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6.xml" ContentType="application/vnd.openxmlformats-officedocument.drawingml.chart+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E6C7F" w14:textId="7680C8CE" w:rsidR="00526151" w:rsidRPr="00C07096" w:rsidRDefault="00F74240" w:rsidP="008949E3">
      <w:pPr>
        <w:pStyle w:val="Title"/>
        <w:rPr>
          <w:rFonts w:ascii="Times New Roman" w:hAnsi="Times New Roman" w:cs="Times New Roman"/>
          <w:b w:val="0"/>
          <w:szCs w:val="28"/>
        </w:rPr>
      </w:pPr>
      <w:r w:rsidRPr="00C07096">
        <w:rPr>
          <w:rFonts w:ascii="Times New Roman" w:hAnsi="Times New Roman" w:cs="Times New Roman"/>
          <w:b w:val="0"/>
          <w:szCs w:val="28"/>
        </w:rPr>
        <w:t xml:space="preserve">Essays </w:t>
      </w:r>
      <w:r w:rsidR="00773DD8" w:rsidRPr="00C07096">
        <w:rPr>
          <w:rFonts w:ascii="Times New Roman" w:hAnsi="Times New Roman" w:cs="Times New Roman"/>
          <w:b w:val="0"/>
          <w:szCs w:val="28"/>
        </w:rPr>
        <w:t>on</w:t>
      </w:r>
      <w:r w:rsidRPr="00C07096">
        <w:rPr>
          <w:rFonts w:ascii="Times New Roman" w:hAnsi="Times New Roman" w:cs="Times New Roman"/>
          <w:b w:val="0"/>
          <w:szCs w:val="28"/>
        </w:rPr>
        <w:t xml:space="preserve"> Conservation Investment </w:t>
      </w:r>
      <w:r w:rsidR="00773DD8" w:rsidRPr="00C07096">
        <w:rPr>
          <w:rFonts w:ascii="Times New Roman" w:hAnsi="Times New Roman" w:cs="Times New Roman"/>
          <w:b w:val="0"/>
          <w:szCs w:val="28"/>
        </w:rPr>
        <w:t xml:space="preserve">for Biodiversity </w:t>
      </w:r>
      <w:r w:rsidRPr="00C07096">
        <w:rPr>
          <w:rFonts w:ascii="Times New Roman" w:hAnsi="Times New Roman" w:cs="Times New Roman"/>
          <w:b w:val="0"/>
          <w:szCs w:val="28"/>
        </w:rPr>
        <w:t>under Future Uncertainties</w:t>
      </w:r>
    </w:p>
    <w:p w14:paraId="50A52A1D" w14:textId="77777777" w:rsidR="003D07F7" w:rsidRPr="00C07096" w:rsidRDefault="00DD00DE" w:rsidP="00387656">
      <w:pPr>
        <w:pStyle w:val="Title"/>
        <w:rPr>
          <w:rFonts w:ascii="Times New Roman" w:hAnsi="Times New Roman" w:cs="Times New Roman"/>
          <w:szCs w:val="28"/>
        </w:rPr>
      </w:pPr>
      <w:r w:rsidRPr="00C07096">
        <w:rPr>
          <w:rFonts w:ascii="Times New Roman" w:hAnsi="Times New Roman" w:cs="Times New Roman"/>
          <w:szCs w:val="28"/>
        </w:rPr>
        <w:tab/>
      </w:r>
    </w:p>
    <w:p w14:paraId="6B4D7C9D" w14:textId="77777777" w:rsidR="00236E6D" w:rsidRPr="00C07096" w:rsidRDefault="00236E6D" w:rsidP="00387656">
      <w:pPr>
        <w:pStyle w:val="Title"/>
        <w:rPr>
          <w:rFonts w:ascii="Times New Roman" w:hAnsi="Times New Roman" w:cs="Times New Roman"/>
          <w:sz w:val="24"/>
        </w:rPr>
      </w:pPr>
    </w:p>
    <w:p w14:paraId="16B28A53" w14:textId="77777777" w:rsidR="00236E6D" w:rsidRPr="00C07096" w:rsidRDefault="00236E6D" w:rsidP="00387656">
      <w:pPr>
        <w:pStyle w:val="Title"/>
        <w:rPr>
          <w:rFonts w:ascii="Times New Roman" w:hAnsi="Times New Roman" w:cs="Times New Roman"/>
          <w:sz w:val="24"/>
        </w:rPr>
      </w:pPr>
    </w:p>
    <w:p w14:paraId="5A714C38" w14:textId="77777777" w:rsidR="00236E6D" w:rsidRPr="00C07096" w:rsidRDefault="00236E6D" w:rsidP="00387656">
      <w:pPr>
        <w:pStyle w:val="Title"/>
        <w:rPr>
          <w:rFonts w:ascii="Times New Roman" w:hAnsi="Times New Roman" w:cs="Times New Roman"/>
          <w:sz w:val="24"/>
        </w:rPr>
      </w:pPr>
    </w:p>
    <w:p w14:paraId="4785F7C8" w14:textId="77777777" w:rsidR="00236E6D" w:rsidRPr="00C07096" w:rsidRDefault="00236E6D" w:rsidP="00387656">
      <w:pPr>
        <w:pStyle w:val="Title"/>
        <w:rPr>
          <w:rFonts w:ascii="Times New Roman" w:hAnsi="Times New Roman" w:cs="Times New Roman"/>
          <w:sz w:val="24"/>
        </w:rPr>
      </w:pPr>
    </w:p>
    <w:p w14:paraId="797F7BA9" w14:textId="77777777" w:rsidR="00387656" w:rsidRPr="00C07096" w:rsidRDefault="00387656" w:rsidP="00387656">
      <w:pPr>
        <w:pStyle w:val="Title"/>
        <w:rPr>
          <w:rFonts w:ascii="Times New Roman" w:hAnsi="Times New Roman" w:cs="Times New Roman"/>
          <w:sz w:val="24"/>
        </w:rPr>
      </w:pPr>
    </w:p>
    <w:p w14:paraId="2AB7F197" w14:textId="77777777" w:rsidR="00387656" w:rsidRPr="00C07096" w:rsidRDefault="00387656" w:rsidP="00387656">
      <w:pPr>
        <w:pStyle w:val="Title"/>
        <w:rPr>
          <w:rFonts w:ascii="Times New Roman" w:hAnsi="Times New Roman" w:cs="Times New Roman"/>
          <w:sz w:val="24"/>
        </w:rPr>
      </w:pPr>
    </w:p>
    <w:p w14:paraId="6DBBF69C" w14:textId="77777777" w:rsidR="00387656" w:rsidRPr="00C07096" w:rsidRDefault="00387656" w:rsidP="00387656">
      <w:pPr>
        <w:pStyle w:val="Title"/>
        <w:rPr>
          <w:rFonts w:ascii="Times New Roman" w:hAnsi="Times New Roman" w:cs="Times New Roman"/>
          <w:sz w:val="24"/>
        </w:rPr>
      </w:pPr>
    </w:p>
    <w:p w14:paraId="5EF0A6D2" w14:textId="77777777" w:rsidR="00387656" w:rsidRPr="00C07096" w:rsidRDefault="00387656" w:rsidP="00387656">
      <w:pPr>
        <w:pStyle w:val="Title"/>
        <w:rPr>
          <w:rFonts w:ascii="Times New Roman" w:hAnsi="Times New Roman" w:cs="Times New Roman"/>
          <w:sz w:val="24"/>
        </w:rPr>
      </w:pPr>
    </w:p>
    <w:p w14:paraId="513CB2B6" w14:textId="77777777" w:rsidR="00387656" w:rsidRPr="00C07096" w:rsidRDefault="00387656" w:rsidP="00387656">
      <w:pPr>
        <w:pStyle w:val="Title"/>
        <w:rPr>
          <w:rFonts w:ascii="Times New Roman" w:hAnsi="Times New Roman" w:cs="Times New Roman"/>
          <w:sz w:val="24"/>
        </w:rPr>
      </w:pPr>
    </w:p>
    <w:p w14:paraId="20A0C397" w14:textId="77777777" w:rsidR="00387656" w:rsidRPr="00C07096" w:rsidRDefault="00387656" w:rsidP="00387656">
      <w:pPr>
        <w:pStyle w:val="Title"/>
        <w:rPr>
          <w:rFonts w:ascii="Times New Roman" w:hAnsi="Times New Roman" w:cs="Times New Roman"/>
          <w:sz w:val="24"/>
        </w:rPr>
      </w:pPr>
    </w:p>
    <w:p w14:paraId="527C38AB" w14:textId="77777777" w:rsidR="00236E6D" w:rsidRPr="00C07096" w:rsidRDefault="00236E6D" w:rsidP="00387656">
      <w:pPr>
        <w:pStyle w:val="Title"/>
        <w:rPr>
          <w:rFonts w:ascii="Times New Roman" w:hAnsi="Times New Roman" w:cs="Times New Roman"/>
          <w:sz w:val="24"/>
        </w:rPr>
      </w:pPr>
    </w:p>
    <w:p w14:paraId="0296D689" w14:textId="77777777" w:rsidR="00236E6D" w:rsidRPr="00C07096" w:rsidRDefault="00236E6D" w:rsidP="00387656">
      <w:pPr>
        <w:pStyle w:val="Title"/>
        <w:rPr>
          <w:rFonts w:ascii="Times New Roman" w:hAnsi="Times New Roman" w:cs="Times New Roman"/>
          <w:sz w:val="24"/>
        </w:rPr>
      </w:pPr>
    </w:p>
    <w:p w14:paraId="6FB0F426" w14:textId="77777777" w:rsidR="00236E6D" w:rsidRPr="00C07096" w:rsidRDefault="00236E6D" w:rsidP="00387656">
      <w:pPr>
        <w:pStyle w:val="Title"/>
        <w:jc w:val="left"/>
        <w:rPr>
          <w:rFonts w:ascii="Times New Roman" w:hAnsi="Times New Roman" w:cs="Times New Roman"/>
          <w:sz w:val="24"/>
        </w:rPr>
      </w:pPr>
    </w:p>
    <w:p w14:paraId="7293405A" w14:textId="77777777" w:rsidR="00236E6D" w:rsidRPr="00C07096" w:rsidRDefault="009C755C" w:rsidP="00387656">
      <w:pPr>
        <w:pStyle w:val="Title"/>
        <w:rPr>
          <w:rFonts w:ascii="Times New Roman" w:hAnsi="Times New Roman" w:cs="Times New Roman"/>
          <w:b w:val="0"/>
          <w:szCs w:val="28"/>
        </w:rPr>
      </w:pPr>
      <w:r w:rsidRPr="00C07096">
        <w:rPr>
          <w:rFonts w:ascii="Times New Roman" w:hAnsi="Times New Roman" w:cs="Times New Roman"/>
          <w:b w:val="0"/>
          <w:szCs w:val="28"/>
        </w:rPr>
        <w:t>A Thesis Presented for</w:t>
      </w:r>
      <w:r w:rsidR="008865B6" w:rsidRPr="00C07096">
        <w:rPr>
          <w:rFonts w:ascii="Times New Roman" w:hAnsi="Times New Roman" w:cs="Times New Roman"/>
          <w:b w:val="0"/>
          <w:szCs w:val="28"/>
        </w:rPr>
        <w:t xml:space="preserve"> the</w:t>
      </w:r>
    </w:p>
    <w:p w14:paraId="1618B8DB" w14:textId="77777777" w:rsidR="009C755C" w:rsidRPr="00C07096" w:rsidRDefault="009C755C" w:rsidP="00387656">
      <w:pPr>
        <w:pStyle w:val="Title"/>
        <w:rPr>
          <w:rFonts w:ascii="Times New Roman" w:hAnsi="Times New Roman" w:cs="Times New Roman"/>
          <w:b w:val="0"/>
          <w:szCs w:val="28"/>
        </w:rPr>
      </w:pPr>
      <w:r w:rsidRPr="00C07096">
        <w:rPr>
          <w:rFonts w:ascii="Times New Roman" w:hAnsi="Times New Roman" w:cs="Times New Roman"/>
          <w:b w:val="0"/>
          <w:szCs w:val="28"/>
        </w:rPr>
        <w:t>Master of Science</w:t>
      </w:r>
    </w:p>
    <w:p w14:paraId="4D785C49" w14:textId="77777777" w:rsidR="009C755C" w:rsidRPr="00C07096" w:rsidRDefault="009C755C" w:rsidP="00387656">
      <w:pPr>
        <w:pStyle w:val="Title"/>
        <w:rPr>
          <w:rFonts w:ascii="Times New Roman" w:hAnsi="Times New Roman" w:cs="Times New Roman"/>
          <w:b w:val="0"/>
          <w:szCs w:val="28"/>
        </w:rPr>
      </w:pPr>
      <w:r w:rsidRPr="00C07096">
        <w:rPr>
          <w:rFonts w:ascii="Times New Roman" w:hAnsi="Times New Roman" w:cs="Times New Roman"/>
          <w:b w:val="0"/>
          <w:szCs w:val="28"/>
        </w:rPr>
        <w:t>Degree</w:t>
      </w:r>
    </w:p>
    <w:p w14:paraId="1D79353D" w14:textId="77777777" w:rsidR="009C755C" w:rsidRPr="00C07096" w:rsidRDefault="009C755C" w:rsidP="00387656">
      <w:pPr>
        <w:pStyle w:val="Title"/>
        <w:rPr>
          <w:rFonts w:ascii="Times New Roman" w:hAnsi="Times New Roman" w:cs="Times New Roman"/>
          <w:b w:val="0"/>
          <w:szCs w:val="28"/>
        </w:rPr>
      </w:pPr>
      <w:r w:rsidRPr="00C07096">
        <w:rPr>
          <w:rFonts w:ascii="Times New Roman" w:hAnsi="Times New Roman" w:cs="Times New Roman"/>
          <w:b w:val="0"/>
          <w:szCs w:val="28"/>
        </w:rPr>
        <w:t>The University of Tennessee, Knoxville</w:t>
      </w:r>
    </w:p>
    <w:p w14:paraId="4DFC1B08" w14:textId="77777777" w:rsidR="00387656" w:rsidRPr="00C07096" w:rsidRDefault="00387656" w:rsidP="00387656">
      <w:pPr>
        <w:pStyle w:val="Title"/>
        <w:rPr>
          <w:rFonts w:ascii="Times New Roman" w:hAnsi="Times New Roman" w:cs="Times New Roman"/>
          <w:b w:val="0"/>
          <w:szCs w:val="28"/>
        </w:rPr>
      </w:pPr>
    </w:p>
    <w:p w14:paraId="5BA5F2BF" w14:textId="77777777" w:rsidR="00387656" w:rsidRPr="00C07096" w:rsidRDefault="00387656" w:rsidP="00387656">
      <w:pPr>
        <w:pStyle w:val="Title"/>
        <w:rPr>
          <w:rFonts w:ascii="Times New Roman" w:hAnsi="Times New Roman" w:cs="Times New Roman"/>
          <w:b w:val="0"/>
          <w:szCs w:val="28"/>
        </w:rPr>
      </w:pPr>
    </w:p>
    <w:p w14:paraId="085E785C" w14:textId="77777777" w:rsidR="00387656" w:rsidRPr="00C07096" w:rsidRDefault="00387656" w:rsidP="00387656">
      <w:pPr>
        <w:pStyle w:val="Title"/>
        <w:rPr>
          <w:rFonts w:ascii="Times New Roman" w:hAnsi="Times New Roman" w:cs="Times New Roman"/>
          <w:szCs w:val="28"/>
        </w:rPr>
      </w:pPr>
    </w:p>
    <w:p w14:paraId="2B3C1546" w14:textId="77777777" w:rsidR="00236E6D" w:rsidRPr="00C07096" w:rsidRDefault="00236E6D" w:rsidP="00387656">
      <w:pPr>
        <w:pStyle w:val="Title"/>
        <w:rPr>
          <w:rFonts w:ascii="Times New Roman" w:hAnsi="Times New Roman" w:cs="Times New Roman"/>
          <w:szCs w:val="28"/>
        </w:rPr>
      </w:pPr>
    </w:p>
    <w:p w14:paraId="3B08EC95" w14:textId="77777777" w:rsidR="00236E6D" w:rsidRPr="00C07096" w:rsidRDefault="00236E6D" w:rsidP="00387656">
      <w:pPr>
        <w:pStyle w:val="Title"/>
        <w:rPr>
          <w:rFonts w:ascii="Times New Roman" w:hAnsi="Times New Roman" w:cs="Times New Roman"/>
          <w:szCs w:val="28"/>
        </w:rPr>
      </w:pPr>
    </w:p>
    <w:p w14:paraId="6068D4E9" w14:textId="77777777" w:rsidR="00236E6D" w:rsidRPr="00C07096" w:rsidRDefault="00236E6D" w:rsidP="00387656">
      <w:pPr>
        <w:pStyle w:val="Title"/>
        <w:rPr>
          <w:rFonts w:ascii="Times New Roman" w:hAnsi="Times New Roman" w:cs="Times New Roman"/>
          <w:szCs w:val="28"/>
        </w:rPr>
      </w:pPr>
    </w:p>
    <w:p w14:paraId="30BCE51B" w14:textId="77777777" w:rsidR="00236E6D" w:rsidRPr="00C07096" w:rsidRDefault="00236E6D" w:rsidP="00387656">
      <w:pPr>
        <w:pStyle w:val="Title"/>
        <w:rPr>
          <w:rFonts w:ascii="Times New Roman" w:hAnsi="Times New Roman" w:cs="Times New Roman"/>
          <w:szCs w:val="28"/>
        </w:rPr>
      </w:pPr>
    </w:p>
    <w:p w14:paraId="59AE1D51" w14:textId="77777777" w:rsidR="00236E6D" w:rsidRPr="00C07096" w:rsidRDefault="00236E6D" w:rsidP="00387656">
      <w:pPr>
        <w:pStyle w:val="Title"/>
        <w:rPr>
          <w:rFonts w:ascii="Times New Roman" w:hAnsi="Times New Roman" w:cs="Times New Roman"/>
          <w:szCs w:val="28"/>
        </w:rPr>
      </w:pPr>
    </w:p>
    <w:p w14:paraId="07A78478" w14:textId="77777777" w:rsidR="00236E6D" w:rsidRPr="00C07096" w:rsidRDefault="00236E6D" w:rsidP="00387656">
      <w:pPr>
        <w:pStyle w:val="Title"/>
        <w:rPr>
          <w:rFonts w:ascii="Times New Roman" w:hAnsi="Times New Roman" w:cs="Times New Roman"/>
          <w:szCs w:val="28"/>
        </w:rPr>
      </w:pPr>
    </w:p>
    <w:p w14:paraId="4091B37B" w14:textId="77777777" w:rsidR="00236E6D" w:rsidRPr="00C07096" w:rsidRDefault="00236E6D" w:rsidP="00387656">
      <w:pPr>
        <w:pStyle w:val="Title"/>
        <w:rPr>
          <w:rFonts w:ascii="Times New Roman" w:hAnsi="Times New Roman" w:cs="Times New Roman"/>
          <w:szCs w:val="28"/>
        </w:rPr>
      </w:pPr>
    </w:p>
    <w:p w14:paraId="309F3EE4" w14:textId="77777777" w:rsidR="00236E6D" w:rsidRPr="00C07096" w:rsidRDefault="00236E6D" w:rsidP="00387656">
      <w:pPr>
        <w:pStyle w:val="Title"/>
        <w:rPr>
          <w:rFonts w:ascii="Times New Roman" w:hAnsi="Times New Roman" w:cs="Times New Roman"/>
          <w:szCs w:val="28"/>
        </w:rPr>
      </w:pPr>
    </w:p>
    <w:p w14:paraId="683C760F" w14:textId="77777777" w:rsidR="00236E6D" w:rsidRPr="00C07096" w:rsidRDefault="00236E6D" w:rsidP="00387656">
      <w:pPr>
        <w:pStyle w:val="Title"/>
        <w:rPr>
          <w:rFonts w:ascii="Times New Roman" w:hAnsi="Times New Roman" w:cs="Times New Roman"/>
          <w:szCs w:val="28"/>
        </w:rPr>
      </w:pPr>
    </w:p>
    <w:p w14:paraId="728A175B" w14:textId="77777777" w:rsidR="00236E6D" w:rsidRPr="00C07096" w:rsidRDefault="00236E6D" w:rsidP="00387656">
      <w:pPr>
        <w:pStyle w:val="Title"/>
        <w:rPr>
          <w:rFonts w:ascii="Times New Roman" w:hAnsi="Times New Roman" w:cs="Times New Roman"/>
          <w:szCs w:val="28"/>
        </w:rPr>
      </w:pPr>
    </w:p>
    <w:p w14:paraId="36AEEC34" w14:textId="5F64EA8E" w:rsidR="00236E6D" w:rsidRPr="00C07096" w:rsidRDefault="00F74240" w:rsidP="00387656">
      <w:pPr>
        <w:pStyle w:val="Title"/>
        <w:rPr>
          <w:rFonts w:ascii="Times New Roman" w:hAnsi="Times New Roman" w:cs="Times New Roman"/>
          <w:b w:val="0"/>
          <w:szCs w:val="28"/>
        </w:rPr>
      </w:pPr>
      <w:r w:rsidRPr="00C07096">
        <w:rPr>
          <w:rFonts w:ascii="Times New Roman" w:hAnsi="Times New Roman" w:cs="Times New Roman"/>
          <w:b w:val="0"/>
          <w:szCs w:val="28"/>
        </w:rPr>
        <w:t>Nawon Kang</w:t>
      </w:r>
    </w:p>
    <w:p w14:paraId="6FA86154" w14:textId="3E429DDB" w:rsidR="009C755C" w:rsidRPr="00C07096" w:rsidRDefault="00F74240" w:rsidP="00387656">
      <w:pPr>
        <w:pStyle w:val="Title"/>
        <w:rPr>
          <w:rFonts w:ascii="Times New Roman" w:hAnsi="Times New Roman" w:cs="Times New Roman"/>
          <w:b w:val="0"/>
          <w:szCs w:val="28"/>
        </w:rPr>
      </w:pPr>
      <w:r w:rsidRPr="00C07096">
        <w:rPr>
          <w:rFonts w:ascii="Times New Roman" w:hAnsi="Times New Roman" w:cs="Times New Roman"/>
          <w:b w:val="0"/>
          <w:szCs w:val="28"/>
        </w:rPr>
        <w:t>August</w:t>
      </w:r>
      <w:r w:rsidR="009C755C" w:rsidRPr="00C07096">
        <w:rPr>
          <w:rFonts w:ascii="Times New Roman" w:hAnsi="Times New Roman" w:cs="Times New Roman"/>
          <w:b w:val="0"/>
          <w:szCs w:val="28"/>
        </w:rPr>
        <w:t xml:space="preserve"> </w:t>
      </w:r>
      <w:r w:rsidR="003D07F7" w:rsidRPr="00C07096">
        <w:rPr>
          <w:rFonts w:ascii="Times New Roman" w:hAnsi="Times New Roman" w:cs="Times New Roman"/>
          <w:b w:val="0"/>
          <w:szCs w:val="28"/>
        </w:rPr>
        <w:t>2</w:t>
      </w:r>
      <w:r w:rsidR="00DF7C87" w:rsidRPr="00C07096">
        <w:rPr>
          <w:rFonts w:ascii="Times New Roman" w:hAnsi="Times New Roman" w:cs="Times New Roman"/>
          <w:b w:val="0"/>
          <w:szCs w:val="28"/>
        </w:rPr>
        <w:t>02</w:t>
      </w:r>
      <w:r w:rsidRPr="00C07096">
        <w:rPr>
          <w:rFonts w:ascii="Times New Roman" w:hAnsi="Times New Roman" w:cs="Times New Roman"/>
          <w:b w:val="0"/>
          <w:szCs w:val="28"/>
        </w:rPr>
        <w:t>2</w:t>
      </w:r>
    </w:p>
    <w:p w14:paraId="29AAB693" w14:textId="77777777" w:rsidR="00526151" w:rsidRPr="00C07096" w:rsidRDefault="00526151" w:rsidP="005E54E2">
      <w:pPr>
        <w:rPr>
          <w:rFonts w:ascii="Times New Roman" w:hAnsi="Times New Roman" w:cs="Times New Roman"/>
          <w:sz w:val="28"/>
          <w:szCs w:val="28"/>
        </w:rPr>
      </w:pPr>
    </w:p>
    <w:p w14:paraId="152ADDFA" w14:textId="77777777" w:rsidR="00526151" w:rsidRPr="00C07096" w:rsidRDefault="00526151" w:rsidP="005E54E2">
      <w:pPr>
        <w:rPr>
          <w:rFonts w:ascii="Times New Roman" w:hAnsi="Times New Roman" w:cs="Times New Roman"/>
        </w:rPr>
      </w:pPr>
    </w:p>
    <w:p w14:paraId="2892789E" w14:textId="77777777" w:rsidR="00526151" w:rsidRPr="00C07096" w:rsidRDefault="00387656" w:rsidP="005E54E2">
      <w:pPr>
        <w:rPr>
          <w:rFonts w:ascii="Times New Roman" w:hAnsi="Times New Roman" w:cs="Times New Roman"/>
        </w:rPr>
      </w:pPr>
      <w:r w:rsidRPr="00C07096">
        <w:rPr>
          <w:rFonts w:ascii="Times New Roman" w:hAnsi="Times New Roman" w:cs="Times New Roman"/>
        </w:rPr>
        <w:br w:type="page"/>
      </w:r>
    </w:p>
    <w:p w14:paraId="1A8E41E6" w14:textId="77777777" w:rsidR="00375288" w:rsidRPr="00C07096" w:rsidRDefault="00375288" w:rsidP="005E54E2">
      <w:pPr>
        <w:rPr>
          <w:rFonts w:ascii="Times New Roman" w:hAnsi="Times New Roman" w:cs="Times New Roman"/>
        </w:rPr>
        <w:sectPr w:rsidR="00375288" w:rsidRPr="00C07096" w:rsidSect="00A34454">
          <w:footerReference w:type="default" r:id="rId8"/>
          <w:type w:val="continuous"/>
          <w:pgSz w:w="12240" w:h="15840" w:code="1"/>
          <w:pgMar w:top="1440" w:right="1440" w:bottom="1440" w:left="1440" w:header="720" w:footer="1440" w:gutter="0"/>
          <w:pgNumType w:fmt="lowerRoman" w:start="1"/>
          <w:cols w:space="720"/>
          <w:noEndnote/>
          <w:docGrid w:linePitch="360"/>
        </w:sectPr>
      </w:pPr>
    </w:p>
    <w:p w14:paraId="162A131A" w14:textId="5E82CFF9" w:rsidR="00526151" w:rsidRPr="00C07096" w:rsidRDefault="00526151" w:rsidP="005E54E2">
      <w:pPr>
        <w:rPr>
          <w:rFonts w:ascii="Times New Roman" w:hAnsi="Times New Roman" w:cs="Times New Roman"/>
        </w:rPr>
      </w:pPr>
    </w:p>
    <w:p w14:paraId="5B715EDE" w14:textId="27515B91" w:rsidR="00375288" w:rsidRPr="00C07096" w:rsidRDefault="00375288" w:rsidP="005E54E2">
      <w:pPr>
        <w:rPr>
          <w:rFonts w:ascii="Times New Roman" w:hAnsi="Times New Roman" w:cs="Times New Roman"/>
        </w:rPr>
      </w:pPr>
    </w:p>
    <w:p w14:paraId="7732993F" w14:textId="6B2E0257" w:rsidR="00375288" w:rsidRPr="00C07096" w:rsidRDefault="00375288" w:rsidP="005E54E2">
      <w:pPr>
        <w:rPr>
          <w:rFonts w:ascii="Times New Roman" w:hAnsi="Times New Roman" w:cs="Times New Roman"/>
        </w:rPr>
      </w:pPr>
    </w:p>
    <w:p w14:paraId="5F1CB891" w14:textId="6BE18158" w:rsidR="00375288" w:rsidRPr="00C07096" w:rsidRDefault="00375288" w:rsidP="005E54E2">
      <w:pPr>
        <w:rPr>
          <w:rFonts w:ascii="Times New Roman" w:hAnsi="Times New Roman" w:cs="Times New Roman"/>
        </w:rPr>
      </w:pPr>
    </w:p>
    <w:p w14:paraId="452BF1AC" w14:textId="41E3321E" w:rsidR="00375288" w:rsidRPr="00C07096" w:rsidRDefault="00375288" w:rsidP="005E54E2">
      <w:pPr>
        <w:rPr>
          <w:rFonts w:ascii="Times New Roman" w:hAnsi="Times New Roman" w:cs="Times New Roman"/>
        </w:rPr>
      </w:pPr>
    </w:p>
    <w:p w14:paraId="4406928C" w14:textId="4B30E30B" w:rsidR="00375288" w:rsidRPr="00C07096" w:rsidRDefault="00375288" w:rsidP="005E54E2">
      <w:pPr>
        <w:rPr>
          <w:rFonts w:ascii="Times New Roman" w:hAnsi="Times New Roman" w:cs="Times New Roman"/>
        </w:rPr>
      </w:pPr>
    </w:p>
    <w:p w14:paraId="2D830333" w14:textId="161E8C14" w:rsidR="00375288" w:rsidRPr="00C07096" w:rsidRDefault="00375288" w:rsidP="005E54E2">
      <w:pPr>
        <w:rPr>
          <w:rFonts w:ascii="Times New Roman" w:hAnsi="Times New Roman" w:cs="Times New Roman"/>
        </w:rPr>
      </w:pPr>
    </w:p>
    <w:p w14:paraId="2CF098DC" w14:textId="2524EF3D" w:rsidR="00375288" w:rsidRPr="00C07096" w:rsidRDefault="00375288" w:rsidP="005E54E2">
      <w:pPr>
        <w:rPr>
          <w:rFonts w:ascii="Times New Roman" w:hAnsi="Times New Roman" w:cs="Times New Roman"/>
        </w:rPr>
      </w:pPr>
    </w:p>
    <w:p w14:paraId="14FABD4C" w14:textId="723CC0AF" w:rsidR="00375288" w:rsidRPr="00C07096" w:rsidRDefault="00375288" w:rsidP="005E54E2">
      <w:pPr>
        <w:rPr>
          <w:rFonts w:ascii="Times New Roman" w:hAnsi="Times New Roman" w:cs="Times New Roman"/>
        </w:rPr>
      </w:pPr>
    </w:p>
    <w:p w14:paraId="1FB8DCA2" w14:textId="11F4EB6D" w:rsidR="00375288" w:rsidRPr="00C07096" w:rsidRDefault="00375288" w:rsidP="005E54E2">
      <w:pPr>
        <w:rPr>
          <w:rFonts w:ascii="Times New Roman" w:hAnsi="Times New Roman" w:cs="Times New Roman"/>
        </w:rPr>
      </w:pPr>
    </w:p>
    <w:p w14:paraId="7BF86D64" w14:textId="04898965" w:rsidR="00375288" w:rsidRPr="00C07096" w:rsidRDefault="00375288" w:rsidP="005E54E2">
      <w:pPr>
        <w:rPr>
          <w:rFonts w:ascii="Times New Roman" w:hAnsi="Times New Roman" w:cs="Times New Roman"/>
        </w:rPr>
      </w:pPr>
    </w:p>
    <w:p w14:paraId="2B68A91B" w14:textId="692C3A3C" w:rsidR="00375288" w:rsidRPr="00C07096" w:rsidRDefault="00375288" w:rsidP="005E54E2">
      <w:pPr>
        <w:rPr>
          <w:rFonts w:ascii="Times New Roman" w:hAnsi="Times New Roman" w:cs="Times New Roman"/>
        </w:rPr>
      </w:pPr>
    </w:p>
    <w:p w14:paraId="60C3104C" w14:textId="36552128" w:rsidR="00375288" w:rsidRPr="00C07096" w:rsidRDefault="00375288" w:rsidP="005E54E2">
      <w:pPr>
        <w:rPr>
          <w:rFonts w:ascii="Times New Roman" w:hAnsi="Times New Roman" w:cs="Times New Roman"/>
        </w:rPr>
      </w:pPr>
    </w:p>
    <w:p w14:paraId="7AE5C46F" w14:textId="5BADCC69" w:rsidR="00375288" w:rsidRPr="00C07096" w:rsidRDefault="00375288" w:rsidP="00375288">
      <w:pPr>
        <w:jc w:val="center"/>
        <w:rPr>
          <w:rFonts w:ascii="Times New Roman" w:hAnsi="Times New Roman" w:cs="Times New Roman"/>
        </w:rPr>
      </w:pPr>
    </w:p>
    <w:p w14:paraId="3587BC2D" w14:textId="334AD0A2" w:rsidR="00375288" w:rsidRPr="00C07096" w:rsidRDefault="00375288" w:rsidP="00375288">
      <w:pPr>
        <w:jc w:val="center"/>
        <w:rPr>
          <w:rFonts w:ascii="Times New Roman" w:hAnsi="Times New Roman" w:cs="Times New Roman"/>
        </w:rPr>
      </w:pPr>
    </w:p>
    <w:p w14:paraId="583298DD" w14:textId="281F311A" w:rsidR="00375288" w:rsidRPr="00C07096" w:rsidRDefault="00375288" w:rsidP="00375288">
      <w:pPr>
        <w:jc w:val="center"/>
        <w:rPr>
          <w:rFonts w:ascii="Times New Roman" w:hAnsi="Times New Roman" w:cs="Times New Roman"/>
        </w:rPr>
      </w:pPr>
    </w:p>
    <w:p w14:paraId="4FAB6B9D" w14:textId="7E4C5693" w:rsidR="00375288" w:rsidRPr="00C07096" w:rsidRDefault="00375288" w:rsidP="00375288">
      <w:pPr>
        <w:jc w:val="center"/>
        <w:rPr>
          <w:rFonts w:ascii="Times New Roman" w:hAnsi="Times New Roman" w:cs="Times New Roman"/>
        </w:rPr>
      </w:pPr>
    </w:p>
    <w:p w14:paraId="51A23EDC" w14:textId="77777777" w:rsidR="00375288" w:rsidRPr="00C07096" w:rsidRDefault="00375288" w:rsidP="00375288">
      <w:pPr>
        <w:jc w:val="center"/>
        <w:rPr>
          <w:rFonts w:ascii="Times New Roman" w:hAnsi="Times New Roman" w:cs="Times New Roman"/>
        </w:rPr>
      </w:pPr>
    </w:p>
    <w:p w14:paraId="5C6459A7" w14:textId="585268B2" w:rsidR="00E4383F" w:rsidRPr="00C07096" w:rsidRDefault="00DF7C87" w:rsidP="00375288">
      <w:pPr>
        <w:jc w:val="center"/>
        <w:rPr>
          <w:rFonts w:ascii="Times New Roman" w:hAnsi="Times New Roman" w:cs="Times New Roman"/>
        </w:rPr>
      </w:pPr>
      <w:r w:rsidRPr="00C07096">
        <w:rPr>
          <w:rFonts w:ascii="Times New Roman" w:hAnsi="Times New Roman" w:cs="Times New Roman"/>
        </w:rPr>
        <w:t>Copyright © 202</w:t>
      </w:r>
      <w:r w:rsidR="00F74240" w:rsidRPr="00C07096">
        <w:rPr>
          <w:rFonts w:ascii="Times New Roman" w:hAnsi="Times New Roman" w:cs="Times New Roman"/>
        </w:rPr>
        <w:t>2</w:t>
      </w:r>
      <w:r w:rsidR="00236E6D" w:rsidRPr="00C07096">
        <w:rPr>
          <w:rFonts w:ascii="Times New Roman" w:hAnsi="Times New Roman" w:cs="Times New Roman"/>
        </w:rPr>
        <w:t xml:space="preserve"> by </w:t>
      </w:r>
      <w:r w:rsidR="00F74240" w:rsidRPr="00C07096">
        <w:rPr>
          <w:rFonts w:ascii="Times New Roman" w:hAnsi="Times New Roman" w:cs="Times New Roman"/>
        </w:rPr>
        <w:t>Nawon Kang</w:t>
      </w:r>
      <w:r w:rsidR="008865B6" w:rsidRPr="00C07096">
        <w:rPr>
          <w:rFonts w:ascii="Times New Roman" w:hAnsi="Times New Roman" w:cs="Times New Roman"/>
        </w:rPr>
        <w:t>.</w:t>
      </w:r>
    </w:p>
    <w:p w14:paraId="0CEB1A7C" w14:textId="57CC8703" w:rsidR="00236E6D" w:rsidRPr="00C07096" w:rsidRDefault="00236E6D" w:rsidP="00375288">
      <w:pPr>
        <w:jc w:val="center"/>
        <w:rPr>
          <w:rFonts w:ascii="Times New Roman" w:hAnsi="Times New Roman" w:cs="Times New Roman"/>
        </w:rPr>
      </w:pPr>
      <w:r w:rsidRPr="00C07096">
        <w:rPr>
          <w:rFonts w:ascii="Times New Roman" w:hAnsi="Times New Roman" w:cs="Times New Roman"/>
        </w:rPr>
        <w:t>All rights reserved.</w:t>
      </w:r>
    </w:p>
    <w:p w14:paraId="3263BEF2" w14:textId="77777777" w:rsidR="00236E6D" w:rsidRPr="00C07096" w:rsidRDefault="00236E6D" w:rsidP="00375288">
      <w:pPr>
        <w:jc w:val="center"/>
        <w:rPr>
          <w:rFonts w:ascii="Times New Roman" w:hAnsi="Times New Roman" w:cs="Times New Roman"/>
        </w:rPr>
      </w:pPr>
    </w:p>
    <w:p w14:paraId="37A110B9" w14:textId="77777777" w:rsidR="00236E6D" w:rsidRPr="00C07096" w:rsidRDefault="00236E6D" w:rsidP="00375288">
      <w:pPr>
        <w:jc w:val="center"/>
        <w:rPr>
          <w:rFonts w:ascii="Times New Roman" w:hAnsi="Times New Roman" w:cs="Times New Roman"/>
        </w:rPr>
      </w:pPr>
    </w:p>
    <w:p w14:paraId="390B55A2" w14:textId="77777777" w:rsidR="00236E6D" w:rsidRPr="00C07096" w:rsidRDefault="00236E6D" w:rsidP="00375288">
      <w:pPr>
        <w:jc w:val="center"/>
        <w:rPr>
          <w:rFonts w:ascii="Times New Roman" w:hAnsi="Times New Roman" w:cs="Times New Roman"/>
        </w:rPr>
      </w:pPr>
    </w:p>
    <w:p w14:paraId="02E10C2F" w14:textId="77777777" w:rsidR="00236E6D" w:rsidRPr="00C07096" w:rsidRDefault="00236E6D" w:rsidP="005E54E2">
      <w:pPr>
        <w:rPr>
          <w:rFonts w:ascii="Times New Roman" w:hAnsi="Times New Roman" w:cs="Times New Roman"/>
        </w:rPr>
      </w:pPr>
    </w:p>
    <w:p w14:paraId="0E9D22DF" w14:textId="77777777" w:rsidR="00236E6D" w:rsidRPr="00C07096" w:rsidRDefault="00236E6D" w:rsidP="005E54E2">
      <w:pPr>
        <w:rPr>
          <w:rFonts w:ascii="Times New Roman" w:hAnsi="Times New Roman" w:cs="Times New Roman"/>
        </w:rPr>
      </w:pPr>
    </w:p>
    <w:p w14:paraId="3D4F768B" w14:textId="77777777" w:rsidR="00236E6D" w:rsidRPr="00C07096" w:rsidRDefault="00236E6D" w:rsidP="005E54E2">
      <w:pPr>
        <w:rPr>
          <w:rFonts w:ascii="Times New Roman" w:hAnsi="Times New Roman" w:cs="Times New Roman"/>
        </w:rPr>
      </w:pPr>
    </w:p>
    <w:p w14:paraId="2C837F73" w14:textId="77777777" w:rsidR="00236E6D" w:rsidRPr="00C07096" w:rsidRDefault="00236E6D" w:rsidP="005E54E2">
      <w:pPr>
        <w:rPr>
          <w:rFonts w:ascii="Times New Roman" w:hAnsi="Times New Roman" w:cs="Times New Roman"/>
        </w:rPr>
      </w:pPr>
    </w:p>
    <w:p w14:paraId="4BBD2728" w14:textId="77777777" w:rsidR="00236E6D" w:rsidRPr="00C07096" w:rsidRDefault="00236E6D" w:rsidP="005E54E2">
      <w:pPr>
        <w:rPr>
          <w:rFonts w:ascii="Times New Roman" w:hAnsi="Times New Roman" w:cs="Times New Roman"/>
        </w:rPr>
      </w:pPr>
    </w:p>
    <w:p w14:paraId="32941534" w14:textId="77777777" w:rsidR="00236E6D" w:rsidRPr="00C07096" w:rsidRDefault="00236E6D" w:rsidP="005E54E2">
      <w:pPr>
        <w:rPr>
          <w:rFonts w:ascii="Times New Roman" w:hAnsi="Times New Roman" w:cs="Times New Roman"/>
        </w:rPr>
      </w:pPr>
    </w:p>
    <w:p w14:paraId="75FE4667" w14:textId="77777777" w:rsidR="00236E6D" w:rsidRPr="00C07096" w:rsidRDefault="00236E6D" w:rsidP="005E54E2">
      <w:pPr>
        <w:rPr>
          <w:rFonts w:ascii="Times New Roman" w:hAnsi="Times New Roman" w:cs="Times New Roman"/>
        </w:rPr>
      </w:pPr>
    </w:p>
    <w:p w14:paraId="36DFC771" w14:textId="77777777" w:rsidR="00236E6D" w:rsidRPr="00C07096" w:rsidRDefault="00236E6D" w:rsidP="005E54E2">
      <w:pPr>
        <w:rPr>
          <w:rFonts w:ascii="Times New Roman" w:hAnsi="Times New Roman" w:cs="Times New Roman"/>
        </w:rPr>
      </w:pPr>
    </w:p>
    <w:p w14:paraId="41F314CA" w14:textId="77777777" w:rsidR="00236E6D" w:rsidRPr="00C07096" w:rsidRDefault="00236E6D" w:rsidP="005E54E2">
      <w:pPr>
        <w:rPr>
          <w:rFonts w:ascii="Times New Roman" w:hAnsi="Times New Roman" w:cs="Times New Roman"/>
        </w:rPr>
      </w:pPr>
    </w:p>
    <w:p w14:paraId="257161F3" w14:textId="77777777" w:rsidR="00236E6D" w:rsidRPr="00C07096" w:rsidRDefault="00236E6D" w:rsidP="005E54E2">
      <w:pPr>
        <w:rPr>
          <w:rFonts w:ascii="Times New Roman" w:hAnsi="Times New Roman" w:cs="Times New Roman"/>
        </w:rPr>
      </w:pPr>
    </w:p>
    <w:p w14:paraId="09C77595" w14:textId="77777777" w:rsidR="00236E6D" w:rsidRPr="00C07096" w:rsidRDefault="00236E6D" w:rsidP="005E54E2">
      <w:pPr>
        <w:rPr>
          <w:rFonts w:ascii="Times New Roman" w:hAnsi="Times New Roman" w:cs="Times New Roman"/>
        </w:rPr>
      </w:pPr>
    </w:p>
    <w:p w14:paraId="43F6817D" w14:textId="371BD406" w:rsidR="00F74240" w:rsidRPr="00C07096" w:rsidRDefault="00236E6D" w:rsidP="00F74240">
      <w:pPr>
        <w:pStyle w:val="Title"/>
        <w:rPr>
          <w:rFonts w:ascii="Times New Roman" w:hAnsi="Times New Roman" w:cs="Times New Roman"/>
          <w:szCs w:val="28"/>
        </w:rPr>
      </w:pPr>
      <w:r w:rsidRPr="00C07096">
        <w:rPr>
          <w:rFonts w:ascii="Times New Roman" w:hAnsi="Times New Roman" w:cs="Times New Roman"/>
          <w:sz w:val="24"/>
        </w:rPr>
        <w:br w:type="page"/>
      </w:r>
    </w:p>
    <w:p w14:paraId="67C32F2F" w14:textId="16001F74" w:rsidR="00CD73A9" w:rsidRPr="00C07096" w:rsidRDefault="00CD73A9" w:rsidP="0062436A">
      <w:pPr>
        <w:pStyle w:val="Title"/>
        <w:spacing w:line="480" w:lineRule="auto"/>
        <w:rPr>
          <w:rFonts w:ascii="Times New Roman" w:hAnsi="Times New Roman" w:cs="Times New Roman"/>
          <w:szCs w:val="28"/>
        </w:rPr>
      </w:pPr>
      <w:r w:rsidRPr="00C07096">
        <w:rPr>
          <w:rFonts w:ascii="Times New Roman" w:hAnsi="Times New Roman" w:cs="Times New Roman"/>
          <w:szCs w:val="28"/>
        </w:rPr>
        <w:lastRenderedPageBreak/>
        <w:t>ACKNOWLEDGEMENTS</w:t>
      </w:r>
    </w:p>
    <w:p w14:paraId="5FFDDB66" w14:textId="5D44A839" w:rsidR="00F74240" w:rsidRPr="00C07096" w:rsidRDefault="008754B1" w:rsidP="0062436A">
      <w:pPr>
        <w:spacing w:line="480" w:lineRule="auto"/>
        <w:ind w:firstLine="720"/>
        <w:rPr>
          <w:rFonts w:ascii="Times New Roman" w:hAnsi="Times New Roman" w:cs="Times New Roman"/>
        </w:rPr>
      </w:pPr>
      <w:r w:rsidRPr="00C07096">
        <w:rPr>
          <w:rFonts w:ascii="Times New Roman" w:hAnsi="Times New Roman" w:cs="Times New Roman"/>
        </w:rPr>
        <w:t xml:space="preserve">First and foremost, I </w:t>
      </w:r>
      <w:proofErr w:type="gramStart"/>
      <w:r w:rsidRPr="00C07096">
        <w:rPr>
          <w:rFonts w:ascii="Times New Roman" w:hAnsi="Times New Roman" w:cs="Times New Roman"/>
        </w:rPr>
        <w:t>have to</w:t>
      </w:r>
      <w:proofErr w:type="gramEnd"/>
      <w:r w:rsidRPr="00C07096">
        <w:rPr>
          <w:rFonts w:ascii="Times New Roman" w:hAnsi="Times New Roman" w:cs="Times New Roman"/>
        </w:rPr>
        <w:t xml:space="preserve"> thank my advisor, Dr. Cho. Without this assistance and dedicated involvement in every step throughout the process, this paper would</w:t>
      </w:r>
      <w:r w:rsidR="00A46649" w:rsidRPr="00C07096">
        <w:rPr>
          <w:rFonts w:ascii="Times New Roman" w:hAnsi="Times New Roman" w:cs="Times New Roman"/>
        </w:rPr>
        <w:t xml:space="preserve"> not</w:t>
      </w:r>
      <w:r w:rsidRPr="00C07096">
        <w:rPr>
          <w:rFonts w:ascii="Times New Roman" w:hAnsi="Times New Roman" w:cs="Times New Roman"/>
        </w:rPr>
        <w:t xml:space="preserve"> have been accomplished. I would like to thank you very much for </w:t>
      </w:r>
      <w:r w:rsidR="007E6A48" w:rsidRPr="00C07096">
        <w:rPr>
          <w:rFonts w:ascii="Times New Roman" w:hAnsi="Times New Roman" w:cs="Times New Roman"/>
        </w:rPr>
        <w:t>his contribution and patience in this endeavor</w:t>
      </w:r>
      <w:r w:rsidRPr="00C07096">
        <w:rPr>
          <w:rFonts w:ascii="Times New Roman" w:hAnsi="Times New Roman" w:cs="Times New Roman"/>
        </w:rPr>
        <w:t xml:space="preserve"> over these past two years. I would also like to thank to my committee, including Drs. </w:t>
      </w:r>
      <w:proofErr w:type="spellStart"/>
      <w:r w:rsidRPr="00C07096">
        <w:rPr>
          <w:rFonts w:ascii="Times New Roman" w:hAnsi="Times New Roman" w:cs="Times New Roman"/>
        </w:rPr>
        <w:t>Armsworth</w:t>
      </w:r>
      <w:proofErr w:type="spellEnd"/>
      <w:r w:rsidRPr="00C07096">
        <w:rPr>
          <w:rFonts w:ascii="Times New Roman" w:hAnsi="Times New Roman" w:cs="Times New Roman"/>
        </w:rPr>
        <w:t xml:space="preserve"> and Sims. They helped me providing guidance on further research questions and</w:t>
      </w:r>
      <w:r w:rsidR="000D5744" w:rsidRPr="00C07096">
        <w:rPr>
          <w:rFonts w:ascii="Times New Roman" w:hAnsi="Times New Roman" w:cs="Times New Roman"/>
        </w:rPr>
        <w:t xml:space="preserve"> helped me broaden my perspective through FWF590, interdisciplinary coursework. There was great help from </w:t>
      </w:r>
      <w:r w:rsidR="00773DD8" w:rsidRPr="00C07096">
        <w:rPr>
          <w:rFonts w:ascii="Times New Roman" w:hAnsi="Times New Roman" w:cs="Times New Roman"/>
        </w:rPr>
        <w:t xml:space="preserve">Dr. </w:t>
      </w:r>
      <w:proofErr w:type="spellStart"/>
      <w:r w:rsidR="000D5744" w:rsidRPr="00C07096">
        <w:rPr>
          <w:rFonts w:ascii="Times New Roman" w:hAnsi="Times New Roman" w:cs="Times New Roman"/>
        </w:rPr>
        <w:t>Mingie</w:t>
      </w:r>
      <w:proofErr w:type="spellEnd"/>
      <w:r w:rsidR="000D5744" w:rsidRPr="00C07096">
        <w:rPr>
          <w:rFonts w:ascii="Times New Roman" w:hAnsi="Times New Roman" w:cs="Times New Roman"/>
        </w:rPr>
        <w:t xml:space="preserve"> who spent plenty of time to help me managing the data. </w:t>
      </w:r>
      <w:r w:rsidR="00A46649" w:rsidRPr="00C07096">
        <w:rPr>
          <w:rFonts w:ascii="Times New Roman" w:hAnsi="Times New Roman" w:cs="Times New Roman"/>
        </w:rPr>
        <w:t>I thank profusely all the professors</w:t>
      </w:r>
      <w:r w:rsidR="007E6A48" w:rsidRPr="00C07096">
        <w:rPr>
          <w:rFonts w:ascii="Times New Roman" w:hAnsi="Times New Roman" w:cs="Times New Roman"/>
        </w:rPr>
        <w:t xml:space="preserve">, </w:t>
      </w:r>
      <w:r w:rsidR="00A46649" w:rsidRPr="00C07096">
        <w:rPr>
          <w:rFonts w:ascii="Times New Roman" w:hAnsi="Times New Roman" w:cs="Times New Roman"/>
        </w:rPr>
        <w:t>staffs</w:t>
      </w:r>
      <w:r w:rsidR="007E6A48" w:rsidRPr="00C07096">
        <w:rPr>
          <w:rFonts w:ascii="Times New Roman" w:hAnsi="Times New Roman" w:cs="Times New Roman"/>
        </w:rPr>
        <w:t>, and friends</w:t>
      </w:r>
      <w:r w:rsidR="00A46649" w:rsidRPr="00C07096">
        <w:rPr>
          <w:rFonts w:ascii="Times New Roman" w:hAnsi="Times New Roman" w:cs="Times New Roman"/>
        </w:rPr>
        <w:t xml:space="preserve"> </w:t>
      </w:r>
      <w:r w:rsidR="00340953" w:rsidRPr="00C07096">
        <w:rPr>
          <w:rFonts w:ascii="Times New Roman" w:hAnsi="Times New Roman" w:cs="Times New Roman"/>
        </w:rPr>
        <w:t>in</w:t>
      </w:r>
      <w:r w:rsidR="00A46649" w:rsidRPr="00C07096">
        <w:rPr>
          <w:rFonts w:ascii="Times New Roman" w:hAnsi="Times New Roman" w:cs="Times New Roman"/>
        </w:rPr>
        <w:t xml:space="preserve"> the Department of Agricultural and Resource Economics at University of Tennessee.</w:t>
      </w:r>
      <w:r w:rsidR="007E6A48" w:rsidRPr="00C07096">
        <w:rPr>
          <w:rFonts w:ascii="Times New Roman" w:hAnsi="Times New Roman" w:cs="Times New Roman"/>
        </w:rPr>
        <w:t xml:space="preserve"> </w:t>
      </w:r>
      <w:r w:rsidR="00A46649" w:rsidRPr="00C07096">
        <w:rPr>
          <w:rFonts w:ascii="Times New Roman" w:hAnsi="Times New Roman" w:cs="Times New Roman"/>
        </w:rPr>
        <w:t xml:space="preserve">The friendly and kind support and companionship they showed me helped me keep doing my academic research. </w:t>
      </w:r>
      <w:proofErr w:type="gramStart"/>
      <w:r w:rsidR="007E6A48" w:rsidRPr="00C07096">
        <w:rPr>
          <w:rFonts w:ascii="Times New Roman" w:hAnsi="Times New Roman" w:cs="Times New Roman"/>
        </w:rPr>
        <w:t>Last but not least</w:t>
      </w:r>
      <w:proofErr w:type="gramEnd"/>
      <w:r w:rsidR="007E6A48" w:rsidRPr="00C07096">
        <w:rPr>
          <w:rFonts w:ascii="Times New Roman" w:hAnsi="Times New Roman" w:cs="Times New Roman"/>
        </w:rPr>
        <w:t xml:space="preserve">, I thank my family for their continued support and love through all of life’s challenges. </w:t>
      </w:r>
      <w:r w:rsidR="00A46649" w:rsidRPr="00C07096">
        <w:rPr>
          <w:rFonts w:ascii="Times New Roman" w:hAnsi="Times New Roman" w:cs="Times New Roman"/>
        </w:rPr>
        <w:t>I</w:t>
      </w:r>
      <w:r w:rsidR="00F74240" w:rsidRPr="00C07096">
        <w:rPr>
          <w:rFonts w:ascii="Times New Roman" w:hAnsi="Times New Roman" w:cs="Times New Roman"/>
        </w:rPr>
        <w:t xml:space="preserve"> gratefully acknowledge the Agriculture and Food Research Initiative Competitive Grant No. R111216362 and No. 111216290 from the USDA National Institute of Food and Agriculture through the project “Dynamic portfolios of spatial and temporal forest-based biodiversity conservation” and “Optimal spatial targeting of payments for forest-based ecosystem services under climate and market risks” respectively.</w:t>
      </w:r>
    </w:p>
    <w:p w14:paraId="070A0BAD" w14:textId="77777777" w:rsidR="00F74240" w:rsidRPr="00C07096" w:rsidRDefault="00F74240" w:rsidP="008754B1">
      <w:pPr>
        <w:spacing w:line="480" w:lineRule="auto"/>
        <w:rPr>
          <w:rFonts w:ascii="Times New Roman" w:hAnsi="Times New Roman" w:cs="Times New Roman"/>
        </w:rPr>
      </w:pPr>
    </w:p>
    <w:p w14:paraId="008FC5D2" w14:textId="77777777" w:rsidR="0085757D" w:rsidRPr="00C07096" w:rsidRDefault="0085757D" w:rsidP="008754B1">
      <w:pPr>
        <w:spacing w:line="480" w:lineRule="auto"/>
        <w:rPr>
          <w:rFonts w:ascii="Times New Roman" w:hAnsi="Times New Roman" w:cs="Times New Roman"/>
        </w:rPr>
      </w:pPr>
    </w:p>
    <w:p w14:paraId="26A4B1D4" w14:textId="77777777" w:rsidR="00904969" w:rsidRPr="00C07096" w:rsidRDefault="00904969" w:rsidP="005E54E2">
      <w:pPr>
        <w:rPr>
          <w:rFonts w:ascii="Times New Roman" w:hAnsi="Times New Roman" w:cs="Times New Roman"/>
        </w:rPr>
      </w:pPr>
    </w:p>
    <w:p w14:paraId="1746CFC3" w14:textId="77777777" w:rsidR="00904969" w:rsidRPr="00C07096" w:rsidRDefault="00904969" w:rsidP="005E54E2">
      <w:pPr>
        <w:rPr>
          <w:rFonts w:ascii="Times New Roman" w:hAnsi="Times New Roman" w:cs="Times New Roman"/>
        </w:rPr>
      </w:pPr>
    </w:p>
    <w:p w14:paraId="129D1E3B" w14:textId="77777777" w:rsidR="00904969" w:rsidRPr="00C07096" w:rsidRDefault="00904969" w:rsidP="005E54E2">
      <w:pPr>
        <w:rPr>
          <w:rFonts w:ascii="Times New Roman" w:hAnsi="Times New Roman" w:cs="Times New Roman"/>
        </w:rPr>
      </w:pPr>
    </w:p>
    <w:p w14:paraId="309D89F9" w14:textId="77777777" w:rsidR="00236E6D" w:rsidRPr="00C07096" w:rsidRDefault="0085757D" w:rsidP="0062436A">
      <w:pPr>
        <w:pStyle w:val="Title"/>
        <w:spacing w:line="480" w:lineRule="auto"/>
        <w:rPr>
          <w:rFonts w:ascii="Times New Roman" w:hAnsi="Times New Roman" w:cs="Times New Roman"/>
          <w:szCs w:val="28"/>
        </w:rPr>
      </w:pPr>
      <w:r w:rsidRPr="00C07096">
        <w:rPr>
          <w:rFonts w:ascii="Times New Roman" w:hAnsi="Times New Roman" w:cs="Times New Roman"/>
          <w:sz w:val="24"/>
        </w:rPr>
        <w:br w:type="page"/>
      </w:r>
      <w:r w:rsidR="00236E6D" w:rsidRPr="00C07096">
        <w:rPr>
          <w:rFonts w:ascii="Times New Roman" w:hAnsi="Times New Roman" w:cs="Times New Roman"/>
          <w:szCs w:val="28"/>
        </w:rPr>
        <w:lastRenderedPageBreak/>
        <w:t>ABSTRACT</w:t>
      </w:r>
    </w:p>
    <w:p w14:paraId="18562A49" w14:textId="77777777" w:rsidR="00A04A65" w:rsidRPr="00C07096" w:rsidRDefault="00F74240" w:rsidP="00A04A65">
      <w:pPr>
        <w:pStyle w:val="Title"/>
        <w:spacing w:line="480" w:lineRule="auto"/>
        <w:jc w:val="left"/>
        <w:rPr>
          <w:rFonts w:ascii="Times New Roman" w:hAnsi="Times New Roman" w:cs="Times New Roman"/>
          <w:b w:val="0"/>
          <w:bCs/>
          <w:sz w:val="24"/>
        </w:rPr>
      </w:pPr>
      <w:r w:rsidRPr="00C07096">
        <w:rPr>
          <w:rFonts w:ascii="Times New Roman" w:hAnsi="Times New Roman" w:cs="Times New Roman"/>
          <w:b w:val="0"/>
          <w:bCs/>
          <w:sz w:val="24"/>
        </w:rPr>
        <w:tab/>
      </w:r>
      <w:r w:rsidR="00A04A65" w:rsidRPr="00C07096">
        <w:rPr>
          <w:rFonts w:ascii="Times New Roman" w:hAnsi="Times New Roman" w:cs="Times New Roman"/>
          <w:b w:val="0"/>
          <w:bCs/>
          <w:sz w:val="24"/>
        </w:rPr>
        <w:t xml:space="preserve">This thesis is built with two essays on conservation investment for biodiversity under future uncertainties by using a risk-diversification strategy based on modern portfolio theory (MPT). The first essay is about broad application of MPT in conservation investment allocation, next, the second essay advances the MPT with consideration of the availability of each asset. The purpose of the first essay is to identify optimal conservation investment allocations for target regions and species under uncertain conditions. We develop a two-step approach using MPT to estimate an investment portfolio represented by percentages of conservation investment allocated to counties and taxonomic groups (referred to as ‘portfolio weights’) under climate and market uncertainties. The outcome from each step has a vital </w:t>
      </w:r>
      <w:proofErr w:type="gramStart"/>
      <w:r w:rsidR="00A04A65" w:rsidRPr="00C07096">
        <w:rPr>
          <w:rFonts w:ascii="Times New Roman" w:hAnsi="Times New Roman" w:cs="Times New Roman"/>
          <w:b w:val="0"/>
          <w:bCs/>
          <w:sz w:val="24"/>
        </w:rPr>
        <w:t>implication in its own right</w:t>
      </w:r>
      <w:proofErr w:type="gramEnd"/>
      <w:r w:rsidR="00A04A65" w:rsidRPr="00C07096">
        <w:rPr>
          <w:rFonts w:ascii="Times New Roman" w:hAnsi="Times New Roman" w:cs="Times New Roman"/>
          <w:b w:val="0"/>
          <w:bCs/>
          <w:sz w:val="24"/>
        </w:rPr>
        <w:t xml:space="preserve">. For example, conservation decisions that allow for selecting sites for risk diversification fit the purpose of the first step of our MPT approach. Likewise, conservation investments that benefit biodiversity for </w:t>
      </w:r>
      <w:proofErr w:type="gramStart"/>
      <w:r w:rsidR="00A04A65" w:rsidRPr="00C07096">
        <w:rPr>
          <w:rFonts w:ascii="Times New Roman" w:hAnsi="Times New Roman" w:cs="Times New Roman"/>
          <w:b w:val="0"/>
          <w:bCs/>
          <w:sz w:val="24"/>
        </w:rPr>
        <w:t>particular species</w:t>
      </w:r>
      <w:proofErr w:type="gramEnd"/>
      <w:r w:rsidR="00A04A65" w:rsidRPr="00C07096">
        <w:rPr>
          <w:rFonts w:ascii="Times New Roman" w:hAnsi="Times New Roman" w:cs="Times New Roman"/>
          <w:b w:val="0"/>
          <w:bCs/>
          <w:sz w:val="24"/>
        </w:rPr>
        <w:t xml:space="preserve"> for a selected site are made based on the relative importance among species in diversifying risk in that site, fitting the purpose of our MPT second step. The two-step MPT approach </w:t>
      </w:r>
      <w:proofErr w:type="gramStart"/>
      <w:r w:rsidR="00A04A65" w:rsidRPr="00C07096">
        <w:rPr>
          <w:rFonts w:ascii="Times New Roman" w:hAnsi="Times New Roman" w:cs="Times New Roman"/>
          <w:b w:val="0"/>
          <w:bCs/>
          <w:sz w:val="24"/>
        </w:rPr>
        <w:t>as a whole allows</w:t>
      </w:r>
      <w:proofErr w:type="gramEnd"/>
      <w:r w:rsidR="00A04A65" w:rsidRPr="00C07096">
        <w:rPr>
          <w:rFonts w:ascii="Times New Roman" w:hAnsi="Times New Roman" w:cs="Times New Roman"/>
          <w:b w:val="0"/>
          <w:bCs/>
          <w:sz w:val="24"/>
        </w:rPr>
        <w:t xml:space="preserve"> the greatest flexibility on where and what to protect for conservation investment under uncertainty, and thus would be applicable for the distribution of general conservation funds without prior motivation to protect either specific sites or species.</w:t>
      </w:r>
    </w:p>
    <w:p w14:paraId="3CA0DFC7" w14:textId="77777777" w:rsidR="00A04A65" w:rsidRPr="00C07096" w:rsidRDefault="00A04A65" w:rsidP="00A04A65">
      <w:pPr>
        <w:pStyle w:val="Title"/>
        <w:spacing w:line="480" w:lineRule="auto"/>
        <w:ind w:firstLine="720"/>
        <w:jc w:val="left"/>
        <w:rPr>
          <w:rFonts w:ascii="Times New Roman" w:hAnsi="Times New Roman" w:cs="Times New Roman"/>
          <w:b w:val="0"/>
          <w:bCs/>
          <w:sz w:val="24"/>
        </w:rPr>
      </w:pPr>
      <w:r w:rsidRPr="00C07096">
        <w:rPr>
          <w:rFonts w:ascii="Times New Roman" w:hAnsi="Times New Roman" w:cs="Times New Roman"/>
          <w:b w:val="0"/>
          <w:bCs/>
          <w:sz w:val="24"/>
        </w:rPr>
        <w:t xml:space="preserve">The second essay is for identifying the consequence of failing to account for the upper bound constraint in MPT framework and to understand the implications of correcting the failure. By comparing MPT outputs with and without upper bound constraints, we infer how the application of MPT without constraints generates misleading recommendations to conservation organizations and identify what may be the implications of correcting them. Consequently, we </w:t>
      </w:r>
      <w:r w:rsidRPr="00C07096">
        <w:rPr>
          <w:rFonts w:ascii="Times New Roman" w:hAnsi="Times New Roman" w:cs="Times New Roman"/>
          <w:b w:val="0"/>
          <w:bCs/>
          <w:sz w:val="24"/>
        </w:rPr>
        <w:lastRenderedPageBreak/>
        <w:t xml:space="preserve">show that evaluating the impacts of ignoring upper bound constraints is an important task for conservation portfolio development in determining a conservation organization’s ability to safeguard against the risks of climate and market uncertainties. The MPT models in two essays are applied in the central and southern Appalachian region of the United States.   </w:t>
      </w:r>
    </w:p>
    <w:p w14:paraId="7E9902BA" w14:textId="1A2F016B" w:rsidR="00060A6A" w:rsidRPr="00C07096" w:rsidRDefault="00236E6D" w:rsidP="00A04A65">
      <w:pPr>
        <w:pStyle w:val="Title"/>
        <w:spacing w:line="480" w:lineRule="auto"/>
        <w:jc w:val="left"/>
        <w:rPr>
          <w:rFonts w:ascii="Times New Roman" w:hAnsi="Times New Roman" w:cs="Times New Roman"/>
          <w:szCs w:val="28"/>
        </w:rPr>
      </w:pPr>
      <w:r w:rsidRPr="00C07096">
        <w:rPr>
          <w:rFonts w:ascii="Times New Roman" w:hAnsi="Times New Roman" w:cs="Times New Roman"/>
          <w:b w:val="0"/>
          <w:bCs/>
          <w:sz w:val="24"/>
        </w:rPr>
        <w:br w:type="page"/>
      </w:r>
    </w:p>
    <w:p w14:paraId="3D23681B" w14:textId="77777777" w:rsidR="00387656" w:rsidRPr="00C07096" w:rsidRDefault="00387656" w:rsidP="00387656">
      <w:pPr>
        <w:pStyle w:val="Title"/>
        <w:rPr>
          <w:rFonts w:ascii="Times New Roman" w:hAnsi="Times New Roman" w:cs="Times New Roman"/>
          <w:szCs w:val="28"/>
        </w:rPr>
      </w:pPr>
      <w:bookmarkStart w:id="0" w:name="_Hlk105494074"/>
      <w:bookmarkStart w:id="1" w:name="_Hlk105446067"/>
      <w:r w:rsidRPr="00C07096">
        <w:rPr>
          <w:rFonts w:ascii="Times New Roman" w:hAnsi="Times New Roman" w:cs="Times New Roman"/>
          <w:szCs w:val="28"/>
        </w:rPr>
        <w:lastRenderedPageBreak/>
        <w:t>TABLE OF CONTENTS</w:t>
      </w:r>
    </w:p>
    <w:p w14:paraId="125DA688" w14:textId="77777777" w:rsidR="00387656" w:rsidRPr="00C07096" w:rsidRDefault="00387656" w:rsidP="00387656">
      <w:pPr>
        <w:pStyle w:val="Title"/>
        <w:rPr>
          <w:rFonts w:ascii="Times New Roman" w:hAnsi="Times New Roman" w:cs="Times New Roman"/>
          <w:sz w:val="24"/>
        </w:rPr>
      </w:pPr>
    </w:p>
    <w:bookmarkStart w:id="2" w:name="_Hlk105506333"/>
    <w:p w14:paraId="2DCA7744" w14:textId="7941F9FD" w:rsidR="00D677AA" w:rsidRPr="00C07096" w:rsidRDefault="00387656" w:rsidP="000615D3">
      <w:pPr>
        <w:pStyle w:val="TOC1"/>
        <w:rPr>
          <w:rFonts w:eastAsiaTheme="minorEastAsia"/>
        </w:rPr>
      </w:pPr>
      <w:r w:rsidRPr="00C07096">
        <w:rPr>
          <w:noProof w:val="0"/>
        </w:rPr>
        <w:fldChar w:fldCharType="begin"/>
      </w:r>
      <w:r w:rsidRPr="00C07096">
        <w:instrText xml:space="preserve"> TOC \o "1-3" \h \z \u </w:instrText>
      </w:r>
      <w:r w:rsidRPr="00C07096">
        <w:rPr>
          <w:noProof w:val="0"/>
        </w:rPr>
        <w:fldChar w:fldCharType="separate"/>
      </w:r>
      <w:hyperlink w:anchor="_Toc428279005" w:history="1">
        <w:r w:rsidR="00F74240" w:rsidRPr="00C07096">
          <w:rPr>
            <w:rStyle w:val="Hyperlink"/>
            <w:b/>
            <w:bCs/>
          </w:rPr>
          <w:t>Chapter 1: Introduction</w:t>
        </w:r>
        <w:r w:rsidR="00D677AA" w:rsidRPr="00C07096">
          <w:rPr>
            <w:webHidden/>
          </w:rPr>
          <w:tab/>
        </w:r>
        <w:r w:rsidR="005A5BA3" w:rsidRPr="00C07096">
          <w:rPr>
            <w:webHidden/>
          </w:rPr>
          <w:t>1</w:t>
        </w:r>
      </w:hyperlink>
    </w:p>
    <w:p w14:paraId="4B4E2699" w14:textId="3A63DF13" w:rsidR="00D677AA" w:rsidRPr="00C07096" w:rsidRDefault="00000000" w:rsidP="00884C52">
      <w:pPr>
        <w:pStyle w:val="TOC2"/>
        <w:rPr>
          <w:rFonts w:ascii="Times New Roman" w:eastAsiaTheme="minorEastAsia" w:hAnsi="Times New Roman" w:cs="Times New Roman"/>
          <w:noProof/>
        </w:rPr>
      </w:pPr>
      <w:hyperlink w:anchor="_Toc428279006" w:history="1">
        <w:r w:rsidR="00F74240" w:rsidRPr="00C07096">
          <w:rPr>
            <w:rStyle w:val="Hyperlink"/>
            <w:rFonts w:ascii="Times New Roman" w:hAnsi="Times New Roman" w:cs="Times New Roman"/>
            <w:noProof/>
          </w:rPr>
          <w:t>Inroduction</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2</w:t>
        </w:r>
      </w:hyperlink>
    </w:p>
    <w:p w14:paraId="102B8C95" w14:textId="6CFAD5A9" w:rsidR="00D677AA" w:rsidRPr="00C07096" w:rsidRDefault="00000000" w:rsidP="00884C52">
      <w:pPr>
        <w:pStyle w:val="TOC2"/>
        <w:rPr>
          <w:rFonts w:ascii="Times New Roman" w:eastAsiaTheme="minorEastAsia" w:hAnsi="Times New Roman" w:cs="Times New Roman"/>
          <w:noProof/>
        </w:rPr>
      </w:pPr>
      <w:hyperlink w:anchor="_Toc428279007" w:history="1">
        <w:r w:rsidR="00F74240" w:rsidRPr="00C07096">
          <w:rPr>
            <w:rStyle w:val="Hyperlink"/>
            <w:rFonts w:ascii="Times New Roman" w:hAnsi="Times New Roman" w:cs="Times New Roman"/>
            <w:noProof/>
          </w:rPr>
          <w:t>Reference</w:t>
        </w:r>
        <w:r w:rsidR="00F82C0F" w:rsidRPr="00C07096">
          <w:rPr>
            <w:rStyle w:val="Hyperlink"/>
            <w:rFonts w:ascii="Times New Roman" w:hAnsi="Times New Roman" w:cs="Times New Roman"/>
            <w:noProof/>
          </w:rPr>
          <w:t>s</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6</w:t>
        </w:r>
      </w:hyperlink>
    </w:p>
    <w:p w14:paraId="52675A46" w14:textId="7AB85CFB" w:rsidR="00D677AA" w:rsidRPr="00C07096" w:rsidRDefault="00000000" w:rsidP="000615D3">
      <w:pPr>
        <w:pStyle w:val="TOC1"/>
        <w:rPr>
          <w:rFonts w:eastAsiaTheme="minorEastAsia"/>
        </w:rPr>
      </w:pPr>
      <w:hyperlink w:anchor="_Toc428279011" w:history="1">
        <w:r w:rsidR="00D677AA" w:rsidRPr="00C07096">
          <w:rPr>
            <w:rStyle w:val="Hyperlink"/>
            <w:b/>
            <w:bCs/>
          </w:rPr>
          <w:t>C</w:t>
        </w:r>
        <w:r w:rsidR="00F74240" w:rsidRPr="00C07096">
          <w:rPr>
            <w:rStyle w:val="Hyperlink"/>
            <w:b/>
            <w:bCs/>
          </w:rPr>
          <w:t>hapter</w:t>
        </w:r>
        <w:r w:rsidR="00D677AA" w:rsidRPr="00C07096">
          <w:rPr>
            <w:rStyle w:val="Hyperlink"/>
            <w:b/>
            <w:bCs/>
          </w:rPr>
          <w:t xml:space="preserve"> </w:t>
        </w:r>
        <w:r w:rsidR="00F74240" w:rsidRPr="00C07096">
          <w:rPr>
            <w:rStyle w:val="Hyperlink"/>
            <w:b/>
            <w:bCs/>
          </w:rPr>
          <w:t>2:</w:t>
        </w:r>
        <w:r w:rsidR="00D677AA" w:rsidRPr="00C07096">
          <w:rPr>
            <w:rStyle w:val="Hyperlink"/>
            <w:b/>
            <w:bCs/>
          </w:rPr>
          <w:t xml:space="preserve"> </w:t>
        </w:r>
        <w:r w:rsidR="00F74240" w:rsidRPr="00C07096">
          <w:rPr>
            <w:rStyle w:val="Hyperlink"/>
            <w:b/>
            <w:bCs/>
          </w:rPr>
          <w:t>Spatial and taxonomic diversification for conservation investment under uncertainty</w:t>
        </w:r>
        <w:r w:rsidR="00D677AA" w:rsidRPr="00C07096">
          <w:rPr>
            <w:webHidden/>
          </w:rPr>
          <w:tab/>
        </w:r>
        <w:r w:rsidR="005A5BA3" w:rsidRPr="00C07096">
          <w:rPr>
            <w:webHidden/>
          </w:rPr>
          <w:t>9</w:t>
        </w:r>
      </w:hyperlink>
    </w:p>
    <w:p w14:paraId="61FF0CCA" w14:textId="69BF24B2" w:rsidR="00D677AA" w:rsidRPr="00C07096" w:rsidRDefault="00000000" w:rsidP="00884C52">
      <w:pPr>
        <w:pStyle w:val="TOC2"/>
        <w:rPr>
          <w:rFonts w:ascii="Times New Roman" w:hAnsi="Times New Roman" w:cs="Times New Roman"/>
          <w:noProof/>
        </w:rPr>
      </w:pPr>
      <w:hyperlink w:anchor="_Toc428279012" w:history="1">
        <w:r w:rsidR="00D677AA" w:rsidRPr="00C07096">
          <w:rPr>
            <w:rStyle w:val="Hyperlink"/>
            <w:rFonts w:ascii="Times New Roman" w:hAnsi="Times New Roman" w:cs="Times New Roman"/>
            <w:noProof/>
          </w:rPr>
          <w:t>Abstract</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11</w:t>
        </w:r>
      </w:hyperlink>
    </w:p>
    <w:p w14:paraId="4BDBD8F4" w14:textId="62EB9339" w:rsidR="00F74240" w:rsidRPr="00C07096" w:rsidRDefault="00000000" w:rsidP="00884C52">
      <w:pPr>
        <w:pStyle w:val="TOC2"/>
        <w:rPr>
          <w:rFonts w:ascii="Times New Roman" w:eastAsiaTheme="minorEastAsia" w:hAnsi="Times New Roman" w:cs="Times New Roman"/>
          <w:noProof/>
        </w:rPr>
      </w:pPr>
      <w:hyperlink w:anchor="_Toc428279013" w:history="1">
        <w:r w:rsidR="00F74240" w:rsidRPr="00C07096">
          <w:rPr>
            <w:rStyle w:val="Hyperlink"/>
            <w:rFonts w:ascii="Times New Roman" w:hAnsi="Times New Roman" w:cs="Times New Roman"/>
            <w:noProof/>
          </w:rPr>
          <w:t>1. Introduction</w:t>
        </w:r>
        <w:r w:rsidR="00F74240" w:rsidRPr="00C07096">
          <w:rPr>
            <w:rFonts w:ascii="Times New Roman" w:hAnsi="Times New Roman" w:cs="Times New Roman"/>
            <w:noProof/>
            <w:webHidden/>
          </w:rPr>
          <w:tab/>
        </w:r>
        <w:r w:rsidR="005A5BA3" w:rsidRPr="00C07096">
          <w:rPr>
            <w:rFonts w:ascii="Times New Roman" w:hAnsi="Times New Roman" w:cs="Times New Roman"/>
            <w:noProof/>
            <w:webHidden/>
          </w:rPr>
          <w:t>12</w:t>
        </w:r>
      </w:hyperlink>
    </w:p>
    <w:p w14:paraId="109A87AA" w14:textId="5F10DEFE" w:rsidR="00D677AA" w:rsidRPr="00C07096" w:rsidRDefault="00000000" w:rsidP="00884C52">
      <w:pPr>
        <w:pStyle w:val="TOC2"/>
        <w:rPr>
          <w:rFonts w:ascii="Times New Roman" w:eastAsiaTheme="minorEastAsia" w:hAnsi="Times New Roman" w:cs="Times New Roman"/>
          <w:noProof/>
        </w:rPr>
      </w:pPr>
      <w:hyperlink w:anchor="_Toc428279013" w:history="1">
        <w:r w:rsidR="00F74240" w:rsidRPr="00C07096">
          <w:rPr>
            <w:rStyle w:val="Hyperlink"/>
            <w:rFonts w:ascii="Times New Roman" w:hAnsi="Times New Roman" w:cs="Times New Roman"/>
            <w:noProof/>
          </w:rPr>
          <w:t>2. Method</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15</w:t>
        </w:r>
      </w:hyperlink>
    </w:p>
    <w:p w14:paraId="135335EA" w14:textId="555288F2" w:rsidR="00D677AA" w:rsidRPr="00C07096" w:rsidRDefault="00000000">
      <w:pPr>
        <w:pStyle w:val="TOC3"/>
        <w:tabs>
          <w:tab w:val="right" w:leader="dot" w:pos="8630"/>
        </w:tabs>
        <w:rPr>
          <w:rFonts w:ascii="Times New Roman" w:eastAsiaTheme="minorEastAsia" w:hAnsi="Times New Roman" w:cs="Times New Roman"/>
          <w:noProof/>
        </w:rPr>
      </w:pPr>
      <w:hyperlink w:anchor="_Toc428279014" w:history="1">
        <w:r w:rsidR="00F74240" w:rsidRPr="00C07096">
          <w:rPr>
            <w:rStyle w:val="Hyperlink"/>
            <w:rFonts w:ascii="Times New Roman" w:hAnsi="Times New Roman" w:cs="Times New Roman"/>
            <w:noProof/>
          </w:rPr>
          <w:t>2.1. Modern Portfolio Theory (MPT) framework</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17</w:t>
        </w:r>
      </w:hyperlink>
    </w:p>
    <w:p w14:paraId="7DF27EA2" w14:textId="4D465FDA" w:rsidR="00D677AA" w:rsidRPr="00C07096" w:rsidRDefault="00000000" w:rsidP="00884C52">
      <w:pPr>
        <w:pStyle w:val="TOC2"/>
        <w:rPr>
          <w:rFonts w:ascii="Times New Roman" w:hAnsi="Times New Roman" w:cs="Times New Roman"/>
          <w:noProof/>
        </w:rPr>
      </w:pPr>
      <w:hyperlink w:anchor="_Toc428279017" w:history="1">
        <w:r w:rsidR="00F74240" w:rsidRPr="00C07096">
          <w:rPr>
            <w:rStyle w:val="Hyperlink"/>
            <w:rFonts w:ascii="Times New Roman" w:hAnsi="Times New Roman" w:cs="Times New Roman"/>
            <w:noProof/>
          </w:rPr>
          <w:t>3. Result</w:t>
        </w:r>
        <w:r w:rsidR="007B2DAF" w:rsidRPr="00C07096">
          <w:rPr>
            <w:rStyle w:val="Hyperlink"/>
            <w:rFonts w:ascii="Times New Roman" w:hAnsi="Times New Roman" w:cs="Times New Roman"/>
            <w:noProof/>
          </w:rPr>
          <w:t>s</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20</w:t>
        </w:r>
      </w:hyperlink>
    </w:p>
    <w:p w14:paraId="5F142453" w14:textId="6545B947" w:rsidR="00F74240" w:rsidRPr="00C07096" w:rsidRDefault="00000000" w:rsidP="00884C52">
      <w:pPr>
        <w:pStyle w:val="TOC2"/>
        <w:rPr>
          <w:rFonts w:ascii="Times New Roman" w:hAnsi="Times New Roman" w:cs="Times New Roman"/>
          <w:noProof/>
        </w:rPr>
      </w:pPr>
      <w:hyperlink w:anchor="_Toc428279017" w:history="1">
        <w:r w:rsidR="00F74240" w:rsidRPr="00C07096">
          <w:rPr>
            <w:rStyle w:val="Hyperlink"/>
            <w:rFonts w:ascii="Times New Roman" w:hAnsi="Times New Roman" w:cs="Times New Roman"/>
            <w:noProof/>
          </w:rPr>
          <w:t>4. Discussion</w:t>
        </w:r>
        <w:r w:rsidR="00F74240" w:rsidRPr="00C07096">
          <w:rPr>
            <w:rFonts w:ascii="Times New Roman" w:hAnsi="Times New Roman" w:cs="Times New Roman"/>
            <w:noProof/>
            <w:webHidden/>
          </w:rPr>
          <w:tab/>
        </w:r>
        <w:r w:rsidR="005A5BA3" w:rsidRPr="00C07096">
          <w:rPr>
            <w:rFonts w:ascii="Times New Roman" w:hAnsi="Times New Roman" w:cs="Times New Roman"/>
            <w:noProof/>
            <w:webHidden/>
          </w:rPr>
          <w:t>25</w:t>
        </w:r>
      </w:hyperlink>
    </w:p>
    <w:p w14:paraId="3DA966BD" w14:textId="7529783E" w:rsidR="00F74240" w:rsidRPr="00C07096" w:rsidRDefault="00000000" w:rsidP="00884C52">
      <w:pPr>
        <w:pStyle w:val="TOC2"/>
        <w:rPr>
          <w:rFonts w:ascii="Times New Roman" w:hAnsi="Times New Roman" w:cs="Times New Roman"/>
          <w:noProof/>
        </w:rPr>
      </w:pPr>
      <w:hyperlink w:anchor="_Toc428279017" w:history="1">
        <w:r w:rsidR="00F74240" w:rsidRPr="00C07096">
          <w:rPr>
            <w:rStyle w:val="Hyperlink"/>
            <w:rFonts w:ascii="Times New Roman" w:hAnsi="Times New Roman" w:cs="Times New Roman"/>
            <w:noProof/>
          </w:rPr>
          <w:t>5. Conclusion</w:t>
        </w:r>
        <w:r w:rsidR="00F74240" w:rsidRPr="00C07096">
          <w:rPr>
            <w:rFonts w:ascii="Times New Roman" w:hAnsi="Times New Roman" w:cs="Times New Roman"/>
            <w:noProof/>
            <w:webHidden/>
          </w:rPr>
          <w:tab/>
        </w:r>
        <w:r w:rsidR="005A5BA3" w:rsidRPr="00C07096">
          <w:rPr>
            <w:rFonts w:ascii="Times New Roman" w:hAnsi="Times New Roman" w:cs="Times New Roman"/>
            <w:noProof/>
            <w:webHidden/>
          </w:rPr>
          <w:t>28</w:t>
        </w:r>
      </w:hyperlink>
    </w:p>
    <w:p w14:paraId="1898BB3B" w14:textId="6087F7CE" w:rsidR="00F74240" w:rsidRPr="00C07096" w:rsidRDefault="00000000" w:rsidP="00884C52">
      <w:pPr>
        <w:pStyle w:val="TOC2"/>
        <w:rPr>
          <w:rFonts w:ascii="Times New Roman" w:hAnsi="Times New Roman" w:cs="Times New Roman"/>
          <w:noProof/>
        </w:rPr>
      </w:pPr>
      <w:hyperlink w:anchor="_Toc428279028" w:history="1">
        <w:r w:rsidR="00F74240" w:rsidRPr="00C07096">
          <w:rPr>
            <w:rStyle w:val="Hyperlink"/>
            <w:rFonts w:ascii="Times New Roman" w:hAnsi="Times New Roman" w:cs="Times New Roman"/>
            <w:noProof/>
          </w:rPr>
          <w:t>References</w:t>
        </w:r>
        <w:r w:rsidR="00F74240" w:rsidRPr="00C07096">
          <w:rPr>
            <w:rFonts w:ascii="Times New Roman" w:hAnsi="Times New Roman" w:cs="Times New Roman"/>
            <w:noProof/>
            <w:webHidden/>
          </w:rPr>
          <w:tab/>
        </w:r>
        <w:r w:rsidR="004A735B" w:rsidRPr="00C07096">
          <w:rPr>
            <w:rFonts w:ascii="Times New Roman" w:hAnsi="Times New Roman" w:cs="Times New Roman"/>
            <w:noProof/>
            <w:webHidden/>
          </w:rPr>
          <w:t>3</w:t>
        </w:r>
      </w:hyperlink>
      <w:r w:rsidR="005A5BA3" w:rsidRPr="00C07096">
        <w:rPr>
          <w:rFonts w:ascii="Times New Roman" w:hAnsi="Times New Roman" w:cs="Times New Roman"/>
          <w:noProof/>
        </w:rPr>
        <w:t>0</w:t>
      </w:r>
    </w:p>
    <w:p w14:paraId="2F4258F0" w14:textId="4F09E0DB" w:rsidR="00F009EA" w:rsidRPr="00C07096" w:rsidRDefault="00000000" w:rsidP="00884C52">
      <w:pPr>
        <w:pStyle w:val="TOC2"/>
        <w:rPr>
          <w:rFonts w:ascii="Times New Roman" w:hAnsi="Times New Roman" w:cs="Times New Roman"/>
          <w:noProof/>
        </w:rPr>
      </w:pPr>
      <w:hyperlink w:anchor="_Toc428279028" w:history="1">
        <w:r w:rsidR="00F009EA" w:rsidRPr="00C07096">
          <w:rPr>
            <w:rStyle w:val="Hyperlink"/>
            <w:rFonts w:ascii="Times New Roman" w:hAnsi="Times New Roman" w:cs="Times New Roman"/>
            <w:noProof/>
          </w:rPr>
          <w:t>Appendix</w:t>
        </w:r>
        <w:r w:rsidR="00F009EA" w:rsidRPr="00C07096">
          <w:rPr>
            <w:rFonts w:ascii="Times New Roman" w:hAnsi="Times New Roman" w:cs="Times New Roman"/>
            <w:noProof/>
            <w:webHidden/>
          </w:rPr>
          <w:tab/>
        </w:r>
      </w:hyperlink>
      <w:r w:rsidR="005A5BA3" w:rsidRPr="00C07096">
        <w:rPr>
          <w:rFonts w:ascii="Times New Roman" w:hAnsi="Times New Roman" w:cs="Times New Roman"/>
          <w:noProof/>
        </w:rPr>
        <w:t>35</w:t>
      </w:r>
    </w:p>
    <w:p w14:paraId="6BA5CE61" w14:textId="52174739" w:rsidR="00D677AA" w:rsidRPr="00C07096" w:rsidRDefault="00000000" w:rsidP="000615D3">
      <w:pPr>
        <w:pStyle w:val="TOC1"/>
        <w:rPr>
          <w:rFonts w:eastAsiaTheme="minorEastAsia"/>
        </w:rPr>
      </w:pPr>
      <w:hyperlink w:anchor="_Toc428279019" w:history="1">
        <w:r w:rsidR="00D677AA" w:rsidRPr="00C07096">
          <w:rPr>
            <w:rStyle w:val="Hyperlink"/>
            <w:b/>
            <w:bCs/>
          </w:rPr>
          <w:t>C</w:t>
        </w:r>
        <w:r w:rsidR="00F74240" w:rsidRPr="00C07096">
          <w:rPr>
            <w:rStyle w:val="Hyperlink"/>
            <w:b/>
            <w:bCs/>
          </w:rPr>
          <w:t>hapter 3:</w:t>
        </w:r>
        <w:r w:rsidR="00D677AA" w:rsidRPr="00C07096">
          <w:rPr>
            <w:rStyle w:val="Hyperlink"/>
            <w:b/>
            <w:bCs/>
          </w:rPr>
          <w:t xml:space="preserve"> </w:t>
        </w:r>
        <w:r w:rsidR="00F74240" w:rsidRPr="00C07096">
          <w:rPr>
            <w:rStyle w:val="Hyperlink"/>
            <w:b/>
            <w:bCs/>
          </w:rPr>
          <w:t>Accounting for limitations on availability of different assets in risk diversification strategies for biodiversity conservation</w:t>
        </w:r>
        <w:r w:rsidR="00D677AA" w:rsidRPr="00C07096">
          <w:rPr>
            <w:webHidden/>
          </w:rPr>
          <w:tab/>
        </w:r>
        <w:r w:rsidR="005A5BA3" w:rsidRPr="00C07096">
          <w:rPr>
            <w:webHidden/>
          </w:rPr>
          <w:t>42</w:t>
        </w:r>
      </w:hyperlink>
    </w:p>
    <w:p w14:paraId="52EB6176" w14:textId="0ABDE5B0" w:rsidR="00D677AA" w:rsidRPr="00C07096" w:rsidRDefault="00000000" w:rsidP="00884C52">
      <w:pPr>
        <w:pStyle w:val="TOC2"/>
        <w:rPr>
          <w:rFonts w:ascii="Times New Roman" w:eastAsiaTheme="minorEastAsia" w:hAnsi="Times New Roman" w:cs="Times New Roman"/>
          <w:noProof/>
        </w:rPr>
      </w:pPr>
      <w:hyperlink w:anchor="_Toc428279020" w:history="1">
        <w:r w:rsidR="00D677AA" w:rsidRPr="00C07096">
          <w:rPr>
            <w:rStyle w:val="Hyperlink"/>
            <w:rFonts w:ascii="Times New Roman" w:hAnsi="Times New Roman" w:cs="Times New Roman"/>
            <w:noProof/>
          </w:rPr>
          <w:t>Abstract</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43</w:t>
        </w:r>
      </w:hyperlink>
    </w:p>
    <w:p w14:paraId="2B06E062" w14:textId="0B2A1F47" w:rsidR="00D677AA" w:rsidRPr="00C07096" w:rsidRDefault="00000000" w:rsidP="00884C52">
      <w:pPr>
        <w:pStyle w:val="TOC2"/>
        <w:rPr>
          <w:rFonts w:ascii="Times New Roman" w:eastAsiaTheme="minorEastAsia" w:hAnsi="Times New Roman" w:cs="Times New Roman"/>
          <w:noProof/>
        </w:rPr>
      </w:pPr>
      <w:hyperlink w:anchor="_Toc428279021" w:history="1">
        <w:r w:rsidR="00F74240" w:rsidRPr="00C07096">
          <w:rPr>
            <w:rStyle w:val="Hyperlink"/>
            <w:rFonts w:ascii="Times New Roman" w:hAnsi="Times New Roman" w:cs="Times New Roman"/>
            <w:noProof/>
          </w:rPr>
          <w:t>1. I</w:t>
        </w:r>
        <w:r w:rsidR="00D677AA" w:rsidRPr="00C07096">
          <w:rPr>
            <w:rStyle w:val="Hyperlink"/>
            <w:rFonts w:ascii="Times New Roman" w:hAnsi="Times New Roman" w:cs="Times New Roman"/>
            <w:noProof/>
          </w:rPr>
          <w:t>ntroduction</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44</w:t>
        </w:r>
      </w:hyperlink>
    </w:p>
    <w:p w14:paraId="7E130851" w14:textId="38B81EE0" w:rsidR="00D677AA" w:rsidRPr="00C07096" w:rsidRDefault="00000000" w:rsidP="00884C52">
      <w:pPr>
        <w:pStyle w:val="TOC2"/>
        <w:rPr>
          <w:rFonts w:ascii="Times New Roman" w:eastAsiaTheme="minorEastAsia" w:hAnsi="Times New Roman" w:cs="Times New Roman"/>
          <w:noProof/>
        </w:rPr>
      </w:pPr>
      <w:hyperlink w:anchor="_Toc428279024" w:history="1">
        <w:r w:rsidR="00F74240" w:rsidRPr="00C07096">
          <w:rPr>
            <w:rStyle w:val="Hyperlink"/>
            <w:rFonts w:ascii="Times New Roman" w:hAnsi="Times New Roman" w:cs="Times New Roman"/>
            <w:noProof/>
          </w:rPr>
          <w:t>2. Method</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49</w:t>
        </w:r>
      </w:hyperlink>
    </w:p>
    <w:p w14:paraId="3B3309D5" w14:textId="6627D4FD" w:rsidR="00D677AA" w:rsidRPr="00C07096" w:rsidRDefault="00000000">
      <w:pPr>
        <w:pStyle w:val="TOC3"/>
        <w:tabs>
          <w:tab w:val="right" w:leader="dot" w:pos="8630"/>
        </w:tabs>
        <w:rPr>
          <w:rFonts w:ascii="Times New Roman" w:eastAsiaTheme="minorEastAsia" w:hAnsi="Times New Roman" w:cs="Times New Roman"/>
          <w:noProof/>
        </w:rPr>
      </w:pPr>
      <w:hyperlink w:anchor="_Toc428279025" w:history="1">
        <w:r w:rsidR="00F74240" w:rsidRPr="00C07096">
          <w:rPr>
            <w:rStyle w:val="Hyperlink"/>
            <w:rFonts w:ascii="Times New Roman" w:hAnsi="Times New Roman" w:cs="Times New Roman"/>
            <w:noProof/>
          </w:rPr>
          <w:t>2.1. Conceptual illustration</w:t>
        </w:r>
        <w:r w:rsidR="00D677AA" w:rsidRPr="00C07096">
          <w:rPr>
            <w:rFonts w:ascii="Times New Roman" w:hAnsi="Times New Roman" w:cs="Times New Roman"/>
            <w:noProof/>
            <w:webHidden/>
          </w:rPr>
          <w:tab/>
        </w:r>
        <w:r w:rsidR="005A5BA3" w:rsidRPr="00C07096">
          <w:rPr>
            <w:rFonts w:ascii="Times New Roman" w:hAnsi="Times New Roman" w:cs="Times New Roman"/>
            <w:noProof/>
            <w:webHidden/>
          </w:rPr>
          <w:t>49</w:t>
        </w:r>
      </w:hyperlink>
    </w:p>
    <w:p w14:paraId="300D0B45" w14:textId="540FE077" w:rsidR="00D677AA" w:rsidRPr="00C07096" w:rsidRDefault="00000000" w:rsidP="00F74240">
      <w:pPr>
        <w:pStyle w:val="TOC3"/>
        <w:tabs>
          <w:tab w:val="right" w:leader="dot" w:pos="8630"/>
        </w:tabs>
        <w:ind w:firstLine="240"/>
        <w:rPr>
          <w:rFonts w:ascii="Times New Roman" w:hAnsi="Times New Roman" w:cs="Times New Roman"/>
          <w:noProof/>
        </w:rPr>
      </w:pPr>
      <w:hyperlink w:anchor="_Toc428279026" w:history="1">
        <w:r w:rsidR="00F74240" w:rsidRPr="00C07096">
          <w:rPr>
            <w:rStyle w:val="Hyperlink"/>
            <w:rFonts w:ascii="Times New Roman" w:hAnsi="Times New Roman" w:cs="Times New Roman"/>
            <w:noProof/>
          </w:rPr>
          <w:t>2.</w:t>
        </w:r>
        <w:r w:rsidR="004A735B" w:rsidRPr="00C07096">
          <w:rPr>
            <w:rStyle w:val="Hyperlink"/>
            <w:rFonts w:ascii="Times New Roman" w:hAnsi="Times New Roman" w:cs="Times New Roman"/>
            <w:noProof/>
          </w:rPr>
          <w:t>1</w:t>
        </w:r>
        <w:r w:rsidR="00F74240" w:rsidRPr="00C07096">
          <w:rPr>
            <w:rStyle w:val="Hyperlink"/>
            <w:rFonts w:ascii="Times New Roman" w:hAnsi="Times New Roman" w:cs="Times New Roman"/>
            <w:noProof/>
          </w:rPr>
          <w:t>.1. Comparison of risk levels and expected Return on Investments (ROIs)</w:t>
        </w:r>
        <w:r w:rsidR="00D677AA" w:rsidRPr="00C07096">
          <w:rPr>
            <w:rFonts w:ascii="Times New Roman" w:hAnsi="Times New Roman" w:cs="Times New Roman"/>
            <w:noProof/>
            <w:webHidden/>
          </w:rPr>
          <w:tab/>
        </w:r>
        <w:r w:rsidR="004A735B" w:rsidRPr="00C07096">
          <w:rPr>
            <w:rFonts w:ascii="Times New Roman" w:hAnsi="Times New Roman" w:cs="Times New Roman"/>
            <w:noProof/>
            <w:webHidden/>
          </w:rPr>
          <w:t>5</w:t>
        </w:r>
        <w:r w:rsidR="005A5BA3" w:rsidRPr="00C07096">
          <w:rPr>
            <w:rFonts w:ascii="Times New Roman" w:hAnsi="Times New Roman" w:cs="Times New Roman"/>
            <w:noProof/>
            <w:webHidden/>
          </w:rPr>
          <w:t>0</w:t>
        </w:r>
      </w:hyperlink>
    </w:p>
    <w:p w14:paraId="4F5F0551" w14:textId="2AB6ABF6" w:rsidR="00F74240" w:rsidRPr="00C07096" w:rsidRDefault="00000000" w:rsidP="00F74240">
      <w:pPr>
        <w:pStyle w:val="TOC3"/>
        <w:tabs>
          <w:tab w:val="right" w:leader="dot" w:pos="8630"/>
        </w:tabs>
        <w:ind w:firstLine="240"/>
        <w:rPr>
          <w:rFonts w:ascii="Times New Roman" w:eastAsiaTheme="minorEastAsia" w:hAnsi="Times New Roman" w:cs="Times New Roman"/>
          <w:noProof/>
        </w:rPr>
      </w:pPr>
      <w:hyperlink w:anchor="_Toc428279026" w:history="1">
        <w:r w:rsidR="00F74240" w:rsidRPr="00C07096">
          <w:rPr>
            <w:rStyle w:val="Hyperlink"/>
            <w:rFonts w:ascii="Times New Roman" w:hAnsi="Times New Roman" w:cs="Times New Roman"/>
            <w:noProof/>
          </w:rPr>
          <w:t>2.</w:t>
        </w:r>
        <w:r w:rsidR="004A735B" w:rsidRPr="00C07096">
          <w:rPr>
            <w:rStyle w:val="Hyperlink"/>
            <w:rFonts w:ascii="Times New Roman" w:hAnsi="Times New Roman" w:cs="Times New Roman"/>
            <w:noProof/>
          </w:rPr>
          <w:t>1</w:t>
        </w:r>
        <w:r w:rsidR="00F74240" w:rsidRPr="00C07096">
          <w:rPr>
            <w:rStyle w:val="Hyperlink"/>
            <w:rFonts w:ascii="Times New Roman" w:hAnsi="Times New Roman" w:cs="Times New Roman"/>
            <w:noProof/>
          </w:rPr>
          <w:t>.2. Impact of global budget amount on difference of efficient portfolios</w:t>
        </w:r>
        <w:r w:rsidR="00F74240" w:rsidRPr="00C07096">
          <w:rPr>
            <w:rFonts w:ascii="Times New Roman" w:hAnsi="Times New Roman" w:cs="Times New Roman"/>
            <w:noProof/>
            <w:webHidden/>
          </w:rPr>
          <w:tab/>
        </w:r>
        <w:r w:rsidR="005A5BA3" w:rsidRPr="00C07096">
          <w:rPr>
            <w:rFonts w:ascii="Times New Roman" w:hAnsi="Times New Roman" w:cs="Times New Roman"/>
            <w:noProof/>
            <w:webHidden/>
          </w:rPr>
          <w:t>5</w:t>
        </w:r>
        <w:r w:rsidR="0080753D" w:rsidRPr="00C07096">
          <w:rPr>
            <w:rFonts w:ascii="Times New Roman" w:hAnsi="Times New Roman" w:cs="Times New Roman"/>
            <w:noProof/>
            <w:webHidden/>
          </w:rPr>
          <w:t>2</w:t>
        </w:r>
      </w:hyperlink>
    </w:p>
    <w:p w14:paraId="5D3F3A5A" w14:textId="2B78B9F3" w:rsidR="00F74240" w:rsidRPr="00C07096" w:rsidRDefault="00000000" w:rsidP="00F74240">
      <w:pPr>
        <w:pStyle w:val="TOC3"/>
        <w:tabs>
          <w:tab w:val="right" w:leader="dot" w:pos="8630"/>
        </w:tabs>
        <w:rPr>
          <w:rFonts w:ascii="Times New Roman" w:eastAsiaTheme="minorEastAsia" w:hAnsi="Times New Roman" w:cs="Times New Roman"/>
          <w:noProof/>
        </w:rPr>
      </w:pPr>
      <w:hyperlink w:anchor="_Toc428279025" w:history="1">
        <w:r w:rsidR="00F74240" w:rsidRPr="00C07096">
          <w:rPr>
            <w:rStyle w:val="Hyperlink"/>
            <w:rFonts w:ascii="Times New Roman" w:hAnsi="Times New Roman" w:cs="Times New Roman"/>
            <w:noProof/>
          </w:rPr>
          <w:t>2.</w:t>
        </w:r>
        <w:r w:rsidR="004A735B" w:rsidRPr="00C07096">
          <w:rPr>
            <w:rStyle w:val="Hyperlink"/>
            <w:rFonts w:ascii="Times New Roman" w:hAnsi="Times New Roman" w:cs="Times New Roman"/>
            <w:noProof/>
          </w:rPr>
          <w:t>2</w:t>
        </w:r>
        <w:r w:rsidR="00F74240" w:rsidRPr="00C07096">
          <w:rPr>
            <w:rStyle w:val="Hyperlink"/>
            <w:rFonts w:ascii="Times New Roman" w:hAnsi="Times New Roman" w:cs="Times New Roman"/>
            <w:noProof/>
          </w:rPr>
          <w:t>. Naïve MPT framework</w:t>
        </w:r>
        <w:r w:rsidR="00F74240" w:rsidRPr="00C07096">
          <w:rPr>
            <w:rFonts w:ascii="Times New Roman" w:hAnsi="Times New Roman" w:cs="Times New Roman"/>
            <w:noProof/>
            <w:webHidden/>
          </w:rPr>
          <w:tab/>
        </w:r>
        <w:r w:rsidR="005A5BA3" w:rsidRPr="00C07096">
          <w:rPr>
            <w:rFonts w:ascii="Times New Roman" w:hAnsi="Times New Roman" w:cs="Times New Roman"/>
            <w:noProof/>
            <w:webHidden/>
          </w:rPr>
          <w:t>53</w:t>
        </w:r>
      </w:hyperlink>
    </w:p>
    <w:p w14:paraId="5EE9B13A" w14:textId="66508F90" w:rsidR="00F74240" w:rsidRPr="00C07096" w:rsidRDefault="00000000" w:rsidP="00F74240">
      <w:pPr>
        <w:pStyle w:val="TOC3"/>
        <w:tabs>
          <w:tab w:val="right" w:leader="dot" w:pos="8630"/>
        </w:tabs>
        <w:rPr>
          <w:rFonts w:ascii="Times New Roman" w:eastAsiaTheme="minorEastAsia" w:hAnsi="Times New Roman" w:cs="Times New Roman"/>
          <w:noProof/>
        </w:rPr>
      </w:pPr>
      <w:hyperlink w:anchor="_Toc428279025" w:history="1">
        <w:r w:rsidR="00F74240" w:rsidRPr="00C07096">
          <w:rPr>
            <w:rStyle w:val="Hyperlink"/>
            <w:rFonts w:ascii="Times New Roman" w:hAnsi="Times New Roman" w:cs="Times New Roman"/>
            <w:noProof/>
          </w:rPr>
          <w:t>2.</w:t>
        </w:r>
        <w:r w:rsidR="004A735B" w:rsidRPr="00C07096">
          <w:rPr>
            <w:rStyle w:val="Hyperlink"/>
            <w:rFonts w:ascii="Times New Roman" w:hAnsi="Times New Roman" w:cs="Times New Roman"/>
            <w:noProof/>
          </w:rPr>
          <w:t>3</w:t>
        </w:r>
        <w:r w:rsidR="00F74240" w:rsidRPr="00C07096">
          <w:rPr>
            <w:rStyle w:val="Hyperlink"/>
            <w:rFonts w:ascii="Times New Roman" w:hAnsi="Times New Roman" w:cs="Times New Roman"/>
            <w:noProof/>
          </w:rPr>
          <w:t>. Const</w:t>
        </w:r>
        <w:r w:rsidR="00C363DF" w:rsidRPr="00C07096">
          <w:rPr>
            <w:rStyle w:val="Hyperlink"/>
            <w:rFonts w:ascii="Times New Roman" w:hAnsi="Times New Roman" w:cs="Times New Roman"/>
            <w:noProof/>
          </w:rPr>
          <w:t>rained MPT framework</w:t>
        </w:r>
        <w:r w:rsidR="00F74240" w:rsidRPr="00C07096">
          <w:rPr>
            <w:rFonts w:ascii="Times New Roman" w:hAnsi="Times New Roman" w:cs="Times New Roman"/>
            <w:noProof/>
            <w:webHidden/>
          </w:rPr>
          <w:tab/>
        </w:r>
        <w:r w:rsidR="005A5BA3" w:rsidRPr="00C07096">
          <w:rPr>
            <w:rFonts w:ascii="Times New Roman" w:hAnsi="Times New Roman" w:cs="Times New Roman"/>
            <w:noProof/>
            <w:webHidden/>
          </w:rPr>
          <w:t>54</w:t>
        </w:r>
      </w:hyperlink>
    </w:p>
    <w:p w14:paraId="1BED2981" w14:textId="5619AD31" w:rsidR="00C363DF" w:rsidRPr="00C07096" w:rsidRDefault="00000000" w:rsidP="00884C52">
      <w:pPr>
        <w:pStyle w:val="TOC2"/>
        <w:rPr>
          <w:rFonts w:ascii="Times New Roman" w:eastAsiaTheme="minorEastAsia" w:hAnsi="Times New Roman" w:cs="Times New Roman"/>
          <w:noProof/>
        </w:rPr>
      </w:pPr>
      <w:hyperlink w:anchor="_Toc428279024" w:history="1">
        <w:r w:rsidR="00C363DF" w:rsidRPr="00C07096">
          <w:rPr>
            <w:rStyle w:val="Hyperlink"/>
            <w:rFonts w:ascii="Times New Roman" w:hAnsi="Times New Roman" w:cs="Times New Roman"/>
            <w:noProof/>
          </w:rPr>
          <w:t xml:space="preserve">3. </w:t>
        </w:r>
        <w:r w:rsidR="007B2DAF" w:rsidRPr="00C07096">
          <w:rPr>
            <w:rStyle w:val="Hyperlink"/>
            <w:rFonts w:ascii="Times New Roman" w:hAnsi="Times New Roman" w:cs="Times New Roman"/>
            <w:noProof/>
          </w:rPr>
          <w:t>R</w:t>
        </w:r>
        <w:r w:rsidR="00C363DF" w:rsidRPr="00C07096">
          <w:rPr>
            <w:rStyle w:val="Hyperlink"/>
            <w:rFonts w:ascii="Times New Roman" w:hAnsi="Times New Roman" w:cs="Times New Roman"/>
            <w:noProof/>
          </w:rPr>
          <w:t>esult</w:t>
        </w:r>
        <w:r w:rsidR="00C363DF" w:rsidRPr="00C07096">
          <w:rPr>
            <w:rFonts w:ascii="Times New Roman" w:hAnsi="Times New Roman" w:cs="Times New Roman"/>
            <w:noProof/>
            <w:webHidden/>
          </w:rPr>
          <w:tab/>
        </w:r>
        <w:r w:rsidR="005A5BA3" w:rsidRPr="00C07096">
          <w:rPr>
            <w:rFonts w:ascii="Times New Roman" w:hAnsi="Times New Roman" w:cs="Times New Roman"/>
            <w:noProof/>
            <w:webHidden/>
          </w:rPr>
          <w:t>56</w:t>
        </w:r>
      </w:hyperlink>
    </w:p>
    <w:p w14:paraId="5FD8827F" w14:textId="172ECE7D" w:rsidR="00C363DF" w:rsidRPr="00C07096" w:rsidRDefault="00000000" w:rsidP="00884C52">
      <w:pPr>
        <w:pStyle w:val="TOC2"/>
        <w:rPr>
          <w:rFonts w:ascii="Times New Roman" w:hAnsi="Times New Roman" w:cs="Times New Roman"/>
          <w:noProof/>
        </w:rPr>
      </w:pPr>
      <w:hyperlink w:anchor="_Toc428279017" w:history="1">
        <w:r w:rsidR="00C363DF" w:rsidRPr="00C07096">
          <w:rPr>
            <w:rStyle w:val="Hyperlink"/>
            <w:rFonts w:ascii="Times New Roman" w:hAnsi="Times New Roman" w:cs="Times New Roman"/>
            <w:noProof/>
          </w:rPr>
          <w:t>4. Discussion</w:t>
        </w:r>
        <w:r w:rsidR="00C363DF" w:rsidRPr="00C07096">
          <w:rPr>
            <w:rFonts w:ascii="Times New Roman" w:hAnsi="Times New Roman" w:cs="Times New Roman"/>
            <w:noProof/>
            <w:webHidden/>
          </w:rPr>
          <w:tab/>
        </w:r>
        <w:r w:rsidR="0080753D" w:rsidRPr="00C07096">
          <w:rPr>
            <w:rFonts w:ascii="Times New Roman" w:hAnsi="Times New Roman" w:cs="Times New Roman"/>
            <w:noProof/>
            <w:webHidden/>
          </w:rPr>
          <w:t>60</w:t>
        </w:r>
      </w:hyperlink>
    </w:p>
    <w:p w14:paraId="1013330F" w14:textId="30945E47" w:rsidR="00C363DF" w:rsidRPr="00C07096" w:rsidRDefault="00000000" w:rsidP="00884C52">
      <w:pPr>
        <w:pStyle w:val="TOC2"/>
        <w:rPr>
          <w:rFonts w:ascii="Times New Roman" w:hAnsi="Times New Roman" w:cs="Times New Roman"/>
          <w:noProof/>
        </w:rPr>
      </w:pPr>
      <w:hyperlink w:anchor="_Toc428279017" w:history="1">
        <w:r w:rsidR="00C363DF" w:rsidRPr="00C07096">
          <w:rPr>
            <w:rStyle w:val="Hyperlink"/>
            <w:rFonts w:ascii="Times New Roman" w:hAnsi="Times New Roman" w:cs="Times New Roman"/>
            <w:noProof/>
          </w:rPr>
          <w:t>5. Conclusion</w:t>
        </w:r>
        <w:r w:rsidR="00C363DF" w:rsidRPr="00C07096">
          <w:rPr>
            <w:rFonts w:ascii="Times New Roman" w:hAnsi="Times New Roman" w:cs="Times New Roman"/>
            <w:noProof/>
            <w:webHidden/>
          </w:rPr>
          <w:tab/>
        </w:r>
        <w:r w:rsidR="005A5BA3" w:rsidRPr="00C07096">
          <w:rPr>
            <w:rFonts w:ascii="Times New Roman" w:hAnsi="Times New Roman" w:cs="Times New Roman"/>
            <w:noProof/>
            <w:webHidden/>
          </w:rPr>
          <w:t>61</w:t>
        </w:r>
      </w:hyperlink>
    </w:p>
    <w:p w14:paraId="4B9A6FA9" w14:textId="17F3B9E7" w:rsidR="00C363DF" w:rsidRPr="00C07096" w:rsidRDefault="00000000" w:rsidP="00884C52">
      <w:pPr>
        <w:pStyle w:val="TOC2"/>
        <w:rPr>
          <w:rFonts w:ascii="Times New Roman" w:hAnsi="Times New Roman" w:cs="Times New Roman"/>
          <w:noProof/>
        </w:rPr>
      </w:pPr>
      <w:hyperlink w:anchor="_Toc428279028" w:history="1">
        <w:r w:rsidR="00C363DF" w:rsidRPr="00C07096">
          <w:rPr>
            <w:rStyle w:val="Hyperlink"/>
            <w:rFonts w:ascii="Times New Roman" w:hAnsi="Times New Roman" w:cs="Times New Roman"/>
            <w:noProof/>
          </w:rPr>
          <w:t>References</w:t>
        </w:r>
        <w:r w:rsidR="00C363DF" w:rsidRPr="00C07096">
          <w:rPr>
            <w:rFonts w:ascii="Times New Roman" w:hAnsi="Times New Roman" w:cs="Times New Roman"/>
            <w:noProof/>
            <w:webHidden/>
          </w:rPr>
          <w:tab/>
        </w:r>
        <w:r w:rsidR="005A5BA3" w:rsidRPr="00C07096">
          <w:rPr>
            <w:rFonts w:ascii="Times New Roman" w:hAnsi="Times New Roman" w:cs="Times New Roman"/>
            <w:noProof/>
            <w:webHidden/>
          </w:rPr>
          <w:t>6</w:t>
        </w:r>
        <w:r w:rsidR="0080753D" w:rsidRPr="00C07096">
          <w:rPr>
            <w:rFonts w:ascii="Times New Roman" w:hAnsi="Times New Roman" w:cs="Times New Roman"/>
            <w:noProof/>
            <w:webHidden/>
          </w:rPr>
          <w:t>3</w:t>
        </w:r>
      </w:hyperlink>
    </w:p>
    <w:p w14:paraId="4E8E4E48" w14:textId="6171FB34" w:rsidR="00451644" w:rsidRPr="00C07096" w:rsidRDefault="00000000" w:rsidP="00884C52">
      <w:pPr>
        <w:pStyle w:val="TOC2"/>
        <w:rPr>
          <w:rFonts w:ascii="Times New Roman" w:hAnsi="Times New Roman" w:cs="Times New Roman"/>
          <w:noProof/>
        </w:rPr>
      </w:pPr>
      <w:hyperlink w:anchor="_Toc428279018" w:history="1">
        <w:r w:rsidR="00F009EA" w:rsidRPr="00C07096">
          <w:rPr>
            <w:rStyle w:val="Hyperlink"/>
            <w:rFonts w:ascii="Times New Roman" w:hAnsi="Times New Roman" w:cs="Times New Roman"/>
            <w:noProof/>
          </w:rPr>
          <w:t>Appendix</w:t>
        </w:r>
        <w:r w:rsidR="00451644" w:rsidRPr="00C07096">
          <w:rPr>
            <w:rFonts w:ascii="Times New Roman" w:hAnsi="Times New Roman" w:cs="Times New Roman"/>
            <w:noProof/>
            <w:webHidden/>
          </w:rPr>
          <w:tab/>
        </w:r>
        <w:r w:rsidR="0080753D" w:rsidRPr="00C07096">
          <w:rPr>
            <w:rFonts w:ascii="Times New Roman" w:hAnsi="Times New Roman" w:cs="Times New Roman"/>
            <w:noProof/>
            <w:webHidden/>
          </w:rPr>
          <w:t>69</w:t>
        </w:r>
      </w:hyperlink>
    </w:p>
    <w:p w14:paraId="19E4D588" w14:textId="477427F3" w:rsidR="00D677AA" w:rsidRPr="00C07096" w:rsidRDefault="00000000" w:rsidP="000615D3">
      <w:pPr>
        <w:pStyle w:val="TOC1"/>
        <w:rPr>
          <w:rFonts w:eastAsiaTheme="minorEastAsia"/>
        </w:rPr>
      </w:pPr>
      <w:hyperlink w:anchor="_Toc428279030" w:history="1">
        <w:r w:rsidR="00D677AA" w:rsidRPr="00C07096">
          <w:rPr>
            <w:rStyle w:val="Hyperlink"/>
            <w:b/>
            <w:bCs/>
          </w:rPr>
          <w:t>C</w:t>
        </w:r>
        <w:r w:rsidR="00C363DF" w:rsidRPr="00C07096">
          <w:rPr>
            <w:rStyle w:val="Hyperlink"/>
            <w:b/>
            <w:bCs/>
          </w:rPr>
          <w:t xml:space="preserve">hapter 4: </w:t>
        </w:r>
        <w:r w:rsidR="00340953" w:rsidRPr="00C07096">
          <w:rPr>
            <w:rStyle w:val="Hyperlink"/>
            <w:b/>
            <w:bCs/>
          </w:rPr>
          <w:t>Conclusion</w:t>
        </w:r>
        <w:r w:rsidR="00D677AA" w:rsidRPr="00C07096">
          <w:rPr>
            <w:webHidden/>
          </w:rPr>
          <w:tab/>
        </w:r>
        <w:r w:rsidR="00104748" w:rsidRPr="00C07096">
          <w:rPr>
            <w:webHidden/>
          </w:rPr>
          <w:t>7</w:t>
        </w:r>
      </w:hyperlink>
      <w:r w:rsidR="002834C6" w:rsidRPr="00C07096">
        <w:t>3</w:t>
      </w:r>
    </w:p>
    <w:p w14:paraId="7AE07D4C" w14:textId="420C4C8D" w:rsidR="00D677AA" w:rsidRPr="00C07096" w:rsidRDefault="00000000" w:rsidP="00884C52">
      <w:pPr>
        <w:pStyle w:val="TOC2"/>
        <w:rPr>
          <w:rFonts w:ascii="Times New Roman" w:eastAsiaTheme="minorEastAsia" w:hAnsi="Times New Roman" w:cs="Times New Roman"/>
          <w:noProof/>
        </w:rPr>
      </w:pPr>
      <w:hyperlink w:anchor="_Toc428279031" w:history="1">
        <w:r w:rsidR="00340953" w:rsidRPr="00C07096">
          <w:rPr>
            <w:rStyle w:val="Hyperlink"/>
            <w:rFonts w:ascii="Times New Roman" w:hAnsi="Times New Roman" w:cs="Times New Roman"/>
            <w:noProof/>
          </w:rPr>
          <w:t>Conclusion</w:t>
        </w:r>
        <w:r w:rsidR="00D677AA" w:rsidRPr="00C07096">
          <w:rPr>
            <w:rFonts w:ascii="Times New Roman" w:hAnsi="Times New Roman" w:cs="Times New Roman"/>
            <w:noProof/>
            <w:webHidden/>
          </w:rPr>
          <w:tab/>
        </w:r>
        <w:r w:rsidR="00104748" w:rsidRPr="00C07096">
          <w:rPr>
            <w:rFonts w:ascii="Times New Roman" w:hAnsi="Times New Roman" w:cs="Times New Roman"/>
            <w:noProof/>
            <w:webHidden/>
          </w:rPr>
          <w:t>7</w:t>
        </w:r>
      </w:hyperlink>
      <w:r w:rsidR="002834C6" w:rsidRPr="00C07096">
        <w:rPr>
          <w:rFonts w:ascii="Times New Roman" w:hAnsi="Times New Roman" w:cs="Times New Roman"/>
          <w:noProof/>
        </w:rPr>
        <w:t>4</w:t>
      </w:r>
    </w:p>
    <w:p w14:paraId="1133C3F9" w14:textId="3A26940A" w:rsidR="00D677AA" w:rsidRPr="00C07096" w:rsidRDefault="00000000" w:rsidP="000615D3">
      <w:pPr>
        <w:pStyle w:val="TOC1"/>
      </w:pPr>
      <w:hyperlink w:anchor="_Toc428279032" w:history="1">
        <w:r w:rsidR="00D677AA" w:rsidRPr="00C07096">
          <w:rPr>
            <w:rStyle w:val="Hyperlink"/>
            <w:b/>
            <w:bCs/>
          </w:rPr>
          <w:t>A</w:t>
        </w:r>
        <w:r w:rsidR="00C363DF" w:rsidRPr="00C07096">
          <w:rPr>
            <w:rStyle w:val="Hyperlink"/>
            <w:b/>
            <w:bCs/>
          </w:rPr>
          <w:t>ppendix: Supplemental Material</w:t>
        </w:r>
        <w:r w:rsidR="00D677AA" w:rsidRPr="00C07096">
          <w:rPr>
            <w:webHidden/>
          </w:rPr>
          <w:tab/>
        </w:r>
        <w:r w:rsidR="00104748" w:rsidRPr="00C07096">
          <w:rPr>
            <w:webHidden/>
          </w:rPr>
          <w:t>7</w:t>
        </w:r>
        <w:r w:rsidR="002834C6" w:rsidRPr="00C07096">
          <w:rPr>
            <w:webHidden/>
          </w:rPr>
          <w:t>7</w:t>
        </w:r>
      </w:hyperlink>
    </w:p>
    <w:p w14:paraId="27D4524D" w14:textId="323DB1B2" w:rsidR="00C363DF" w:rsidRPr="00C07096" w:rsidRDefault="00000000" w:rsidP="00884C52">
      <w:pPr>
        <w:pStyle w:val="TOC2"/>
        <w:rPr>
          <w:rFonts w:ascii="Times New Roman" w:eastAsiaTheme="minorEastAsia" w:hAnsi="Times New Roman" w:cs="Times New Roman"/>
          <w:noProof/>
        </w:rPr>
      </w:pPr>
      <w:hyperlink w:anchor="_Toc428279024" w:history="1">
        <w:r w:rsidR="00C363DF" w:rsidRPr="00C07096">
          <w:rPr>
            <w:rStyle w:val="Hyperlink"/>
            <w:rFonts w:ascii="Times New Roman" w:hAnsi="Times New Roman" w:cs="Times New Roman"/>
            <w:noProof/>
          </w:rPr>
          <w:t xml:space="preserve">S.1. </w:t>
        </w:r>
        <w:r w:rsidR="000A763D" w:rsidRPr="00C07096">
          <w:rPr>
            <w:rStyle w:val="Hyperlink"/>
            <w:rFonts w:ascii="Times New Roman" w:hAnsi="Times New Roman" w:cs="Times New Roman"/>
            <w:noProof/>
          </w:rPr>
          <w:t>Predicting future species distributions</w:t>
        </w:r>
        <w:r w:rsidR="00C363DF" w:rsidRPr="00C07096">
          <w:rPr>
            <w:rFonts w:ascii="Times New Roman" w:hAnsi="Times New Roman" w:cs="Times New Roman"/>
            <w:noProof/>
            <w:webHidden/>
          </w:rPr>
          <w:tab/>
        </w:r>
        <w:r w:rsidR="00104748" w:rsidRPr="00C07096">
          <w:rPr>
            <w:rFonts w:ascii="Times New Roman" w:hAnsi="Times New Roman" w:cs="Times New Roman"/>
            <w:noProof/>
            <w:webHidden/>
          </w:rPr>
          <w:t>7</w:t>
        </w:r>
        <w:r w:rsidR="002834C6" w:rsidRPr="00C07096">
          <w:rPr>
            <w:rFonts w:ascii="Times New Roman" w:hAnsi="Times New Roman" w:cs="Times New Roman"/>
            <w:noProof/>
            <w:webHidden/>
          </w:rPr>
          <w:t>8</w:t>
        </w:r>
      </w:hyperlink>
    </w:p>
    <w:p w14:paraId="766FCAFA" w14:textId="64882182" w:rsidR="000A763D" w:rsidRPr="00C07096" w:rsidRDefault="00000000" w:rsidP="00884C52">
      <w:pPr>
        <w:pStyle w:val="TOC2"/>
        <w:rPr>
          <w:rFonts w:ascii="Times New Roman" w:eastAsiaTheme="minorEastAsia" w:hAnsi="Times New Roman" w:cs="Times New Roman"/>
          <w:noProof/>
        </w:rPr>
      </w:pPr>
      <w:hyperlink w:anchor="_Toc428279024" w:history="1">
        <w:r w:rsidR="000A763D" w:rsidRPr="00C07096">
          <w:rPr>
            <w:rStyle w:val="Hyperlink"/>
            <w:rFonts w:ascii="Times New Roman" w:hAnsi="Times New Roman" w:cs="Times New Roman"/>
            <w:noProof/>
          </w:rPr>
          <w:t>S.2.</w:t>
        </w:r>
        <w:r w:rsidR="000A763D" w:rsidRPr="00C07096">
          <w:rPr>
            <w:rFonts w:ascii="Times New Roman" w:hAnsi="Times New Roman" w:cs="Times New Roman"/>
          </w:rPr>
          <w:t xml:space="preserve"> </w:t>
        </w:r>
        <w:r w:rsidR="000A763D" w:rsidRPr="00C07096">
          <w:rPr>
            <w:rStyle w:val="Hyperlink"/>
            <w:rFonts w:ascii="Times New Roman" w:hAnsi="Times New Roman" w:cs="Times New Roman"/>
            <w:noProof/>
          </w:rPr>
          <w:t xml:space="preserve">Predicting relative opportunity costs </w:t>
        </w:r>
        <w:r w:rsidR="000A763D" w:rsidRPr="00C07096">
          <w:rPr>
            <w:rFonts w:ascii="Times New Roman" w:hAnsi="Times New Roman" w:cs="Times New Roman"/>
            <w:noProof/>
            <w:webHidden/>
          </w:rPr>
          <w:tab/>
        </w:r>
        <w:r w:rsidR="00104748" w:rsidRPr="00C07096">
          <w:rPr>
            <w:rFonts w:ascii="Times New Roman" w:hAnsi="Times New Roman" w:cs="Times New Roman"/>
            <w:noProof/>
            <w:webHidden/>
          </w:rPr>
          <w:t>8</w:t>
        </w:r>
        <w:r w:rsidR="002834C6" w:rsidRPr="00C07096">
          <w:rPr>
            <w:rFonts w:ascii="Times New Roman" w:hAnsi="Times New Roman" w:cs="Times New Roman"/>
            <w:noProof/>
            <w:webHidden/>
          </w:rPr>
          <w:t>0</w:t>
        </w:r>
      </w:hyperlink>
    </w:p>
    <w:p w14:paraId="1ED65FEC" w14:textId="50A847FA" w:rsidR="000A763D" w:rsidRPr="00C07096" w:rsidRDefault="00000000" w:rsidP="00884C52">
      <w:pPr>
        <w:pStyle w:val="TOC2"/>
        <w:rPr>
          <w:rFonts w:ascii="Times New Roman" w:hAnsi="Times New Roman" w:cs="Times New Roman"/>
          <w:noProof/>
        </w:rPr>
      </w:pPr>
      <w:hyperlink w:anchor="_Toc428279024" w:history="1">
        <w:r w:rsidR="000A763D" w:rsidRPr="00C07096">
          <w:rPr>
            <w:rStyle w:val="Hyperlink"/>
            <w:rFonts w:ascii="Times New Roman" w:hAnsi="Times New Roman" w:cs="Times New Roman"/>
            <w:noProof/>
          </w:rPr>
          <w:t>S.3.</w:t>
        </w:r>
        <w:r w:rsidR="000A763D" w:rsidRPr="00C07096">
          <w:rPr>
            <w:rFonts w:ascii="Times New Roman" w:hAnsi="Times New Roman" w:cs="Times New Roman"/>
          </w:rPr>
          <w:t xml:space="preserve"> </w:t>
        </w:r>
        <w:r w:rsidR="000A763D" w:rsidRPr="00C07096">
          <w:rPr>
            <w:rStyle w:val="Hyperlink"/>
            <w:rFonts w:ascii="Times New Roman" w:hAnsi="Times New Roman" w:cs="Times New Roman"/>
            <w:noProof/>
          </w:rPr>
          <w:t>Estimating scenario-specific expected ROIs</w:t>
        </w:r>
        <w:r w:rsidR="000A763D" w:rsidRPr="00C07096">
          <w:rPr>
            <w:rFonts w:ascii="Times New Roman" w:hAnsi="Times New Roman" w:cs="Times New Roman"/>
            <w:noProof/>
            <w:webHidden/>
          </w:rPr>
          <w:tab/>
        </w:r>
        <w:r w:rsidR="00104748" w:rsidRPr="00C07096">
          <w:rPr>
            <w:rFonts w:ascii="Times New Roman" w:hAnsi="Times New Roman" w:cs="Times New Roman"/>
            <w:noProof/>
            <w:webHidden/>
          </w:rPr>
          <w:t>8</w:t>
        </w:r>
        <w:r w:rsidR="002834C6" w:rsidRPr="00C07096">
          <w:rPr>
            <w:rFonts w:ascii="Times New Roman" w:hAnsi="Times New Roman" w:cs="Times New Roman"/>
            <w:noProof/>
            <w:webHidden/>
          </w:rPr>
          <w:t>2</w:t>
        </w:r>
      </w:hyperlink>
    </w:p>
    <w:p w14:paraId="2F7CD9C7" w14:textId="7E64CDBA" w:rsidR="000A763D" w:rsidRPr="00C07096" w:rsidRDefault="00000000" w:rsidP="00884C52">
      <w:pPr>
        <w:pStyle w:val="TOC2"/>
        <w:rPr>
          <w:rFonts w:ascii="Times New Roman" w:eastAsiaTheme="minorEastAsia" w:hAnsi="Times New Roman" w:cs="Times New Roman"/>
          <w:noProof/>
        </w:rPr>
      </w:pPr>
      <w:hyperlink w:anchor="_Toc428279024" w:history="1">
        <w:r w:rsidR="000A763D" w:rsidRPr="00C07096">
          <w:rPr>
            <w:rStyle w:val="Hyperlink"/>
            <w:rFonts w:ascii="Times New Roman" w:hAnsi="Times New Roman" w:cs="Times New Roman"/>
            <w:noProof/>
          </w:rPr>
          <w:t>S.4.</w:t>
        </w:r>
        <w:r w:rsidR="000A763D" w:rsidRPr="00C07096">
          <w:rPr>
            <w:rFonts w:ascii="Times New Roman" w:hAnsi="Times New Roman" w:cs="Times New Roman"/>
          </w:rPr>
          <w:t xml:space="preserve"> </w:t>
        </w:r>
        <w:r w:rsidR="000A763D" w:rsidRPr="00C07096">
          <w:rPr>
            <w:rStyle w:val="Hyperlink"/>
            <w:rFonts w:ascii="Times New Roman" w:hAnsi="Times New Roman" w:cs="Times New Roman"/>
            <w:noProof/>
          </w:rPr>
          <w:t xml:space="preserve">Scenario design </w:t>
        </w:r>
        <w:r w:rsidR="000A763D" w:rsidRPr="00C07096">
          <w:rPr>
            <w:rFonts w:ascii="Times New Roman" w:hAnsi="Times New Roman" w:cs="Times New Roman"/>
            <w:noProof/>
            <w:webHidden/>
          </w:rPr>
          <w:tab/>
        </w:r>
        <w:r w:rsidR="00104748" w:rsidRPr="00C07096">
          <w:rPr>
            <w:rFonts w:ascii="Times New Roman" w:hAnsi="Times New Roman" w:cs="Times New Roman"/>
            <w:noProof/>
            <w:webHidden/>
          </w:rPr>
          <w:t>8</w:t>
        </w:r>
        <w:r w:rsidR="002834C6" w:rsidRPr="00C07096">
          <w:rPr>
            <w:rFonts w:ascii="Times New Roman" w:hAnsi="Times New Roman" w:cs="Times New Roman"/>
            <w:noProof/>
            <w:webHidden/>
          </w:rPr>
          <w:t>4</w:t>
        </w:r>
      </w:hyperlink>
    </w:p>
    <w:p w14:paraId="63BB7571" w14:textId="240627FD" w:rsidR="000A763D" w:rsidRPr="00C07096" w:rsidRDefault="00000000" w:rsidP="00884C52">
      <w:pPr>
        <w:pStyle w:val="TOC2"/>
        <w:rPr>
          <w:rFonts w:ascii="Times New Roman" w:eastAsiaTheme="minorEastAsia" w:hAnsi="Times New Roman" w:cs="Times New Roman"/>
          <w:noProof/>
        </w:rPr>
      </w:pPr>
      <w:hyperlink w:anchor="_Toc428279024" w:history="1">
        <w:r w:rsidR="000A763D" w:rsidRPr="00C07096">
          <w:rPr>
            <w:rStyle w:val="Hyperlink"/>
            <w:rFonts w:ascii="Times New Roman" w:hAnsi="Times New Roman" w:cs="Times New Roman"/>
            <w:noProof/>
          </w:rPr>
          <w:t>S.5.</w:t>
        </w:r>
        <w:r w:rsidR="000A763D" w:rsidRPr="00C07096">
          <w:rPr>
            <w:rFonts w:ascii="Times New Roman" w:hAnsi="Times New Roman" w:cs="Times New Roman"/>
          </w:rPr>
          <w:t xml:space="preserve"> </w:t>
        </w:r>
        <w:r w:rsidR="000A763D" w:rsidRPr="00C07096">
          <w:rPr>
            <w:rStyle w:val="Hyperlink"/>
            <w:rFonts w:ascii="Times New Roman" w:hAnsi="Times New Roman" w:cs="Times New Roman"/>
            <w:noProof/>
          </w:rPr>
          <w:t>Average elasticity of the efficient frontier</w:t>
        </w:r>
        <w:r w:rsidR="000A763D" w:rsidRPr="00C07096">
          <w:rPr>
            <w:rFonts w:ascii="Times New Roman" w:hAnsi="Times New Roman" w:cs="Times New Roman"/>
            <w:noProof/>
            <w:webHidden/>
          </w:rPr>
          <w:tab/>
        </w:r>
        <w:r w:rsidR="00104748" w:rsidRPr="00C07096">
          <w:rPr>
            <w:rFonts w:ascii="Times New Roman" w:hAnsi="Times New Roman" w:cs="Times New Roman"/>
            <w:noProof/>
            <w:webHidden/>
          </w:rPr>
          <w:t>8</w:t>
        </w:r>
        <w:r w:rsidR="002834C6" w:rsidRPr="00C07096">
          <w:rPr>
            <w:rFonts w:ascii="Times New Roman" w:hAnsi="Times New Roman" w:cs="Times New Roman"/>
            <w:noProof/>
            <w:webHidden/>
          </w:rPr>
          <w:t>6</w:t>
        </w:r>
      </w:hyperlink>
    </w:p>
    <w:p w14:paraId="0621A25A" w14:textId="6F4C2E87" w:rsidR="000A763D" w:rsidRPr="00C07096" w:rsidRDefault="00000000" w:rsidP="00884C52">
      <w:pPr>
        <w:pStyle w:val="TOC2"/>
        <w:rPr>
          <w:rFonts w:ascii="Times New Roman" w:hAnsi="Times New Roman" w:cs="Times New Roman"/>
          <w:noProof/>
        </w:rPr>
      </w:pPr>
      <w:hyperlink w:anchor="_Toc428279024" w:history="1">
        <w:r w:rsidR="000A763D" w:rsidRPr="00C07096">
          <w:rPr>
            <w:rStyle w:val="Hyperlink"/>
            <w:rFonts w:ascii="Times New Roman" w:hAnsi="Times New Roman" w:cs="Times New Roman"/>
            <w:noProof/>
          </w:rPr>
          <w:t>S.6.</w:t>
        </w:r>
        <w:r w:rsidR="000A763D" w:rsidRPr="00C07096">
          <w:rPr>
            <w:rFonts w:ascii="Times New Roman" w:hAnsi="Times New Roman" w:cs="Times New Roman"/>
          </w:rPr>
          <w:t xml:space="preserve"> </w:t>
        </w:r>
        <w:r w:rsidR="000A763D" w:rsidRPr="00C07096">
          <w:rPr>
            <w:rStyle w:val="Hyperlink"/>
            <w:rFonts w:ascii="Times New Roman" w:hAnsi="Times New Roman" w:cs="Times New Roman"/>
            <w:noProof/>
          </w:rPr>
          <w:t>Sensitivity outcomes for the minimum constraint on portfolio weights</w:t>
        </w:r>
        <w:r w:rsidR="000A763D" w:rsidRPr="00C07096">
          <w:rPr>
            <w:rFonts w:ascii="Times New Roman" w:hAnsi="Times New Roman" w:cs="Times New Roman"/>
            <w:noProof/>
            <w:webHidden/>
          </w:rPr>
          <w:tab/>
        </w:r>
        <w:r w:rsidR="00104748" w:rsidRPr="00C07096">
          <w:rPr>
            <w:rFonts w:ascii="Times New Roman" w:hAnsi="Times New Roman" w:cs="Times New Roman"/>
            <w:noProof/>
            <w:webHidden/>
          </w:rPr>
          <w:t>8</w:t>
        </w:r>
        <w:r w:rsidR="002834C6" w:rsidRPr="00C07096">
          <w:rPr>
            <w:rFonts w:ascii="Times New Roman" w:hAnsi="Times New Roman" w:cs="Times New Roman"/>
            <w:noProof/>
            <w:webHidden/>
          </w:rPr>
          <w:t>8</w:t>
        </w:r>
      </w:hyperlink>
    </w:p>
    <w:p w14:paraId="535DF81D" w14:textId="6EE97E98" w:rsidR="000A763D" w:rsidRPr="00C07096" w:rsidRDefault="00000000" w:rsidP="00884C52">
      <w:pPr>
        <w:pStyle w:val="TOC2"/>
        <w:rPr>
          <w:rFonts w:ascii="Times New Roman" w:eastAsiaTheme="minorEastAsia" w:hAnsi="Times New Roman" w:cs="Times New Roman"/>
          <w:noProof/>
        </w:rPr>
      </w:pPr>
      <w:hyperlink w:anchor="_Toc428279024" w:history="1">
        <w:r w:rsidR="000A763D" w:rsidRPr="00C07096">
          <w:rPr>
            <w:rStyle w:val="Hyperlink"/>
            <w:rFonts w:ascii="Times New Roman" w:hAnsi="Times New Roman" w:cs="Times New Roman"/>
            <w:noProof/>
          </w:rPr>
          <w:t>S.7.</w:t>
        </w:r>
        <w:r w:rsidR="000A763D" w:rsidRPr="00C07096">
          <w:rPr>
            <w:rFonts w:ascii="Times New Roman" w:hAnsi="Times New Roman" w:cs="Times New Roman"/>
          </w:rPr>
          <w:t xml:space="preserve"> </w:t>
        </w:r>
        <w:r w:rsidR="000A763D" w:rsidRPr="00C07096">
          <w:rPr>
            <w:rStyle w:val="Hyperlink"/>
            <w:rFonts w:ascii="Times New Roman" w:hAnsi="Times New Roman" w:cs="Times New Roman"/>
            <w:noProof/>
          </w:rPr>
          <w:t>Sensitivity outcomes for alternative relative ecological quality of unprotected private forest</w:t>
        </w:r>
        <w:r w:rsidR="000A763D" w:rsidRPr="00C07096">
          <w:rPr>
            <w:rFonts w:ascii="Times New Roman" w:hAnsi="Times New Roman" w:cs="Times New Roman"/>
            <w:noProof/>
            <w:webHidden/>
          </w:rPr>
          <w:tab/>
        </w:r>
        <w:r w:rsidR="002834C6" w:rsidRPr="00C07096">
          <w:rPr>
            <w:rFonts w:ascii="Times New Roman" w:hAnsi="Times New Roman" w:cs="Times New Roman"/>
            <w:noProof/>
            <w:webHidden/>
          </w:rPr>
          <w:t>89</w:t>
        </w:r>
      </w:hyperlink>
    </w:p>
    <w:p w14:paraId="1F654040" w14:textId="3E6EB4B6" w:rsidR="004C25AE" w:rsidRPr="00C07096" w:rsidRDefault="00000000" w:rsidP="004C25AE">
      <w:pPr>
        <w:pStyle w:val="TOC2"/>
        <w:rPr>
          <w:rFonts w:ascii="Times New Roman" w:hAnsi="Times New Roman" w:cs="Times New Roman"/>
          <w:noProof/>
        </w:rPr>
      </w:pPr>
      <w:hyperlink w:anchor="_Toc428279024" w:history="1">
        <w:r w:rsidR="000A763D" w:rsidRPr="00C07096">
          <w:rPr>
            <w:rStyle w:val="Hyperlink"/>
            <w:rFonts w:ascii="Times New Roman" w:hAnsi="Times New Roman" w:cs="Times New Roman"/>
            <w:noProof/>
          </w:rPr>
          <w:t xml:space="preserve">S.8. The pattern of portfolio weight distribution </w:t>
        </w:r>
        <w:r w:rsidR="000A763D" w:rsidRPr="00C07096">
          <w:rPr>
            <w:rFonts w:ascii="Times New Roman" w:hAnsi="Times New Roman" w:cs="Times New Roman"/>
            <w:noProof/>
            <w:webHidden/>
          </w:rPr>
          <w:tab/>
        </w:r>
        <w:r w:rsidR="00104748" w:rsidRPr="00C07096">
          <w:rPr>
            <w:rFonts w:ascii="Times New Roman" w:hAnsi="Times New Roman" w:cs="Times New Roman"/>
            <w:noProof/>
            <w:webHidden/>
          </w:rPr>
          <w:t>9</w:t>
        </w:r>
        <w:r w:rsidR="002834C6" w:rsidRPr="00C07096">
          <w:rPr>
            <w:rFonts w:ascii="Times New Roman" w:hAnsi="Times New Roman" w:cs="Times New Roman"/>
            <w:noProof/>
            <w:webHidden/>
          </w:rPr>
          <w:t>1</w:t>
        </w:r>
      </w:hyperlink>
    </w:p>
    <w:p w14:paraId="38177C3D" w14:textId="3D7B16D9" w:rsidR="004C25AE" w:rsidRPr="00C07096" w:rsidRDefault="004C25AE" w:rsidP="004C25AE">
      <w:pPr>
        <w:pStyle w:val="TOC2"/>
        <w:rPr>
          <w:rFonts w:ascii="Times New Roman" w:hAnsi="Times New Roman" w:cs="Times New Roman"/>
          <w:noProof/>
        </w:rPr>
      </w:pPr>
      <w:r w:rsidRPr="00C07096">
        <w:rPr>
          <w:rFonts w:ascii="Times New Roman" w:hAnsi="Times New Roman" w:cs="Times New Roman"/>
        </w:rPr>
        <w:t>References</w:t>
      </w:r>
      <w:hyperlink w:anchor="_Toc428279024" w:history="1">
        <w:r w:rsidRPr="00C07096">
          <w:rPr>
            <w:rFonts w:ascii="Times New Roman" w:hAnsi="Times New Roman" w:cs="Times New Roman"/>
            <w:noProof/>
            <w:webHidden/>
          </w:rPr>
          <w:tab/>
          <w:t>9</w:t>
        </w:r>
      </w:hyperlink>
      <w:r w:rsidR="00A4195C" w:rsidRPr="00C07096">
        <w:rPr>
          <w:rFonts w:ascii="Times New Roman" w:hAnsi="Times New Roman" w:cs="Times New Roman"/>
          <w:noProof/>
        </w:rPr>
        <w:t>3</w:t>
      </w:r>
    </w:p>
    <w:p w14:paraId="7D8C415A" w14:textId="350AC59E" w:rsidR="00EE44DE" w:rsidRPr="00C07096" w:rsidRDefault="00000000" w:rsidP="000615D3">
      <w:pPr>
        <w:pStyle w:val="TOC1"/>
      </w:pPr>
      <w:hyperlink w:anchor="_Toc428279032" w:history="1">
        <w:r w:rsidR="00EE44DE" w:rsidRPr="00C07096">
          <w:rPr>
            <w:rStyle w:val="Hyperlink"/>
            <w:b/>
            <w:bCs/>
          </w:rPr>
          <w:t>Vita</w:t>
        </w:r>
        <w:r w:rsidR="00EE44DE" w:rsidRPr="00C07096">
          <w:rPr>
            <w:webHidden/>
          </w:rPr>
          <w:tab/>
        </w:r>
        <w:r w:rsidR="002B10D4" w:rsidRPr="00C07096">
          <w:rPr>
            <w:webHidden/>
          </w:rPr>
          <w:t>101</w:t>
        </w:r>
      </w:hyperlink>
    </w:p>
    <w:p w14:paraId="1B2D6E80" w14:textId="77777777" w:rsidR="004C25AE" w:rsidRPr="00C07096" w:rsidRDefault="00387656" w:rsidP="00EE44DE">
      <w:pPr>
        <w:jc w:val="center"/>
        <w:rPr>
          <w:rFonts w:ascii="Times New Roman" w:hAnsi="Times New Roman" w:cs="Times New Roman"/>
          <w:noProof/>
        </w:rPr>
      </w:pPr>
      <w:r w:rsidRPr="00C07096">
        <w:rPr>
          <w:rFonts w:ascii="Times New Roman" w:hAnsi="Times New Roman" w:cs="Times New Roman"/>
          <w:noProof/>
        </w:rPr>
        <w:fldChar w:fldCharType="end"/>
      </w:r>
      <w:bookmarkEnd w:id="0"/>
    </w:p>
    <w:p w14:paraId="280DB574" w14:textId="77777777" w:rsidR="004C25AE" w:rsidRPr="00C07096" w:rsidRDefault="004C25AE">
      <w:pPr>
        <w:rPr>
          <w:rFonts w:ascii="Times New Roman" w:hAnsi="Times New Roman" w:cs="Times New Roman"/>
          <w:noProof/>
        </w:rPr>
      </w:pPr>
      <w:r w:rsidRPr="00C07096">
        <w:rPr>
          <w:rFonts w:ascii="Times New Roman" w:hAnsi="Times New Roman" w:cs="Times New Roman"/>
          <w:noProof/>
        </w:rPr>
        <w:br w:type="page"/>
      </w:r>
    </w:p>
    <w:p w14:paraId="1CBC2DA1" w14:textId="38F4F2A7" w:rsidR="00387656" w:rsidRPr="00C07096" w:rsidRDefault="00387656" w:rsidP="00EE44DE">
      <w:pPr>
        <w:jc w:val="center"/>
        <w:rPr>
          <w:rFonts w:ascii="Times New Roman" w:hAnsi="Times New Roman" w:cs="Times New Roman"/>
          <w:b/>
          <w:sz w:val="28"/>
          <w:szCs w:val="28"/>
        </w:rPr>
      </w:pPr>
      <w:r w:rsidRPr="00C07096">
        <w:rPr>
          <w:rFonts w:ascii="Times New Roman" w:hAnsi="Times New Roman" w:cs="Times New Roman"/>
          <w:b/>
          <w:sz w:val="28"/>
          <w:szCs w:val="28"/>
        </w:rPr>
        <w:lastRenderedPageBreak/>
        <w:t>LIST OF TABLES</w:t>
      </w:r>
    </w:p>
    <w:p w14:paraId="7A2F3F2B" w14:textId="59057C75" w:rsidR="00387656" w:rsidRPr="00C07096" w:rsidRDefault="00387656" w:rsidP="00387656">
      <w:pPr>
        <w:pStyle w:val="Title"/>
        <w:rPr>
          <w:rFonts w:ascii="Times New Roman" w:hAnsi="Times New Roman" w:cs="Times New Roman"/>
          <w:sz w:val="24"/>
        </w:rPr>
      </w:pPr>
    </w:p>
    <w:p w14:paraId="42846BB8" w14:textId="77777777" w:rsidR="00A270AA" w:rsidRPr="00C07096" w:rsidRDefault="00A270AA" w:rsidP="00387656">
      <w:pPr>
        <w:pStyle w:val="Title"/>
        <w:rPr>
          <w:rFonts w:ascii="Times New Roman" w:hAnsi="Times New Roman" w:cs="Times New Roman"/>
          <w:sz w:val="24"/>
        </w:rPr>
      </w:pPr>
    </w:p>
    <w:p w14:paraId="3EE61BE4" w14:textId="5523848A" w:rsidR="00EF26FA" w:rsidRPr="00C07096" w:rsidRDefault="00EF26FA" w:rsidP="00EF26FA">
      <w:pPr>
        <w:pStyle w:val="TableofFigures"/>
        <w:tabs>
          <w:tab w:val="right" w:leader="dot" w:pos="8630"/>
        </w:tabs>
        <w:ind w:left="0" w:firstLine="0"/>
        <w:rPr>
          <w:rFonts w:ascii="Times New Roman" w:hAnsi="Times New Roman" w:cs="Times New Roman"/>
          <w:b/>
          <w:bCs/>
        </w:rPr>
      </w:pPr>
      <w:r w:rsidRPr="00C07096">
        <w:rPr>
          <w:rFonts w:ascii="Times New Roman" w:hAnsi="Times New Roman" w:cs="Times New Roman"/>
          <w:b/>
          <w:bCs/>
        </w:rPr>
        <w:t>Chapter 2: Spatial and taxonomic diversification for conservation investment under uncertainty</w:t>
      </w:r>
    </w:p>
    <w:p w14:paraId="4EA09200" w14:textId="77777777" w:rsidR="00EF26FA" w:rsidRPr="00C07096" w:rsidRDefault="00EF26FA" w:rsidP="00EF26FA">
      <w:pPr>
        <w:rPr>
          <w:rFonts w:ascii="Times New Roman" w:hAnsi="Times New Roman" w:cs="Times New Roman"/>
        </w:rPr>
      </w:pPr>
    </w:p>
    <w:p w14:paraId="019751FB" w14:textId="60290244" w:rsidR="00423EA7" w:rsidRPr="00C07096" w:rsidRDefault="00387656">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begin"/>
      </w:r>
      <w:r w:rsidRPr="00C07096">
        <w:rPr>
          <w:rFonts w:ascii="Times New Roman" w:hAnsi="Times New Roman" w:cs="Times New Roman"/>
        </w:rPr>
        <w:instrText xml:space="preserve"> TOC \h \z \c "Table" </w:instrText>
      </w:r>
      <w:r w:rsidRPr="00C07096">
        <w:rPr>
          <w:rFonts w:ascii="Times New Roman" w:hAnsi="Times New Roman" w:cs="Times New Roman"/>
        </w:rPr>
        <w:fldChar w:fldCharType="separate"/>
      </w:r>
      <w:hyperlink w:anchor="_Toc414285577" w:history="1">
        <w:r w:rsidR="00423EA7" w:rsidRPr="00C07096">
          <w:rPr>
            <w:rStyle w:val="Hyperlink"/>
            <w:rFonts w:ascii="Times New Roman" w:hAnsi="Times New Roman" w:cs="Times New Roman"/>
            <w:noProof/>
          </w:rPr>
          <w:t xml:space="preserve">Table </w:t>
        </w:r>
        <w:r w:rsidR="00EF26FA" w:rsidRPr="00C07096">
          <w:rPr>
            <w:rStyle w:val="Hyperlink"/>
            <w:rFonts w:ascii="Times New Roman" w:hAnsi="Times New Roman" w:cs="Times New Roman"/>
            <w:noProof/>
          </w:rPr>
          <w:t>2.</w:t>
        </w:r>
        <w:r w:rsidR="00423EA7" w:rsidRPr="00C07096">
          <w:rPr>
            <w:rStyle w:val="Hyperlink"/>
            <w:rFonts w:ascii="Times New Roman" w:hAnsi="Times New Roman" w:cs="Times New Roman"/>
            <w:noProof/>
          </w:rPr>
          <w:t xml:space="preserve">1. </w:t>
        </w:r>
        <w:r w:rsidR="00EF26FA" w:rsidRPr="00C07096">
          <w:rPr>
            <w:rStyle w:val="Hyperlink"/>
            <w:rFonts w:ascii="Times New Roman" w:hAnsi="Times New Roman" w:cs="Times New Roman"/>
            <w:noProof/>
          </w:rPr>
          <w:t>Portfolio weights for the counties selected in the first step (referred to as ‘Portfolio weights 1’), portfolio weights for the four taxonomic groups in the second step (referred to as ‘Portfolio weights 2’), and the portion of total budget optimally distributed to the counties for the conservation investments that benefit biodiversity of particular taxonomic groups under four risk-tolerances using a hypothetical total budget of US$1 million (referred to as ‘Optimal budget distribution of US$1 million’)</w:t>
        </w:r>
        <w:r w:rsidR="00423EA7" w:rsidRPr="00C07096">
          <w:rPr>
            <w:rFonts w:ascii="Times New Roman" w:hAnsi="Times New Roman" w:cs="Times New Roman"/>
            <w:noProof/>
            <w:webHidden/>
          </w:rPr>
          <w:tab/>
        </w:r>
        <w:r w:rsidR="005A5BA3" w:rsidRPr="00C07096">
          <w:rPr>
            <w:rFonts w:ascii="Times New Roman" w:hAnsi="Times New Roman" w:cs="Times New Roman"/>
            <w:noProof/>
            <w:webHidden/>
          </w:rPr>
          <w:t>35</w:t>
        </w:r>
      </w:hyperlink>
    </w:p>
    <w:p w14:paraId="2530B951" w14:textId="46856981" w:rsidR="00423EA7" w:rsidRPr="00C07096" w:rsidRDefault="00000000">
      <w:pPr>
        <w:pStyle w:val="TableofFigures"/>
        <w:tabs>
          <w:tab w:val="right" w:leader="dot" w:pos="8630"/>
        </w:tabs>
        <w:rPr>
          <w:rFonts w:ascii="Times New Roman" w:hAnsi="Times New Roman" w:cs="Times New Roman"/>
          <w:noProof/>
        </w:rPr>
      </w:pPr>
      <w:hyperlink w:anchor="_Toc414285578" w:history="1">
        <w:r w:rsidR="00423EA7" w:rsidRPr="00C07096">
          <w:rPr>
            <w:rStyle w:val="Hyperlink"/>
            <w:rFonts w:ascii="Times New Roman" w:hAnsi="Times New Roman" w:cs="Times New Roman"/>
            <w:noProof/>
          </w:rPr>
          <w:t>Table 2</w:t>
        </w:r>
        <w:r w:rsidR="00EF26FA" w:rsidRPr="00C07096">
          <w:rPr>
            <w:rStyle w:val="Hyperlink"/>
            <w:rFonts w:ascii="Times New Roman" w:hAnsi="Times New Roman" w:cs="Times New Roman"/>
            <w:noProof/>
          </w:rPr>
          <w:t xml:space="preserve">.2. </w:t>
        </w:r>
        <w:r w:rsidR="00C21EFF" w:rsidRPr="00C07096">
          <w:rPr>
            <w:rStyle w:val="Hyperlink"/>
            <w:rFonts w:ascii="Times New Roman" w:hAnsi="Times New Roman" w:cs="Times New Roman"/>
            <w:noProof/>
          </w:rPr>
          <w:t>Expected ROIs and their standard deviations (SD) for the counties selected in the first step under different risk-tolerances (i.e., 5%, 15%, 25%, maximum) represented by the four dashed vertical lines in Figure 2.4., and for taxonomic groups in selected counties in the second step</w:t>
        </w:r>
        <w:r w:rsidR="00423EA7" w:rsidRPr="00C07096">
          <w:rPr>
            <w:rFonts w:ascii="Times New Roman" w:hAnsi="Times New Roman" w:cs="Times New Roman"/>
            <w:noProof/>
            <w:webHidden/>
          </w:rPr>
          <w:tab/>
        </w:r>
        <w:r w:rsidR="005A5BA3" w:rsidRPr="00C07096">
          <w:rPr>
            <w:rFonts w:ascii="Times New Roman" w:hAnsi="Times New Roman" w:cs="Times New Roman"/>
            <w:noProof/>
            <w:webHidden/>
          </w:rPr>
          <w:t>36</w:t>
        </w:r>
      </w:hyperlink>
    </w:p>
    <w:p w14:paraId="34588CBF" w14:textId="50D07E31" w:rsidR="004E4298" w:rsidRPr="00C07096" w:rsidRDefault="00000000" w:rsidP="004E4298">
      <w:pPr>
        <w:pStyle w:val="TableofFigures"/>
        <w:tabs>
          <w:tab w:val="right" w:leader="dot" w:pos="8630"/>
        </w:tabs>
        <w:rPr>
          <w:rFonts w:ascii="Times New Roman" w:hAnsi="Times New Roman" w:cs="Times New Roman"/>
          <w:noProof/>
        </w:rPr>
      </w:pPr>
      <w:hyperlink w:anchor="_Toc414285578" w:history="1">
        <w:r w:rsidR="004E4298" w:rsidRPr="00C07096">
          <w:rPr>
            <w:rStyle w:val="Hyperlink"/>
            <w:rFonts w:ascii="Times New Roman" w:hAnsi="Times New Roman" w:cs="Times New Roman"/>
            <w:noProof/>
          </w:rPr>
          <w:t xml:space="preserve">Table 2.3. </w:t>
        </w:r>
        <w:r w:rsidR="004E4298" w:rsidRPr="00C07096">
          <w:rPr>
            <w:rFonts w:ascii="Times New Roman" w:hAnsi="Times New Roman" w:cs="Times New Roman"/>
          </w:rPr>
          <w:t>Subsequent increases in expected numbers of species corresponding with the optimal budget distribution in Table 2.1</w:t>
        </w:r>
        <w:r w:rsidR="004E4298" w:rsidRPr="00C07096">
          <w:rPr>
            <w:rFonts w:ascii="Times New Roman" w:hAnsi="Times New Roman" w:cs="Times New Roman"/>
            <w:noProof/>
            <w:webHidden/>
          </w:rPr>
          <w:tab/>
        </w:r>
        <w:r w:rsidR="005A5BA3" w:rsidRPr="00C07096">
          <w:rPr>
            <w:rFonts w:ascii="Times New Roman" w:hAnsi="Times New Roman" w:cs="Times New Roman"/>
            <w:noProof/>
            <w:webHidden/>
          </w:rPr>
          <w:t>37</w:t>
        </w:r>
      </w:hyperlink>
    </w:p>
    <w:p w14:paraId="441C5779" w14:textId="110DB034" w:rsidR="004E4298" w:rsidRPr="00C07096" w:rsidRDefault="004E4298" w:rsidP="004E4298">
      <w:pPr>
        <w:rPr>
          <w:rFonts w:ascii="Times New Roman" w:hAnsi="Times New Roman" w:cs="Times New Roman"/>
        </w:rPr>
      </w:pPr>
    </w:p>
    <w:p w14:paraId="552D72DC" w14:textId="77777777" w:rsidR="00CD6E47" w:rsidRPr="00C07096" w:rsidRDefault="00CD6E47" w:rsidP="004E4298">
      <w:pPr>
        <w:rPr>
          <w:rFonts w:ascii="Times New Roman" w:hAnsi="Times New Roman" w:cs="Times New Roman"/>
        </w:rPr>
      </w:pPr>
    </w:p>
    <w:p w14:paraId="44B93720" w14:textId="754E5841" w:rsidR="00EF26FA" w:rsidRPr="00C07096" w:rsidRDefault="00387656" w:rsidP="004E4298">
      <w:pPr>
        <w:rPr>
          <w:rFonts w:ascii="Times New Roman" w:hAnsi="Times New Roman" w:cs="Times New Roman"/>
          <w:b/>
          <w:bCs/>
        </w:rPr>
      </w:pPr>
      <w:r w:rsidRPr="00C07096">
        <w:rPr>
          <w:rFonts w:ascii="Times New Roman" w:hAnsi="Times New Roman" w:cs="Times New Roman"/>
        </w:rPr>
        <w:fldChar w:fldCharType="end"/>
      </w:r>
      <w:r w:rsidR="00EF26FA" w:rsidRPr="00C07096">
        <w:rPr>
          <w:rFonts w:ascii="Times New Roman" w:hAnsi="Times New Roman" w:cs="Times New Roman"/>
          <w:b/>
          <w:bCs/>
        </w:rPr>
        <w:t>Chapter 3: Accounting for limitations on availability of different assets in risk diversification strategies for biodiversity conservation</w:t>
      </w:r>
    </w:p>
    <w:p w14:paraId="10849767" w14:textId="77777777" w:rsidR="00EF26FA" w:rsidRPr="00C07096" w:rsidRDefault="00EF26FA" w:rsidP="00EF26FA">
      <w:pPr>
        <w:rPr>
          <w:rFonts w:ascii="Times New Roman" w:hAnsi="Times New Roman" w:cs="Times New Roman"/>
        </w:rPr>
      </w:pPr>
    </w:p>
    <w:p w14:paraId="49B0F68D" w14:textId="1F28CEEC" w:rsidR="00EF26FA" w:rsidRPr="00C07096" w:rsidRDefault="00EF26FA" w:rsidP="00EF26FA">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begin"/>
      </w:r>
      <w:r w:rsidRPr="00C07096">
        <w:rPr>
          <w:rFonts w:ascii="Times New Roman" w:hAnsi="Times New Roman" w:cs="Times New Roman"/>
        </w:rPr>
        <w:instrText xml:space="preserve"> TOC \h \z \c "Table" </w:instrText>
      </w:r>
      <w:r w:rsidRPr="00C07096">
        <w:rPr>
          <w:rFonts w:ascii="Times New Roman" w:hAnsi="Times New Roman" w:cs="Times New Roman"/>
        </w:rPr>
        <w:fldChar w:fldCharType="separate"/>
      </w:r>
      <w:hyperlink w:anchor="_Toc414285577" w:history="1">
        <w:r w:rsidRPr="00C07096">
          <w:rPr>
            <w:rStyle w:val="Hyperlink"/>
            <w:rFonts w:ascii="Times New Roman" w:hAnsi="Times New Roman" w:cs="Times New Roman"/>
            <w:noProof/>
          </w:rPr>
          <w:t xml:space="preserve">Table 3.1. </w:t>
        </w:r>
        <w:r w:rsidR="00F253AA" w:rsidRPr="00C07096">
          <w:rPr>
            <w:rStyle w:val="Hyperlink"/>
            <w:rFonts w:ascii="Times New Roman" w:hAnsi="Times New Roman" w:cs="Times New Roman"/>
            <w:noProof/>
          </w:rPr>
          <w:t>The portfolio’s expected ROI for biodiversity conservation, risk reflected in its standard deviation, number of counties selected, the number of counties bound by its upper bound constraint, and average costs of selected counties from naïve MPT and constrained MPTs with three global budgets under minimum and maximum risk level</w:t>
        </w:r>
        <w:r w:rsidR="004E4298" w:rsidRPr="00C07096">
          <w:rPr>
            <w:rStyle w:val="Hyperlink"/>
            <w:rFonts w:ascii="Times New Roman" w:hAnsi="Times New Roman" w:cs="Times New Roman"/>
            <w:noProof/>
          </w:rPr>
          <w:t>s</w:t>
        </w:r>
        <w:r w:rsidRPr="00C07096">
          <w:rPr>
            <w:rFonts w:ascii="Times New Roman" w:hAnsi="Times New Roman" w:cs="Times New Roman"/>
            <w:noProof/>
            <w:webHidden/>
          </w:rPr>
          <w:tab/>
        </w:r>
        <w:r w:rsidR="005A5BA3" w:rsidRPr="00C07096">
          <w:rPr>
            <w:rFonts w:ascii="Times New Roman" w:hAnsi="Times New Roman" w:cs="Times New Roman"/>
            <w:noProof/>
            <w:webHidden/>
          </w:rPr>
          <w:t>69</w:t>
        </w:r>
      </w:hyperlink>
    </w:p>
    <w:p w14:paraId="25070854" w14:textId="65625610" w:rsidR="00236E6D" w:rsidRPr="00C07096" w:rsidRDefault="00EF26FA" w:rsidP="00C908E8">
      <w:pPr>
        <w:pStyle w:val="TableofFigures"/>
        <w:tabs>
          <w:tab w:val="right" w:leader="dot" w:pos="8630"/>
        </w:tabs>
        <w:rPr>
          <w:rFonts w:ascii="Times New Roman" w:hAnsi="Times New Roman" w:cs="Times New Roman"/>
        </w:rPr>
      </w:pPr>
      <w:r w:rsidRPr="00C07096">
        <w:rPr>
          <w:rFonts w:ascii="Times New Roman" w:hAnsi="Times New Roman" w:cs="Times New Roman"/>
        </w:rPr>
        <w:fldChar w:fldCharType="end"/>
      </w:r>
      <w:r w:rsidR="004E4298" w:rsidRPr="00C07096">
        <w:rPr>
          <w:rFonts w:ascii="Times New Roman" w:hAnsi="Times New Roman" w:cs="Times New Roman"/>
        </w:rPr>
        <w:fldChar w:fldCharType="begin"/>
      </w:r>
      <w:r w:rsidR="004E4298" w:rsidRPr="00C07096">
        <w:rPr>
          <w:rFonts w:ascii="Times New Roman" w:hAnsi="Times New Roman" w:cs="Times New Roman"/>
        </w:rPr>
        <w:instrText xml:space="preserve"> TOC \h \z \c "Table" </w:instrText>
      </w:r>
      <w:r w:rsidR="004E4298" w:rsidRPr="00C07096">
        <w:rPr>
          <w:rFonts w:ascii="Times New Roman" w:hAnsi="Times New Roman" w:cs="Times New Roman"/>
        </w:rPr>
        <w:fldChar w:fldCharType="end"/>
      </w:r>
    </w:p>
    <w:p w14:paraId="479E6C1E" w14:textId="77777777" w:rsidR="00CD6E47" w:rsidRPr="00C07096" w:rsidRDefault="00CD6E47" w:rsidP="004E4298">
      <w:pPr>
        <w:rPr>
          <w:rFonts w:ascii="Times New Roman" w:hAnsi="Times New Roman" w:cs="Times New Roman"/>
        </w:rPr>
      </w:pPr>
    </w:p>
    <w:p w14:paraId="7DA8EADB" w14:textId="661A2724" w:rsidR="000A763D" w:rsidRPr="00C07096" w:rsidRDefault="000A763D" w:rsidP="000A763D">
      <w:pPr>
        <w:pStyle w:val="TableofFigures"/>
        <w:tabs>
          <w:tab w:val="right" w:leader="dot" w:pos="8630"/>
        </w:tabs>
        <w:ind w:left="0" w:firstLine="0"/>
        <w:rPr>
          <w:rFonts w:ascii="Times New Roman" w:hAnsi="Times New Roman" w:cs="Times New Roman"/>
          <w:b/>
          <w:bCs/>
        </w:rPr>
      </w:pPr>
      <w:r w:rsidRPr="00C07096">
        <w:rPr>
          <w:rFonts w:ascii="Times New Roman" w:hAnsi="Times New Roman" w:cs="Times New Roman"/>
          <w:b/>
          <w:bCs/>
        </w:rPr>
        <w:t>Appendix: Supplemental Material</w:t>
      </w:r>
    </w:p>
    <w:p w14:paraId="5446CB11" w14:textId="77777777" w:rsidR="000A763D" w:rsidRPr="00C07096" w:rsidRDefault="000A763D" w:rsidP="000A763D">
      <w:pPr>
        <w:rPr>
          <w:rFonts w:ascii="Times New Roman" w:hAnsi="Times New Roman" w:cs="Times New Roman"/>
        </w:rPr>
      </w:pPr>
    </w:p>
    <w:p w14:paraId="460EF459" w14:textId="29525D49" w:rsidR="000A763D" w:rsidRPr="00C07096" w:rsidRDefault="000A763D" w:rsidP="000A763D">
      <w:pPr>
        <w:pStyle w:val="TableofFigures"/>
        <w:tabs>
          <w:tab w:val="right" w:leader="dot" w:pos="8630"/>
        </w:tabs>
        <w:ind w:hanging="475"/>
        <w:rPr>
          <w:rFonts w:ascii="Times New Roman" w:hAnsi="Times New Roman" w:cs="Times New Roman"/>
          <w:noProof/>
        </w:rPr>
      </w:pPr>
      <w:r w:rsidRPr="00C07096">
        <w:rPr>
          <w:rFonts w:ascii="Times New Roman" w:hAnsi="Times New Roman" w:cs="Times New Roman"/>
        </w:rPr>
        <w:fldChar w:fldCharType="begin"/>
      </w:r>
      <w:r w:rsidRPr="00C07096">
        <w:rPr>
          <w:rFonts w:ascii="Times New Roman" w:hAnsi="Times New Roman" w:cs="Times New Roman"/>
        </w:rPr>
        <w:instrText xml:space="preserve"> TOC \h \z \c "Table" </w:instrText>
      </w:r>
      <w:r w:rsidRPr="00C07096">
        <w:rPr>
          <w:rFonts w:ascii="Times New Roman" w:hAnsi="Times New Roman" w:cs="Times New Roman"/>
        </w:rPr>
        <w:fldChar w:fldCharType="separate"/>
      </w:r>
      <w:hyperlink w:anchor="_Toc428279024" w:history="1">
        <w:r w:rsidRPr="00C07096">
          <w:rPr>
            <w:rStyle w:val="Hyperlink"/>
            <w:rFonts w:ascii="Times New Roman" w:hAnsi="Times New Roman" w:cs="Times New Roman"/>
            <w:noProof/>
          </w:rPr>
          <w:t>Table S.1.</w:t>
        </w:r>
        <w:r w:rsidRPr="00C07096">
          <w:rPr>
            <w:rFonts w:ascii="Times New Roman" w:hAnsi="Times New Roman" w:cs="Times New Roman"/>
          </w:rPr>
          <w:t xml:space="preserve"> </w:t>
        </w:r>
        <w:r w:rsidRPr="00C07096">
          <w:rPr>
            <w:rStyle w:val="Hyperlink"/>
            <w:rFonts w:ascii="Times New Roman" w:hAnsi="Times New Roman" w:cs="Times New Roman"/>
            <w:noProof/>
          </w:rPr>
          <w:t>The optimal portfolio weights for the counties in the first step (referred to as ‘Portfolio weights 1’), portfolio weights for the four taxonomic groups in the second step, and the portion of total budget optimally distributed to the counties for conservation investments that benefit biodiversity of particular taxonomic groups under four risk-tolerances using a hypothetical total budget of US$1 million (referred to as ‘Optimal budget distribution of US$1 million’) when the relative weight on unprotected forest land is 0.5</w:t>
        </w:r>
        <w:r w:rsidRPr="00C07096">
          <w:rPr>
            <w:rFonts w:ascii="Times New Roman" w:hAnsi="Times New Roman" w:cs="Times New Roman"/>
            <w:noProof/>
            <w:webHidden/>
          </w:rPr>
          <w:tab/>
        </w:r>
        <w:r w:rsidR="00104748" w:rsidRPr="00C07096">
          <w:rPr>
            <w:rFonts w:ascii="Times New Roman" w:hAnsi="Times New Roman" w:cs="Times New Roman"/>
            <w:noProof/>
            <w:webHidden/>
          </w:rPr>
          <w:t>9</w:t>
        </w:r>
        <w:r w:rsidR="002B10D4" w:rsidRPr="00C07096">
          <w:rPr>
            <w:rFonts w:ascii="Times New Roman" w:hAnsi="Times New Roman" w:cs="Times New Roman"/>
            <w:noProof/>
            <w:webHidden/>
          </w:rPr>
          <w:t>7</w:t>
        </w:r>
      </w:hyperlink>
    </w:p>
    <w:p w14:paraId="398ED19C" w14:textId="1ACD679A" w:rsidR="004E4298" w:rsidRPr="00C07096" w:rsidRDefault="00000000" w:rsidP="004E4298">
      <w:pPr>
        <w:pStyle w:val="TableofFigures"/>
        <w:tabs>
          <w:tab w:val="right" w:leader="dot" w:pos="8630"/>
        </w:tabs>
        <w:ind w:hanging="475"/>
        <w:rPr>
          <w:rFonts w:ascii="Times New Roman" w:hAnsi="Times New Roman" w:cs="Times New Roman"/>
          <w:noProof/>
        </w:rPr>
      </w:pPr>
      <w:hyperlink w:anchor="_Toc428279024" w:history="1">
        <w:r w:rsidR="004E4298" w:rsidRPr="00C07096">
          <w:rPr>
            <w:rStyle w:val="Hyperlink"/>
            <w:rFonts w:ascii="Times New Roman" w:hAnsi="Times New Roman" w:cs="Times New Roman"/>
            <w:noProof/>
          </w:rPr>
          <w:t>Table S.2.</w:t>
        </w:r>
        <w:r w:rsidR="004E4298" w:rsidRPr="00C07096">
          <w:rPr>
            <w:rFonts w:ascii="Times New Roman" w:hAnsi="Times New Roman" w:cs="Times New Roman"/>
          </w:rPr>
          <w:t xml:space="preserve"> </w:t>
        </w:r>
        <w:r w:rsidR="004E4298" w:rsidRPr="00C07096">
          <w:rPr>
            <w:rStyle w:val="Hyperlink"/>
            <w:rFonts w:ascii="Times New Roman" w:hAnsi="Times New Roman" w:cs="Times New Roman"/>
            <w:noProof/>
          </w:rPr>
          <w:t xml:space="preserve">Portfolio weights for the counties in the first step (referred to as ‘Portfolio weights 1’), portfolio weights for the four taxonomic groups in the alternative second step (referred to as ‘Alternative portfolio weights 2’) with 10% of minimum of portfolio weight required for each taxonomic group, and the portion of total budget optimally distributed to the counties for the conservation investments that benefit biodiversity of particular taxonomic groups </w:t>
        </w:r>
        <w:r w:rsidR="004E4298" w:rsidRPr="00C07096">
          <w:rPr>
            <w:rStyle w:val="Hyperlink"/>
            <w:rFonts w:ascii="Times New Roman" w:hAnsi="Times New Roman" w:cs="Times New Roman"/>
            <w:noProof/>
          </w:rPr>
          <w:lastRenderedPageBreak/>
          <w:t>under four risk-tolerances using a hypothetical total budget of US$1 million (referred to as ‘Optimal budget distribution of US$1 million’)</w:t>
        </w:r>
        <w:r w:rsidR="004E4298" w:rsidRPr="00C07096">
          <w:rPr>
            <w:rFonts w:ascii="Times New Roman" w:hAnsi="Times New Roman" w:cs="Times New Roman"/>
            <w:noProof/>
            <w:webHidden/>
          </w:rPr>
          <w:tab/>
        </w:r>
        <w:r w:rsidR="00104748" w:rsidRPr="00C07096">
          <w:rPr>
            <w:rFonts w:ascii="Times New Roman" w:hAnsi="Times New Roman" w:cs="Times New Roman"/>
            <w:noProof/>
            <w:webHidden/>
          </w:rPr>
          <w:t>9</w:t>
        </w:r>
        <w:r w:rsidR="002B10D4" w:rsidRPr="00C07096">
          <w:rPr>
            <w:rFonts w:ascii="Times New Roman" w:hAnsi="Times New Roman" w:cs="Times New Roman"/>
            <w:noProof/>
            <w:webHidden/>
          </w:rPr>
          <w:t>8</w:t>
        </w:r>
      </w:hyperlink>
    </w:p>
    <w:p w14:paraId="74E613B4" w14:textId="77777777" w:rsidR="004E4298" w:rsidRPr="00C07096" w:rsidRDefault="004E4298" w:rsidP="004E4298">
      <w:pPr>
        <w:rPr>
          <w:rFonts w:ascii="Times New Roman" w:hAnsi="Times New Roman" w:cs="Times New Roman"/>
        </w:rPr>
      </w:pPr>
    </w:p>
    <w:p w14:paraId="1B77CE29" w14:textId="3C86652E" w:rsidR="0085757D" w:rsidRPr="00C07096" w:rsidRDefault="000A763D" w:rsidP="00904969">
      <w:pPr>
        <w:rPr>
          <w:rFonts w:ascii="Times New Roman" w:hAnsi="Times New Roman" w:cs="Times New Roman"/>
        </w:rPr>
      </w:pPr>
      <w:r w:rsidRPr="00C07096">
        <w:rPr>
          <w:rFonts w:ascii="Times New Roman" w:hAnsi="Times New Roman" w:cs="Times New Roman"/>
        </w:rPr>
        <w:fldChar w:fldCharType="end"/>
      </w:r>
    </w:p>
    <w:bookmarkEnd w:id="2"/>
    <w:p w14:paraId="444E38D0" w14:textId="77777777" w:rsidR="003C7038" w:rsidRPr="00C07096" w:rsidRDefault="003C7038">
      <w:pPr>
        <w:rPr>
          <w:rFonts w:ascii="Times New Roman" w:hAnsi="Times New Roman" w:cs="Times New Roman"/>
          <w:b/>
          <w:sz w:val="28"/>
          <w:szCs w:val="28"/>
          <w:lang w:val="en-CA"/>
        </w:rPr>
      </w:pPr>
      <w:r w:rsidRPr="00C07096">
        <w:rPr>
          <w:rFonts w:ascii="Times New Roman" w:hAnsi="Times New Roman" w:cs="Times New Roman"/>
          <w:szCs w:val="28"/>
        </w:rPr>
        <w:br w:type="page"/>
      </w:r>
    </w:p>
    <w:p w14:paraId="5E2CB051" w14:textId="6A25B99A" w:rsidR="00904969" w:rsidRPr="00C07096" w:rsidRDefault="00904969" w:rsidP="00904969">
      <w:pPr>
        <w:pStyle w:val="Title"/>
        <w:rPr>
          <w:rFonts w:ascii="Times New Roman" w:hAnsi="Times New Roman" w:cs="Times New Roman"/>
          <w:szCs w:val="28"/>
        </w:rPr>
      </w:pPr>
      <w:bookmarkStart w:id="3" w:name="_Hlk108447131"/>
      <w:bookmarkStart w:id="4" w:name="_Hlk105507636"/>
      <w:r w:rsidRPr="00C07096">
        <w:rPr>
          <w:rFonts w:ascii="Times New Roman" w:hAnsi="Times New Roman" w:cs="Times New Roman"/>
          <w:szCs w:val="28"/>
        </w:rPr>
        <w:lastRenderedPageBreak/>
        <w:t>LIST OF FIGURES</w:t>
      </w:r>
    </w:p>
    <w:p w14:paraId="737500D1" w14:textId="01606A89" w:rsidR="00C30D60" w:rsidRPr="00C07096" w:rsidRDefault="00C30D60" w:rsidP="00904969">
      <w:pPr>
        <w:pStyle w:val="Title"/>
        <w:rPr>
          <w:rFonts w:ascii="Times New Roman" w:hAnsi="Times New Roman" w:cs="Times New Roman"/>
          <w:sz w:val="24"/>
        </w:rPr>
      </w:pPr>
    </w:p>
    <w:p w14:paraId="5D346CC6" w14:textId="77777777" w:rsidR="00F253AA" w:rsidRPr="00C07096" w:rsidRDefault="00F253AA" w:rsidP="00F253AA">
      <w:pPr>
        <w:pStyle w:val="TableofFigures"/>
        <w:tabs>
          <w:tab w:val="right" w:leader="dot" w:pos="8630"/>
        </w:tabs>
        <w:ind w:left="0" w:firstLine="0"/>
        <w:rPr>
          <w:rFonts w:ascii="Times New Roman" w:hAnsi="Times New Roman" w:cs="Times New Roman"/>
          <w:b/>
          <w:bCs/>
        </w:rPr>
      </w:pPr>
      <w:r w:rsidRPr="00C07096">
        <w:rPr>
          <w:rFonts w:ascii="Times New Roman" w:hAnsi="Times New Roman" w:cs="Times New Roman"/>
          <w:b/>
          <w:bCs/>
        </w:rPr>
        <w:t>Chapter 2: Spatial and taxonomic diversification for conservation investment under uncertainty</w:t>
      </w:r>
    </w:p>
    <w:p w14:paraId="692C7C2E" w14:textId="77777777" w:rsidR="00F253AA" w:rsidRPr="00C07096" w:rsidRDefault="00F253AA">
      <w:pPr>
        <w:pStyle w:val="TableofFigures"/>
        <w:tabs>
          <w:tab w:val="right" w:leader="dot" w:pos="8630"/>
        </w:tabs>
        <w:rPr>
          <w:rFonts w:ascii="Times New Roman" w:hAnsi="Times New Roman" w:cs="Times New Roman"/>
        </w:rPr>
      </w:pPr>
    </w:p>
    <w:p w14:paraId="6AAD599E" w14:textId="221D6E8B" w:rsidR="00423EA7" w:rsidRPr="00C07096" w:rsidRDefault="00387656">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begin"/>
      </w:r>
      <w:r w:rsidRPr="00C07096">
        <w:rPr>
          <w:rFonts w:ascii="Times New Roman" w:hAnsi="Times New Roman" w:cs="Times New Roman"/>
        </w:rPr>
        <w:instrText xml:space="preserve"> TOC \h \z \c "Figure" </w:instrText>
      </w:r>
      <w:r w:rsidRPr="00C07096">
        <w:rPr>
          <w:rFonts w:ascii="Times New Roman" w:hAnsi="Times New Roman" w:cs="Times New Roman"/>
        </w:rPr>
        <w:fldChar w:fldCharType="separate"/>
      </w:r>
      <w:hyperlink w:anchor="_Toc414285579" w:history="1">
        <w:r w:rsidR="00423EA7" w:rsidRPr="00C07096">
          <w:rPr>
            <w:rStyle w:val="Hyperlink"/>
            <w:rFonts w:ascii="Times New Roman" w:hAnsi="Times New Roman" w:cs="Times New Roman"/>
            <w:noProof/>
          </w:rPr>
          <w:t xml:space="preserve">Figure </w:t>
        </w:r>
        <w:r w:rsidR="00F253AA" w:rsidRPr="00C07096">
          <w:rPr>
            <w:rStyle w:val="Hyperlink"/>
            <w:rFonts w:ascii="Times New Roman" w:hAnsi="Times New Roman" w:cs="Times New Roman"/>
            <w:noProof/>
          </w:rPr>
          <w:t>2.</w:t>
        </w:r>
        <w:r w:rsidR="00423EA7" w:rsidRPr="00C07096">
          <w:rPr>
            <w:rStyle w:val="Hyperlink"/>
            <w:rFonts w:ascii="Times New Roman" w:hAnsi="Times New Roman" w:cs="Times New Roman"/>
            <w:noProof/>
          </w:rPr>
          <w:t xml:space="preserve">1. </w:t>
        </w:r>
        <w:r w:rsidR="00F253AA" w:rsidRPr="00C07096">
          <w:rPr>
            <w:rStyle w:val="Hyperlink"/>
            <w:rFonts w:ascii="Times New Roman" w:hAnsi="Times New Roman" w:cs="Times New Roman"/>
            <w:noProof/>
          </w:rPr>
          <w:t>Mean-standard deviation relationships for the portfolio frontier from the first step (spatial diversification of overall biodiversity)</w:t>
        </w:r>
        <w:r w:rsidR="00423EA7" w:rsidRPr="00C07096">
          <w:rPr>
            <w:rFonts w:ascii="Times New Roman" w:hAnsi="Times New Roman" w:cs="Times New Roman"/>
            <w:noProof/>
            <w:webHidden/>
          </w:rPr>
          <w:tab/>
        </w:r>
        <w:r w:rsidR="005A5BA3" w:rsidRPr="00C07096">
          <w:rPr>
            <w:rFonts w:ascii="Times New Roman" w:hAnsi="Times New Roman" w:cs="Times New Roman"/>
            <w:noProof/>
            <w:webHidden/>
          </w:rPr>
          <w:t>38</w:t>
        </w:r>
      </w:hyperlink>
    </w:p>
    <w:p w14:paraId="22D62721" w14:textId="1487EE2B" w:rsidR="00C21EFF" w:rsidRPr="00C07096" w:rsidRDefault="00000000" w:rsidP="00C21EFF">
      <w:pPr>
        <w:pStyle w:val="TableofFigures"/>
        <w:tabs>
          <w:tab w:val="right" w:leader="dot" w:pos="8630"/>
        </w:tabs>
        <w:rPr>
          <w:rFonts w:ascii="Times New Roman" w:hAnsi="Times New Roman" w:cs="Times New Roman"/>
          <w:noProof/>
        </w:rPr>
      </w:pPr>
      <w:hyperlink w:anchor="_Toc414285579" w:history="1">
        <w:r w:rsidR="00C21EFF" w:rsidRPr="00C07096">
          <w:rPr>
            <w:rStyle w:val="Hyperlink"/>
            <w:rFonts w:ascii="Times New Roman" w:hAnsi="Times New Roman" w:cs="Times New Roman"/>
            <w:noProof/>
          </w:rPr>
          <w:t>Figure 2.2. Mean-standard deviation relationships for 12 portfolio frontiers (i.e., 5 counties at 5% risk-tolerance, 3 counties at 15% risk-tolerance, 3 counties at 25% risk-tolerance, and 1 county at maximum risk-tolerance) from the second step for taxonomic diversification, given the counties selected in the first step at the four risk-tolerances represented by the four dashed vertical lines in Figure 2.1.</w:t>
        </w:r>
        <w:r w:rsidR="00C21EFF" w:rsidRPr="00C07096">
          <w:rPr>
            <w:rFonts w:ascii="Times New Roman" w:hAnsi="Times New Roman" w:cs="Times New Roman"/>
            <w:noProof/>
            <w:webHidden/>
          </w:rPr>
          <w:tab/>
        </w:r>
        <w:r w:rsidR="005A5BA3" w:rsidRPr="00C07096">
          <w:rPr>
            <w:rFonts w:ascii="Times New Roman" w:hAnsi="Times New Roman" w:cs="Times New Roman"/>
            <w:noProof/>
            <w:webHidden/>
          </w:rPr>
          <w:t>39</w:t>
        </w:r>
      </w:hyperlink>
    </w:p>
    <w:p w14:paraId="6BF68C3E" w14:textId="66D9ED1D" w:rsidR="00F253AA" w:rsidRPr="00C07096" w:rsidRDefault="00387656" w:rsidP="00F253AA">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end"/>
      </w:r>
      <w:bookmarkEnd w:id="3"/>
      <w:r w:rsidR="00F253AA" w:rsidRPr="00C07096">
        <w:rPr>
          <w:rFonts w:ascii="Times New Roman" w:hAnsi="Times New Roman" w:cs="Times New Roman"/>
        </w:rPr>
        <w:fldChar w:fldCharType="begin"/>
      </w:r>
      <w:r w:rsidR="00F253AA" w:rsidRPr="00C07096">
        <w:rPr>
          <w:rFonts w:ascii="Times New Roman" w:hAnsi="Times New Roman" w:cs="Times New Roman"/>
        </w:rPr>
        <w:instrText xml:space="preserve"> TOC \h \z \c "Figure" </w:instrText>
      </w:r>
      <w:r w:rsidR="00F253AA" w:rsidRPr="00C07096">
        <w:rPr>
          <w:rFonts w:ascii="Times New Roman" w:hAnsi="Times New Roman" w:cs="Times New Roman"/>
        </w:rPr>
        <w:fldChar w:fldCharType="separate"/>
      </w:r>
      <w:hyperlink w:anchor="_Toc414285579" w:history="1">
        <w:r w:rsidR="00F253AA" w:rsidRPr="00C07096">
          <w:rPr>
            <w:rStyle w:val="Hyperlink"/>
            <w:rFonts w:ascii="Times New Roman" w:hAnsi="Times New Roman" w:cs="Times New Roman"/>
            <w:noProof/>
          </w:rPr>
          <w:t>Figure 2.</w:t>
        </w:r>
        <w:r w:rsidR="00C21EFF" w:rsidRPr="00C07096">
          <w:rPr>
            <w:rStyle w:val="Hyperlink"/>
            <w:rFonts w:ascii="Times New Roman" w:hAnsi="Times New Roman" w:cs="Times New Roman"/>
            <w:noProof/>
          </w:rPr>
          <w:t>3</w:t>
        </w:r>
        <w:r w:rsidR="00F253AA" w:rsidRPr="00C07096">
          <w:rPr>
            <w:rStyle w:val="Hyperlink"/>
            <w:rFonts w:ascii="Times New Roman" w:hAnsi="Times New Roman" w:cs="Times New Roman"/>
            <w:noProof/>
          </w:rPr>
          <w:t>. The optimal portfolio weights for the counties selected in the first step at 5%, 15%, 25%, and maximum risk-tolerances represented by the four vertical lines in Figure 2.1.</w:t>
        </w:r>
        <w:r w:rsidR="00F253AA" w:rsidRPr="00C07096">
          <w:rPr>
            <w:rFonts w:ascii="Times New Roman" w:hAnsi="Times New Roman" w:cs="Times New Roman"/>
            <w:noProof/>
            <w:webHidden/>
          </w:rPr>
          <w:tab/>
        </w:r>
        <w:r w:rsidR="005A5BA3" w:rsidRPr="00C07096">
          <w:rPr>
            <w:rFonts w:ascii="Times New Roman" w:hAnsi="Times New Roman" w:cs="Times New Roman"/>
            <w:noProof/>
            <w:webHidden/>
          </w:rPr>
          <w:t>40</w:t>
        </w:r>
      </w:hyperlink>
    </w:p>
    <w:p w14:paraId="038A8C11" w14:textId="55F6FF2B" w:rsidR="00F253AA" w:rsidRPr="00C07096" w:rsidRDefault="00F253AA" w:rsidP="00F253AA">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end"/>
      </w:r>
      <w:r w:rsidRPr="00C07096">
        <w:rPr>
          <w:rFonts w:ascii="Times New Roman" w:hAnsi="Times New Roman" w:cs="Times New Roman"/>
        </w:rPr>
        <w:fldChar w:fldCharType="begin"/>
      </w:r>
      <w:r w:rsidRPr="00C07096">
        <w:rPr>
          <w:rFonts w:ascii="Times New Roman" w:hAnsi="Times New Roman" w:cs="Times New Roman"/>
        </w:rPr>
        <w:instrText xml:space="preserve"> TOC \h \z \c "Figure" </w:instrText>
      </w:r>
      <w:r w:rsidRPr="00C07096">
        <w:rPr>
          <w:rFonts w:ascii="Times New Roman" w:hAnsi="Times New Roman" w:cs="Times New Roman"/>
        </w:rPr>
        <w:fldChar w:fldCharType="separate"/>
      </w:r>
      <w:hyperlink w:anchor="_Toc414285579" w:history="1">
        <w:r w:rsidRPr="00C07096">
          <w:rPr>
            <w:rStyle w:val="Hyperlink"/>
            <w:rFonts w:ascii="Times New Roman" w:hAnsi="Times New Roman" w:cs="Times New Roman"/>
            <w:noProof/>
          </w:rPr>
          <w:t>Figure 2.</w:t>
        </w:r>
        <w:r w:rsidR="00CD6E47" w:rsidRPr="00C07096">
          <w:rPr>
            <w:rStyle w:val="Hyperlink"/>
            <w:rFonts w:ascii="Times New Roman" w:hAnsi="Times New Roman" w:cs="Times New Roman"/>
            <w:noProof/>
          </w:rPr>
          <w:t>4</w:t>
        </w:r>
        <w:r w:rsidRPr="00C07096">
          <w:rPr>
            <w:rStyle w:val="Hyperlink"/>
            <w:rFonts w:ascii="Times New Roman" w:hAnsi="Times New Roman" w:cs="Times New Roman"/>
            <w:noProof/>
          </w:rPr>
          <w:t>. Portfolio weights for the four taxonomic groups identified in the second step of our modern portfolio theory approach in the counties selected in the first step of our modern portfolio theory approach at 5%, 15%, 25%, and maximum risk tolerances. Bar graphs on the top left corner of each map show the overall portfolio weights for each taxonomic group at each risk tolerance.</w:t>
        </w:r>
        <w:r w:rsidRPr="00C07096">
          <w:rPr>
            <w:rFonts w:ascii="Times New Roman" w:hAnsi="Times New Roman" w:cs="Times New Roman"/>
            <w:noProof/>
            <w:webHidden/>
          </w:rPr>
          <w:tab/>
        </w:r>
        <w:r w:rsidR="005A5BA3" w:rsidRPr="00C07096">
          <w:rPr>
            <w:rFonts w:ascii="Times New Roman" w:hAnsi="Times New Roman" w:cs="Times New Roman"/>
            <w:noProof/>
            <w:webHidden/>
          </w:rPr>
          <w:t>41</w:t>
        </w:r>
      </w:hyperlink>
    </w:p>
    <w:p w14:paraId="175400CE" w14:textId="419C0488" w:rsidR="00387656" w:rsidRPr="00C07096" w:rsidRDefault="00F253AA" w:rsidP="00CD6E47">
      <w:pPr>
        <w:pStyle w:val="TableofFigures"/>
        <w:tabs>
          <w:tab w:val="right" w:leader="dot" w:pos="8630"/>
        </w:tabs>
        <w:rPr>
          <w:rFonts w:ascii="Times New Roman" w:hAnsi="Times New Roman" w:cs="Times New Roman"/>
        </w:rPr>
      </w:pPr>
      <w:r w:rsidRPr="00C07096">
        <w:rPr>
          <w:rFonts w:ascii="Times New Roman" w:hAnsi="Times New Roman" w:cs="Times New Roman"/>
        </w:rPr>
        <w:fldChar w:fldCharType="end"/>
      </w:r>
      <w:r w:rsidR="00387656" w:rsidRPr="00C07096">
        <w:rPr>
          <w:rFonts w:ascii="Times New Roman" w:hAnsi="Times New Roman" w:cs="Times New Roman"/>
        </w:rPr>
        <w:t xml:space="preserve"> </w:t>
      </w:r>
    </w:p>
    <w:p w14:paraId="19669FD0" w14:textId="77777777" w:rsidR="00CD6E47" w:rsidRPr="00C07096" w:rsidRDefault="00CD6E47" w:rsidP="00CD6E47">
      <w:pPr>
        <w:rPr>
          <w:rFonts w:ascii="Times New Roman" w:hAnsi="Times New Roman" w:cs="Times New Roman"/>
        </w:rPr>
      </w:pPr>
    </w:p>
    <w:p w14:paraId="70C0C57B" w14:textId="77777777" w:rsidR="00F253AA" w:rsidRPr="00C07096" w:rsidRDefault="00F253AA" w:rsidP="00F253AA">
      <w:pPr>
        <w:pStyle w:val="TableofFigures"/>
        <w:tabs>
          <w:tab w:val="right" w:leader="dot" w:pos="8630"/>
        </w:tabs>
        <w:ind w:left="0" w:firstLine="0"/>
        <w:rPr>
          <w:rFonts w:ascii="Times New Roman" w:hAnsi="Times New Roman" w:cs="Times New Roman"/>
          <w:b/>
          <w:bCs/>
        </w:rPr>
      </w:pPr>
      <w:r w:rsidRPr="00C07096">
        <w:rPr>
          <w:rFonts w:ascii="Times New Roman" w:hAnsi="Times New Roman" w:cs="Times New Roman"/>
          <w:b/>
          <w:bCs/>
        </w:rPr>
        <w:t>Chapter 3: Accounting for limitations on availability of different assets in risk diversification strategies for biodiversity conservation</w:t>
      </w:r>
    </w:p>
    <w:p w14:paraId="0CAFA2B9" w14:textId="135012CC" w:rsidR="003C1575" w:rsidRPr="00C07096" w:rsidRDefault="003C1575" w:rsidP="005E54E2">
      <w:pPr>
        <w:rPr>
          <w:rFonts w:ascii="Times New Roman" w:hAnsi="Times New Roman" w:cs="Times New Roman"/>
        </w:rPr>
      </w:pPr>
    </w:p>
    <w:p w14:paraId="42B12F3A" w14:textId="1676BCFD" w:rsidR="00F253AA" w:rsidRPr="00C07096" w:rsidRDefault="00F253AA" w:rsidP="00F253AA">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begin"/>
      </w:r>
      <w:r w:rsidRPr="00C07096">
        <w:rPr>
          <w:rFonts w:ascii="Times New Roman" w:hAnsi="Times New Roman" w:cs="Times New Roman"/>
        </w:rPr>
        <w:instrText xml:space="preserve"> TOC \h \z \c "Figure" </w:instrText>
      </w:r>
      <w:r w:rsidRPr="00C07096">
        <w:rPr>
          <w:rFonts w:ascii="Times New Roman" w:hAnsi="Times New Roman" w:cs="Times New Roman"/>
        </w:rPr>
        <w:fldChar w:fldCharType="separate"/>
      </w:r>
      <w:hyperlink w:anchor="_Toc414285579" w:history="1">
        <w:r w:rsidRPr="00C07096">
          <w:rPr>
            <w:rStyle w:val="Hyperlink"/>
            <w:rFonts w:ascii="Times New Roman" w:hAnsi="Times New Roman" w:cs="Times New Roman"/>
            <w:noProof/>
          </w:rPr>
          <w:t>Figure 3.</w:t>
        </w:r>
        <w:r w:rsidR="00C21EFF" w:rsidRPr="00C07096">
          <w:rPr>
            <w:rStyle w:val="Hyperlink"/>
            <w:rFonts w:ascii="Times New Roman" w:hAnsi="Times New Roman" w:cs="Times New Roman"/>
            <w:noProof/>
          </w:rPr>
          <w:t>1</w:t>
        </w:r>
        <w:r w:rsidRPr="00C07096">
          <w:rPr>
            <w:rStyle w:val="Hyperlink"/>
            <w:rFonts w:ascii="Times New Roman" w:hAnsi="Times New Roman" w:cs="Times New Roman"/>
            <w:noProof/>
          </w:rPr>
          <w:t xml:space="preserve">. </w:t>
        </w:r>
        <w:r w:rsidR="00E4383F" w:rsidRPr="00C07096">
          <w:rPr>
            <w:rStyle w:val="Hyperlink"/>
            <w:rFonts w:ascii="Times New Roman" w:hAnsi="Times New Roman" w:cs="Times New Roman"/>
            <w:noProof/>
          </w:rPr>
          <w:t>Allocation of portfolio weights and corresponding risk levels and expected ROIs with and without the upper bound constraints using two-county example</w:t>
        </w:r>
        <w:r w:rsidRPr="00C07096">
          <w:rPr>
            <w:rStyle w:val="Hyperlink"/>
            <w:rFonts w:ascii="Times New Roman" w:hAnsi="Times New Roman" w:cs="Times New Roman"/>
            <w:noProof/>
          </w:rPr>
          <w:t>.</w:t>
        </w:r>
        <w:r w:rsidRPr="00C07096">
          <w:rPr>
            <w:rFonts w:ascii="Times New Roman" w:hAnsi="Times New Roman" w:cs="Times New Roman"/>
            <w:noProof/>
            <w:webHidden/>
          </w:rPr>
          <w:tab/>
        </w:r>
        <w:r w:rsidR="00104748" w:rsidRPr="00C07096">
          <w:rPr>
            <w:rFonts w:ascii="Times New Roman" w:hAnsi="Times New Roman" w:cs="Times New Roman"/>
            <w:noProof/>
            <w:webHidden/>
          </w:rPr>
          <w:t>71</w:t>
        </w:r>
      </w:hyperlink>
    </w:p>
    <w:p w14:paraId="77575588" w14:textId="6DE341F5" w:rsidR="00A270AA" w:rsidRPr="00C07096" w:rsidRDefault="00F253AA" w:rsidP="00A270AA">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end"/>
      </w:r>
      <w:r w:rsidR="00A270AA" w:rsidRPr="00C07096">
        <w:rPr>
          <w:rFonts w:ascii="Times New Roman" w:hAnsi="Times New Roman" w:cs="Times New Roman"/>
        </w:rPr>
        <w:fldChar w:fldCharType="begin"/>
      </w:r>
      <w:r w:rsidR="00A270AA" w:rsidRPr="00C07096">
        <w:rPr>
          <w:rFonts w:ascii="Times New Roman" w:hAnsi="Times New Roman" w:cs="Times New Roman"/>
        </w:rPr>
        <w:instrText xml:space="preserve"> TOC \h \z \c "Figure" </w:instrText>
      </w:r>
      <w:r w:rsidR="00A270AA" w:rsidRPr="00C07096">
        <w:rPr>
          <w:rFonts w:ascii="Times New Roman" w:hAnsi="Times New Roman" w:cs="Times New Roman"/>
        </w:rPr>
        <w:fldChar w:fldCharType="separate"/>
      </w:r>
      <w:hyperlink w:anchor="_Toc414285579" w:history="1">
        <w:r w:rsidR="00A270AA" w:rsidRPr="00C07096">
          <w:rPr>
            <w:rStyle w:val="Hyperlink"/>
            <w:rFonts w:ascii="Times New Roman" w:hAnsi="Times New Roman" w:cs="Times New Roman"/>
            <w:noProof/>
          </w:rPr>
          <w:t>Figure 3.</w:t>
        </w:r>
        <w:r w:rsidR="00C21EFF" w:rsidRPr="00C07096">
          <w:rPr>
            <w:rStyle w:val="Hyperlink"/>
            <w:rFonts w:ascii="Times New Roman" w:hAnsi="Times New Roman" w:cs="Times New Roman"/>
            <w:noProof/>
          </w:rPr>
          <w:t>2</w:t>
        </w:r>
        <w:r w:rsidR="00A270AA" w:rsidRPr="00C07096">
          <w:rPr>
            <w:rStyle w:val="Hyperlink"/>
            <w:rFonts w:ascii="Times New Roman" w:hAnsi="Times New Roman" w:cs="Times New Roman"/>
            <w:noProof/>
          </w:rPr>
          <w:t>. Four efficient frontiers of the expected ROI-risk tolerance relationship for portfolios from the naïve MPT and the constrained MPTs with three global budget constraints (i.e., $3 million, $50 million, and $1 billion)</w:t>
        </w:r>
        <w:r w:rsidR="00A270AA" w:rsidRPr="00C07096">
          <w:rPr>
            <w:rFonts w:ascii="Times New Roman" w:hAnsi="Times New Roman" w:cs="Times New Roman"/>
            <w:noProof/>
            <w:webHidden/>
          </w:rPr>
          <w:tab/>
        </w:r>
        <w:r w:rsidR="00104748" w:rsidRPr="00C07096">
          <w:rPr>
            <w:rFonts w:ascii="Times New Roman" w:hAnsi="Times New Roman" w:cs="Times New Roman"/>
            <w:noProof/>
            <w:webHidden/>
          </w:rPr>
          <w:t>72</w:t>
        </w:r>
      </w:hyperlink>
    </w:p>
    <w:p w14:paraId="1C0B3EDE" w14:textId="37A69583" w:rsidR="00A270AA" w:rsidRPr="00C07096" w:rsidRDefault="00A270AA" w:rsidP="00A270AA">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end"/>
      </w:r>
      <w:r w:rsidRPr="00C07096">
        <w:rPr>
          <w:rFonts w:ascii="Times New Roman" w:hAnsi="Times New Roman" w:cs="Times New Roman"/>
        </w:rPr>
        <w:fldChar w:fldCharType="begin"/>
      </w:r>
      <w:r w:rsidRPr="00C07096">
        <w:rPr>
          <w:rFonts w:ascii="Times New Roman" w:hAnsi="Times New Roman" w:cs="Times New Roman"/>
        </w:rPr>
        <w:instrText xml:space="preserve"> TOC \h \z \c "Figure" </w:instrText>
      </w:r>
      <w:r w:rsidRPr="00C07096">
        <w:rPr>
          <w:rFonts w:ascii="Times New Roman" w:hAnsi="Times New Roman" w:cs="Times New Roman"/>
        </w:rPr>
        <w:fldChar w:fldCharType="separate"/>
      </w:r>
      <w:hyperlink w:anchor="_Toc414285579" w:history="1">
        <w:r w:rsidRPr="00C07096">
          <w:rPr>
            <w:rStyle w:val="Hyperlink"/>
            <w:rFonts w:ascii="Times New Roman" w:hAnsi="Times New Roman" w:cs="Times New Roman"/>
            <w:noProof/>
          </w:rPr>
          <w:t>Figure 3.</w:t>
        </w:r>
        <w:r w:rsidR="00C21EFF" w:rsidRPr="00C07096">
          <w:rPr>
            <w:rStyle w:val="Hyperlink"/>
            <w:rFonts w:ascii="Times New Roman" w:hAnsi="Times New Roman" w:cs="Times New Roman"/>
            <w:noProof/>
          </w:rPr>
          <w:t>3</w:t>
        </w:r>
        <w:r w:rsidRPr="00C07096">
          <w:rPr>
            <w:rStyle w:val="Hyperlink"/>
            <w:rFonts w:ascii="Times New Roman" w:hAnsi="Times New Roman" w:cs="Times New Roman"/>
            <w:noProof/>
          </w:rPr>
          <w:t>. Spatial distributions of portfolio weight allocations from the naïve MPT and the constrained MPT with $3 million and $1 billion global budgets at four different risk tolerance levels (i.e., minimum, 15%, 25%, and maximum risk tolerance levels)</w:t>
        </w:r>
        <w:r w:rsidRPr="00C07096">
          <w:rPr>
            <w:rFonts w:ascii="Times New Roman" w:hAnsi="Times New Roman" w:cs="Times New Roman"/>
            <w:noProof/>
            <w:webHidden/>
          </w:rPr>
          <w:tab/>
        </w:r>
        <w:r w:rsidR="00104748" w:rsidRPr="00C07096">
          <w:rPr>
            <w:rFonts w:ascii="Times New Roman" w:hAnsi="Times New Roman" w:cs="Times New Roman"/>
            <w:noProof/>
            <w:webHidden/>
          </w:rPr>
          <w:t>73</w:t>
        </w:r>
      </w:hyperlink>
    </w:p>
    <w:p w14:paraId="01EDCBC5" w14:textId="767780D2" w:rsidR="00F253AA" w:rsidRPr="00C07096" w:rsidRDefault="00A270AA" w:rsidP="00A270AA">
      <w:pPr>
        <w:pStyle w:val="TableofFigures"/>
        <w:tabs>
          <w:tab w:val="right" w:leader="dot" w:pos="8630"/>
        </w:tabs>
        <w:rPr>
          <w:rFonts w:ascii="Times New Roman" w:hAnsi="Times New Roman" w:cs="Times New Roman"/>
        </w:rPr>
      </w:pPr>
      <w:r w:rsidRPr="00C07096">
        <w:rPr>
          <w:rFonts w:ascii="Times New Roman" w:hAnsi="Times New Roman" w:cs="Times New Roman"/>
        </w:rPr>
        <w:fldChar w:fldCharType="end"/>
      </w:r>
    </w:p>
    <w:p w14:paraId="49025C69" w14:textId="77777777" w:rsidR="0085757D" w:rsidRPr="00C07096" w:rsidRDefault="0085757D" w:rsidP="005E54E2">
      <w:pPr>
        <w:rPr>
          <w:rFonts w:ascii="Times New Roman" w:hAnsi="Times New Roman" w:cs="Times New Roman"/>
        </w:rPr>
      </w:pPr>
    </w:p>
    <w:p w14:paraId="0AE45DDF" w14:textId="77777777" w:rsidR="000A763D" w:rsidRPr="00C07096" w:rsidRDefault="000A763D" w:rsidP="000A763D">
      <w:pPr>
        <w:pStyle w:val="TableofFigures"/>
        <w:tabs>
          <w:tab w:val="right" w:leader="dot" w:pos="8630"/>
        </w:tabs>
        <w:ind w:left="0" w:firstLine="0"/>
        <w:rPr>
          <w:rFonts w:ascii="Times New Roman" w:hAnsi="Times New Roman" w:cs="Times New Roman"/>
          <w:b/>
          <w:bCs/>
        </w:rPr>
      </w:pPr>
      <w:r w:rsidRPr="00C07096">
        <w:rPr>
          <w:rFonts w:ascii="Times New Roman" w:hAnsi="Times New Roman" w:cs="Times New Roman"/>
          <w:b/>
          <w:bCs/>
        </w:rPr>
        <w:t>Appendix: Supplemental Material</w:t>
      </w:r>
    </w:p>
    <w:p w14:paraId="75F1E46A" w14:textId="77777777" w:rsidR="000A763D" w:rsidRPr="00C07096" w:rsidRDefault="000A763D" w:rsidP="000A763D">
      <w:pPr>
        <w:rPr>
          <w:rFonts w:ascii="Times New Roman" w:hAnsi="Times New Roman" w:cs="Times New Roman"/>
        </w:rPr>
      </w:pPr>
    </w:p>
    <w:p w14:paraId="736F219F" w14:textId="50C62198" w:rsidR="000A763D" w:rsidRPr="00C07096" w:rsidRDefault="000A763D" w:rsidP="000A763D">
      <w:pPr>
        <w:pStyle w:val="TableofFigures"/>
        <w:tabs>
          <w:tab w:val="right" w:leader="dot" w:pos="8630"/>
        </w:tabs>
        <w:ind w:hanging="475"/>
        <w:rPr>
          <w:rFonts w:ascii="Times New Roman" w:hAnsi="Times New Roman" w:cs="Times New Roman"/>
          <w:noProof/>
        </w:rPr>
      </w:pPr>
      <w:r w:rsidRPr="00C07096">
        <w:rPr>
          <w:rFonts w:ascii="Times New Roman" w:hAnsi="Times New Roman" w:cs="Times New Roman"/>
        </w:rPr>
        <w:fldChar w:fldCharType="begin"/>
      </w:r>
      <w:r w:rsidRPr="00C07096">
        <w:rPr>
          <w:rFonts w:ascii="Times New Roman" w:hAnsi="Times New Roman" w:cs="Times New Roman"/>
        </w:rPr>
        <w:instrText xml:space="preserve"> TOC \h \z \c "Table" </w:instrText>
      </w:r>
      <w:r w:rsidRPr="00C07096">
        <w:rPr>
          <w:rFonts w:ascii="Times New Roman" w:hAnsi="Times New Roman" w:cs="Times New Roman"/>
        </w:rPr>
        <w:fldChar w:fldCharType="separate"/>
      </w:r>
      <w:hyperlink w:anchor="_Toc428279024" w:history="1">
        <w:r w:rsidRPr="00C07096">
          <w:rPr>
            <w:rStyle w:val="Hyperlink"/>
            <w:rFonts w:ascii="Times New Roman" w:hAnsi="Times New Roman" w:cs="Times New Roman"/>
            <w:noProof/>
          </w:rPr>
          <w:t>Figure S.1. Map of 193 counties used for naïve MPT and constrained MPT</w:t>
        </w:r>
        <w:r w:rsidRPr="00C07096">
          <w:rPr>
            <w:rFonts w:ascii="Times New Roman" w:hAnsi="Times New Roman" w:cs="Times New Roman"/>
            <w:noProof/>
            <w:webHidden/>
          </w:rPr>
          <w:tab/>
        </w:r>
        <w:r w:rsidR="00104748" w:rsidRPr="00C07096">
          <w:rPr>
            <w:rFonts w:ascii="Times New Roman" w:hAnsi="Times New Roman" w:cs="Times New Roman"/>
            <w:noProof/>
            <w:webHidden/>
          </w:rPr>
          <w:t>9</w:t>
        </w:r>
        <w:r w:rsidR="002B10D4" w:rsidRPr="00C07096">
          <w:rPr>
            <w:rFonts w:ascii="Times New Roman" w:hAnsi="Times New Roman" w:cs="Times New Roman"/>
            <w:noProof/>
            <w:webHidden/>
          </w:rPr>
          <w:t>9</w:t>
        </w:r>
      </w:hyperlink>
    </w:p>
    <w:p w14:paraId="2C213596" w14:textId="42EDC010" w:rsidR="00CD6E47" w:rsidRPr="00C07096" w:rsidRDefault="00000000" w:rsidP="00CD6E47">
      <w:pPr>
        <w:pStyle w:val="TableofFigures"/>
        <w:tabs>
          <w:tab w:val="right" w:leader="dot" w:pos="8630"/>
        </w:tabs>
        <w:ind w:hanging="475"/>
        <w:rPr>
          <w:rFonts w:ascii="Times New Roman" w:eastAsiaTheme="minorEastAsia" w:hAnsi="Times New Roman" w:cs="Times New Roman"/>
          <w:noProof/>
        </w:rPr>
      </w:pPr>
      <w:hyperlink w:anchor="_Toc428279024" w:history="1">
        <w:r w:rsidR="00CD6E47" w:rsidRPr="00C07096">
          <w:rPr>
            <w:rStyle w:val="Hyperlink"/>
            <w:rFonts w:ascii="Times New Roman" w:hAnsi="Times New Roman" w:cs="Times New Roman"/>
            <w:noProof/>
          </w:rPr>
          <w:t>Figure S.2. Schematic diagram of the empirical frameworks and their related scenarios</w:t>
        </w:r>
        <w:r w:rsidR="00CD6E47" w:rsidRPr="00C07096">
          <w:rPr>
            <w:rFonts w:ascii="Times New Roman" w:hAnsi="Times New Roman" w:cs="Times New Roman"/>
            <w:noProof/>
            <w:webHidden/>
          </w:rPr>
          <w:tab/>
        </w:r>
      </w:hyperlink>
      <w:r w:rsidR="002B10D4" w:rsidRPr="00C07096">
        <w:rPr>
          <w:rFonts w:ascii="Times New Roman" w:hAnsi="Times New Roman" w:cs="Times New Roman"/>
          <w:noProof/>
        </w:rPr>
        <w:t>100</w:t>
      </w:r>
    </w:p>
    <w:p w14:paraId="7737A0D0" w14:textId="77777777" w:rsidR="00CD6E47" w:rsidRPr="00C07096" w:rsidRDefault="00CD6E47" w:rsidP="00CD6E47">
      <w:pPr>
        <w:rPr>
          <w:rFonts w:ascii="Times New Roman" w:hAnsi="Times New Roman" w:cs="Times New Roman"/>
        </w:rPr>
      </w:pPr>
    </w:p>
    <w:p w14:paraId="41917099" w14:textId="3A19258C" w:rsidR="000A763D" w:rsidRPr="00C07096" w:rsidRDefault="000A763D" w:rsidP="000A763D">
      <w:pPr>
        <w:rPr>
          <w:rFonts w:ascii="Times New Roman" w:hAnsi="Times New Roman" w:cs="Times New Roman"/>
        </w:rPr>
      </w:pPr>
    </w:p>
    <w:p w14:paraId="7AA013BD" w14:textId="03998284" w:rsidR="0085757D" w:rsidRPr="00C07096" w:rsidRDefault="000A763D" w:rsidP="000A763D">
      <w:pPr>
        <w:rPr>
          <w:rFonts w:ascii="Times New Roman" w:hAnsi="Times New Roman" w:cs="Times New Roman"/>
        </w:rPr>
      </w:pPr>
      <w:r w:rsidRPr="00C07096">
        <w:rPr>
          <w:rFonts w:ascii="Times New Roman" w:hAnsi="Times New Roman" w:cs="Times New Roman"/>
        </w:rPr>
        <w:fldChar w:fldCharType="end"/>
      </w:r>
      <w:bookmarkEnd w:id="4"/>
    </w:p>
    <w:bookmarkEnd w:id="1"/>
    <w:p w14:paraId="6A223391" w14:textId="77777777" w:rsidR="0085757D" w:rsidRPr="00C07096" w:rsidRDefault="0085757D" w:rsidP="005E54E2">
      <w:pPr>
        <w:rPr>
          <w:rFonts w:ascii="Times New Roman" w:hAnsi="Times New Roman" w:cs="Times New Roman"/>
        </w:rPr>
      </w:pPr>
    </w:p>
    <w:p w14:paraId="7AE02B80" w14:textId="670D958B" w:rsidR="00C908E8" w:rsidRPr="00C07096" w:rsidRDefault="00C908E8">
      <w:pPr>
        <w:rPr>
          <w:rFonts w:ascii="Times New Roman" w:hAnsi="Times New Roman" w:cs="Times New Roman"/>
        </w:rPr>
      </w:pPr>
      <w:r w:rsidRPr="00C07096">
        <w:rPr>
          <w:rFonts w:ascii="Times New Roman" w:hAnsi="Times New Roman" w:cs="Times New Roman"/>
        </w:rPr>
        <w:br w:type="page"/>
      </w:r>
    </w:p>
    <w:p w14:paraId="58FC3BEC" w14:textId="46405483" w:rsidR="00C908E8" w:rsidRPr="00C07096" w:rsidRDefault="00C908E8" w:rsidP="00C908E8">
      <w:pPr>
        <w:pStyle w:val="Title"/>
        <w:rPr>
          <w:rFonts w:ascii="Times New Roman" w:hAnsi="Times New Roman" w:cs="Times New Roman"/>
          <w:szCs w:val="28"/>
        </w:rPr>
      </w:pPr>
      <w:r w:rsidRPr="00C07096">
        <w:rPr>
          <w:rFonts w:ascii="Times New Roman" w:hAnsi="Times New Roman" w:cs="Times New Roman"/>
          <w:szCs w:val="28"/>
        </w:rPr>
        <w:lastRenderedPageBreak/>
        <w:t>LIST OF ATTACHMENT</w:t>
      </w:r>
    </w:p>
    <w:p w14:paraId="7FF555F5" w14:textId="33952F64" w:rsidR="00C908E8" w:rsidRPr="00C07096" w:rsidRDefault="00C908E8" w:rsidP="00C908E8">
      <w:pPr>
        <w:pStyle w:val="TableofFigures"/>
        <w:tabs>
          <w:tab w:val="right" w:leader="dot" w:pos="8630"/>
        </w:tabs>
        <w:ind w:left="0" w:firstLine="0"/>
        <w:jc w:val="center"/>
        <w:rPr>
          <w:rFonts w:ascii="Times New Roman" w:hAnsi="Times New Roman" w:cs="Times New Roman"/>
          <w:noProof/>
        </w:rPr>
      </w:pPr>
      <w:r w:rsidRPr="00C07096">
        <w:rPr>
          <w:rFonts w:ascii="Times New Roman" w:hAnsi="Times New Roman" w:cs="Times New Roman"/>
        </w:rPr>
        <w:fldChar w:fldCharType="begin"/>
      </w:r>
      <w:r w:rsidRPr="00C07096">
        <w:rPr>
          <w:rFonts w:ascii="Times New Roman" w:hAnsi="Times New Roman" w:cs="Times New Roman"/>
        </w:rPr>
        <w:instrText xml:space="preserve"> TOC \h \z \c "Figure" </w:instrText>
      </w:r>
      <w:r w:rsidRPr="00C07096">
        <w:rPr>
          <w:rFonts w:ascii="Times New Roman" w:hAnsi="Times New Roman" w:cs="Times New Roman"/>
        </w:rPr>
        <w:fldChar w:fldCharType="separate"/>
      </w:r>
    </w:p>
    <w:p w14:paraId="2DD47430" w14:textId="34B556DC" w:rsidR="00C908E8" w:rsidRPr="00C07096" w:rsidRDefault="00C908E8" w:rsidP="00C908E8">
      <w:pPr>
        <w:pStyle w:val="TableofFigures"/>
        <w:tabs>
          <w:tab w:val="right" w:leader="dot" w:pos="8630"/>
        </w:tabs>
        <w:rPr>
          <w:rFonts w:ascii="Times New Roman" w:hAnsi="Times New Roman" w:cs="Times New Roman"/>
          <w:noProof/>
        </w:rPr>
      </w:pPr>
      <w:r w:rsidRPr="00C07096">
        <w:rPr>
          <w:rFonts w:ascii="Times New Roman" w:hAnsi="Times New Roman" w:cs="Times New Roman"/>
        </w:rPr>
        <w:fldChar w:fldCharType="begin"/>
      </w:r>
      <w:r w:rsidRPr="00C07096">
        <w:rPr>
          <w:rFonts w:ascii="Times New Roman" w:hAnsi="Times New Roman" w:cs="Times New Roman"/>
        </w:rPr>
        <w:instrText xml:space="preserve"> TOC \h \z \c "Table" </w:instrText>
      </w:r>
      <w:r w:rsidRPr="00C07096">
        <w:rPr>
          <w:rFonts w:ascii="Times New Roman" w:hAnsi="Times New Roman" w:cs="Times New Roman"/>
        </w:rPr>
        <w:fldChar w:fldCharType="separate"/>
      </w:r>
      <w:hyperlink w:anchor="_Toc414285577" w:history="1">
        <w:r w:rsidRPr="00C07096">
          <w:rPr>
            <w:rStyle w:val="Hyperlink"/>
            <w:rFonts w:ascii="Times New Roman" w:hAnsi="Times New Roman" w:cs="Times New Roman"/>
            <w:noProof/>
          </w:rPr>
          <w:t>Table A1. Portfolio weights from naïve MPT and constrained MPTs with $3 million, $50 million, and $1 billion budgets at minimum, 15%, 25%, and maximum risk tolerance levels.</w:t>
        </w:r>
        <w:r w:rsidR="00A04A65" w:rsidRPr="00C07096">
          <w:rPr>
            <w:rFonts w:ascii="Times New Roman" w:hAnsi="Times New Roman" w:cs="Times New Roman"/>
            <w:noProof/>
            <w:webHidden/>
          </w:rPr>
          <w:t xml:space="preserve"> </w:t>
        </w:r>
        <w:r w:rsidRPr="00C07096">
          <w:rPr>
            <w:rFonts w:ascii="Times New Roman" w:hAnsi="Times New Roman" w:cs="Times New Roman"/>
            <w:noProof/>
            <w:webHidden/>
          </w:rPr>
          <w:t>Table</w:t>
        </w:r>
      </w:hyperlink>
      <w:r w:rsidRPr="00C07096">
        <w:rPr>
          <w:rFonts w:ascii="Times New Roman" w:hAnsi="Times New Roman" w:cs="Times New Roman"/>
          <w:noProof/>
        </w:rPr>
        <w:t xml:space="preserve"> A1.pdf</w:t>
      </w:r>
    </w:p>
    <w:p w14:paraId="5DC3710A" w14:textId="4A7A20F7" w:rsidR="00C908E8" w:rsidRPr="00C07096" w:rsidRDefault="00C908E8" w:rsidP="00C908E8">
      <w:r w:rsidRPr="00C07096">
        <w:rPr>
          <w:rFonts w:ascii="Times New Roman" w:hAnsi="Times New Roman" w:cs="Times New Roman"/>
        </w:rPr>
        <w:fldChar w:fldCharType="end"/>
      </w:r>
    </w:p>
    <w:p w14:paraId="0548014B" w14:textId="570B2A90" w:rsidR="00935076" w:rsidRPr="00C07096" w:rsidRDefault="00C908E8" w:rsidP="00C908E8">
      <w:pPr>
        <w:rPr>
          <w:rFonts w:ascii="Times New Roman" w:hAnsi="Times New Roman" w:cs="Times New Roman"/>
        </w:rPr>
        <w:sectPr w:rsidR="00935076" w:rsidRPr="00C07096" w:rsidSect="00935076">
          <w:footerReference w:type="default" r:id="rId9"/>
          <w:type w:val="continuous"/>
          <w:pgSz w:w="12240" w:h="15840" w:code="1"/>
          <w:pgMar w:top="1440" w:right="1440" w:bottom="1440" w:left="1440" w:header="720" w:footer="1440" w:gutter="0"/>
          <w:pgNumType w:fmt="lowerRoman"/>
          <w:cols w:space="720"/>
          <w:noEndnote/>
          <w:docGrid w:linePitch="360"/>
        </w:sectPr>
      </w:pPr>
      <w:r w:rsidRPr="00C07096">
        <w:rPr>
          <w:rFonts w:ascii="Times New Roman" w:hAnsi="Times New Roman" w:cs="Times New Roman"/>
        </w:rPr>
        <w:fldChar w:fldCharType="end"/>
      </w:r>
    </w:p>
    <w:p w14:paraId="3D212FE5" w14:textId="77777777" w:rsidR="0085757D" w:rsidRPr="00C07096" w:rsidRDefault="0085757D" w:rsidP="005E54E2">
      <w:pPr>
        <w:rPr>
          <w:rFonts w:ascii="Times New Roman" w:hAnsi="Times New Roman" w:cs="Times New Roman"/>
        </w:rPr>
      </w:pPr>
    </w:p>
    <w:p w14:paraId="27B3D3A5" w14:textId="5AE4ECB2" w:rsidR="00A270AA" w:rsidRPr="00C07096" w:rsidRDefault="00A270AA" w:rsidP="00A270AA">
      <w:pPr>
        <w:rPr>
          <w:rFonts w:ascii="Times New Roman" w:hAnsi="Times New Roman" w:cs="Times New Roman"/>
        </w:rPr>
      </w:pPr>
      <w:bookmarkStart w:id="5" w:name="_Toc420995890"/>
      <w:bookmarkStart w:id="6" w:name="_Toc422997477"/>
      <w:bookmarkStart w:id="7" w:name="_Toc289175819"/>
      <w:bookmarkStart w:id="8" w:name="_Toc428279005"/>
    </w:p>
    <w:p w14:paraId="38CB1B29" w14:textId="77777777" w:rsidR="00A270AA" w:rsidRPr="00C07096" w:rsidRDefault="00A270AA" w:rsidP="00A270AA">
      <w:pPr>
        <w:rPr>
          <w:rFonts w:ascii="Times New Roman" w:hAnsi="Times New Roman" w:cs="Times New Roman"/>
        </w:rPr>
      </w:pPr>
    </w:p>
    <w:p w14:paraId="62DDD2E7" w14:textId="77777777" w:rsidR="00A270AA" w:rsidRPr="00C07096" w:rsidRDefault="00A270AA" w:rsidP="00A270AA">
      <w:pPr>
        <w:rPr>
          <w:rFonts w:ascii="Times New Roman" w:hAnsi="Times New Roman" w:cs="Times New Roman"/>
        </w:rPr>
      </w:pPr>
    </w:p>
    <w:p w14:paraId="72F0CE0B" w14:textId="77777777" w:rsidR="00A270AA" w:rsidRPr="00C07096" w:rsidRDefault="00A270AA" w:rsidP="00A270AA">
      <w:pPr>
        <w:rPr>
          <w:rFonts w:ascii="Times New Roman" w:hAnsi="Times New Roman" w:cs="Times New Roman"/>
        </w:rPr>
      </w:pPr>
    </w:p>
    <w:p w14:paraId="1B1D6BF1" w14:textId="77777777" w:rsidR="00A270AA" w:rsidRPr="00C07096" w:rsidRDefault="00A270AA" w:rsidP="00A270AA">
      <w:pPr>
        <w:rPr>
          <w:rFonts w:ascii="Times New Roman" w:hAnsi="Times New Roman" w:cs="Times New Roman"/>
        </w:rPr>
      </w:pPr>
    </w:p>
    <w:p w14:paraId="52C2BE69" w14:textId="77777777" w:rsidR="00A270AA" w:rsidRPr="00C07096" w:rsidRDefault="00A270AA" w:rsidP="00A270AA">
      <w:pPr>
        <w:rPr>
          <w:rFonts w:ascii="Times New Roman" w:hAnsi="Times New Roman" w:cs="Times New Roman"/>
        </w:rPr>
      </w:pPr>
    </w:p>
    <w:p w14:paraId="140FB563" w14:textId="77777777" w:rsidR="00A270AA" w:rsidRPr="00C07096" w:rsidRDefault="00A270AA" w:rsidP="00A270AA">
      <w:pPr>
        <w:rPr>
          <w:rFonts w:ascii="Times New Roman" w:hAnsi="Times New Roman" w:cs="Times New Roman"/>
        </w:rPr>
      </w:pPr>
    </w:p>
    <w:p w14:paraId="39AE5861" w14:textId="77777777" w:rsidR="00A270AA" w:rsidRPr="00C07096" w:rsidRDefault="00A270AA" w:rsidP="00A270AA">
      <w:pPr>
        <w:rPr>
          <w:rFonts w:ascii="Times New Roman" w:hAnsi="Times New Roman" w:cs="Times New Roman"/>
        </w:rPr>
      </w:pPr>
    </w:p>
    <w:p w14:paraId="70814AAA" w14:textId="77777777" w:rsidR="00A270AA" w:rsidRPr="00C07096" w:rsidRDefault="00A270AA" w:rsidP="00A270AA">
      <w:pPr>
        <w:rPr>
          <w:rFonts w:ascii="Times New Roman" w:hAnsi="Times New Roman" w:cs="Times New Roman"/>
        </w:rPr>
      </w:pPr>
    </w:p>
    <w:p w14:paraId="2B1A5C43" w14:textId="77777777" w:rsidR="00A270AA" w:rsidRPr="00C07096" w:rsidRDefault="00A270AA" w:rsidP="00A270AA">
      <w:pPr>
        <w:rPr>
          <w:rFonts w:ascii="Times New Roman" w:hAnsi="Times New Roman" w:cs="Times New Roman"/>
        </w:rPr>
      </w:pPr>
    </w:p>
    <w:p w14:paraId="2D523D99" w14:textId="77777777" w:rsidR="00A270AA" w:rsidRPr="00C07096" w:rsidRDefault="00A270AA" w:rsidP="00A270AA">
      <w:pPr>
        <w:rPr>
          <w:rFonts w:ascii="Times New Roman" w:hAnsi="Times New Roman" w:cs="Times New Roman"/>
        </w:rPr>
      </w:pPr>
    </w:p>
    <w:p w14:paraId="4711E675" w14:textId="77777777" w:rsidR="00A270AA" w:rsidRPr="00C07096" w:rsidRDefault="00A270AA" w:rsidP="00A270AA">
      <w:pPr>
        <w:rPr>
          <w:rFonts w:ascii="Times New Roman" w:hAnsi="Times New Roman" w:cs="Times New Roman"/>
        </w:rPr>
      </w:pPr>
    </w:p>
    <w:p w14:paraId="14C2E21C" w14:textId="77777777" w:rsidR="00A270AA" w:rsidRPr="00C07096" w:rsidRDefault="00A270AA" w:rsidP="00A270AA">
      <w:pPr>
        <w:rPr>
          <w:rFonts w:ascii="Times New Roman" w:hAnsi="Times New Roman" w:cs="Times New Roman"/>
        </w:rPr>
      </w:pPr>
    </w:p>
    <w:p w14:paraId="13690A37" w14:textId="77777777" w:rsidR="00A270AA" w:rsidRPr="00C07096" w:rsidRDefault="00A270AA" w:rsidP="00A270AA">
      <w:pPr>
        <w:rPr>
          <w:rFonts w:ascii="Times New Roman" w:hAnsi="Times New Roman" w:cs="Times New Roman"/>
        </w:rPr>
      </w:pPr>
    </w:p>
    <w:p w14:paraId="0BD384F4" w14:textId="3C6C4EC2" w:rsidR="00A46649" w:rsidRPr="00C07096" w:rsidRDefault="00A46649" w:rsidP="00A46649">
      <w:pPr>
        <w:pStyle w:val="Heading1"/>
        <w:rPr>
          <w:rFonts w:ascii="Times New Roman" w:hAnsi="Times New Roman" w:cs="Times New Roman"/>
          <w:szCs w:val="28"/>
        </w:rPr>
      </w:pPr>
      <w:r w:rsidRPr="00C07096">
        <w:rPr>
          <w:rFonts w:ascii="Times New Roman" w:hAnsi="Times New Roman" w:cs="Times New Roman"/>
          <w:szCs w:val="28"/>
        </w:rPr>
        <w:t>CHAPTER 1: INTRODUCTION</w:t>
      </w:r>
    </w:p>
    <w:p w14:paraId="4CA03857" w14:textId="77777777" w:rsidR="00A46649" w:rsidRPr="00C07096" w:rsidRDefault="00A46649" w:rsidP="00A46649">
      <w:pPr>
        <w:rPr>
          <w:rFonts w:ascii="Times New Roman" w:hAnsi="Times New Roman" w:cs="Times New Roman"/>
        </w:rPr>
      </w:pPr>
    </w:p>
    <w:bookmarkEnd w:id="5"/>
    <w:bookmarkEnd w:id="6"/>
    <w:p w14:paraId="4FA526CB" w14:textId="39F55153" w:rsidR="00A270AA" w:rsidRPr="00C07096" w:rsidRDefault="00A270AA">
      <w:pPr>
        <w:rPr>
          <w:rFonts w:ascii="Times New Roman" w:hAnsi="Times New Roman" w:cs="Times New Roman"/>
        </w:rPr>
      </w:pPr>
      <w:r w:rsidRPr="00C07096">
        <w:rPr>
          <w:rFonts w:ascii="Times New Roman" w:hAnsi="Times New Roman" w:cs="Times New Roman"/>
        </w:rPr>
        <w:br w:type="page"/>
      </w:r>
    </w:p>
    <w:p w14:paraId="6FDA1E07" w14:textId="2602275C" w:rsidR="00A270AA" w:rsidRPr="00C07096" w:rsidRDefault="00A270AA">
      <w:pPr>
        <w:rPr>
          <w:rFonts w:ascii="Times New Roman" w:hAnsi="Times New Roman" w:cs="Times New Roman"/>
          <w:b/>
          <w:bCs/>
          <w:lang w:eastAsia="ko-KR"/>
        </w:rPr>
      </w:pPr>
      <w:r w:rsidRPr="00C07096">
        <w:rPr>
          <w:rFonts w:ascii="Times New Roman" w:hAnsi="Times New Roman" w:cs="Times New Roman"/>
          <w:b/>
          <w:bCs/>
          <w:lang w:eastAsia="ko-KR"/>
        </w:rPr>
        <w:lastRenderedPageBreak/>
        <w:t>Introduction</w:t>
      </w:r>
    </w:p>
    <w:p w14:paraId="09B0F215" w14:textId="77777777" w:rsidR="00BE4A3A" w:rsidRPr="00C07096" w:rsidRDefault="00BE4A3A">
      <w:pPr>
        <w:rPr>
          <w:rFonts w:ascii="Times New Roman" w:hAnsi="Times New Roman" w:cs="Times New Roman"/>
          <w:szCs w:val="28"/>
        </w:rPr>
      </w:pPr>
    </w:p>
    <w:p w14:paraId="6443B517" w14:textId="77777777" w:rsidR="00BE4A3A" w:rsidRPr="00C07096" w:rsidRDefault="00BE4A3A" w:rsidP="00BE4A3A">
      <w:pPr>
        <w:spacing w:line="480" w:lineRule="auto"/>
        <w:ind w:firstLine="800"/>
        <w:rPr>
          <w:rFonts w:ascii="Times New Roman" w:hAnsi="Times New Roman" w:cs="Times New Roman"/>
        </w:rPr>
      </w:pPr>
      <w:r w:rsidRPr="00C07096">
        <w:rPr>
          <w:rFonts w:ascii="Times New Roman" w:hAnsi="Times New Roman" w:cs="Times New Roman"/>
        </w:rPr>
        <w:t xml:space="preserve">Biodiversity is under threat because of the loss, modification, and fragmentation of habitats caused by land development and climate change (Northrup et al. 2019, Power &amp; </w:t>
      </w:r>
      <w:proofErr w:type="spellStart"/>
      <w:r w:rsidRPr="00C07096">
        <w:rPr>
          <w:rFonts w:ascii="Times New Roman" w:hAnsi="Times New Roman" w:cs="Times New Roman"/>
        </w:rPr>
        <w:t>Jetz</w:t>
      </w:r>
      <w:proofErr w:type="spellEnd"/>
      <w:r w:rsidRPr="00C07096">
        <w:rPr>
          <w:rFonts w:ascii="Times New Roman" w:hAnsi="Times New Roman" w:cs="Times New Roman"/>
        </w:rPr>
        <w:t xml:space="preserve"> 2019). Land development for human use has induced high rates of extinction and decreased biodiversity as native vegetation that serves as habitat is often removed during urbanization, which is one of the main reasons for land development (</w:t>
      </w:r>
      <w:proofErr w:type="spellStart"/>
      <w:r w:rsidRPr="00C07096">
        <w:rPr>
          <w:rFonts w:ascii="Times New Roman" w:hAnsi="Times New Roman" w:cs="Times New Roman"/>
        </w:rPr>
        <w:t>Chemini</w:t>
      </w:r>
      <w:proofErr w:type="spellEnd"/>
      <w:r w:rsidRPr="00C07096">
        <w:rPr>
          <w:rFonts w:ascii="Times New Roman" w:hAnsi="Times New Roman" w:cs="Times New Roman"/>
        </w:rPr>
        <w:t xml:space="preserve"> &amp; Rizzoli 2014). The expansion of land development causes changes in habitat configuration and connectivity and thus has serious ramifications for biodiversity (Bai et al. 2019). Anthropogenic climate change is another major threat to biodiversity. Many species have shifted their geographic ranges toward higher latitudes and elevations in the northern hemisphere </w:t>
      </w:r>
      <w:proofErr w:type="gramStart"/>
      <w:r w:rsidRPr="00C07096">
        <w:rPr>
          <w:rFonts w:ascii="Times New Roman" w:hAnsi="Times New Roman" w:cs="Times New Roman"/>
        </w:rPr>
        <w:t>as a result of</w:t>
      </w:r>
      <w:proofErr w:type="gramEnd"/>
      <w:r w:rsidRPr="00C07096">
        <w:rPr>
          <w:rFonts w:ascii="Times New Roman" w:hAnsi="Times New Roman" w:cs="Times New Roman"/>
        </w:rPr>
        <w:t xml:space="preserve"> global warming (Chen et al. 2010, Moritz &amp; </w:t>
      </w:r>
      <w:proofErr w:type="spellStart"/>
      <w:r w:rsidRPr="00C07096">
        <w:rPr>
          <w:rFonts w:ascii="Times New Roman" w:hAnsi="Times New Roman" w:cs="Times New Roman"/>
        </w:rPr>
        <w:t>Agudo</w:t>
      </w:r>
      <w:proofErr w:type="spellEnd"/>
      <w:r w:rsidRPr="00C07096">
        <w:rPr>
          <w:rFonts w:ascii="Times New Roman" w:hAnsi="Times New Roman" w:cs="Times New Roman"/>
        </w:rPr>
        <w:t xml:space="preserve"> 2013).</w:t>
      </w:r>
    </w:p>
    <w:p w14:paraId="14872CAB" w14:textId="77777777" w:rsidR="00BE4A3A" w:rsidRPr="00C07096" w:rsidRDefault="00BE4A3A" w:rsidP="00BE4A3A">
      <w:pPr>
        <w:spacing w:line="480" w:lineRule="auto"/>
        <w:ind w:firstLine="720"/>
        <w:rPr>
          <w:rFonts w:ascii="Times New Roman" w:eastAsiaTheme="minorEastAsia" w:hAnsi="Times New Roman" w:cs="Times New Roman"/>
        </w:rPr>
      </w:pPr>
      <w:r w:rsidRPr="00C07096">
        <w:rPr>
          <w:rFonts w:ascii="Times New Roman" w:hAnsi="Times New Roman" w:cs="Times New Roman"/>
        </w:rPr>
        <w:t>In response to the threats that land development and climate change pose to biodiversity, Modern portfolio theory (MPT) has received much attention as a risk-diversification strategy for constructing efficient portfolios of species (</w:t>
      </w:r>
      <w:proofErr w:type="spellStart"/>
      <w:r w:rsidRPr="00C07096">
        <w:rPr>
          <w:rFonts w:ascii="Times New Roman" w:hAnsi="Times New Roman" w:cs="Times New Roman"/>
        </w:rPr>
        <w:t>Koellner</w:t>
      </w:r>
      <w:proofErr w:type="spellEnd"/>
      <w:r w:rsidRPr="00C07096">
        <w:rPr>
          <w:rFonts w:ascii="Times New Roman" w:hAnsi="Times New Roman" w:cs="Times New Roman"/>
        </w:rPr>
        <w:t xml:space="preserve"> &amp; Schmitz 2006, </w:t>
      </w:r>
      <w:proofErr w:type="spellStart"/>
      <w:r w:rsidRPr="00C07096">
        <w:rPr>
          <w:rFonts w:ascii="Times New Roman" w:hAnsi="Times New Roman" w:cs="Times New Roman"/>
        </w:rPr>
        <w:t>Sanchirico</w:t>
      </w:r>
      <w:proofErr w:type="spellEnd"/>
      <w:r w:rsidRPr="00C07096">
        <w:rPr>
          <w:rFonts w:ascii="Times New Roman" w:hAnsi="Times New Roman" w:cs="Times New Roman"/>
        </w:rPr>
        <w:t xml:space="preserve"> et al. 2008, Moore et al. 2010, Schindler et al. 2010, Anderson et al. 2014) or of sites (Ando &amp; Mallory 2012, Mallory &amp; Ando 2014, Shah et al. 2017, Beyer et al. 2018, Eaton et al. 2019, </w:t>
      </w:r>
      <w:proofErr w:type="spellStart"/>
      <w:r w:rsidRPr="00C07096">
        <w:rPr>
          <w:rFonts w:ascii="Times New Roman" w:hAnsi="Times New Roman" w:cs="Times New Roman"/>
        </w:rPr>
        <w:t>Vinent</w:t>
      </w:r>
      <w:proofErr w:type="spellEnd"/>
      <w:r w:rsidRPr="00C07096">
        <w:rPr>
          <w:rFonts w:ascii="Times New Roman" w:hAnsi="Times New Roman" w:cs="Times New Roman"/>
        </w:rPr>
        <w:t xml:space="preserve"> et al. 2019). The tool is commonly used to integrate market fluctuations related to conservation costs, climate uncertainties related to conservation benefits, or both (Ando et al. 2018). For example, </w:t>
      </w:r>
      <w:proofErr w:type="spellStart"/>
      <w:r w:rsidRPr="00C07096">
        <w:rPr>
          <w:rFonts w:ascii="Times New Roman" w:hAnsi="Times New Roman" w:cs="Times New Roman"/>
        </w:rPr>
        <w:t>Koellner</w:t>
      </w:r>
      <w:proofErr w:type="spellEnd"/>
      <w:r w:rsidRPr="00C07096">
        <w:rPr>
          <w:rFonts w:ascii="Times New Roman" w:hAnsi="Times New Roman" w:cs="Times New Roman"/>
        </w:rPr>
        <w:t xml:space="preserve"> &amp; Schmitz (2006) illustrate how to handle biodiversity portfolios in ways that manage performance risk by highlighting how the diversity of temperate grassland species has a substantial positive impact on another important ecosystem service, the risk-adjusted yield of biomass. Beyer et al. (2018) apply MPT to identify a global portfolio of habitats for guiding </w:t>
      </w:r>
      <w:r w:rsidRPr="00C07096">
        <w:rPr>
          <w:rFonts w:ascii="Times New Roman" w:hAnsi="Times New Roman" w:cs="Times New Roman"/>
        </w:rPr>
        <w:lastRenderedPageBreak/>
        <w:t>conservation action and strategic investment for coral reefs under rapid climate change. Sharma &amp; Cho (2020)</w:t>
      </w:r>
      <w:r w:rsidRPr="00C07096">
        <w:rPr>
          <w:rFonts w:ascii="Times New Roman" w:eastAsiaTheme="minorEastAsia" w:hAnsi="Times New Roman" w:cs="Times New Roman"/>
        </w:rPr>
        <w:t xml:space="preserve"> adopt MPT to identify a cost-efficient budget distribution for forest protection focused on carbon storage in eight states in the central and southern Appalachian region. </w:t>
      </w:r>
    </w:p>
    <w:p w14:paraId="20C95285" w14:textId="77777777" w:rsidR="00BE4A3A" w:rsidRPr="00C07096" w:rsidRDefault="00BE4A3A" w:rsidP="00BE4A3A">
      <w:pPr>
        <w:spacing w:line="480" w:lineRule="auto"/>
        <w:ind w:firstLine="720"/>
        <w:rPr>
          <w:rFonts w:ascii="Times New Roman" w:hAnsi="Times New Roman" w:cs="Times New Roman"/>
        </w:rPr>
      </w:pPr>
      <w:bookmarkStart w:id="9" w:name="_Hlk102559733"/>
      <w:r w:rsidRPr="00C07096">
        <w:rPr>
          <w:rFonts w:ascii="Times New Roman" w:hAnsi="Times New Roman" w:cs="Times New Roman"/>
        </w:rPr>
        <w:t xml:space="preserve">On the other hand, </w:t>
      </w:r>
      <w:bookmarkStart w:id="10" w:name="_Hlk104757272"/>
      <w:r w:rsidRPr="00C07096">
        <w:rPr>
          <w:rFonts w:ascii="Times New Roman" w:hAnsi="Times New Roman" w:cs="Times New Roman"/>
        </w:rPr>
        <w:t xml:space="preserve">the early applications of MPT to conservation problems does not consider the availability of each asset, and most of the subsequent literature has continued to overlook this issue </w:t>
      </w:r>
      <w:bookmarkEnd w:id="10"/>
      <w:r w:rsidRPr="00C07096">
        <w:rPr>
          <w:rFonts w:ascii="Times New Roman" w:hAnsi="Times New Roman" w:cs="Times New Roman"/>
        </w:rPr>
        <w:t xml:space="preserve">(e.g., </w:t>
      </w:r>
      <w:proofErr w:type="spellStart"/>
      <w:r w:rsidRPr="00C07096">
        <w:rPr>
          <w:rFonts w:ascii="Times New Roman" w:hAnsi="Times New Roman" w:cs="Times New Roman"/>
        </w:rPr>
        <w:t>Figge</w:t>
      </w:r>
      <w:proofErr w:type="spellEnd"/>
      <w:r w:rsidRPr="00C07096">
        <w:rPr>
          <w:rFonts w:ascii="Times New Roman" w:hAnsi="Times New Roman" w:cs="Times New Roman"/>
        </w:rPr>
        <w:t xml:space="preserve"> 2004, Crowe and Parker 2008, Ando and Mallory 2012, Shah et al. 2017, Liang et al. 2018). For example, </w:t>
      </w:r>
      <w:proofErr w:type="spellStart"/>
      <w:r w:rsidRPr="00C07096">
        <w:rPr>
          <w:rFonts w:ascii="Times New Roman" w:hAnsi="Times New Roman" w:cs="Times New Roman"/>
        </w:rPr>
        <w:t>Figge</w:t>
      </w:r>
      <w:proofErr w:type="spellEnd"/>
      <w:r w:rsidRPr="00C07096">
        <w:rPr>
          <w:rFonts w:ascii="Times New Roman" w:hAnsi="Times New Roman" w:cs="Times New Roman"/>
        </w:rPr>
        <w:t xml:space="preserve"> (2004) suggests employing the portfolio theory in environmental problem, by highlighting the importance of diversifying the gene species and to mitigate the risk from intensive investment in individual gene and species. However, the author does not account for the limited availability of each gene and species to invest. More recently, twenty-six case studies summarized by Ando et al. (2018) use MPT for risk diversifying allocation of investment for species habitat conservation under climate uncertainty without considering an upper bound constraint in MPT framework. I</w:t>
      </w:r>
      <w:r w:rsidRPr="00C07096">
        <w:rPr>
          <w:rFonts w:ascii="Times New Roman" w:eastAsia="Times New Roman" w:hAnsi="Times New Roman" w:cs="Times New Roman"/>
        </w:rPr>
        <w:t>gnoring the upper bound constraint in these studies might have estimated expected return and its standard deviation (risk), factors that determine the portfolio, inaccurately</w:t>
      </w:r>
      <w:r w:rsidRPr="00C07096">
        <w:rPr>
          <w:rFonts w:ascii="Times New Roman" w:hAnsi="Times New Roman" w:cs="Times New Roman"/>
        </w:rPr>
        <w:t xml:space="preserve"> since the conservation outcome for species habitat would have a clear constraint on its available size at the target site or region.</w:t>
      </w:r>
    </w:p>
    <w:bookmarkEnd w:id="9"/>
    <w:p w14:paraId="666F8D35" w14:textId="77777777" w:rsidR="00BE4A3A" w:rsidRPr="00C07096" w:rsidRDefault="00BE4A3A" w:rsidP="00BE4A3A">
      <w:pPr>
        <w:spacing w:line="480" w:lineRule="auto"/>
        <w:ind w:firstLine="800"/>
        <w:rPr>
          <w:rFonts w:ascii="Times New Roman" w:hAnsi="Times New Roman" w:cs="Times New Roman"/>
        </w:rPr>
      </w:pPr>
      <w:r w:rsidRPr="00C07096">
        <w:rPr>
          <w:rFonts w:ascii="Times New Roman" w:hAnsi="Times New Roman" w:cs="Times New Roman"/>
        </w:rPr>
        <w:t>The separate branches of literature</w:t>
      </w:r>
      <w:r w:rsidRPr="00C07096" w:rsidDel="0002176E">
        <w:rPr>
          <w:rFonts w:ascii="Times New Roman" w:hAnsi="Times New Roman" w:cs="Times New Roman"/>
        </w:rPr>
        <w:t xml:space="preserve"> </w:t>
      </w:r>
      <w:r w:rsidRPr="00C07096">
        <w:rPr>
          <w:rFonts w:ascii="Times New Roman" w:hAnsi="Times New Roman" w:cs="Times New Roman"/>
        </w:rPr>
        <w:t xml:space="preserve">on efficient portfolio analysis for conservation are helpful for developing conservation investment programs that focus on protecting either species or sites under uncertainty. Also, limited studies that account for the upper bound constraint of conservation investment to the application of MPT generate portfolios that help conservation organizations develop more realistic risk-mitigation strategies than those produced from MPT without accounting for the constraint. Despite the merits of MPT, its applications to conservation </w:t>
      </w:r>
      <w:r w:rsidRPr="00C07096">
        <w:rPr>
          <w:rFonts w:ascii="Times New Roman" w:hAnsi="Times New Roman" w:cs="Times New Roman"/>
        </w:rPr>
        <w:lastRenderedPageBreak/>
        <w:t>investment decisions to date have two major downsides: (1) they have only dealt with a single-dimension optimal solution, either seeking to protect species or protect sites but not both, and (2) they did not pinpoint the specific downside of not accounting for the upper bound constraint in MPT.</w:t>
      </w:r>
    </w:p>
    <w:p w14:paraId="608922BD" w14:textId="77777777" w:rsidR="00BE4A3A" w:rsidRPr="00C07096" w:rsidRDefault="00BE4A3A" w:rsidP="00BE4A3A">
      <w:pPr>
        <w:spacing w:line="480" w:lineRule="auto"/>
        <w:ind w:firstLine="720"/>
        <w:rPr>
          <w:rFonts w:ascii="Times New Roman" w:hAnsi="Times New Roman" w:cs="Times New Roman"/>
        </w:rPr>
      </w:pPr>
      <w:r w:rsidRPr="00C07096">
        <w:rPr>
          <w:rFonts w:ascii="Times New Roman" w:hAnsi="Times New Roman" w:cs="Times New Roman"/>
        </w:rPr>
        <w:t xml:space="preserve">In response to the first downside of MPT, the first essay focuses on identifying optimal conservation investment allocations for target regions and species within those regions under uncertain conditions. We develop a two-step approach using MPT to estimate an investment portfolio represented by percentages of conservation investment allocated to counties and taxonomic groups (referred to as ‘portfolio weights’) in the central and southern Appalachian region </w:t>
      </w:r>
      <w:r w:rsidRPr="00C07096">
        <w:rPr>
          <w:rFonts w:ascii="Times New Roman" w:hAnsi="Times New Roman" w:cs="Times New Roman"/>
          <w:color w:val="000000" w:themeColor="text1"/>
        </w:rPr>
        <w:t xml:space="preserve">under climate and market uncertainties. </w:t>
      </w:r>
      <w:bookmarkStart w:id="11" w:name="_Hlk94535881"/>
      <w:r w:rsidRPr="00C07096">
        <w:rPr>
          <w:rFonts w:ascii="Times New Roman" w:hAnsi="Times New Roman" w:cs="Times New Roman"/>
          <w:color w:val="000000" w:themeColor="text1"/>
        </w:rPr>
        <w:t xml:space="preserve">In the first step, </w:t>
      </w:r>
      <w:r w:rsidRPr="00C07096">
        <w:rPr>
          <w:rFonts w:ascii="Times New Roman" w:hAnsi="Times New Roman" w:cs="Times New Roman"/>
        </w:rPr>
        <w:t xml:space="preserve">optimal target counties are identified and corresponding </w:t>
      </w:r>
      <w:r w:rsidRPr="00C07096">
        <w:rPr>
          <w:rFonts w:ascii="Times New Roman" w:hAnsi="Times New Roman" w:cs="Times New Roman"/>
          <w:color w:val="000000" w:themeColor="text1"/>
        </w:rPr>
        <w:t xml:space="preserve">portfolio weights for biodiversity protection are estimated </w:t>
      </w:r>
      <w:r w:rsidRPr="00C07096">
        <w:rPr>
          <w:rFonts w:ascii="Times New Roman" w:hAnsi="Times New Roman" w:cs="Times New Roman"/>
        </w:rPr>
        <w:t>at four portfolio risk-tolerance levels represented by the standard deviation of expected return on investment (ROI). The four sets of portfolio weights indicate optimal percentages of budget allocation at the county level for the protection of overall biodiversity at four different risk-tolerance levels. In the second step, taxonomic group portfolio weights are estimated</w:t>
      </w:r>
      <w:r w:rsidRPr="00C07096" w:rsidDel="00A21DB2">
        <w:rPr>
          <w:rFonts w:ascii="Times New Roman" w:hAnsi="Times New Roman" w:cs="Times New Roman"/>
        </w:rPr>
        <w:t xml:space="preserve"> </w:t>
      </w:r>
      <w:r w:rsidRPr="00C07096">
        <w:rPr>
          <w:rFonts w:ascii="Times New Roman" w:hAnsi="Times New Roman" w:cs="Times New Roman"/>
        </w:rPr>
        <w:t xml:space="preserve">for each individual target county chosen at each risk-tolerance level in the first step. The taxonomic group portfolio weights indicate optimal percentages of budget allocation that benefit the biodiversity of four </w:t>
      </w:r>
      <w:proofErr w:type="gramStart"/>
      <w:r w:rsidRPr="00C07096">
        <w:rPr>
          <w:rFonts w:ascii="Times New Roman" w:hAnsi="Times New Roman" w:cs="Times New Roman"/>
        </w:rPr>
        <w:t>particular taxonomic</w:t>
      </w:r>
      <w:proofErr w:type="gramEnd"/>
      <w:r w:rsidRPr="00C07096">
        <w:rPr>
          <w:rFonts w:ascii="Times New Roman" w:hAnsi="Times New Roman" w:cs="Times New Roman"/>
        </w:rPr>
        <w:t xml:space="preserve"> groups for each individual target county.</w:t>
      </w:r>
      <w:bookmarkEnd w:id="11"/>
      <w:r w:rsidRPr="00C07096">
        <w:rPr>
          <w:rFonts w:ascii="Times New Roman" w:hAnsi="Times New Roman" w:cs="Times New Roman"/>
        </w:rPr>
        <w:t xml:space="preserve"> The two-step MPT approach </w:t>
      </w:r>
      <w:proofErr w:type="gramStart"/>
      <w:r w:rsidRPr="00C07096">
        <w:rPr>
          <w:rFonts w:ascii="Times New Roman" w:hAnsi="Times New Roman" w:cs="Times New Roman"/>
        </w:rPr>
        <w:t>as a whole is</w:t>
      </w:r>
      <w:proofErr w:type="gramEnd"/>
      <w:r w:rsidRPr="00C07096">
        <w:rPr>
          <w:rFonts w:ascii="Times New Roman" w:hAnsi="Times New Roman" w:cs="Times New Roman"/>
        </w:rPr>
        <w:t xml:space="preserve"> critical because </w:t>
      </w:r>
      <w:r w:rsidRPr="00C07096">
        <w:rPr>
          <w:rFonts w:ascii="Times New Roman" w:eastAsiaTheme="minorEastAsia" w:hAnsi="Times New Roman" w:cs="Times New Roman"/>
        </w:rPr>
        <w:t xml:space="preserve">spatial diversification in the first step does not isolate specific amounts of conservation investment tailored to specific taxonomic groups, while </w:t>
      </w:r>
      <w:r w:rsidRPr="00C07096">
        <w:rPr>
          <w:rFonts w:ascii="Times New Roman" w:hAnsi="Times New Roman" w:cs="Times New Roman"/>
        </w:rPr>
        <w:t xml:space="preserve">the second step lacks the spatial diversification component. </w:t>
      </w:r>
    </w:p>
    <w:p w14:paraId="5E215967" w14:textId="5CDC3899" w:rsidR="005A5BA3" w:rsidRPr="00C07096" w:rsidRDefault="00BE4A3A" w:rsidP="00CC4FF8">
      <w:pPr>
        <w:spacing w:line="480" w:lineRule="auto"/>
        <w:ind w:firstLine="720"/>
        <w:rPr>
          <w:rFonts w:ascii="Times New Roman" w:hAnsi="Times New Roman" w:cs="Times New Roman"/>
          <w:b/>
        </w:rPr>
      </w:pPr>
      <w:r w:rsidRPr="00C07096">
        <w:rPr>
          <w:rFonts w:ascii="Times New Roman" w:hAnsi="Times New Roman" w:cs="Times New Roman"/>
        </w:rPr>
        <w:lastRenderedPageBreak/>
        <w:t xml:space="preserve">Then, to address the second downside of MPT application, the objective of the second essay is to </w:t>
      </w:r>
      <w:r w:rsidR="00CC4FF8" w:rsidRPr="00C07096">
        <w:rPr>
          <w:rFonts w:ascii="Times New Roman" w:hAnsi="Times New Roman" w:cs="Times New Roman"/>
        </w:rPr>
        <w:t xml:space="preserve">identify the consequences of failing to include upper bound constraints in the MPT framework and to understand the implications of correcting the failure. To achieve the objective, we first conceptually illustrate the consequences of failing to account for the upper bound constraint by comparing the MPT outcomes with and without the upper bound constraint for two hypothetical counties. Then, we illustrate the effects of constraints on species habitat for biodiversity protection by developing a quadratic programming model for a given risk level with and without the constraints. </w:t>
      </w:r>
      <w:r w:rsidRPr="00C07096">
        <w:rPr>
          <w:rFonts w:ascii="Times New Roman" w:hAnsi="Times New Roman" w:cs="Times New Roman"/>
        </w:rPr>
        <w:t xml:space="preserve">The two types of MPT models are applied at the county level in the central and southern Appalachian region under climate and market uncertainties. </w:t>
      </w:r>
      <w:r w:rsidR="00CC4FF8" w:rsidRPr="00C07096">
        <w:rPr>
          <w:rFonts w:ascii="Times New Roman" w:hAnsi="Times New Roman" w:cs="Times New Roman"/>
        </w:rPr>
        <w:t xml:space="preserve">We hypothesize that efficient portfolio weights for conservation targets using MPT without upper bound constraints on available conservation return at each county (referred to as ‘naïve MPT’) diverge from MPT with the upper bound constraints (referred to as ‘constrained MPT’). By comparing MPT outputs with and without upper bound constraints, we infer how application of the naïve MPT generates misleading recommendations to conservation organizations and identify what may be the implications of correcting them. Our findings will contribute to the conservation literature by offering conceptual and empirical evidence of correcting the failure to account for upper bound constraints in the MPT framework. Understanding the impacts of upper bound constraints in the MPT framework is an important task for conservation portfolio development in determining a conservation organization’s ability to safeguard against the risks of climate and market uncertainties.   </w:t>
      </w:r>
      <w:r w:rsidR="005A5BA3" w:rsidRPr="00C07096">
        <w:rPr>
          <w:rFonts w:ascii="Times New Roman" w:hAnsi="Times New Roman" w:cs="Times New Roman"/>
          <w:b/>
        </w:rPr>
        <w:br w:type="page"/>
      </w:r>
    </w:p>
    <w:p w14:paraId="3E0D0933" w14:textId="46E87019" w:rsidR="00E4383F" w:rsidRPr="00C07096" w:rsidRDefault="00E4383F" w:rsidP="00D13BE0">
      <w:pPr>
        <w:spacing w:line="480" w:lineRule="auto"/>
        <w:rPr>
          <w:rFonts w:ascii="Times New Roman" w:hAnsi="Times New Roman" w:cs="Times New Roman"/>
          <w:b/>
        </w:rPr>
      </w:pPr>
      <w:r w:rsidRPr="00C07096">
        <w:rPr>
          <w:rFonts w:ascii="Times New Roman" w:hAnsi="Times New Roman" w:cs="Times New Roman"/>
          <w:b/>
        </w:rPr>
        <w:lastRenderedPageBreak/>
        <w:t>References</w:t>
      </w:r>
    </w:p>
    <w:p w14:paraId="2382CFC8" w14:textId="77777777" w:rsidR="00210DAB" w:rsidRPr="00C07096" w:rsidRDefault="00210DAB" w:rsidP="00210DAB">
      <w:pPr>
        <w:spacing w:line="480" w:lineRule="auto"/>
        <w:ind w:left="720" w:hanging="720"/>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 xml:space="preserve">Anderson M.G., Clark, M., Sheldon, A.O. 2014. “Estimating climate resilience for conservation across geophysical settings.” </w:t>
      </w:r>
      <w:r w:rsidRPr="00C07096">
        <w:rPr>
          <w:rFonts w:ascii="Times New Roman" w:eastAsia="Times New Roman Uni" w:hAnsi="Times New Roman" w:cs="Times New Roman"/>
          <w:i/>
          <w:iCs/>
          <w:lang w:eastAsia="ko-KR"/>
        </w:rPr>
        <w:t>Conservation Biology</w:t>
      </w:r>
      <w:r w:rsidRPr="00C07096">
        <w:rPr>
          <w:rFonts w:ascii="Times New Roman" w:eastAsia="Times New Roman Uni" w:hAnsi="Times New Roman" w:cs="Times New Roman"/>
          <w:lang w:eastAsia="ko-KR"/>
        </w:rPr>
        <w:t>. 28(4): 959–970.</w:t>
      </w:r>
    </w:p>
    <w:p w14:paraId="3895BF80" w14:textId="77777777" w:rsidR="00210DAB" w:rsidRPr="00C07096" w:rsidRDefault="00210DAB" w:rsidP="00210DA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Ando A.W., </w:t>
      </w:r>
      <w:proofErr w:type="spellStart"/>
      <w:r w:rsidRPr="00C07096">
        <w:rPr>
          <w:rFonts w:ascii="Times New Roman" w:eastAsia="Times New Roman Uni" w:hAnsi="Times New Roman" w:cs="Times New Roman"/>
          <w:lang w:eastAsia="ko-KR"/>
        </w:rPr>
        <w:t>Fraterrigo</w:t>
      </w:r>
      <w:proofErr w:type="spellEnd"/>
      <w:r w:rsidRPr="00C07096">
        <w:rPr>
          <w:rFonts w:ascii="Times New Roman" w:eastAsia="Times New Roman Uni" w:hAnsi="Times New Roman" w:cs="Times New Roman"/>
          <w:lang w:eastAsia="ko-KR"/>
        </w:rPr>
        <w:t xml:space="preserve">, J., </w:t>
      </w:r>
      <w:proofErr w:type="spellStart"/>
      <w:r w:rsidRPr="00C07096">
        <w:rPr>
          <w:rFonts w:ascii="Times New Roman" w:eastAsia="Times New Roman Uni" w:hAnsi="Times New Roman" w:cs="Times New Roman"/>
          <w:lang w:eastAsia="ko-KR"/>
        </w:rPr>
        <w:t>Guntenspergen</w:t>
      </w:r>
      <w:proofErr w:type="spellEnd"/>
      <w:r w:rsidRPr="00C07096">
        <w:rPr>
          <w:rFonts w:ascii="Times New Roman" w:eastAsia="Times New Roman Uni" w:hAnsi="Times New Roman" w:cs="Times New Roman"/>
          <w:lang w:eastAsia="ko-KR"/>
        </w:rPr>
        <w:t xml:space="preserve">, G., </w:t>
      </w:r>
      <w:proofErr w:type="spellStart"/>
      <w:r w:rsidRPr="00C07096">
        <w:rPr>
          <w:rFonts w:ascii="Times New Roman" w:eastAsia="Times New Roman Uni" w:hAnsi="Times New Roman" w:cs="Times New Roman"/>
          <w:lang w:eastAsia="ko-KR"/>
        </w:rPr>
        <w:t>Howlader</w:t>
      </w:r>
      <w:proofErr w:type="spellEnd"/>
      <w:r w:rsidRPr="00C07096">
        <w:rPr>
          <w:rFonts w:ascii="Times New Roman" w:eastAsia="Times New Roman Uni" w:hAnsi="Times New Roman" w:cs="Times New Roman"/>
          <w:lang w:eastAsia="ko-KR"/>
        </w:rPr>
        <w:t xml:space="preserve">, A., Mallory, M.L., </w:t>
      </w:r>
      <w:proofErr w:type="spellStart"/>
      <w:r w:rsidRPr="00C07096">
        <w:rPr>
          <w:rFonts w:ascii="Times New Roman" w:eastAsia="Times New Roman Uni" w:hAnsi="Times New Roman" w:cs="Times New Roman"/>
          <w:lang w:eastAsia="ko-KR"/>
        </w:rPr>
        <w:t>Olker</w:t>
      </w:r>
      <w:proofErr w:type="spellEnd"/>
      <w:r w:rsidRPr="00C07096">
        <w:rPr>
          <w:rFonts w:ascii="Times New Roman" w:eastAsia="Times New Roman Uni" w:hAnsi="Times New Roman" w:cs="Times New Roman"/>
          <w:lang w:eastAsia="ko-KR"/>
        </w:rPr>
        <w:t xml:space="preserve">, JH., Stickley, S. 2018. “When Portfolio Theory Can Help Environmental Investment Planning to Reduce Climate Risk to Future Environmental Outcomes—and When It Cannot.” </w:t>
      </w:r>
      <w:r w:rsidRPr="00C07096">
        <w:rPr>
          <w:rFonts w:ascii="Times New Roman" w:eastAsia="Times New Roman Uni" w:hAnsi="Times New Roman" w:cs="Times New Roman"/>
          <w:i/>
          <w:iCs/>
          <w:lang w:eastAsia="ko-KR"/>
        </w:rPr>
        <w:t xml:space="preserve">Conservation Letters </w:t>
      </w:r>
      <w:r w:rsidRPr="00C07096">
        <w:rPr>
          <w:rFonts w:ascii="Times New Roman" w:eastAsia="Times New Roman Uni" w:hAnsi="Times New Roman" w:cs="Times New Roman"/>
          <w:lang w:eastAsia="ko-KR"/>
        </w:rPr>
        <w:t>11(6): e12596.</w:t>
      </w:r>
    </w:p>
    <w:p w14:paraId="179C41F4" w14:textId="77777777" w:rsidR="00210DAB" w:rsidRPr="00C07096" w:rsidRDefault="00210DAB" w:rsidP="00210DA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Ando A.W., Mallory, M.L. 2012. “Optimal portfolio design to reduce climate-related conservation uncertainty in the Prairie Pothole Region.” </w:t>
      </w:r>
      <w:r w:rsidRPr="00C07096">
        <w:rPr>
          <w:rFonts w:ascii="Times New Roman" w:eastAsia="Times New Roman Uni" w:hAnsi="Times New Roman" w:cs="Times New Roman"/>
          <w:i/>
          <w:iCs/>
          <w:lang w:eastAsia="ko-KR"/>
        </w:rPr>
        <w:t>Proceedings of the National Academy of Sciences</w:t>
      </w:r>
      <w:r w:rsidRPr="00C07096">
        <w:rPr>
          <w:rFonts w:ascii="Times New Roman" w:eastAsia="Times New Roman Uni" w:hAnsi="Times New Roman" w:cs="Times New Roman"/>
          <w:lang w:eastAsia="ko-KR"/>
        </w:rPr>
        <w:t xml:space="preserve"> 109 (17): 6484–6489.</w:t>
      </w:r>
    </w:p>
    <w:p w14:paraId="609AF977" w14:textId="77777777" w:rsidR="00210DAB" w:rsidRPr="00C07096" w:rsidRDefault="00210DAB" w:rsidP="00210DA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Bai L., </w:t>
      </w:r>
      <w:proofErr w:type="spellStart"/>
      <w:r w:rsidRPr="00C07096">
        <w:rPr>
          <w:rFonts w:ascii="Times New Roman" w:eastAsia="Times New Roman Uni" w:hAnsi="Times New Roman" w:cs="Times New Roman"/>
          <w:lang w:eastAsia="ko-KR"/>
        </w:rPr>
        <w:t>Xiu</w:t>
      </w:r>
      <w:proofErr w:type="spellEnd"/>
      <w:r w:rsidRPr="00C07096">
        <w:rPr>
          <w:rFonts w:ascii="Times New Roman" w:eastAsia="Times New Roman Uni" w:hAnsi="Times New Roman" w:cs="Times New Roman"/>
          <w:lang w:eastAsia="ko-KR"/>
        </w:rPr>
        <w:t xml:space="preserve">, C., Feng, X., Liu, D. 2019. “Influence of Urbanization on Regional Habitat </w:t>
      </w:r>
      <w:proofErr w:type="spellStart"/>
      <w:r w:rsidRPr="00C07096">
        <w:rPr>
          <w:rFonts w:ascii="Times New Roman" w:eastAsia="Times New Roman Uni" w:hAnsi="Times New Roman" w:cs="Times New Roman"/>
          <w:lang w:eastAsia="ko-KR"/>
        </w:rPr>
        <w:t>Quality:A</w:t>
      </w:r>
      <w:proofErr w:type="spellEnd"/>
      <w:r w:rsidRPr="00C07096">
        <w:rPr>
          <w:rFonts w:ascii="Times New Roman" w:eastAsia="Times New Roman Uni" w:hAnsi="Times New Roman" w:cs="Times New Roman"/>
          <w:lang w:eastAsia="ko-KR"/>
        </w:rPr>
        <w:t xml:space="preserve"> Case Study of Changchun City.” </w:t>
      </w:r>
      <w:r w:rsidRPr="00C07096">
        <w:rPr>
          <w:rFonts w:ascii="Times New Roman" w:eastAsia="Times New Roman Uni" w:hAnsi="Times New Roman" w:cs="Times New Roman"/>
          <w:i/>
          <w:iCs/>
          <w:lang w:eastAsia="ko-KR"/>
        </w:rPr>
        <w:t>Habitat International</w:t>
      </w:r>
      <w:r w:rsidRPr="00C07096">
        <w:rPr>
          <w:rFonts w:ascii="Times New Roman" w:eastAsia="Times New Roman Uni" w:hAnsi="Times New Roman" w:cs="Times New Roman"/>
          <w:lang w:eastAsia="ko-KR"/>
        </w:rPr>
        <w:t xml:space="preserve"> 93: 102042. </w:t>
      </w:r>
    </w:p>
    <w:p w14:paraId="3461438A" w14:textId="77777777" w:rsidR="00210DAB" w:rsidRPr="00C07096" w:rsidRDefault="00210DAB" w:rsidP="00210DA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Beyer H.L., Kennedy, E.V., </w:t>
      </w:r>
      <w:proofErr w:type="spellStart"/>
      <w:r w:rsidRPr="00C07096">
        <w:rPr>
          <w:rFonts w:ascii="Times New Roman" w:eastAsia="Times New Roman Uni" w:hAnsi="Times New Roman" w:cs="Times New Roman"/>
          <w:lang w:eastAsia="ko-KR"/>
        </w:rPr>
        <w:t>Beger</w:t>
      </w:r>
      <w:proofErr w:type="spellEnd"/>
      <w:r w:rsidRPr="00C07096">
        <w:rPr>
          <w:rFonts w:ascii="Times New Roman" w:eastAsia="Times New Roman Uni" w:hAnsi="Times New Roman" w:cs="Times New Roman"/>
          <w:lang w:eastAsia="ko-KR"/>
        </w:rPr>
        <w:t xml:space="preserve">, M., Chen, C.A., </w:t>
      </w:r>
      <w:proofErr w:type="spellStart"/>
      <w:r w:rsidRPr="00C07096">
        <w:rPr>
          <w:rFonts w:ascii="Times New Roman" w:eastAsia="Times New Roman Uni" w:hAnsi="Times New Roman" w:cs="Times New Roman"/>
          <w:lang w:eastAsia="ko-KR"/>
        </w:rPr>
        <w:t>Cinner</w:t>
      </w:r>
      <w:proofErr w:type="spellEnd"/>
      <w:r w:rsidRPr="00C07096">
        <w:rPr>
          <w:rFonts w:ascii="Times New Roman" w:eastAsia="Times New Roman Uni" w:hAnsi="Times New Roman" w:cs="Times New Roman"/>
          <w:lang w:eastAsia="ko-KR"/>
        </w:rPr>
        <w:t xml:space="preserve">, J.E., Darling, E.S., et al. 2018. “Risk-Sensitive Planning for Conserving Coral Reefs under Rapid Climate Change.” </w:t>
      </w:r>
      <w:r w:rsidRPr="00C07096">
        <w:rPr>
          <w:rFonts w:ascii="Times New Roman" w:eastAsia="Times New Roman Uni" w:hAnsi="Times New Roman" w:cs="Times New Roman"/>
          <w:i/>
          <w:iCs/>
          <w:lang w:eastAsia="ko-KR"/>
        </w:rPr>
        <w:t>Conservation Letters</w:t>
      </w:r>
      <w:r w:rsidRPr="00C07096">
        <w:rPr>
          <w:rFonts w:ascii="Times New Roman" w:eastAsia="Times New Roman Uni" w:hAnsi="Times New Roman" w:cs="Times New Roman"/>
          <w:lang w:eastAsia="ko-KR"/>
        </w:rPr>
        <w:t xml:space="preserve"> 11: e12587.</w:t>
      </w:r>
    </w:p>
    <w:p w14:paraId="30C16496" w14:textId="77777777" w:rsidR="00210DAB" w:rsidRPr="00C07096" w:rsidRDefault="00210DAB" w:rsidP="00210DAB">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Chemini</w:t>
      </w:r>
      <w:proofErr w:type="spellEnd"/>
      <w:r w:rsidRPr="00C07096">
        <w:rPr>
          <w:rFonts w:ascii="Times New Roman" w:eastAsia="Times New Roman Uni" w:hAnsi="Times New Roman" w:cs="Times New Roman"/>
          <w:lang w:eastAsia="ko-KR"/>
        </w:rPr>
        <w:t xml:space="preserve"> C, Rizzoli, A. 2014. “Land Use Change and Biodiversity Conservation in the Alps.” </w:t>
      </w:r>
      <w:r w:rsidRPr="00C07096">
        <w:rPr>
          <w:rFonts w:ascii="Times New Roman" w:eastAsia="Times New Roman Uni" w:hAnsi="Times New Roman" w:cs="Times New Roman"/>
          <w:i/>
          <w:iCs/>
          <w:lang w:eastAsia="ko-KR"/>
        </w:rPr>
        <w:t>Journal of Mountain Ecology</w:t>
      </w:r>
      <w:r w:rsidRPr="00C07096">
        <w:rPr>
          <w:rFonts w:ascii="Times New Roman" w:eastAsia="Times New Roman Uni" w:hAnsi="Times New Roman" w:cs="Times New Roman"/>
          <w:lang w:eastAsia="ko-KR"/>
        </w:rPr>
        <w:t xml:space="preserve"> 7.</w:t>
      </w:r>
    </w:p>
    <w:p w14:paraId="063CA6D6" w14:textId="77777777" w:rsidR="00210DAB" w:rsidRPr="00C07096" w:rsidRDefault="00210DAB" w:rsidP="00210DA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Chen X., </w:t>
      </w:r>
      <w:proofErr w:type="spellStart"/>
      <w:r w:rsidRPr="00C07096">
        <w:rPr>
          <w:rFonts w:ascii="Times New Roman" w:eastAsia="Times New Roman Uni" w:hAnsi="Times New Roman" w:cs="Times New Roman"/>
          <w:lang w:eastAsia="ko-KR"/>
        </w:rPr>
        <w:t>Lupi</w:t>
      </w:r>
      <w:proofErr w:type="spellEnd"/>
      <w:r w:rsidRPr="00C07096">
        <w:rPr>
          <w:rFonts w:ascii="Times New Roman" w:eastAsia="Times New Roman Uni" w:hAnsi="Times New Roman" w:cs="Times New Roman"/>
          <w:lang w:eastAsia="ko-KR"/>
        </w:rPr>
        <w:t xml:space="preserve">, F., </w:t>
      </w:r>
      <w:proofErr w:type="spellStart"/>
      <w:r w:rsidRPr="00C07096">
        <w:rPr>
          <w:rFonts w:ascii="Times New Roman" w:eastAsia="Times New Roman Uni" w:hAnsi="Times New Roman" w:cs="Times New Roman"/>
          <w:lang w:eastAsia="ko-KR"/>
        </w:rPr>
        <w:t>Viña</w:t>
      </w:r>
      <w:proofErr w:type="spellEnd"/>
      <w:r w:rsidRPr="00C07096">
        <w:rPr>
          <w:rFonts w:ascii="Times New Roman" w:eastAsia="Times New Roman Uni" w:hAnsi="Times New Roman" w:cs="Times New Roman"/>
          <w:lang w:eastAsia="ko-KR"/>
        </w:rPr>
        <w:t xml:space="preserve">, A., He, G., Liu, J. 2010. “Using Cost-Effective Targeting to Enhance the Efficiency of Conservation Investments in Payments for Ecosystem Services.” </w:t>
      </w:r>
      <w:r w:rsidRPr="00C07096">
        <w:rPr>
          <w:rFonts w:ascii="Times New Roman" w:eastAsia="Times New Roman Uni" w:hAnsi="Times New Roman" w:cs="Times New Roman"/>
          <w:i/>
          <w:iCs/>
          <w:lang w:eastAsia="ko-KR"/>
        </w:rPr>
        <w:t>Conservation Biology</w:t>
      </w:r>
      <w:r w:rsidRPr="00C07096">
        <w:rPr>
          <w:rFonts w:ascii="Times New Roman" w:eastAsia="Times New Roman Uni" w:hAnsi="Times New Roman" w:cs="Times New Roman"/>
          <w:lang w:eastAsia="ko-KR"/>
        </w:rPr>
        <w:t xml:space="preserve"> 24(6): 1469–1478.</w:t>
      </w:r>
    </w:p>
    <w:p w14:paraId="3A6516A1" w14:textId="5321EF56" w:rsidR="00D13BE0" w:rsidRPr="00C07096" w:rsidRDefault="00D13BE0" w:rsidP="00D13BE0">
      <w:pPr>
        <w:spacing w:line="480" w:lineRule="auto"/>
        <w:ind w:left="360" w:hanging="36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Crowe, K., W. Parker. 2008. “Using Portfolio Theory to Guide Reforestation and Restoration under Climate Change Scenarios.” </w:t>
      </w:r>
      <w:r w:rsidRPr="00C07096">
        <w:rPr>
          <w:rFonts w:ascii="Times New Roman" w:eastAsia="Times New Roman Uni" w:hAnsi="Times New Roman" w:cs="Times New Roman"/>
          <w:i/>
          <w:lang w:eastAsia="ko-KR"/>
        </w:rPr>
        <w:t>Climate Change</w:t>
      </w:r>
      <w:r w:rsidRPr="00C07096">
        <w:rPr>
          <w:rFonts w:ascii="Times New Roman" w:eastAsia="Times New Roman Uni" w:hAnsi="Times New Roman" w:cs="Times New Roman"/>
          <w:lang w:eastAsia="ko-KR"/>
        </w:rPr>
        <w:t xml:space="preserve"> 89: 355–370.</w:t>
      </w:r>
    </w:p>
    <w:p w14:paraId="581D80D1" w14:textId="77777777" w:rsidR="00D13BE0" w:rsidRPr="00C07096" w:rsidRDefault="00D13BE0" w:rsidP="00D13BE0">
      <w:pPr>
        <w:spacing w:line="480" w:lineRule="auto"/>
        <w:ind w:left="360" w:hanging="36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lastRenderedPageBreak/>
        <w:t xml:space="preserve">Eaton, M.J., S. </w:t>
      </w:r>
      <w:proofErr w:type="spellStart"/>
      <w:r w:rsidRPr="00C07096">
        <w:rPr>
          <w:rFonts w:ascii="Times New Roman" w:eastAsia="Times New Roman Uni" w:hAnsi="Times New Roman" w:cs="Times New Roman"/>
          <w:lang w:eastAsia="ko-KR"/>
        </w:rPr>
        <w:t>Yurek</w:t>
      </w:r>
      <w:proofErr w:type="spellEnd"/>
      <w:r w:rsidRPr="00C07096">
        <w:rPr>
          <w:rFonts w:ascii="Times New Roman" w:eastAsia="Times New Roman Uni" w:hAnsi="Times New Roman" w:cs="Times New Roman"/>
          <w:lang w:eastAsia="ko-KR"/>
        </w:rPr>
        <w:t xml:space="preserve">, Z. Haider, J. Martin, F.A. Johnson, B.J. </w:t>
      </w:r>
      <w:proofErr w:type="spellStart"/>
      <w:r w:rsidRPr="00C07096">
        <w:rPr>
          <w:rFonts w:ascii="Times New Roman" w:eastAsia="Times New Roman Uni" w:hAnsi="Times New Roman" w:cs="Times New Roman"/>
          <w:lang w:eastAsia="ko-KR"/>
        </w:rPr>
        <w:t>Udell</w:t>
      </w:r>
      <w:proofErr w:type="spellEnd"/>
      <w:r w:rsidRPr="00C07096">
        <w:rPr>
          <w:rFonts w:ascii="Times New Roman" w:eastAsia="Times New Roman Uni" w:hAnsi="Times New Roman" w:cs="Times New Roman"/>
          <w:lang w:eastAsia="ko-KR"/>
        </w:rPr>
        <w:t xml:space="preserve">, H. </w:t>
      </w:r>
      <w:proofErr w:type="spellStart"/>
      <w:r w:rsidRPr="00C07096">
        <w:rPr>
          <w:rFonts w:ascii="Times New Roman" w:eastAsia="Times New Roman Uni" w:hAnsi="Times New Roman" w:cs="Times New Roman"/>
          <w:lang w:eastAsia="ko-KR"/>
        </w:rPr>
        <w:t>Charkhgard</w:t>
      </w:r>
      <w:proofErr w:type="spellEnd"/>
      <w:r w:rsidRPr="00C07096">
        <w:rPr>
          <w:rFonts w:ascii="Times New Roman" w:eastAsia="Times New Roman Uni" w:hAnsi="Times New Roman" w:cs="Times New Roman"/>
          <w:lang w:eastAsia="ko-KR"/>
        </w:rPr>
        <w:t xml:space="preserve">, and C. Kwon. 2019. “Spatial Conservation Planning under Uncertainty: Adapting to Climate Change Risks Using Modern Portfolio Theory.” </w:t>
      </w:r>
      <w:r w:rsidRPr="00C07096">
        <w:rPr>
          <w:rFonts w:ascii="Times New Roman" w:eastAsia="Times New Roman Uni" w:hAnsi="Times New Roman" w:cs="Times New Roman"/>
          <w:i/>
          <w:iCs/>
          <w:lang w:eastAsia="ko-KR"/>
        </w:rPr>
        <w:t>Ecological Applications</w:t>
      </w:r>
      <w:r w:rsidRPr="00C07096">
        <w:rPr>
          <w:rFonts w:ascii="Times New Roman" w:eastAsia="Times New Roman Uni" w:hAnsi="Times New Roman" w:cs="Times New Roman"/>
          <w:lang w:eastAsia="ko-KR"/>
        </w:rPr>
        <w:t xml:space="preserve"> 29(7): e01962. </w:t>
      </w:r>
    </w:p>
    <w:p w14:paraId="2314E300" w14:textId="77777777" w:rsidR="00D13BE0" w:rsidRPr="00C07096" w:rsidRDefault="00D13BE0" w:rsidP="00D13BE0">
      <w:pPr>
        <w:spacing w:line="480" w:lineRule="auto"/>
        <w:ind w:left="360" w:hanging="36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Figge</w:t>
      </w:r>
      <w:proofErr w:type="spellEnd"/>
      <w:r w:rsidRPr="00C07096">
        <w:rPr>
          <w:rFonts w:ascii="Times New Roman" w:eastAsia="Times New Roman Uni" w:hAnsi="Times New Roman" w:cs="Times New Roman"/>
          <w:lang w:eastAsia="ko-KR"/>
        </w:rPr>
        <w:t xml:space="preserve">, F. 2004. “Bio-Folio: Applying Portfolio Theory to Biodiversity.” </w:t>
      </w:r>
      <w:r w:rsidRPr="00C07096">
        <w:rPr>
          <w:rFonts w:ascii="Times New Roman" w:eastAsia="Times New Roman Uni" w:hAnsi="Times New Roman" w:cs="Times New Roman"/>
          <w:i/>
          <w:iCs/>
          <w:lang w:eastAsia="ko-KR"/>
        </w:rPr>
        <w:t>Biodiversity &amp; Conservation</w:t>
      </w:r>
      <w:r w:rsidRPr="00C07096">
        <w:rPr>
          <w:rFonts w:ascii="Times New Roman" w:eastAsia="Times New Roman Uni" w:hAnsi="Times New Roman" w:cs="Times New Roman"/>
          <w:lang w:eastAsia="ko-KR"/>
        </w:rPr>
        <w:t xml:space="preserve"> 13(4): 827–849.</w:t>
      </w:r>
    </w:p>
    <w:p w14:paraId="26A632CD" w14:textId="77777777" w:rsidR="00210DAB" w:rsidRPr="00C07096" w:rsidRDefault="00210DAB" w:rsidP="00210DAB">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Koellner</w:t>
      </w:r>
      <w:proofErr w:type="spellEnd"/>
      <w:r w:rsidRPr="00C07096">
        <w:rPr>
          <w:rFonts w:ascii="Times New Roman" w:eastAsia="Times New Roman Uni" w:hAnsi="Times New Roman" w:cs="Times New Roman"/>
          <w:lang w:eastAsia="ko-KR"/>
        </w:rPr>
        <w:t xml:space="preserve"> T., Schmitz, O.J. 2006. “Biodiversity, Ecosystem Function, and Investment Risk.” </w:t>
      </w:r>
      <w:proofErr w:type="spellStart"/>
      <w:r w:rsidRPr="00C07096">
        <w:rPr>
          <w:rFonts w:ascii="Times New Roman" w:eastAsia="Times New Roman Uni" w:hAnsi="Times New Roman" w:cs="Times New Roman"/>
          <w:i/>
          <w:iCs/>
          <w:lang w:eastAsia="ko-KR"/>
        </w:rPr>
        <w:t>BioScience</w:t>
      </w:r>
      <w:proofErr w:type="spellEnd"/>
      <w:r w:rsidRPr="00C07096">
        <w:rPr>
          <w:rFonts w:ascii="Times New Roman" w:eastAsia="Times New Roman Uni" w:hAnsi="Times New Roman" w:cs="Times New Roman"/>
          <w:lang w:eastAsia="ko-KR"/>
        </w:rPr>
        <w:t xml:space="preserve"> 56: 977. </w:t>
      </w:r>
    </w:p>
    <w:p w14:paraId="7599F961" w14:textId="77777777" w:rsidR="00D13BE0" w:rsidRPr="00C07096" w:rsidRDefault="00D13BE0" w:rsidP="00D13BE0">
      <w:pPr>
        <w:spacing w:line="480" w:lineRule="auto"/>
        <w:ind w:left="360" w:hanging="36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Liang, J., X. Gao, G. Zeng, S. Hua, M. Zhong, X. Li, and X. Li, 2018. “Coupling Modern Portfolio Theory and </w:t>
      </w:r>
      <w:proofErr w:type="spellStart"/>
      <w:r w:rsidRPr="00C07096">
        <w:rPr>
          <w:rFonts w:ascii="Times New Roman" w:eastAsia="Times New Roman Uni" w:hAnsi="Times New Roman" w:cs="Times New Roman"/>
          <w:lang w:eastAsia="ko-KR"/>
        </w:rPr>
        <w:t>Marxan</w:t>
      </w:r>
      <w:proofErr w:type="spellEnd"/>
      <w:r w:rsidRPr="00C07096">
        <w:rPr>
          <w:rFonts w:ascii="Times New Roman" w:eastAsia="Times New Roman Uni" w:hAnsi="Times New Roman" w:cs="Times New Roman"/>
          <w:lang w:eastAsia="ko-KR"/>
        </w:rPr>
        <w:t xml:space="preserve"> enhances the efficiency of Lesser White-fronted Goose’s (</w:t>
      </w:r>
      <w:proofErr w:type="spellStart"/>
      <w:r w:rsidRPr="00C07096">
        <w:rPr>
          <w:rFonts w:ascii="Times New Roman" w:eastAsia="Times New Roman Uni" w:hAnsi="Times New Roman" w:cs="Times New Roman"/>
          <w:lang w:eastAsia="ko-KR"/>
        </w:rPr>
        <w:t>Anser</w:t>
      </w:r>
      <w:proofErr w:type="spellEnd"/>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erythropus</w:t>
      </w:r>
      <w:proofErr w:type="spellEnd"/>
      <w:r w:rsidRPr="00C07096">
        <w:rPr>
          <w:rFonts w:ascii="Times New Roman" w:eastAsia="Times New Roman Uni" w:hAnsi="Times New Roman" w:cs="Times New Roman"/>
          <w:lang w:eastAsia="ko-KR"/>
        </w:rPr>
        <w:t xml:space="preserve">) habitat conservation.” </w:t>
      </w:r>
      <w:r w:rsidRPr="00C07096">
        <w:rPr>
          <w:rFonts w:ascii="Times New Roman" w:eastAsia="Times New Roman Uni" w:hAnsi="Times New Roman" w:cs="Times New Roman"/>
          <w:i/>
          <w:lang w:eastAsia="ko-KR"/>
        </w:rPr>
        <w:t>Scientific reports</w:t>
      </w:r>
      <w:r w:rsidRPr="00C07096">
        <w:rPr>
          <w:rFonts w:ascii="Times New Roman" w:eastAsia="Times New Roman Uni" w:hAnsi="Times New Roman" w:cs="Times New Roman"/>
          <w:lang w:eastAsia="ko-KR"/>
        </w:rPr>
        <w:t>, 8(1), pp.1-8.</w:t>
      </w:r>
    </w:p>
    <w:p w14:paraId="2BF6D49B" w14:textId="77777777" w:rsidR="00C4324B" w:rsidRPr="00C07096" w:rsidRDefault="00C4324B" w:rsidP="00C4324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Mallory M.L., Ando, A.W. 2014. “Implementing efficient conservation portfolio design.” </w:t>
      </w:r>
      <w:r w:rsidRPr="00C07096">
        <w:rPr>
          <w:rFonts w:ascii="Times New Roman" w:eastAsia="Times New Roman Uni" w:hAnsi="Times New Roman" w:cs="Times New Roman"/>
          <w:i/>
          <w:iCs/>
          <w:lang w:eastAsia="ko-KR"/>
        </w:rPr>
        <w:t>Resource and Energy Economics</w:t>
      </w:r>
      <w:r w:rsidRPr="00C07096">
        <w:rPr>
          <w:rFonts w:ascii="Times New Roman" w:eastAsia="Times New Roman Uni" w:hAnsi="Times New Roman" w:cs="Times New Roman"/>
          <w:lang w:eastAsia="ko-KR"/>
        </w:rPr>
        <w:t xml:space="preserve"> 38: 1-18. </w:t>
      </w:r>
    </w:p>
    <w:p w14:paraId="3746F6A8" w14:textId="77777777" w:rsidR="00C4324B" w:rsidRPr="00C07096" w:rsidRDefault="00C4324B" w:rsidP="00C4324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Moore J.W., McClure, M., Rogers, L.A., Schindler, D.E. 2010. “Synchronization and portfolio performance of threatened salmon.” </w:t>
      </w:r>
      <w:r w:rsidRPr="00C07096">
        <w:rPr>
          <w:rFonts w:ascii="Times New Roman" w:eastAsia="Times New Roman Uni" w:hAnsi="Times New Roman" w:cs="Times New Roman"/>
          <w:i/>
          <w:iCs/>
          <w:lang w:eastAsia="ko-KR"/>
        </w:rPr>
        <w:t>Conservation Letters</w:t>
      </w:r>
      <w:r w:rsidRPr="00C07096">
        <w:rPr>
          <w:rFonts w:ascii="Times New Roman" w:eastAsia="Times New Roman Uni" w:hAnsi="Times New Roman" w:cs="Times New Roman"/>
          <w:lang w:eastAsia="ko-KR"/>
        </w:rPr>
        <w:t xml:space="preserve"> 3(5): 340–348.</w:t>
      </w:r>
    </w:p>
    <w:p w14:paraId="38715549" w14:textId="77777777" w:rsidR="00C4324B" w:rsidRPr="00C07096" w:rsidRDefault="00C4324B" w:rsidP="00C4324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Moritz C., </w:t>
      </w:r>
      <w:proofErr w:type="spellStart"/>
      <w:r w:rsidRPr="00C07096">
        <w:rPr>
          <w:rFonts w:ascii="Times New Roman" w:eastAsia="Times New Roman Uni" w:hAnsi="Times New Roman" w:cs="Times New Roman"/>
          <w:lang w:eastAsia="ko-KR"/>
        </w:rPr>
        <w:t>Agudo</w:t>
      </w:r>
      <w:proofErr w:type="spellEnd"/>
      <w:r w:rsidRPr="00C07096">
        <w:rPr>
          <w:rFonts w:ascii="Times New Roman" w:eastAsia="Times New Roman Uni" w:hAnsi="Times New Roman" w:cs="Times New Roman"/>
          <w:lang w:eastAsia="ko-KR"/>
        </w:rPr>
        <w:t xml:space="preserve">, R. 2013. “The Future of Species Under Climate Change: Resilience or Decline?” </w:t>
      </w:r>
      <w:r w:rsidRPr="00C07096">
        <w:rPr>
          <w:rFonts w:ascii="Times New Roman" w:eastAsia="Times New Roman Uni" w:hAnsi="Times New Roman" w:cs="Times New Roman"/>
          <w:i/>
          <w:iCs/>
          <w:lang w:eastAsia="ko-KR"/>
        </w:rPr>
        <w:t>Science</w:t>
      </w:r>
      <w:r w:rsidRPr="00C07096">
        <w:rPr>
          <w:rFonts w:ascii="Times New Roman" w:eastAsia="Times New Roman Uni" w:hAnsi="Times New Roman" w:cs="Times New Roman"/>
          <w:lang w:eastAsia="ko-KR"/>
        </w:rPr>
        <w:t xml:space="preserve"> 341: 504–508. </w:t>
      </w:r>
    </w:p>
    <w:p w14:paraId="6EE1AB95" w14:textId="77777777" w:rsidR="00C4324B" w:rsidRPr="00C07096" w:rsidRDefault="00C4324B" w:rsidP="00C4324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Northrup J.M., Rivers, J.W., Yang, Z., Betts, M.G. 2019. “Synergistic Effects of Climate and Land-Use Change Influence Broad-Scale Avian Population Declines.” </w:t>
      </w:r>
      <w:r w:rsidRPr="00C07096">
        <w:rPr>
          <w:rFonts w:ascii="Times New Roman" w:eastAsia="Times New Roman Uni" w:hAnsi="Times New Roman" w:cs="Times New Roman"/>
          <w:i/>
          <w:iCs/>
          <w:lang w:eastAsia="ko-KR"/>
        </w:rPr>
        <w:t>Global Change Biology</w:t>
      </w:r>
      <w:r w:rsidRPr="00C07096">
        <w:rPr>
          <w:rFonts w:ascii="Times New Roman" w:eastAsia="Times New Roman Uni" w:hAnsi="Times New Roman" w:cs="Times New Roman"/>
          <w:lang w:eastAsia="ko-KR"/>
        </w:rPr>
        <w:t xml:space="preserve"> 25: 1561–1575.</w:t>
      </w:r>
    </w:p>
    <w:p w14:paraId="3A280372" w14:textId="77777777" w:rsidR="00C4324B" w:rsidRPr="00C07096" w:rsidRDefault="00C4324B" w:rsidP="00C4324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Power R.P., </w:t>
      </w:r>
      <w:proofErr w:type="spellStart"/>
      <w:r w:rsidRPr="00C07096">
        <w:rPr>
          <w:rFonts w:ascii="Times New Roman" w:eastAsia="Times New Roman Uni" w:hAnsi="Times New Roman" w:cs="Times New Roman"/>
          <w:lang w:eastAsia="ko-KR"/>
        </w:rPr>
        <w:t>Jetz</w:t>
      </w:r>
      <w:proofErr w:type="spellEnd"/>
      <w:r w:rsidRPr="00C07096">
        <w:rPr>
          <w:rFonts w:ascii="Times New Roman" w:eastAsia="Times New Roman Uni" w:hAnsi="Times New Roman" w:cs="Times New Roman"/>
          <w:lang w:eastAsia="ko-KR"/>
        </w:rPr>
        <w:t xml:space="preserve">, W. 2019. “Global Habitat Loss and Extinction Risk of Terrestrial Vertebrates under Future Land-Use-Change Scenarios.” </w:t>
      </w:r>
      <w:r w:rsidRPr="00C07096">
        <w:rPr>
          <w:rFonts w:ascii="Times New Roman" w:eastAsia="Times New Roman Uni" w:hAnsi="Times New Roman" w:cs="Times New Roman"/>
          <w:i/>
          <w:lang w:eastAsia="ko-KR"/>
        </w:rPr>
        <w:t xml:space="preserve">Nature Climate Change </w:t>
      </w:r>
      <w:r w:rsidRPr="00C07096">
        <w:rPr>
          <w:rFonts w:ascii="Times New Roman" w:eastAsia="Times New Roman Uni" w:hAnsi="Times New Roman" w:cs="Times New Roman"/>
          <w:lang w:eastAsia="ko-KR"/>
        </w:rPr>
        <w:t>9: 323–329.</w:t>
      </w:r>
    </w:p>
    <w:p w14:paraId="2C18F70B" w14:textId="77777777" w:rsidR="00C4324B" w:rsidRPr="00C07096" w:rsidRDefault="00C4324B" w:rsidP="00C4324B">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lastRenderedPageBreak/>
        <w:t>Sanchirico</w:t>
      </w:r>
      <w:proofErr w:type="spellEnd"/>
      <w:r w:rsidRPr="00C07096">
        <w:rPr>
          <w:rFonts w:ascii="Times New Roman" w:eastAsia="Times New Roman Uni" w:hAnsi="Times New Roman" w:cs="Times New Roman"/>
          <w:lang w:eastAsia="ko-KR"/>
        </w:rPr>
        <w:t xml:space="preserve"> J.N., Smith, M.D., Lipton, D.W. 2008. “An Empirical Approach to Ecosystem-Based Fishery Management.” </w:t>
      </w:r>
      <w:r w:rsidRPr="00C07096">
        <w:rPr>
          <w:rFonts w:ascii="Times New Roman" w:eastAsia="Times New Roman Uni" w:hAnsi="Times New Roman" w:cs="Times New Roman"/>
          <w:i/>
          <w:iCs/>
          <w:lang w:eastAsia="ko-KR"/>
        </w:rPr>
        <w:t>Ecological Economics</w:t>
      </w:r>
      <w:r w:rsidRPr="00C07096">
        <w:rPr>
          <w:rFonts w:ascii="Times New Roman" w:eastAsia="Times New Roman Uni" w:hAnsi="Times New Roman" w:cs="Times New Roman"/>
          <w:lang w:eastAsia="ko-KR"/>
        </w:rPr>
        <w:t xml:space="preserve"> 64: 586–596. </w:t>
      </w:r>
    </w:p>
    <w:p w14:paraId="54CA378A" w14:textId="77777777" w:rsidR="00C4324B" w:rsidRPr="00C07096" w:rsidRDefault="00C4324B" w:rsidP="00C4324B">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Schindler D.E., </w:t>
      </w:r>
      <w:proofErr w:type="spellStart"/>
      <w:r w:rsidRPr="00C07096">
        <w:rPr>
          <w:rFonts w:ascii="Times New Roman" w:eastAsia="Times New Roman Uni" w:hAnsi="Times New Roman" w:cs="Times New Roman"/>
          <w:lang w:eastAsia="ko-KR"/>
        </w:rPr>
        <w:t>Hilborn</w:t>
      </w:r>
      <w:proofErr w:type="spellEnd"/>
      <w:r w:rsidRPr="00C07096">
        <w:rPr>
          <w:rFonts w:ascii="Times New Roman" w:eastAsia="Times New Roman Uni" w:hAnsi="Times New Roman" w:cs="Times New Roman"/>
          <w:lang w:eastAsia="ko-KR"/>
        </w:rPr>
        <w:t xml:space="preserve">, R., </w:t>
      </w:r>
      <w:proofErr w:type="spellStart"/>
      <w:r w:rsidRPr="00C07096">
        <w:rPr>
          <w:rFonts w:ascii="Times New Roman" w:eastAsia="Times New Roman Uni" w:hAnsi="Times New Roman" w:cs="Times New Roman"/>
          <w:lang w:eastAsia="ko-KR"/>
        </w:rPr>
        <w:t>Chasco</w:t>
      </w:r>
      <w:proofErr w:type="spellEnd"/>
      <w:r w:rsidRPr="00C07096">
        <w:rPr>
          <w:rFonts w:ascii="Times New Roman" w:eastAsia="Times New Roman Uni" w:hAnsi="Times New Roman" w:cs="Times New Roman"/>
          <w:lang w:eastAsia="ko-KR"/>
        </w:rPr>
        <w:t xml:space="preserve">, B., Boatright, C.P., Quinn, T.P., Rogers, L.A., Webster, M.S. 2010. “Population diversity and the portfolio effect in an exploited species.” </w:t>
      </w:r>
      <w:r w:rsidRPr="00C07096">
        <w:rPr>
          <w:rFonts w:ascii="Times New Roman" w:eastAsia="Times New Roman Uni" w:hAnsi="Times New Roman" w:cs="Times New Roman"/>
          <w:i/>
          <w:iCs/>
          <w:lang w:eastAsia="ko-KR"/>
        </w:rPr>
        <w:t>Nature</w:t>
      </w:r>
      <w:r w:rsidRPr="00C07096">
        <w:rPr>
          <w:rFonts w:ascii="Times New Roman" w:eastAsia="Times New Roman Uni" w:hAnsi="Times New Roman" w:cs="Times New Roman"/>
          <w:lang w:eastAsia="ko-KR"/>
        </w:rPr>
        <w:t xml:space="preserve"> 465(7298): 609–612.</w:t>
      </w:r>
    </w:p>
    <w:p w14:paraId="4F8564DE" w14:textId="4D23D6B9" w:rsidR="00D13BE0" w:rsidRPr="00C07096" w:rsidRDefault="00D13BE0" w:rsidP="00D13BE0">
      <w:pPr>
        <w:spacing w:line="480" w:lineRule="auto"/>
        <w:ind w:left="360" w:hanging="36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Shah, P., M.L. Mallory, A.W. Ando, and G.R. </w:t>
      </w:r>
      <w:proofErr w:type="spellStart"/>
      <w:r w:rsidRPr="00C07096">
        <w:rPr>
          <w:rFonts w:ascii="Times New Roman" w:eastAsia="Times New Roman Uni" w:hAnsi="Times New Roman" w:cs="Times New Roman"/>
          <w:lang w:eastAsia="ko-KR"/>
        </w:rPr>
        <w:t>Guntenspergen</w:t>
      </w:r>
      <w:proofErr w:type="spellEnd"/>
      <w:r w:rsidRPr="00C07096">
        <w:rPr>
          <w:rFonts w:ascii="Times New Roman" w:eastAsia="Times New Roman Uni" w:hAnsi="Times New Roman" w:cs="Times New Roman"/>
          <w:lang w:eastAsia="ko-KR"/>
        </w:rPr>
        <w:t xml:space="preserve">. 2017. “Fine-Resolution Conservation Planning with Limited Climate-Change Information.” Conservation Biology: </w:t>
      </w:r>
      <w:r w:rsidRPr="00C07096">
        <w:rPr>
          <w:rFonts w:ascii="Times New Roman" w:eastAsia="Times New Roman Uni" w:hAnsi="Times New Roman" w:cs="Times New Roman"/>
          <w:i/>
          <w:iCs/>
          <w:lang w:eastAsia="ko-KR"/>
        </w:rPr>
        <w:t>The Journal of the Society for Conservation Biology</w:t>
      </w:r>
      <w:r w:rsidRPr="00C07096">
        <w:rPr>
          <w:rFonts w:ascii="Times New Roman" w:eastAsia="Times New Roman Uni" w:hAnsi="Times New Roman" w:cs="Times New Roman"/>
          <w:lang w:eastAsia="ko-KR"/>
        </w:rPr>
        <w:t xml:space="preserve"> 31(2): 278–289. </w:t>
      </w:r>
    </w:p>
    <w:p w14:paraId="32374312" w14:textId="76699B5C" w:rsidR="00D13BE0" w:rsidRPr="00C07096" w:rsidRDefault="00D13BE0" w:rsidP="00D13BE0">
      <w:pPr>
        <w:spacing w:line="480" w:lineRule="auto"/>
        <w:ind w:left="360" w:hanging="36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Sharma, B.P., S.-H. Cho. 2020. “Using Portfolio Theory in Spatial Targeting of Forest Carbon Payments: An Effective Strategy to Address Spatiotemporal Variation in Land-Use Opportunity Costs?” </w:t>
      </w:r>
      <w:r w:rsidRPr="00C07096">
        <w:rPr>
          <w:rFonts w:ascii="Times New Roman" w:eastAsia="Times New Roman Uni" w:hAnsi="Times New Roman" w:cs="Times New Roman"/>
          <w:i/>
          <w:iCs/>
          <w:lang w:eastAsia="ko-KR"/>
        </w:rPr>
        <w:t>Canadian Journal of Forest Research</w:t>
      </w:r>
      <w:r w:rsidRPr="00C07096">
        <w:rPr>
          <w:rFonts w:ascii="Times New Roman" w:eastAsia="Times New Roman Uni" w:hAnsi="Times New Roman" w:cs="Times New Roman"/>
          <w:lang w:eastAsia="ko-KR"/>
        </w:rPr>
        <w:t xml:space="preserve"> 50(2). NRC Research Press: 170–184. </w:t>
      </w:r>
    </w:p>
    <w:p w14:paraId="559C89B5" w14:textId="77777777" w:rsidR="00C4324B" w:rsidRPr="00C07096" w:rsidRDefault="00C4324B" w:rsidP="00C4324B">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Vinent</w:t>
      </w:r>
      <w:proofErr w:type="spellEnd"/>
      <w:r w:rsidRPr="00C07096">
        <w:rPr>
          <w:rFonts w:ascii="Times New Roman" w:eastAsia="Times New Roman Uni" w:hAnsi="Times New Roman" w:cs="Times New Roman"/>
          <w:lang w:eastAsia="ko-KR"/>
        </w:rPr>
        <w:t xml:space="preserve"> O.D., Johnston, R.J., Kirwan, M.L., Leroux, A.D., Martin, V.L. 2019. “Coastal dynamics and adaptation to uncertain sea level rise: Optimal portfolios for salt marsh migration.” </w:t>
      </w:r>
      <w:r w:rsidRPr="00C07096">
        <w:rPr>
          <w:rFonts w:ascii="Times New Roman" w:eastAsia="Times New Roman Uni" w:hAnsi="Times New Roman" w:cs="Times New Roman"/>
          <w:i/>
          <w:iCs/>
          <w:lang w:eastAsia="ko-KR"/>
        </w:rPr>
        <w:t>Journal of Environmental Economics and Management</w:t>
      </w:r>
      <w:r w:rsidRPr="00C07096">
        <w:rPr>
          <w:rFonts w:ascii="Times New Roman" w:eastAsia="Times New Roman Uni" w:hAnsi="Times New Roman" w:cs="Times New Roman"/>
          <w:lang w:eastAsia="ko-KR"/>
        </w:rPr>
        <w:t xml:space="preserve"> 98: 102262.</w:t>
      </w:r>
    </w:p>
    <w:p w14:paraId="3BCF227C" w14:textId="77777777" w:rsidR="00D13BE0" w:rsidRPr="00C07096" w:rsidRDefault="00D13BE0" w:rsidP="00D13BE0">
      <w:pPr>
        <w:spacing w:line="480" w:lineRule="auto"/>
        <w:ind w:left="360" w:hanging="360"/>
        <w:rPr>
          <w:rFonts w:ascii="Times New Roman" w:eastAsia="Times New Roman Uni" w:hAnsi="Times New Roman" w:cs="Times New Roman"/>
          <w:lang w:eastAsia="ko-KR"/>
        </w:rPr>
      </w:pPr>
    </w:p>
    <w:p w14:paraId="1B82FD59" w14:textId="77777777" w:rsidR="00D13BE0" w:rsidRPr="00C07096" w:rsidRDefault="00D13BE0" w:rsidP="00D13BE0">
      <w:pPr>
        <w:spacing w:line="480" w:lineRule="auto"/>
        <w:ind w:left="720" w:hanging="720"/>
        <w:rPr>
          <w:rFonts w:ascii="Times New Roman" w:eastAsia="Times New Roman Uni" w:hAnsi="Times New Roman" w:cs="Times New Roman"/>
          <w:lang w:eastAsia="ko-KR"/>
        </w:rPr>
      </w:pPr>
    </w:p>
    <w:p w14:paraId="7F712E18" w14:textId="77777777" w:rsidR="00E4383F" w:rsidRPr="00C07096" w:rsidRDefault="00E4383F" w:rsidP="00BE4A3A">
      <w:pPr>
        <w:spacing w:line="480" w:lineRule="auto"/>
        <w:ind w:firstLine="720"/>
        <w:rPr>
          <w:rFonts w:ascii="Times New Roman" w:hAnsi="Times New Roman" w:cs="Times New Roman"/>
        </w:rPr>
      </w:pPr>
    </w:p>
    <w:p w14:paraId="62BDCED8" w14:textId="715BC8EE" w:rsidR="00E4383F" w:rsidRPr="00C07096" w:rsidRDefault="00E4383F" w:rsidP="00C4324B">
      <w:pPr>
        <w:rPr>
          <w:rFonts w:ascii="Times New Roman" w:hAnsi="Times New Roman" w:cs="Times New Roman"/>
        </w:rPr>
      </w:pPr>
      <w:r w:rsidRPr="00C07096">
        <w:rPr>
          <w:rFonts w:ascii="Times New Roman" w:hAnsi="Times New Roman" w:cs="Times New Roman"/>
          <w:szCs w:val="28"/>
        </w:rPr>
        <w:br w:type="page"/>
      </w:r>
      <w:r w:rsidRPr="00C07096">
        <w:rPr>
          <w:rFonts w:ascii="Times New Roman" w:hAnsi="Times New Roman" w:cs="Times New Roman"/>
        </w:rPr>
        <w:lastRenderedPageBreak/>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r w:rsidRPr="00C07096">
        <w:rPr>
          <w:rFonts w:ascii="Times New Roman" w:hAnsi="Times New Roman" w:cs="Times New Roman"/>
        </w:rPr>
        <w:br/>
      </w:r>
    </w:p>
    <w:p w14:paraId="736A2304" w14:textId="238B27A4" w:rsidR="00A46649" w:rsidRPr="00C07096" w:rsidRDefault="00A46649" w:rsidP="00A46649">
      <w:pPr>
        <w:pStyle w:val="Heading1"/>
        <w:rPr>
          <w:rFonts w:ascii="Times New Roman" w:hAnsi="Times New Roman" w:cs="Times New Roman"/>
          <w:szCs w:val="28"/>
        </w:rPr>
      </w:pPr>
      <w:r w:rsidRPr="00C07096">
        <w:rPr>
          <w:rFonts w:ascii="Times New Roman" w:hAnsi="Times New Roman" w:cs="Times New Roman"/>
          <w:szCs w:val="28"/>
        </w:rPr>
        <w:t>CHAPTER 2</w:t>
      </w:r>
      <w:r w:rsidR="0018560E" w:rsidRPr="00C07096">
        <w:rPr>
          <w:rFonts w:ascii="Times New Roman" w:hAnsi="Times New Roman" w:cs="Times New Roman"/>
          <w:szCs w:val="28"/>
        </w:rPr>
        <w:t>:</w:t>
      </w:r>
      <w:r w:rsidRPr="00C07096">
        <w:rPr>
          <w:rFonts w:ascii="Times New Roman" w:hAnsi="Times New Roman" w:cs="Times New Roman"/>
          <w:szCs w:val="28"/>
        </w:rPr>
        <w:br/>
      </w:r>
      <w:r w:rsidRPr="00C07096">
        <w:rPr>
          <w:rFonts w:ascii="Times New Roman" w:hAnsi="Times New Roman" w:cs="Times New Roman"/>
        </w:rPr>
        <w:t>Spatial and taxonomic diversification for conservation investment under uncertainty</w:t>
      </w:r>
    </w:p>
    <w:p w14:paraId="49CE565A" w14:textId="77777777" w:rsidR="00A46649" w:rsidRPr="00C07096" w:rsidRDefault="00A46649" w:rsidP="00A46649">
      <w:pPr>
        <w:rPr>
          <w:rFonts w:ascii="Times New Roman" w:hAnsi="Times New Roman" w:cs="Times New Roman"/>
        </w:rPr>
      </w:pPr>
    </w:p>
    <w:p w14:paraId="5054CEE4" w14:textId="77777777" w:rsidR="00883676" w:rsidRPr="00C07096" w:rsidRDefault="00A46649" w:rsidP="00883676">
      <w:pPr>
        <w:spacing w:line="480" w:lineRule="auto"/>
        <w:rPr>
          <w:rFonts w:ascii="Times New Roman" w:hAnsi="Times New Roman" w:cs="Times New Roman"/>
          <w:szCs w:val="28"/>
        </w:rPr>
      </w:pPr>
      <w:r w:rsidRPr="00C07096">
        <w:rPr>
          <w:rFonts w:ascii="Times New Roman" w:hAnsi="Times New Roman" w:cs="Times New Roman"/>
          <w:szCs w:val="28"/>
        </w:rPr>
        <w:br w:type="page"/>
      </w:r>
    </w:p>
    <w:p w14:paraId="571CBCAE" w14:textId="77777777" w:rsidR="00883676" w:rsidRPr="00C07096" w:rsidRDefault="00883676" w:rsidP="00883676">
      <w:pPr>
        <w:spacing w:line="480" w:lineRule="auto"/>
        <w:rPr>
          <w:rFonts w:ascii="Times New Roman" w:hAnsi="Times New Roman" w:cs="Times New Roman"/>
          <w:szCs w:val="28"/>
        </w:rPr>
      </w:pPr>
    </w:p>
    <w:p w14:paraId="20325418" w14:textId="77777777" w:rsidR="00883676" w:rsidRPr="00C07096" w:rsidRDefault="00883676" w:rsidP="00883676">
      <w:pPr>
        <w:spacing w:line="480" w:lineRule="auto"/>
        <w:rPr>
          <w:rFonts w:ascii="Times New Roman" w:hAnsi="Times New Roman" w:cs="Times New Roman"/>
          <w:szCs w:val="28"/>
        </w:rPr>
      </w:pPr>
    </w:p>
    <w:p w14:paraId="7A2B592A" w14:textId="77777777" w:rsidR="00883676" w:rsidRPr="00C07096" w:rsidRDefault="00883676" w:rsidP="00883676">
      <w:pPr>
        <w:spacing w:line="480" w:lineRule="auto"/>
        <w:rPr>
          <w:rFonts w:ascii="Times New Roman" w:hAnsi="Times New Roman" w:cs="Times New Roman"/>
          <w:szCs w:val="28"/>
        </w:rPr>
      </w:pPr>
    </w:p>
    <w:p w14:paraId="21400935" w14:textId="77777777" w:rsidR="00883676" w:rsidRPr="00C07096" w:rsidRDefault="00883676" w:rsidP="00883676">
      <w:pPr>
        <w:spacing w:line="480" w:lineRule="auto"/>
        <w:rPr>
          <w:rFonts w:ascii="Times New Roman" w:hAnsi="Times New Roman" w:cs="Times New Roman"/>
          <w:szCs w:val="28"/>
        </w:rPr>
      </w:pPr>
    </w:p>
    <w:p w14:paraId="1C007031" w14:textId="77777777" w:rsidR="00883676" w:rsidRPr="00C07096" w:rsidRDefault="00883676" w:rsidP="00883676">
      <w:pPr>
        <w:spacing w:line="480" w:lineRule="auto"/>
        <w:rPr>
          <w:rFonts w:ascii="Times New Roman" w:hAnsi="Times New Roman" w:cs="Times New Roman"/>
          <w:szCs w:val="28"/>
        </w:rPr>
      </w:pPr>
    </w:p>
    <w:p w14:paraId="4DEBF7B8" w14:textId="77777777" w:rsidR="00883676" w:rsidRPr="00C07096" w:rsidRDefault="00883676" w:rsidP="00883676">
      <w:pPr>
        <w:spacing w:line="480" w:lineRule="auto"/>
        <w:rPr>
          <w:rFonts w:ascii="Times New Roman" w:hAnsi="Times New Roman" w:cs="Times New Roman"/>
          <w:szCs w:val="28"/>
        </w:rPr>
      </w:pPr>
    </w:p>
    <w:p w14:paraId="2475C225" w14:textId="77777777" w:rsidR="00883676" w:rsidRPr="00C07096" w:rsidRDefault="00883676" w:rsidP="00883676">
      <w:pPr>
        <w:spacing w:line="480" w:lineRule="auto"/>
        <w:rPr>
          <w:rFonts w:ascii="Times New Roman" w:hAnsi="Times New Roman" w:cs="Times New Roman"/>
          <w:szCs w:val="28"/>
        </w:rPr>
      </w:pPr>
    </w:p>
    <w:p w14:paraId="79BBA71A" w14:textId="77777777" w:rsidR="00883676" w:rsidRPr="00C07096" w:rsidRDefault="00883676" w:rsidP="00883676">
      <w:pPr>
        <w:spacing w:line="480" w:lineRule="auto"/>
        <w:rPr>
          <w:rFonts w:ascii="Times New Roman" w:hAnsi="Times New Roman" w:cs="Times New Roman"/>
          <w:szCs w:val="28"/>
        </w:rPr>
      </w:pPr>
    </w:p>
    <w:p w14:paraId="6A8A3A89" w14:textId="77777777" w:rsidR="00883676" w:rsidRPr="00C07096" w:rsidRDefault="00883676" w:rsidP="00883676">
      <w:pPr>
        <w:spacing w:line="480" w:lineRule="auto"/>
        <w:rPr>
          <w:rFonts w:ascii="Times New Roman" w:hAnsi="Times New Roman" w:cs="Times New Roman"/>
          <w:szCs w:val="28"/>
        </w:rPr>
      </w:pPr>
    </w:p>
    <w:p w14:paraId="29DFC702" w14:textId="37374023" w:rsidR="00883676" w:rsidRPr="00C07096" w:rsidRDefault="00A46649" w:rsidP="00883676">
      <w:pPr>
        <w:spacing w:line="480" w:lineRule="auto"/>
        <w:rPr>
          <w:rFonts w:ascii="Times New Roman" w:hAnsi="Times New Roman" w:cs="Times New Roman"/>
          <w:szCs w:val="28"/>
        </w:rPr>
      </w:pPr>
      <w:r w:rsidRPr="00C07096">
        <w:rPr>
          <w:rFonts w:ascii="Times New Roman" w:hAnsi="Times New Roman" w:cs="Times New Roman"/>
          <w:szCs w:val="28"/>
        </w:rPr>
        <w:t>A version of this chapter was originally published by Nawon K</w:t>
      </w:r>
      <w:r w:rsidR="00883676" w:rsidRPr="00C07096">
        <w:rPr>
          <w:rFonts w:ascii="Times New Roman" w:hAnsi="Times New Roman" w:cs="Times New Roman"/>
          <w:szCs w:val="28"/>
        </w:rPr>
        <w:t>ang, Charles Sims, and Seong-Hoon Cho:</w:t>
      </w:r>
      <w:r w:rsidR="003C298C" w:rsidRPr="00C07096">
        <w:rPr>
          <w:rFonts w:ascii="Times New Roman" w:hAnsi="Times New Roman" w:cs="Times New Roman"/>
          <w:szCs w:val="28"/>
        </w:rPr>
        <w:t xml:space="preserve"> </w:t>
      </w:r>
      <w:r w:rsidR="00883676" w:rsidRPr="00C07096">
        <w:rPr>
          <w:rFonts w:ascii="Times New Roman" w:hAnsi="Times New Roman" w:cs="Times New Roman"/>
          <w:szCs w:val="28"/>
        </w:rPr>
        <w:t>Kang, N</w:t>
      </w:r>
      <w:r w:rsidR="003C298C" w:rsidRPr="00C07096">
        <w:rPr>
          <w:rFonts w:ascii="Times New Roman" w:hAnsi="Times New Roman" w:cs="Times New Roman"/>
          <w:szCs w:val="28"/>
        </w:rPr>
        <w:t>.</w:t>
      </w:r>
      <w:r w:rsidR="00883676" w:rsidRPr="00C07096">
        <w:rPr>
          <w:rFonts w:ascii="Times New Roman" w:hAnsi="Times New Roman" w:cs="Times New Roman"/>
          <w:szCs w:val="28"/>
        </w:rPr>
        <w:t>, C</w:t>
      </w:r>
      <w:r w:rsidR="003C298C" w:rsidRPr="00C07096">
        <w:rPr>
          <w:rFonts w:ascii="Times New Roman" w:hAnsi="Times New Roman" w:cs="Times New Roman"/>
          <w:szCs w:val="28"/>
        </w:rPr>
        <w:t xml:space="preserve">. </w:t>
      </w:r>
      <w:r w:rsidR="00883676" w:rsidRPr="00C07096">
        <w:rPr>
          <w:rFonts w:ascii="Times New Roman" w:hAnsi="Times New Roman" w:cs="Times New Roman"/>
          <w:szCs w:val="28"/>
        </w:rPr>
        <w:t>Sims, and S</w:t>
      </w:r>
      <w:r w:rsidR="003C298C" w:rsidRPr="00C07096">
        <w:rPr>
          <w:rFonts w:ascii="Times New Roman" w:hAnsi="Times New Roman" w:cs="Times New Roman"/>
          <w:szCs w:val="28"/>
        </w:rPr>
        <w:t>.</w:t>
      </w:r>
      <w:r w:rsidR="00883676" w:rsidRPr="00C07096">
        <w:rPr>
          <w:rFonts w:ascii="Times New Roman" w:hAnsi="Times New Roman" w:cs="Times New Roman"/>
          <w:szCs w:val="28"/>
        </w:rPr>
        <w:t xml:space="preserve"> Cho. “Spatial and taxonomic diversification for conservation investment under uncertainty.” </w:t>
      </w:r>
      <w:r w:rsidR="00883676" w:rsidRPr="00C07096">
        <w:rPr>
          <w:rFonts w:ascii="Times New Roman" w:hAnsi="Times New Roman" w:cs="Times New Roman"/>
          <w:i/>
          <w:szCs w:val="28"/>
        </w:rPr>
        <w:t>Environmental Conservation</w:t>
      </w:r>
      <w:r w:rsidR="00883676" w:rsidRPr="00C07096">
        <w:rPr>
          <w:rFonts w:ascii="Times New Roman" w:hAnsi="Times New Roman" w:cs="Times New Roman"/>
          <w:szCs w:val="28"/>
        </w:rPr>
        <w:t xml:space="preserve"> (2022): 1-8.</w:t>
      </w:r>
      <w:r w:rsidR="003C298C" w:rsidRPr="00C07096">
        <w:rPr>
          <w:rFonts w:ascii="Times New Roman" w:hAnsi="Times New Roman" w:cs="Times New Roman"/>
          <w:color w:val="181817"/>
          <w:shd w:val="clear" w:color="auto" w:fill="CAE7FF"/>
        </w:rPr>
        <w:t xml:space="preserve"> </w:t>
      </w:r>
      <w:r w:rsidR="003C298C" w:rsidRPr="00C07096">
        <w:rPr>
          <w:rFonts w:ascii="Times New Roman" w:hAnsi="Times New Roman" w:cs="Times New Roman"/>
          <w:szCs w:val="28"/>
        </w:rPr>
        <w:t>doi:10.1017/S0376892922000194</w:t>
      </w:r>
    </w:p>
    <w:p w14:paraId="3A4007B9" w14:textId="77777777" w:rsidR="00E4383F" w:rsidRPr="00C07096" w:rsidRDefault="00E4383F" w:rsidP="00883676">
      <w:pPr>
        <w:spacing w:line="480" w:lineRule="auto"/>
        <w:rPr>
          <w:rFonts w:ascii="Times New Roman" w:hAnsi="Times New Roman" w:cs="Times New Roman"/>
          <w:szCs w:val="28"/>
        </w:rPr>
      </w:pPr>
    </w:p>
    <w:p w14:paraId="0760F315" w14:textId="77777777" w:rsidR="00883676" w:rsidRPr="00C07096" w:rsidRDefault="00883676" w:rsidP="00883676">
      <w:pPr>
        <w:spacing w:line="480" w:lineRule="auto"/>
        <w:rPr>
          <w:rFonts w:ascii="Times New Roman" w:hAnsi="Times New Roman" w:cs="Times New Roman"/>
          <w:b/>
          <w:szCs w:val="28"/>
        </w:rPr>
      </w:pPr>
      <w:r w:rsidRPr="00C07096">
        <w:rPr>
          <w:rFonts w:ascii="Times New Roman" w:hAnsi="Times New Roman" w:cs="Times New Roman"/>
          <w:b/>
          <w:szCs w:val="28"/>
        </w:rPr>
        <w:br w:type="page"/>
      </w:r>
    </w:p>
    <w:p w14:paraId="2AB1A08D" w14:textId="715F2B5E" w:rsidR="0018560E" w:rsidRPr="00C07096" w:rsidRDefault="0018560E" w:rsidP="0018560E">
      <w:pPr>
        <w:pStyle w:val="Heading2"/>
        <w:spacing w:line="480" w:lineRule="auto"/>
        <w:jc w:val="left"/>
        <w:rPr>
          <w:rFonts w:ascii="Times New Roman" w:hAnsi="Times New Roman" w:cs="Times New Roman"/>
          <w:sz w:val="24"/>
          <w:szCs w:val="24"/>
        </w:rPr>
      </w:pPr>
      <w:r w:rsidRPr="00C07096">
        <w:rPr>
          <w:rFonts w:ascii="Times New Roman" w:hAnsi="Times New Roman" w:cs="Times New Roman"/>
          <w:sz w:val="24"/>
          <w:szCs w:val="24"/>
        </w:rPr>
        <w:lastRenderedPageBreak/>
        <w:t>Abstract</w:t>
      </w:r>
      <w:r w:rsidRPr="00C07096">
        <w:rPr>
          <w:rFonts w:ascii="Times New Roman" w:hAnsi="Times New Roman" w:cs="Times New Roman"/>
          <w:sz w:val="24"/>
          <w:szCs w:val="24"/>
        </w:rPr>
        <w:tab/>
      </w:r>
    </w:p>
    <w:p w14:paraId="414D5106" w14:textId="308DDEB9" w:rsidR="00E4383F" w:rsidRPr="00C07096" w:rsidRDefault="00883676" w:rsidP="00883676">
      <w:pPr>
        <w:spacing w:line="480" w:lineRule="auto"/>
        <w:ind w:firstLine="720"/>
        <w:rPr>
          <w:rFonts w:ascii="Times New Roman" w:hAnsi="Times New Roman" w:cs="Times New Roman"/>
          <w:szCs w:val="28"/>
        </w:rPr>
      </w:pPr>
      <w:r w:rsidRPr="00C07096">
        <w:rPr>
          <w:rFonts w:ascii="Times New Roman" w:hAnsi="Times New Roman" w:cs="Times New Roman"/>
          <w:szCs w:val="28"/>
        </w:rPr>
        <w:t xml:space="preserve">Conservation organizations often need to develop risk-diversification strategies that identify not just what species to protect but also where to protect them. The objective of this research is to identify optimal conservation investment allocations for both target sites and species under conditions of uncertainty. We develop a two-step approach using modern portfolio theory (MPT) to estimate percentages of conservation investment (referred to as ‘portfolio weights’) for counties and taxonomic groups in the central and southern Appalachian region under climate and market uncertainties. The portfolio weights across the counties and taxonomic groups from the two steps entail both spatial and taxonomic diversification strategies. Conservation decisions that allow for selecting sites for risk diversification fit the purpose of the first step. Likewise, conservation investments that benefit biodiversity of </w:t>
      </w:r>
      <w:proofErr w:type="gramStart"/>
      <w:r w:rsidRPr="00C07096">
        <w:rPr>
          <w:rFonts w:ascii="Times New Roman" w:hAnsi="Times New Roman" w:cs="Times New Roman"/>
          <w:szCs w:val="28"/>
        </w:rPr>
        <w:t>particular taxonomic</w:t>
      </w:r>
      <w:proofErr w:type="gramEnd"/>
      <w:r w:rsidRPr="00C07096">
        <w:rPr>
          <w:rFonts w:ascii="Times New Roman" w:hAnsi="Times New Roman" w:cs="Times New Roman"/>
          <w:szCs w:val="28"/>
        </w:rPr>
        <w:t xml:space="preserve"> groups for the selected sites are made based on the relative importance in diversifying risk among species in a given area, fitting the purpose of the second-step. The two-step MPT approach </w:t>
      </w:r>
      <w:proofErr w:type="gramStart"/>
      <w:r w:rsidRPr="00C07096">
        <w:rPr>
          <w:rFonts w:ascii="Times New Roman" w:hAnsi="Times New Roman" w:cs="Times New Roman"/>
          <w:szCs w:val="28"/>
        </w:rPr>
        <w:t>as a whole allows</w:t>
      </w:r>
      <w:proofErr w:type="gramEnd"/>
      <w:r w:rsidRPr="00C07096">
        <w:rPr>
          <w:rFonts w:ascii="Times New Roman" w:hAnsi="Times New Roman" w:cs="Times New Roman"/>
          <w:szCs w:val="28"/>
        </w:rPr>
        <w:t xml:space="preserve"> the greatest flexibility on where and what to protect for conservation investment under uncertainty, and thus would be applicable for the distribution of general conservation funds without predisposition toward protecting either specific sites or species.</w:t>
      </w:r>
    </w:p>
    <w:p w14:paraId="4914D53E" w14:textId="77777777" w:rsidR="00A270AA" w:rsidRPr="00C07096" w:rsidRDefault="00A270AA" w:rsidP="00E4383F">
      <w:pPr>
        <w:spacing w:line="480" w:lineRule="auto"/>
        <w:rPr>
          <w:rFonts w:ascii="Times New Roman" w:hAnsi="Times New Roman" w:cs="Times New Roman"/>
          <w:b/>
          <w:bCs/>
          <w:caps/>
          <w:sz w:val="28"/>
          <w:szCs w:val="28"/>
        </w:rPr>
      </w:pPr>
    </w:p>
    <w:p w14:paraId="41789CB9" w14:textId="77777777" w:rsidR="00E4383F" w:rsidRPr="00C07096" w:rsidRDefault="00E4383F" w:rsidP="00E4383F">
      <w:pPr>
        <w:spacing w:line="480" w:lineRule="auto"/>
        <w:rPr>
          <w:rFonts w:ascii="Times New Roman" w:hAnsi="Times New Roman" w:cs="Times New Roman"/>
          <w:b/>
          <w:bCs/>
          <w:caps/>
          <w:sz w:val="28"/>
          <w:szCs w:val="28"/>
        </w:rPr>
      </w:pPr>
      <w:r w:rsidRPr="00C07096">
        <w:rPr>
          <w:rFonts w:ascii="Times New Roman" w:hAnsi="Times New Roman" w:cs="Times New Roman"/>
          <w:szCs w:val="28"/>
        </w:rPr>
        <w:br w:type="page"/>
      </w:r>
    </w:p>
    <w:bookmarkEnd w:id="7"/>
    <w:bookmarkEnd w:id="8"/>
    <w:p w14:paraId="58ECE3C0" w14:textId="66788540" w:rsidR="003332C6" w:rsidRPr="00C07096" w:rsidRDefault="003332C6" w:rsidP="003332C6">
      <w:pPr>
        <w:pStyle w:val="Heading2"/>
        <w:numPr>
          <w:ilvl w:val="0"/>
          <w:numId w:val="7"/>
        </w:numPr>
        <w:spacing w:line="480" w:lineRule="auto"/>
        <w:jc w:val="left"/>
        <w:rPr>
          <w:rFonts w:ascii="Times New Roman" w:hAnsi="Times New Roman" w:cs="Times New Roman"/>
          <w:sz w:val="24"/>
          <w:szCs w:val="24"/>
        </w:rPr>
      </w:pPr>
      <w:r w:rsidRPr="00C07096">
        <w:rPr>
          <w:rFonts w:ascii="Times New Roman" w:hAnsi="Times New Roman" w:cs="Times New Roman"/>
          <w:sz w:val="24"/>
          <w:szCs w:val="24"/>
        </w:rPr>
        <w:lastRenderedPageBreak/>
        <w:t xml:space="preserve">Introduction </w:t>
      </w:r>
    </w:p>
    <w:p w14:paraId="3203DAC7" w14:textId="77777777" w:rsidR="003332C6" w:rsidRPr="00C07096" w:rsidRDefault="003332C6" w:rsidP="003332C6">
      <w:pPr>
        <w:rPr>
          <w:rFonts w:ascii="Times New Roman" w:hAnsi="Times New Roman" w:cs="Times New Roman"/>
        </w:rPr>
      </w:pPr>
    </w:p>
    <w:p w14:paraId="0568E4D3" w14:textId="77777777" w:rsidR="00883676" w:rsidRPr="00C07096" w:rsidRDefault="00883676" w:rsidP="00883676">
      <w:pPr>
        <w:spacing w:line="480" w:lineRule="auto"/>
        <w:ind w:firstLine="720"/>
        <w:rPr>
          <w:rFonts w:ascii="Times New Roman" w:hAnsi="Times New Roman" w:cs="Times New Roman"/>
        </w:rPr>
      </w:pPr>
      <w:r w:rsidRPr="00C07096">
        <w:rPr>
          <w:rFonts w:ascii="Times New Roman" w:hAnsi="Times New Roman" w:cs="Times New Roman"/>
        </w:rPr>
        <w:t xml:space="preserve">Biodiversity is under threat because of the loss, modification, and fragmentation of habitats caused by land development and climate change (Northrup et al. 2019, Power &amp; </w:t>
      </w:r>
      <w:proofErr w:type="spellStart"/>
      <w:r w:rsidRPr="00C07096">
        <w:rPr>
          <w:rFonts w:ascii="Times New Roman" w:hAnsi="Times New Roman" w:cs="Times New Roman"/>
        </w:rPr>
        <w:t>Jetz</w:t>
      </w:r>
      <w:proofErr w:type="spellEnd"/>
      <w:r w:rsidRPr="00C07096">
        <w:rPr>
          <w:rFonts w:ascii="Times New Roman" w:hAnsi="Times New Roman" w:cs="Times New Roman"/>
        </w:rPr>
        <w:t xml:space="preserve"> 2019). Land development for human use has induced high rates of extinction and decreased biodiversity as native vegetation that serves as habitat is often removed during urbanization, which is one of the main reasons for land development (</w:t>
      </w:r>
      <w:proofErr w:type="spellStart"/>
      <w:r w:rsidRPr="00C07096">
        <w:rPr>
          <w:rFonts w:ascii="Times New Roman" w:hAnsi="Times New Roman" w:cs="Times New Roman"/>
        </w:rPr>
        <w:t>Chemini</w:t>
      </w:r>
      <w:proofErr w:type="spellEnd"/>
      <w:r w:rsidRPr="00C07096">
        <w:rPr>
          <w:rFonts w:ascii="Times New Roman" w:hAnsi="Times New Roman" w:cs="Times New Roman"/>
        </w:rPr>
        <w:t xml:space="preserve"> &amp; Rizzoli 2014). For example, the diversity of native bird species in urban areas is largely dependent on the amount of native vegetation present (Dale 2018). The expansion of land development causes changes in habitat configuration and connectivity and thus has serious ramifications for biodiversity (Bai et al. 2019). Anthropogenic climate change is another major threat to biodiversity. Many species have shifted their geographic ranges toward higher latitudes and elevations in the northern hemisphere </w:t>
      </w:r>
      <w:proofErr w:type="gramStart"/>
      <w:r w:rsidRPr="00C07096">
        <w:rPr>
          <w:rFonts w:ascii="Times New Roman" w:hAnsi="Times New Roman" w:cs="Times New Roman"/>
        </w:rPr>
        <w:t>as a result of</w:t>
      </w:r>
      <w:proofErr w:type="gramEnd"/>
      <w:r w:rsidRPr="00C07096">
        <w:rPr>
          <w:rFonts w:ascii="Times New Roman" w:hAnsi="Times New Roman" w:cs="Times New Roman"/>
        </w:rPr>
        <w:t xml:space="preserve"> global warming (Chen et al. 2010). The geographic ranges of species of conservation concern are projected to be further affected by climate change in the future (Moritz &amp; </w:t>
      </w:r>
      <w:proofErr w:type="spellStart"/>
      <w:r w:rsidRPr="00C07096">
        <w:rPr>
          <w:rFonts w:ascii="Times New Roman" w:hAnsi="Times New Roman" w:cs="Times New Roman"/>
        </w:rPr>
        <w:t>Agudo</w:t>
      </w:r>
      <w:proofErr w:type="spellEnd"/>
      <w:r w:rsidRPr="00C07096">
        <w:rPr>
          <w:rFonts w:ascii="Times New Roman" w:hAnsi="Times New Roman" w:cs="Times New Roman"/>
        </w:rPr>
        <w:t xml:space="preserve"> 2013). A meta-analysis of 133 studies covering 120 threatened terrestrial mammal species and 569 threatened bird species across four continents concluded that 47% of the mammals and 23% of the birds had been negatively affected by climate change in at least part of their distribution (</w:t>
      </w:r>
      <w:proofErr w:type="spellStart"/>
      <w:r w:rsidRPr="00C07096">
        <w:rPr>
          <w:rFonts w:ascii="Times New Roman" w:hAnsi="Times New Roman" w:cs="Times New Roman"/>
        </w:rPr>
        <w:t>Pacifici</w:t>
      </w:r>
      <w:proofErr w:type="spellEnd"/>
      <w:r w:rsidRPr="00C07096">
        <w:rPr>
          <w:rFonts w:ascii="Times New Roman" w:hAnsi="Times New Roman" w:cs="Times New Roman"/>
        </w:rPr>
        <w:t xml:space="preserve"> et al. 2017).</w:t>
      </w:r>
    </w:p>
    <w:p w14:paraId="241F2335" w14:textId="77777777" w:rsidR="00883676" w:rsidRPr="00C07096" w:rsidRDefault="00883676" w:rsidP="00883676">
      <w:pPr>
        <w:spacing w:line="480" w:lineRule="auto"/>
        <w:ind w:firstLine="720"/>
        <w:rPr>
          <w:rFonts w:ascii="Times New Roman" w:hAnsi="Times New Roman" w:cs="Times New Roman"/>
        </w:rPr>
      </w:pPr>
      <w:r w:rsidRPr="00C07096">
        <w:rPr>
          <w:rFonts w:ascii="Times New Roman" w:hAnsi="Times New Roman" w:cs="Times New Roman"/>
        </w:rPr>
        <w:t>In response to the threats that land development and climate change pose to biodiversity, considerable interest has focused on allocating conservation investments towards habitat protection to mitigate the loss of biodiversity (</w:t>
      </w:r>
      <w:proofErr w:type="spellStart"/>
      <w:r w:rsidRPr="00C07096">
        <w:rPr>
          <w:rFonts w:ascii="Times New Roman" w:hAnsi="Times New Roman" w:cs="Times New Roman"/>
        </w:rPr>
        <w:t>Scroggie</w:t>
      </w:r>
      <w:proofErr w:type="spellEnd"/>
      <w:r w:rsidRPr="00C07096">
        <w:rPr>
          <w:rFonts w:ascii="Times New Roman" w:hAnsi="Times New Roman" w:cs="Times New Roman"/>
        </w:rPr>
        <w:t xml:space="preserve"> et al. 2019). For example, payments for ecosystem services to private landowners as compensation for supporting biodiversity conservation have gained popularity (Salzman et al. 2018). Conservation investment in habitat </w:t>
      </w:r>
      <w:r w:rsidRPr="00C07096">
        <w:rPr>
          <w:rFonts w:ascii="Times New Roman" w:hAnsi="Times New Roman" w:cs="Times New Roman"/>
        </w:rPr>
        <w:lastRenderedPageBreak/>
        <w:t xml:space="preserve">protection to promote biodiversity typically focuses on identifying either species or sites to protect (Cuesta et al. 2017, Boland &amp; Burwell 2020). Regardless of its aim, habitat protection tends to be controversial, mainly because of uncertainties about the costs and benefits associated with it. Land development is a critical source of uncertainty, as it depends on real estate market fluctuations that influence the costs of conservation investment (Cho et al. 2018). Climate uncertainty is also important for conservation investment decisions, as climate change poses an increasingly imminent threat to biodiversity benefits at multiple scales (Urban 2015). </w:t>
      </w:r>
    </w:p>
    <w:p w14:paraId="599676B4" w14:textId="77777777" w:rsidR="00883676" w:rsidRPr="00C07096" w:rsidRDefault="00883676" w:rsidP="00883676">
      <w:pPr>
        <w:spacing w:line="480" w:lineRule="auto"/>
        <w:ind w:firstLine="720"/>
        <w:rPr>
          <w:rFonts w:ascii="Times New Roman" w:hAnsi="Times New Roman" w:cs="Times New Roman"/>
        </w:rPr>
      </w:pPr>
      <w:r w:rsidRPr="00C07096">
        <w:rPr>
          <w:rFonts w:ascii="Times New Roman" w:hAnsi="Times New Roman" w:cs="Times New Roman"/>
        </w:rPr>
        <w:t>Modern portfolio theory (MPT) has received much attention as a risk-diversification strategy for constructing efficient portfolios of species (</w:t>
      </w:r>
      <w:proofErr w:type="spellStart"/>
      <w:r w:rsidRPr="00C07096">
        <w:rPr>
          <w:rFonts w:ascii="Times New Roman" w:hAnsi="Times New Roman" w:cs="Times New Roman"/>
        </w:rPr>
        <w:t>Koellner</w:t>
      </w:r>
      <w:proofErr w:type="spellEnd"/>
      <w:r w:rsidRPr="00C07096">
        <w:rPr>
          <w:rFonts w:ascii="Times New Roman" w:hAnsi="Times New Roman" w:cs="Times New Roman"/>
        </w:rPr>
        <w:t xml:space="preserve"> &amp; Schmitz 2006, </w:t>
      </w:r>
      <w:proofErr w:type="spellStart"/>
      <w:r w:rsidRPr="00C07096">
        <w:rPr>
          <w:rFonts w:ascii="Times New Roman" w:hAnsi="Times New Roman" w:cs="Times New Roman"/>
        </w:rPr>
        <w:t>Sanchirico</w:t>
      </w:r>
      <w:proofErr w:type="spellEnd"/>
      <w:r w:rsidRPr="00C07096">
        <w:rPr>
          <w:rFonts w:ascii="Times New Roman" w:hAnsi="Times New Roman" w:cs="Times New Roman"/>
        </w:rPr>
        <w:t xml:space="preserve"> et al. 2008, Moore et al. 2010, Schindler et al. 2010, Anderson et al. 2014) or of sites (Ando &amp; Mallory 2012, Mallory &amp; Ando 2014, Shah et al. 2017, Beyer et al. 2018, Eaton et al. 2019, </w:t>
      </w:r>
      <w:proofErr w:type="spellStart"/>
      <w:r w:rsidRPr="00C07096">
        <w:rPr>
          <w:rFonts w:ascii="Times New Roman" w:hAnsi="Times New Roman" w:cs="Times New Roman"/>
        </w:rPr>
        <w:t>Vinent</w:t>
      </w:r>
      <w:proofErr w:type="spellEnd"/>
      <w:r w:rsidRPr="00C07096">
        <w:rPr>
          <w:rFonts w:ascii="Times New Roman" w:hAnsi="Times New Roman" w:cs="Times New Roman"/>
        </w:rPr>
        <w:t xml:space="preserve"> et al. 2019). The tool is commonly used to integrate market fluctuations related to conservation costs, climate uncertainties related to conservation benefits, or both (Ando et al. 2018). For example, </w:t>
      </w:r>
      <w:proofErr w:type="spellStart"/>
      <w:r w:rsidRPr="00C07096">
        <w:rPr>
          <w:rFonts w:ascii="Times New Roman" w:hAnsi="Times New Roman" w:cs="Times New Roman"/>
        </w:rPr>
        <w:t>Koellner</w:t>
      </w:r>
      <w:proofErr w:type="spellEnd"/>
      <w:r w:rsidRPr="00C07096">
        <w:rPr>
          <w:rFonts w:ascii="Times New Roman" w:hAnsi="Times New Roman" w:cs="Times New Roman"/>
        </w:rPr>
        <w:t xml:space="preserve"> &amp; Schmitz (2006) illustrate how to handle biodiversity portfolios in ways that manage performance risk by highlighting how the diversity of temperate grassland species has a substantial positive impact on another important ecosystem service, the risk-adjusted yield of biomass. Beyer et al. (2018) apply MPT to identify a global portfolio of habitats for guiding conservation action and strategic investment for coral reefs under rapid climate change. Sharma &amp; Cho (2020) adopt MPT to identify a cost-efficient budget distribution for forest protection focused on carbon storage in eight states in the central and southern Appalachian region. </w:t>
      </w:r>
    </w:p>
    <w:p w14:paraId="7C54B80B" w14:textId="77777777" w:rsidR="00883676" w:rsidRPr="00C07096" w:rsidRDefault="00883676" w:rsidP="00883676">
      <w:pPr>
        <w:spacing w:line="480" w:lineRule="auto"/>
        <w:ind w:firstLine="720"/>
        <w:rPr>
          <w:rFonts w:ascii="Times New Roman" w:hAnsi="Times New Roman" w:cs="Times New Roman"/>
        </w:rPr>
      </w:pPr>
      <w:r w:rsidRPr="00C07096">
        <w:rPr>
          <w:rFonts w:ascii="Times New Roman" w:hAnsi="Times New Roman" w:cs="Times New Roman"/>
        </w:rPr>
        <w:lastRenderedPageBreak/>
        <w:t xml:space="preserve">The separate branches of literature on efficient portfolio analysis for species or sites are helpful for developing conservation investment programs that focus on protecting either species or sites under uncertainty. Despite the merits of MPT, its applications to conservation investment decisions to date have a major downside: they have only dealt with a single-dimension optimal solution, either seeking to protect species or protect sites but not both. However, conservation organizations often want to identify not just what species to protect but also where to protect them as a risk-diversification strategy. For example, conservation organizations often evaluate which species are most in need of conservation as well as which sites can be protected most effectively. Even given these practical needs, studies that deal with both dimensions of conservation decision-making under uncertainty are absent from the literature. </w:t>
      </w:r>
    </w:p>
    <w:p w14:paraId="59258A56" w14:textId="5927C21C" w:rsidR="00883676" w:rsidRPr="00C07096" w:rsidRDefault="00883676" w:rsidP="00883676">
      <w:pPr>
        <w:spacing w:line="480" w:lineRule="auto"/>
        <w:ind w:firstLine="720"/>
        <w:rPr>
          <w:rFonts w:ascii="Times New Roman" w:hAnsi="Times New Roman" w:cs="Times New Roman"/>
        </w:rPr>
      </w:pPr>
      <w:r w:rsidRPr="00C07096">
        <w:rPr>
          <w:rFonts w:ascii="Times New Roman" w:hAnsi="Times New Roman" w:cs="Times New Roman"/>
        </w:rPr>
        <w:t>The objective of this research is to identify optimal conservation investment allocations for target regions and species within those regions under uncertain conditions. We develop a two-step approach using MPT to estimate an investment portfolio represented by percentages of conservation investment allocated to counties and taxonomic groups (referred to as ‘portfolio weights’) in the central and southern Appalachian region (see Fig</w:t>
      </w:r>
      <w:r w:rsidR="00B03552" w:rsidRPr="00C07096">
        <w:rPr>
          <w:rFonts w:ascii="Times New Roman" w:hAnsi="Times New Roman" w:cs="Times New Roman"/>
        </w:rPr>
        <w:t>ure</w:t>
      </w:r>
      <w:r w:rsidRPr="00C07096">
        <w:rPr>
          <w:rFonts w:ascii="Times New Roman" w:hAnsi="Times New Roman" w:cs="Times New Roman"/>
        </w:rPr>
        <w:t xml:space="preserve"> S</w:t>
      </w:r>
      <w:r w:rsidR="00B03552" w:rsidRPr="00C07096">
        <w:rPr>
          <w:rFonts w:ascii="Times New Roman" w:hAnsi="Times New Roman" w:cs="Times New Roman"/>
        </w:rPr>
        <w:t>.</w:t>
      </w:r>
      <w:r w:rsidRPr="00C07096">
        <w:rPr>
          <w:rFonts w:ascii="Times New Roman" w:hAnsi="Times New Roman" w:cs="Times New Roman"/>
        </w:rPr>
        <w:t>1</w:t>
      </w:r>
      <w:r w:rsidR="00B03552" w:rsidRPr="00C07096">
        <w:rPr>
          <w:rFonts w:ascii="Times New Roman" w:hAnsi="Times New Roman" w:cs="Times New Roman"/>
        </w:rPr>
        <w:t>.</w:t>
      </w:r>
      <w:r w:rsidRPr="00C07096">
        <w:rPr>
          <w:rFonts w:ascii="Times New Roman" w:hAnsi="Times New Roman" w:cs="Times New Roman"/>
        </w:rPr>
        <w:t xml:space="preserve"> in Supplementary Material) under climate and market uncertainties. In the first step, optimal target counties are identified and corresponding portfolio weights for biodiversity protection are estimated at four portfolio risk-tolerance levels represented by the standard deviation of expected return on investment (ROI). The four sets of portfolio weights indicate optimal percentages of budget allocation at the county level for the protection of overall biodiversity at four different risk-tolerance levels. In the second step, taxonomic group portfolio weights are estimated for each individual target county chosen at each risk-tolerance level in the first step. The taxonomic group </w:t>
      </w:r>
      <w:r w:rsidRPr="00C07096">
        <w:rPr>
          <w:rFonts w:ascii="Times New Roman" w:hAnsi="Times New Roman" w:cs="Times New Roman"/>
        </w:rPr>
        <w:lastRenderedPageBreak/>
        <w:t xml:space="preserve">portfolio weights indicate optimal percentages of budget allocation that benefit the biodiversity of four </w:t>
      </w:r>
      <w:proofErr w:type="gramStart"/>
      <w:r w:rsidRPr="00C07096">
        <w:rPr>
          <w:rFonts w:ascii="Times New Roman" w:hAnsi="Times New Roman" w:cs="Times New Roman"/>
        </w:rPr>
        <w:t>particular taxonomic</w:t>
      </w:r>
      <w:proofErr w:type="gramEnd"/>
      <w:r w:rsidRPr="00C07096">
        <w:rPr>
          <w:rFonts w:ascii="Times New Roman" w:hAnsi="Times New Roman" w:cs="Times New Roman"/>
        </w:rPr>
        <w:t xml:space="preserve"> groups for each individual target county.</w:t>
      </w:r>
    </w:p>
    <w:p w14:paraId="7A428BE2" w14:textId="720F2C12" w:rsidR="00883676" w:rsidRPr="00C07096" w:rsidRDefault="00883676" w:rsidP="00883676">
      <w:pPr>
        <w:spacing w:line="480" w:lineRule="auto"/>
        <w:ind w:firstLine="720"/>
        <w:rPr>
          <w:rFonts w:ascii="Times New Roman" w:hAnsi="Times New Roman" w:cs="Times New Roman"/>
        </w:rPr>
      </w:pPr>
      <w:r w:rsidRPr="00C07096">
        <w:rPr>
          <w:rFonts w:ascii="Times New Roman" w:hAnsi="Times New Roman" w:cs="Times New Roman"/>
        </w:rPr>
        <w:t xml:space="preserve">The sequence of the two steps is determined based on the assumption that the first step finds the risk diversification strategy that focuses on spatial targeting (referred to as ‘spatial diversification’) for overall biodiversity protection and the second step determines the risk diversification strategy (referred to as ‘taxonomic diversification’) that optimally distributes county-level investment shares from the first step among specific taxonomic groups. The two-step MPT approach </w:t>
      </w:r>
      <w:proofErr w:type="gramStart"/>
      <w:r w:rsidRPr="00C07096">
        <w:rPr>
          <w:rFonts w:ascii="Times New Roman" w:hAnsi="Times New Roman" w:cs="Times New Roman"/>
        </w:rPr>
        <w:t>as a whole is</w:t>
      </w:r>
      <w:proofErr w:type="gramEnd"/>
      <w:r w:rsidRPr="00C07096">
        <w:rPr>
          <w:rFonts w:ascii="Times New Roman" w:hAnsi="Times New Roman" w:cs="Times New Roman"/>
        </w:rPr>
        <w:t xml:space="preserve"> critical because spatial diversification in the first step does not isolate specific amounts of conservation investment tailored to specific taxonomic groups, while the second step lacks the spatial diversification component.</w:t>
      </w:r>
    </w:p>
    <w:p w14:paraId="1D7381C7" w14:textId="4306E3B2" w:rsidR="00883676" w:rsidRPr="00C07096" w:rsidRDefault="003332C6" w:rsidP="003332C6">
      <w:pPr>
        <w:pStyle w:val="Heading2"/>
        <w:numPr>
          <w:ilvl w:val="0"/>
          <w:numId w:val="7"/>
        </w:numPr>
        <w:spacing w:line="480" w:lineRule="auto"/>
        <w:jc w:val="left"/>
        <w:rPr>
          <w:rFonts w:ascii="Times New Roman" w:hAnsi="Times New Roman" w:cs="Times New Roman"/>
        </w:rPr>
      </w:pPr>
      <w:r w:rsidRPr="00C07096">
        <w:rPr>
          <w:rFonts w:ascii="Times New Roman" w:hAnsi="Times New Roman" w:cs="Times New Roman"/>
          <w:sz w:val="24"/>
          <w:szCs w:val="24"/>
        </w:rPr>
        <w:t>Method</w:t>
      </w:r>
    </w:p>
    <w:p w14:paraId="08A74D4F" w14:textId="695029ED" w:rsidR="00883676" w:rsidRPr="00C07096" w:rsidRDefault="00883676" w:rsidP="00883676">
      <w:pPr>
        <w:pStyle w:val="NormalWeb"/>
        <w:spacing w:before="0" w:beforeAutospacing="0" w:after="0" w:afterAutospacing="0" w:line="480" w:lineRule="auto"/>
        <w:ind w:firstLine="720"/>
      </w:pPr>
      <w:r w:rsidRPr="00C07096">
        <w:rPr>
          <w:color w:val="000000"/>
        </w:rPr>
        <w:t>In the first-step of the MPT approach, we used the expected county-level returns on investment (ROIs) of biodiversity conservation for protecting 258 forest-dependent vertebrates that are of policy concern at the county level. In the second-step, we used the expected ROIs of four taxonomic groups (i.e., amphibians, birds, mammals, and reptiles) in each of the first step’s optimally selected counties. We chose 2050 as a future timeframe for the modeling because it is far enough in the future to allow climate and market uncertainties to influence benefits and costs. The species benefits for the expected ROIs of biodiversity and of taxonomic groups were calculated by estimating future species distributions using species distribution models (SDMs) (see S</w:t>
      </w:r>
      <w:r w:rsidR="00E75B76" w:rsidRPr="00C07096">
        <w:rPr>
          <w:color w:val="000000"/>
        </w:rPr>
        <w:t>.</w:t>
      </w:r>
      <w:r w:rsidRPr="00C07096">
        <w:rPr>
          <w:color w:val="000000"/>
        </w:rPr>
        <w:t>1</w:t>
      </w:r>
      <w:r w:rsidR="00E75B76" w:rsidRPr="00C07096">
        <w:rPr>
          <w:color w:val="000000"/>
        </w:rPr>
        <w:t>.</w:t>
      </w:r>
      <w:r w:rsidRPr="00C07096">
        <w:rPr>
          <w:color w:val="000000"/>
        </w:rPr>
        <w:t xml:space="preserve"> in Supplementary Material for details of how future species distributions were predicted). </w:t>
      </w:r>
    </w:p>
    <w:p w14:paraId="154D8B0C" w14:textId="0B78E0C7" w:rsidR="00883676" w:rsidRPr="00C07096" w:rsidRDefault="00883676" w:rsidP="00883676">
      <w:pPr>
        <w:pStyle w:val="NormalWeb"/>
        <w:spacing w:before="0" w:beforeAutospacing="0" w:after="0" w:afterAutospacing="0" w:line="480" w:lineRule="auto"/>
        <w:ind w:firstLine="720"/>
      </w:pPr>
      <w:r w:rsidRPr="00C07096">
        <w:rPr>
          <w:color w:val="000000"/>
        </w:rPr>
        <w:lastRenderedPageBreak/>
        <w:t>The conservation costs for the expected ROIs were specified by urban return minus forestland return (referred to as ‘relative opportunity cost’) under the assumption that urban development is the dominant competing land use for forestland. The relative opportunity cost considers the cost of avoiding the conversion of unprotected forestland to urban land. The assumption is made based on evidence that urbanization and land fragmentation predominantly change the spatial structure of forest landscapes in the study region (Wear &amp; Greis 2013, Keyser et al. 2014). For example, urbanization-driven forest loss centers around the Cumberland Plateau region (Keyser et al. 2014). To predict the forest landowners’ relative opportunity costs, we needed forecasts of annualized forest and urban returns (see S</w:t>
      </w:r>
      <w:r w:rsidR="00E75B76" w:rsidRPr="00C07096">
        <w:rPr>
          <w:color w:val="000000"/>
        </w:rPr>
        <w:t>.</w:t>
      </w:r>
      <w:r w:rsidRPr="00C07096">
        <w:rPr>
          <w:color w:val="000000"/>
        </w:rPr>
        <w:t>2</w:t>
      </w:r>
      <w:r w:rsidR="00E75B76" w:rsidRPr="00C07096">
        <w:rPr>
          <w:color w:val="000000"/>
        </w:rPr>
        <w:t>.</w:t>
      </w:r>
      <w:r w:rsidRPr="00C07096">
        <w:rPr>
          <w:color w:val="000000"/>
        </w:rPr>
        <w:t xml:space="preserve"> in Supplementary Material for details of how relative opportunity costs were predicted). </w:t>
      </w:r>
    </w:p>
    <w:p w14:paraId="5ADBF970" w14:textId="77777777" w:rsidR="00883676" w:rsidRPr="00C07096" w:rsidRDefault="00883676" w:rsidP="00883676">
      <w:pPr>
        <w:pStyle w:val="NormalWeb"/>
        <w:spacing w:before="0" w:beforeAutospacing="0" w:after="0" w:afterAutospacing="0" w:line="480" w:lineRule="auto"/>
        <w:ind w:firstLine="720"/>
      </w:pPr>
      <w:r w:rsidRPr="00C07096">
        <w:rPr>
          <w:color w:val="000000"/>
        </w:rPr>
        <w:t>Our cost estimate represented by relative opportunity cost reflects the cost of avoiding forestland conversion and does not consider the costs of ongoing management associated with maintaining conservation benefits. Consequently, we do not differentiate among the costs of protecting different taxonomic groups, which could vary among the groups, and thus the costs are different across counties, but within a county they are the same for the four groups. Nevertheless, Gordon et al. (2020) found no statistically significant differences in total (or mean) species recovery costs among vertebrate taxonomic groups. Thus, these costs are likely to have small differences among vertebrate taxonomic groups, leading us to focus on the costs of avoiding conversion, which also is the most straightforward to generalize to a taxonomic group. </w:t>
      </w:r>
    </w:p>
    <w:p w14:paraId="43FD32BA" w14:textId="269FFF64" w:rsidR="00883676" w:rsidRPr="00C07096" w:rsidRDefault="00883676" w:rsidP="00883676">
      <w:pPr>
        <w:pStyle w:val="NormalWeb"/>
        <w:spacing w:before="0" w:beforeAutospacing="0" w:after="0" w:afterAutospacing="0" w:line="480" w:lineRule="auto"/>
        <w:ind w:firstLine="720"/>
      </w:pPr>
      <w:r w:rsidRPr="00C07096">
        <w:rPr>
          <w:color w:val="000000"/>
        </w:rPr>
        <w:t>We estimated the expected ROIs for individual species for each county in 2050 by using their future benefit measures and relative opportunity costs (see S</w:t>
      </w:r>
      <w:r w:rsidR="00E75B76" w:rsidRPr="00C07096">
        <w:rPr>
          <w:color w:val="000000"/>
        </w:rPr>
        <w:t>.</w:t>
      </w:r>
      <w:r w:rsidRPr="00C07096">
        <w:rPr>
          <w:color w:val="000000"/>
        </w:rPr>
        <w:t>3</w:t>
      </w:r>
      <w:r w:rsidR="00E75B76" w:rsidRPr="00C07096">
        <w:rPr>
          <w:color w:val="000000"/>
        </w:rPr>
        <w:t>.</w:t>
      </w:r>
      <w:r w:rsidRPr="00C07096">
        <w:rPr>
          <w:color w:val="000000"/>
        </w:rPr>
        <w:t xml:space="preserve"> in Supplementary Material for details of how expected ROIs were estimated). We aggregated the expected ROIs of 258 </w:t>
      </w:r>
      <w:r w:rsidRPr="00C07096">
        <w:rPr>
          <w:color w:val="000000"/>
        </w:rPr>
        <w:lastRenderedPageBreak/>
        <w:t>forest-dependent vertebrates into one expected ROI for overall biodiversity conservation at the county level for 193 of 246 total counties in the study region. The 193 counties remained after filtering out consolidated city-counties and counties that do not face urban development pressures (see Fig</w:t>
      </w:r>
      <w:r w:rsidR="00B03552" w:rsidRPr="00C07096">
        <w:rPr>
          <w:color w:val="000000"/>
        </w:rPr>
        <w:t>ure</w:t>
      </w:r>
      <w:r w:rsidRPr="00C07096">
        <w:rPr>
          <w:color w:val="000000"/>
        </w:rPr>
        <w:t xml:space="preserve"> S</w:t>
      </w:r>
      <w:r w:rsidR="00B03552" w:rsidRPr="00C07096">
        <w:rPr>
          <w:color w:val="000000"/>
        </w:rPr>
        <w:t>.</w:t>
      </w:r>
      <w:r w:rsidRPr="00C07096">
        <w:rPr>
          <w:color w:val="000000"/>
        </w:rPr>
        <w:t>1</w:t>
      </w:r>
      <w:r w:rsidR="00B03552" w:rsidRPr="00C07096">
        <w:rPr>
          <w:color w:val="000000"/>
        </w:rPr>
        <w:t>.</w:t>
      </w:r>
      <w:r w:rsidRPr="00C07096">
        <w:rPr>
          <w:color w:val="000000"/>
        </w:rPr>
        <w:t xml:space="preserve"> in Supplementary Material). Then, we specified the 193 counties as potential conservation targets in the first step, where portfolio weights were determined representing optimal percentages of conservation investment for overall biodiversity across counties at four risk-tolerance levels. In the second step, we selected counties with positive portfolio weights assigned in the first step at four risk-tolerance levels and determined portfolio weights for the protection of four taxonomic groups for each individual county selected. By focusing on counties with positive portfolio weights in the first step to determine portfolio weights for taxonomic groups in the second step, we implicitly assume that counties with non-positive weights in the first step are excluded from spatial and taxonomic diversification strategies because they are of no consequence for those. </w:t>
      </w:r>
    </w:p>
    <w:p w14:paraId="638FD8C5" w14:textId="0ED822E9" w:rsidR="00883676" w:rsidRPr="00C07096" w:rsidRDefault="00883676" w:rsidP="00883676">
      <w:pPr>
        <w:pStyle w:val="NormalWeb"/>
        <w:spacing w:before="0" w:beforeAutospacing="0" w:after="160" w:afterAutospacing="0" w:line="480" w:lineRule="auto"/>
        <w:ind w:firstLine="720"/>
        <w:rPr>
          <w:color w:val="000000"/>
        </w:rPr>
      </w:pPr>
      <w:r w:rsidRPr="00C07096">
        <w:rPr>
          <w:color w:val="000000"/>
        </w:rPr>
        <w:t>Below, is a description of how we used the scenario-specific expected ROIs (see S</w:t>
      </w:r>
      <w:r w:rsidR="00E75B76" w:rsidRPr="00C07096">
        <w:rPr>
          <w:color w:val="000000"/>
        </w:rPr>
        <w:t>.</w:t>
      </w:r>
      <w:r w:rsidRPr="00C07096">
        <w:rPr>
          <w:color w:val="000000"/>
        </w:rPr>
        <w:t>4</w:t>
      </w:r>
      <w:r w:rsidR="00E75B76" w:rsidRPr="00C07096">
        <w:rPr>
          <w:color w:val="000000"/>
        </w:rPr>
        <w:t>.</w:t>
      </w:r>
      <w:r w:rsidRPr="00C07096">
        <w:rPr>
          <w:color w:val="000000"/>
        </w:rPr>
        <w:t xml:space="preserve"> in Supplementary Material for details of scenario design) to derive efficient portfolios for each step of our MPT approach (see Fig</w:t>
      </w:r>
      <w:r w:rsidR="00B03552" w:rsidRPr="00C07096">
        <w:rPr>
          <w:color w:val="000000"/>
        </w:rPr>
        <w:t xml:space="preserve">ure </w:t>
      </w:r>
      <w:r w:rsidRPr="00C07096">
        <w:rPr>
          <w:color w:val="000000"/>
        </w:rPr>
        <w:t>S</w:t>
      </w:r>
      <w:r w:rsidR="00B03552" w:rsidRPr="00C07096">
        <w:rPr>
          <w:color w:val="000000"/>
        </w:rPr>
        <w:t>.</w:t>
      </w:r>
      <w:r w:rsidRPr="00C07096">
        <w:rPr>
          <w:color w:val="000000"/>
        </w:rPr>
        <w:t>2</w:t>
      </w:r>
      <w:r w:rsidR="00B03552" w:rsidRPr="00C07096">
        <w:rPr>
          <w:color w:val="000000"/>
        </w:rPr>
        <w:t>.</w:t>
      </w:r>
      <w:r w:rsidRPr="00C07096">
        <w:rPr>
          <w:color w:val="000000"/>
        </w:rPr>
        <w:t xml:space="preserve"> for schematic diagram of the empirical framework and their related scenarios).</w:t>
      </w:r>
    </w:p>
    <w:p w14:paraId="3DC95542" w14:textId="021F0E3A" w:rsidR="003332C6" w:rsidRPr="00C07096" w:rsidRDefault="003332C6" w:rsidP="003332C6">
      <w:pPr>
        <w:pStyle w:val="Heading3"/>
        <w:numPr>
          <w:ilvl w:val="1"/>
          <w:numId w:val="7"/>
        </w:numPr>
        <w:spacing w:line="480" w:lineRule="auto"/>
        <w:rPr>
          <w:rFonts w:ascii="Times New Roman" w:hAnsi="Times New Roman" w:cs="Times New Roman"/>
          <w:b w:val="0"/>
          <w:i w:val="0"/>
          <w:szCs w:val="24"/>
        </w:rPr>
      </w:pPr>
      <w:r w:rsidRPr="00C07096">
        <w:rPr>
          <w:rFonts w:ascii="Times New Roman" w:hAnsi="Times New Roman" w:cs="Times New Roman"/>
          <w:b w:val="0"/>
          <w:i w:val="0"/>
          <w:szCs w:val="24"/>
        </w:rPr>
        <w:t xml:space="preserve"> Modern Portfolio Theory (MPT) framework</w:t>
      </w:r>
      <w:r w:rsidRPr="00C07096">
        <w:rPr>
          <w:rFonts w:ascii="Times New Roman" w:hAnsi="Times New Roman" w:cs="Times New Roman"/>
          <w:b w:val="0"/>
          <w:i w:val="0"/>
          <w:szCs w:val="24"/>
        </w:rPr>
        <w:tab/>
      </w:r>
      <w:r w:rsidRPr="00C07096">
        <w:rPr>
          <w:rFonts w:ascii="Times New Roman" w:hAnsi="Times New Roman" w:cs="Times New Roman"/>
          <w:b w:val="0"/>
          <w:i w:val="0"/>
          <w:szCs w:val="24"/>
        </w:rPr>
        <w:tab/>
      </w:r>
    </w:p>
    <w:p w14:paraId="5A6D79B8" w14:textId="7EE46FE5" w:rsidR="00883676" w:rsidRPr="00C07096" w:rsidRDefault="00883676" w:rsidP="003332C6">
      <w:pPr>
        <w:tabs>
          <w:tab w:val="left" w:pos="720"/>
        </w:tabs>
        <w:spacing w:line="480" w:lineRule="auto"/>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ab/>
        <w:t>For simplicity, we offer a single MPT framework below,</w:t>
      </w:r>
      <w:r w:rsidRPr="00C07096">
        <w:rPr>
          <w:rFonts w:ascii="Times New Roman" w:eastAsia="맑은 고딕" w:hAnsi="Times New Roman" w:cs="Times New Roman"/>
          <w:lang w:eastAsia="ko-KR"/>
        </w:rPr>
        <w:t xml:space="preserve"> b</w:t>
      </w:r>
      <w:r w:rsidRPr="00C07096">
        <w:rPr>
          <w:rFonts w:ascii="Times New Roman" w:eastAsia="Times New Roman Uni" w:hAnsi="Times New Roman" w:cs="Times New Roman"/>
          <w:lang w:eastAsia="ko-KR"/>
        </w:rPr>
        <w:t xml:space="preserve">ecause the same MPT framework was applied in both steps of the two-step approach. </w:t>
      </w:r>
      <w:r w:rsidRPr="00C07096">
        <w:rPr>
          <w:rFonts w:ascii="Times New Roman" w:eastAsia="맑은 고딕" w:hAnsi="Times New Roman" w:cs="Times New Roman"/>
          <w:lang w:eastAsia="ko-KR"/>
        </w:rPr>
        <w:t xml:space="preserve">Under climate and market uncertainties, the MPT framework determines the optimal portfolio weight </w:t>
      </w:r>
      <m:oMath>
        <m:sSub>
          <m:sSubPr>
            <m:ctrlPr>
              <w:rPr>
                <w:rFonts w:ascii="Cambria Math" w:eastAsia="맑은 고딕" w:hAnsi="Cambria Math" w:cs="Times New Roman"/>
                <w:i/>
                <w:lang w:eastAsia="ko-KR"/>
              </w:rPr>
            </m:ctrlPr>
          </m:sSubPr>
          <m:e>
            <m:r>
              <w:rPr>
                <w:rFonts w:ascii="Cambria Math" w:eastAsia="맑은 고딕" w:hAnsi="Cambria Math" w:cs="Times New Roman"/>
                <w:lang w:eastAsia="ko-KR"/>
              </w:rPr>
              <m:t>w</m:t>
            </m:r>
          </m:e>
          <m:sub>
            <m:r>
              <w:rPr>
                <w:rFonts w:ascii="Cambria Math" w:eastAsia="맑은 고딕" w:hAnsi="Cambria Math" w:cs="Times New Roman"/>
                <w:lang w:eastAsia="ko-KR"/>
              </w:rPr>
              <m:t>i</m:t>
            </m:r>
          </m:sub>
        </m:sSub>
      </m:oMath>
      <w:r w:rsidRPr="00C07096">
        <w:rPr>
          <w:rFonts w:ascii="Times New Roman" w:eastAsia="맑은 고딕" w:hAnsi="Times New Roman" w:cs="Times New Roman"/>
          <w:lang w:eastAsia="ko-KR"/>
        </w:rPr>
        <w:t xml:space="preserve"> for an asset </w:t>
      </w:r>
      <m:oMath>
        <m:r>
          <w:rPr>
            <w:rFonts w:ascii="Cambria Math" w:eastAsia="맑은 고딕" w:hAnsi="Cambria Math" w:cs="Times New Roman"/>
            <w:lang w:eastAsia="ko-KR"/>
          </w:rPr>
          <m:t>i</m:t>
        </m:r>
      </m:oMath>
      <w:r w:rsidRPr="00C07096">
        <w:rPr>
          <w:rFonts w:ascii="Times New Roman" w:eastAsia="맑은 고딕" w:hAnsi="Times New Roman" w:cs="Times New Roman"/>
          <w:lang w:eastAsia="ko-KR"/>
        </w:rPr>
        <w:t xml:space="preserve"> by </w:t>
      </w:r>
      <w:r w:rsidRPr="00C07096">
        <w:rPr>
          <w:rFonts w:ascii="Times New Roman" w:eastAsia="맑은 고딕" w:hAnsi="Times New Roman" w:cs="Times New Roman"/>
          <w:lang w:eastAsia="ko-KR"/>
        </w:rPr>
        <w:lastRenderedPageBreak/>
        <w:t xml:space="preserve">minimizing the portfolio’s variance </w:t>
      </w:r>
      <m:oMath>
        <m:sSubSup>
          <m:sSubSupPr>
            <m:ctrlPr>
              <w:rPr>
                <w:rFonts w:ascii="Cambria Math" w:eastAsia="맑은 고딕" w:hAnsi="Cambria Math" w:cs="Times New Roman"/>
                <w:i/>
                <w:lang w:eastAsia="ko-KR"/>
              </w:rPr>
            </m:ctrlPr>
          </m:sSubSupPr>
          <m:e>
            <m:r>
              <w:rPr>
                <w:rFonts w:ascii="Cambria Math" w:eastAsia="맑은 고딕" w:hAnsi="Cambria Math" w:cs="Times New Roman"/>
                <w:lang w:eastAsia="ko-KR"/>
              </w:rPr>
              <m:t>σ</m:t>
            </m:r>
          </m:e>
          <m:sub>
            <m:r>
              <w:rPr>
                <w:rFonts w:ascii="Cambria Math" w:eastAsia="맑은 고딕" w:hAnsi="Cambria Math" w:cs="Times New Roman"/>
                <w:lang w:eastAsia="ko-KR"/>
              </w:rPr>
              <m:t>P</m:t>
            </m:r>
          </m:sub>
          <m:sup>
            <m:r>
              <w:rPr>
                <w:rFonts w:ascii="Cambria Math" w:eastAsia="맑은 고딕" w:hAnsi="Cambria Math" w:cs="Times New Roman"/>
                <w:lang w:eastAsia="ko-KR"/>
              </w:rPr>
              <m:t>2</m:t>
            </m:r>
          </m:sup>
        </m:sSubSup>
      </m:oMath>
      <w:r w:rsidRPr="00C07096">
        <w:rPr>
          <w:rFonts w:ascii="Times New Roman" w:eastAsia="맑은 고딕" w:hAnsi="Times New Roman" w:cs="Times New Roman"/>
          <w:lang w:eastAsia="ko-KR"/>
        </w:rPr>
        <w:t xml:space="preserve"> for a particular portfolio </w:t>
      </w:r>
      <m:oMath>
        <m:r>
          <w:rPr>
            <w:rFonts w:ascii="Cambria Math" w:eastAsia="맑은 고딕" w:hAnsi="Cambria Math" w:cs="Times New Roman"/>
            <w:lang w:eastAsia="ko-KR"/>
          </w:rPr>
          <m:t>P</m:t>
        </m:r>
      </m:oMath>
      <w:r w:rsidRPr="00C07096">
        <w:rPr>
          <w:rFonts w:ascii="Times New Roman" w:eastAsia="맑은 고딕" w:hAnsi="Times New Roman" w:cs="Times New Roman"/>
          <w:lang w:eastAsia="ko-KR"/>
        </w:rPr>
        <w:t xml:space="preserve"> of assets, conditional on the weights that achieve a target level of the portfolio’s expected ROI, </w:t>
      </w:r>
      <m:oMath>
        <m:sSub>
          <m:sSubPr>
            <m:ctrlPr>
              <w:rPr>
                <w:rFonts w:ascii="Cambria Math" w:eastAsia="맑은 고딕" w:hAnsi="Cambria Math" w:cs="Times New Roman"/>
                <w:i/>
                <w:lang w:eastAsia="ko-KR"/>
              </w:rPr>
            </m:ctrlPr>
          </m:sSubPr>
          <m:e>
            <m:acc>
              <m:accPr>
                <m:chr m:val="̅"/>
                <m:ctrlPr>
                  <w:rPr>
                    <w:rFonts w:ascii="Cambria Math" w:eastAsia="맑은 고딕" w:hAnsi="Cambria Math" w:cs="Times New Roman"/>
                    <w:i/>
                    <w:lang w:eastAsia="ko-KR"/>
                  </w:rPr>
                </m:ctrlPr>
              </m:accPr>
              <m:e>
                <m:r>
                  <w:rPr>
                    <w:rFonts w:ascii="Cambria Math" w:eastAsia="맑은 고딕" w:hAnsi="Cambria Math" w:cs="Times New Roman"/>
                    <w:lang w:eastAsia="ko-KR"/>
                  </w:rPr>
                  <m:t>μ</m:t>
                </m:r>
              </m:e>
            </m:acc>
          </m:e>
          <m:sub>
            <m:r>
              <w:rPr>
                <w:rFonts w:ascii="Cambria Math" w:eastAsia="맑은 고딕" w:hAnsi="Cambria Math" w:cs="Times New Roman"/>
                <w:lang w:eastAsia="ko-KR"/>
              </w:rPr>
              <m:t>P</m:t>
            </m:r>
          </m:sub>
        </m:sSub>
      </m:oMath>
      <w:r w:rsidRPr="00C07096">
        <w:rPr>
          <w:rFonts w:ascii="Times New Roman" w:eastAsia="맑은 고딕" w:hAnsi="Times New Roman" w:cs="Times New Roman"/>
          <w:lang w:eastAsia="ko-KR"/>
        </w:rPr>
        <w:t xml:space="preserve"> as follows:</w:t>
      </w:r>
    </w:p>
    <w:p w14:paraId="34E36F9F" w14:textId="09FC43AC" w:rsidR="00883676" w:rsidRPr="00C07096" w:rsidRDefault="00DE34E4" w:rsidP="00DE34E4">
      <w:pPr>
        <w:spacing w:line="480" w:lineRule="auto"/>
        <w:ind w:left="2160" w:firstLine="720"/>
        <w:rPr>
          <w:rFonts w:ascii="Times New Roman" w:eastAsia="맑은 고딕" w:hAnsi="Times New Roman" w:cs="Times New Roman"/>
          <w:lang w:eastAsia="ko-KR"/>
        </w:rPr>
      </w:pPr>
      <w:r w:rsidRPr="00C07096">
        <w:rPr>
          <w:rFonts w:ascii="Times New Roman" w:eastAsia="맑은 고딕" w:hAnsi="Times New Roman" w:cs="Times New Roman"/>
          <w:lang w:eastAsia="ko-KR"/>
        </w:rPr>
        <w:t xml:space="preserve">     </w:t>
      </w:r>
      <m:oMath>
        <m:r>
          <w:rPr>
            <w:rFonts w:ascii="Cambria Math" w:eastAsia="Times New Roman Uni" w:hAnsi="Cambria Math" w:cs="Times New Roman"/>
            <w:lang w:eastAsia="ko-KR"/>
          </w:rPr>
          <m:t>Mi</m:t>
        </m:r>
        <m:sSub>
          <m:sSubPr>
            <m:ctrlPr>
              <w:rPr>
                <w:rFonts w:ascii="Cambria Math" w:eastAsia="Times New Roman Uni" w:hAnsi="Cambria Math" w:cs="Times New Roman"/>
                <w:i/>
                <w:lang w:eastAsia="ko-KR"/>
              </w:rPr>
            </m:ctrlPr>
          </m:sSubPr>
          <m:e>
            <m:r>
              <w:rPr>
                <w:rFonts w:ascii="Cambria Math" w:eastAsia="Times New Roman Uni" w:hAnsi="Cambria Math" w:cs="Times New Roman"/>
                <w:lang w:eastAsia="ko-KR"/>
              </w:rPr>
              <m:t>n</m:t>
            </m:r>
          </m:e>
          <m:sub>
            <m:r>
              <w:rPr>
                <w:rFonts w:ascii="Cambria Math" w:eastAsia="Times New Roman Uni" w:hAnsi="Cambria Math" w:cs="Times New Roman"/>
                <w:lang w:eastAsia="ko-KR"/>
              </w:rPr>
              <m:t>w</m:t>
            </m:r>
          </m:sub>
        </m:sSub>
        <m:r>
          <w:rPr>
            <w:rFonts w:ascii="Cambria Math" w:eastAsia="Times New Roman Uni" w:hAnsi="Cambria Math" w:cs="Times New Roman"/>
            <w:lang w:eastAsia="ko-KR"/>
          </w:rPr>
          <m:t xml:space="preserve">: </m:t>
        </m:r>
        <m:sSubSup>
          <m:sSubSupPr>
            <m:ctrlPr>
              <w:rPr>
                <w:rFonts w:ascii="Cambria Math" w:eastAsia="Times New Roman Uni" w:hAnsi="Cambria Math" w:cs="Times New Roman"/>
                <w:i/>
                <w:lang w:eastAsia="ko-KR"/>
              </w:rPr>
            </m:ctrlPr>
          </m:sSubSupPr>
          <m:e>
            <m:r>
              <w:rPr>
                <w:rFonts w:ascii="Cambria Math" w:eastAsia="Times New Roman Uni" w:hAnsi="Cambria Math" w:cs="Times New Roman"/>
                <w:lang w:eastAsia="ko-KR"/>
              </w:rPr>
              <m:t>σ</m:t>
            </m:r>
          </m:e>
          <m:sub>
            <m:r>
              <w:rPr>
                <w:rFonts w:ascii="Cambria Math" w:eastAsia="Times New Roman Uni" w:hAnsi="Cambria Math" w:cs="Times New Roman"/>
                <w:lang w:eastAsia="ko-KR"/>
              </w:rPr>
              <m:t>p</m:t>
            </m:r>
          </m:sub>
          <m:sup>
            <m:r>
              <w:rPr>
                <w:rFonts w:ascii="Cambria Math" w:eastAsia="Times New Roman Uni" w:hAnsi="Cambria Math" w:cs="Times New Roman"/>
                <w:lang w:eastAsia="ko-KR"/>
              </w:rPr>
              <m:t>2</m:t>
            </m:r>
          </m:sup>
        </m:sSubSup>
        <m:r>
          <w:rPr>
            <w:rFonts w:ascii="Cambria Math" w:eastAsia="Times New Roman Uni" w:hAnsi="Cambria Math" w:cs="Times New Roman"/>
            <w:lang w:eastAsia="ko-KR"/>
          </w:rPr>
          <m:t>=</m:t>
        </m:r>
        <m:sSup>
          <m:sSupPr>
            <m:ctrlPr>
              <w:rPr>
                <w:rFonts w:ascii="Cambria Math" w:eastAsia="Times New Roman Uni" w:hAnsi="Cambria Math" w:cs="Times New Roman"/>
                <w:i/>
                <w:lang w:eastAsia="ko-KR"/>
              </w:rPr>
            </m:ctrlPr>
          </m:sSupPr>
          <m:e>
            <m:r>
              <w:rPr>
                <w:rFonts w:ascii="Cambria Math" w:eastAsia="Times New Roman Uni" w:hAnsi="Cambria Math" w:cs="Times New Roman"/>
                <w:lang w:eastAsia="ko-KR"/>
              </w:rPr>
              <m:t>w</m:t>
            </m:r>
          </m:e>
          <m:sup>
            <m:r>
              <w:rPr>
                <w:rFonts w:ascii="Cambria Math" w:eastAsia="Times New Roman Uni" w:hAnsi="Cambria Math" w:cs="Times New Roman"/>
                <w:lang w:eastAsia="ko-KR"/>
              </w:rPr>
              <m:t>T</m:t>
            </m:r>
          </m:sup>
        </m:sSup>
        <m:r>
          <m:rPr>
            <m:sty m:val="p"/>
          </m:rPr>
          <w:rPr>
            <w:rFonts w:ascii="Cambria Math" w:eastAsia="Times New Roman Uni" w:hAnsi="Cambria Math" w:cs="Times New Roman"/>
            <w:lang w:eastAsia="ko-KR"/>
          </w:rPr>
          <m:t>Ω</m:t>
        </m:r>
        <m:r>
          <w:rPr>
            <w:rFonts w:ascii="Cambria Math" w:eastAsia="맑은 고딕" w:hAnsi="Cambria Math" w:cs="Times New Roman"/>
            <w:lang w:eastAsia="ko-KR"/>
          </w:rPr>
          <m:t>w</m:t>
        </m:r>
      </m:oMath>
      <w:r w:rsidRPr="00C07096">
        <w:rPr>
          <w:rFonts w:ascii="Times New Roman" w:eastAsia="맑은 고딕" w:hAnsi="Times New Roman" w:cs="Times New Roman"/>
          <w:lang w:eastAsia="ko-KR"/>
        </w:rPr>
        <w:t xml:space="preserve"> </w:t>
      </w:r>
      <w:r w:rsidRPr="00C07096">
        <w:rPr>
          <w:rFonts w:ascii="Times New Roman" w:eastAsia="맑은 고딕" w:hAnsi="Times New Roman" w:cs="Times New Roman"/>
          <w:lang w:eastAsia="ko-KR"/>
        </w:rPr>
        <w:tab/>
      </w:r>
      <w:r w:rsidRPr="00C07096">
        <w:rPr>
          <w:rFonts w:ascii="Times New Roman" w:eastAsia="맑은 고딕" w:hAnsi="Times New Roman" w:cs="Times New Roman"/>
          <w:lang w:eastAsia="ko-KR"/>
        </w:rPr>
        <w:tab/>
      </w:r>
      <w:r w:rsidRPr="00C07096">
        <w:rPr>
          <w:rFonts w:ascii="Times New Roman" w:eastAsia="맑은 고딕" w:hAnsi="Times New Roman" w:cs="Times New Roman"/>
          <w:lang w:eastAsia="ko-KR"/>
        </w:rPr>
        <w:tab/>
      </w:r>
      <w:r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(1)</w:t>
      </w:r>
    </w:p>
    <w:p w14:paraId="143DF032" w14:textId="5CD1DF76" w:rsidR="00883676" w:rsidRPr="00C07096" w:rsidRDefault="00883676" w:rsidP="00883676">
      <w:pPr>
        <w:tabs>
          <w:tab w:val="left" w:pos="3150"/>
        </w:tabs>
        <w:spacing w:line="480" w:lineRule="auto"/>
        <w:rPr>
          <w:rFonts w:ascii="Times New Roman" w:eastAsia="맑은 고딕" w:hAnsi="Times New Roman" w:cs="Times New Roman"/>
          <w:lang w:eastAsia="ko-KR"/>
        </w:rPr>
      </w:pPr>
      <w:r w:rsidRPr="00C07096">
        <w:rPr>
          <w:rFonts w:ascii="Times New Roman" w:eastAsia="맑은 고딕" w:hAnsi="Times New Roman" w:cs="Times New Roman"/>
          <w:lang w:eastAsia="ko-KR"/>
        </w:rPr>
        <w:t>subject to</w:t>
      </w:r>
    </w:p>
    <w:p w14:paraId="273461F1" w14:textId="77777777" w:rsidR="00883676" w:rsidRPr="00C07096" w:rsidRDefault="00000000" w:rsidP="00883676">
      <w:pPr>
        <w:spacing w:line="480" w:lineRule="auto"/>
        <w:ind w:left="2403" w:firstLine="801"/>
        <w:rPr>
          <w:rFonts w:ascii="Times New Roman" w:eastAsia="맑은 고딕" w:hAnsi="Times New Roman" w:cs="Times New Roman"/>
          <w:lang w:eastAsia="ko-KR"/>
        </w:rPr>
      </w:pPr>
      <m:oMath>
        <m:sSup>
          <m:sSupPr>
            <m:ctrlPr>
              <w:rPr>
                <w:rFonts w:ascii="Cambria Math" w:eastAsia="맑은 고딕" w:hAnsi="Cambria Math" w:cs="Times New Roman"/>
                <w:i/>
                <w:lang w:eastAsia="ko-KR"/>
              </w:rPr>
            </m:ctrlPr>
          </m:sSupPr>
          <m:e>
            <m:r>
              <w:rPr>
                <w:rFonts w:ascii="Cambria Math" w:eastAsia="맑은 고딕" w:hAnsi="Cambria Math" w:cs="Times New Roman"/>
                <w:lang w:eastAsia="ko-KR"/>
              </w:rPr>
              <m:t>w</m:t>
            </m:r>
          </m:e>
          <m:sup>
            <m:r>
              <w:rPr>
                <w:rFonts w:ascii="Cambria Math" w:eastAsia="맑은 고딕" w:hAnsi="Cambria Math" w:cs="Times New Roman"/>
                <w:lang w:eastAsia="ko-KR"/>
              </w:rPr>
              <m:t>T</m:t>
            </m:r>
          </m:sup>
        </m:sSup>
        <m:r>
          <w:rPr>
            <w:rFonts w:ascii="Cambria Math" w:eastAsia="맑은 고딕" w:hAnsi="Cambria Math" w:cs="Times New Roman"/>
            <w:lang w:eastAsia="ko-KR"/>
          </w:rPr>
          <m:t>μ=</m:t>
        </m:r>
        <m:sSub>
          <m:sSubPr>
            <m:ctrlPr>
              <w:rPr>
                <w:rFonts w:ascii="Cambria Math" w:eastAsia="맑은 고딕" w:hAnsi="Cambria Math" w:cs="Times New Roman"/>
                <w:i/>
                <w:lang w:eastAsia="ko-KR"/>
              </w:rPr>
            </m:ctrlPr>
          </m:sSubPr>
          <m:e>
            <m:acc>
              <m:accPr>
                <m:chr m:val="̅"/>
                <m:ctrlPr>
                  <w:rPr>
                    <w:rFonts w:ascii="Cambria Math" w:eastAsia="맑은 고딕" w:hAnsi="Cambria Math" w:cs="Times New Roman"/>
                    <w:i/>
                    <w:lang w:eastAsia="ko-KR"/>
                  </w:rPr>
                </m:ctrlPr>
              </m:accPr>
              <m:e>
                <m:r>
                  <w:rPr>
                    <w:rFonts w:ascii="Cambria Math" w:eastAsia="맑은 고딕" w:hAnsi="Cambria Math" w:cs="Times New Roman"/>
                    <w:lang w:eastAsia="ko-KR"/>
                  </w:rPr>
                  <m:t>μ</m:t>
                </m:r>
              </m:e>
            </m:acc>
          </m:e>
          <m:sub>
            <m:r>
              <w:rPr>
                <w:rFonts w:ascii="Cambria Math" w:eastAsia="맑은 고딕" w:hAnsi="Cambria Math" w:cs="Times New Roman"/>
                <w:lang w:eastAsia="ko-KR"/>
              </w:rPr>
              <m:t>P</m:t>
            </m:r>
          </m:sub>
        </m:sSub>
      </m:oMath>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t>(2)</w:t>
      </w:r>
    </w:p>
    <w:p w14:paraId="1F9E21BC" w14:textId="77777777" w:rsidR="00883676" w:rsidRPr="00C07096" w:rsidRDefault="00000000" w:rsidP="00883676">
      <w:pPr>
        <w:spacing w:line="480" w:lineRule="auto"/>
        <w:ind w:left="3204"/>
        <w:rPr>
          <w:rFonts w:ascii="Times New Roman" w:eastAsia="맑은 고딕" w:hAnsi="Times New Roman" w:cs="Times New Roman"/>
          <w:lang w:eastAsia="ko-KR"/>
        </w:rPr>
      </w:pPr>
      <m:oMath>
        <m:sSup>
          <m:sSupPr>
            <m:ctrlPr>
              <w:rPr>
                <w:rFonts w:ascii="Cambria Math" w:eastAsia="맑은 고딕" w:hAnsi="Cambria Math" w:cs="Times New Roman"/>
                <w:i/>
                <w:lang w:eastAsia="ko-KR"/>
              </w:rPr>
            </m:ctrlPr>
          </m:sSupPr>
          <m:e>
            <m:r>
              <w:rPr>
                <w:rFonts w:ascii="Cambria Math" w:eastAsia="맑은 고딕" w:hAnsi="Cambria Math" w:cs="Times New Roman"/>
                <w:lang w:eastAsia="ko-KR"/>
              </w:rPr>
              <m:t>w</m:t>
            </m:r>
          </m:e>
          <m:sup>
            <m:r>
              <w:rPr>
                <w:rFonts w:ascii="Cambria Math" w:eastAsia="맑은 고딕" w:hAnsi="Cambria Math" w:cs="Times New Roman"/>
                <w:lang w:eastAsia="ko-KR"/>
              </w:rPr>
              <m:t>T</m:t>
            </m:r>
          </m:sup>
        </m:sSup>
        <m:r>
          <w:rPr>
            <w:rFonts w:ascii="Cambria Math" w:eastAsia="맑은 고딕" w:hAnsi="Cambria Math" w:cs="Times New Roman"/>
            <w:lang w:eastAsia="ko-KR"/>
          </w:rPr>
          <m:t>1=1</m:t>
        </m:r>
      </m:oMath>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r>
      <w:r w:rsidR="00883676" w:rsidRPr="00C07096">
        <w:rPr>
          <w:rFonts w:ascii="Times New Roman" w:eastAsia="맑은 고딕" w:hAnsi="Times New Roman" w:cs="Times New Roman"/>
          <w:lang w:eastAsia="ko-KR"/>
        </w:rPr>
        <w:tab/>
        <w:t>(3)</w:t>
      </w:r>
    </w:p>
    <w:p w14:paraId="1080F235" w14:textId="3DD87587" w:rsidR="00883676" w:rsidRPr="00C07096" w:rsidRDefault="00883676" w:rsidP="00883676">
      <w:pPr>
        <w:spacing w:line="480" w:lineRule="auto"/>
        <w:rPr>
          <w:rFonts w:ascii="Times New Roman" w:eastAsia="맑은 고딕" w:hAnsi="Times New Roman" w:cs="Times New Roman"/>
          <w:bCs/>
          <w:lang w:eastAsia="ko-KR"/>
        </w:rPr>
      </w:pPr>
      <w:r w:rsidRPr="00C07096">
        <w:rPr>
          <w:rFonts w:ascii="Times New Roman" w:eastAsia="맑은 고딕" w:hAnsi="Times New Roman" w:cs="Times New Roman"/>
          <w:iCs/>
          <w:lang w:eastAsia="ko-KR"/>
        </w:rPr>
        <w:t xml:space="preserve">where </w:t>
      </w:r>
      <m:oMath>
        <m:r>
          <w:rPr>
            <w:rFonts w:ascii="Cambria Math" w:eastAsia="맑은 고딕" w:hAnsi="Cambria Math" w:cs="Times New Roman"/>
            <w:lang w:eastAsia="ko-KR"/>
          </w:rPr>
          <m:t>w</m:t>
        </m:r>
      </m:oMath>
      <w:r w:rsidRPr="00C07096">
        <w:rPr>
          <w:rFonts w:ascii="Times New Roman" w:eastAsia="맑은 고딕" w:hAnsi="Times New Roman" w:cs="Times New Roman"/>
          <w:lang w:eastAsia="ko-KR"/>
        </w:rPr>
        <w:t xml:space="preserve"> is an </w:t>
      </w:r>
      <m:oMath>
        <m:r>
          <m:rPr>
            <m:sty m:val="p"/>
          </m:rPr>
          <w:rPr>
            <w:rFonts w:ascii="Cambria Math" w:eastAsia="맑은 고딕" w:hAnsi="Cambria Math" w:cs="Times New Roman"/>
            <w:lang w:eastAsia="ko-KR"/>
          </w:rPr>
          <m:t>n×1</m:t>
        </m:r>
      </m:oMath>
      <w:r w:rsidRPr="00C07096">
        <w:rPr>
          <w:rFonts w:ascii="Times New Roman" w:eastAsia="맑은 고딕" w:hAnsi="Times New Roman" w:cs="Times New Roman"/>
          <w:lang w:eastAsia="ko-KR"/>
        </w:rPr>
        <w:t xml:space="preserve"> vector of optimal portfolio weights </w:t>
      </w:r>
      <m:oMath>
        <m:sSub>
          <m:sSubPr>
            <m:ctrlPr>
              <w:rPr>
                <w:rFonts w:ascii="Cambria Math" w:eastAsia="맑은 고딕" w:hAnsi="Cambria Math" w:cs="Times New Roman"/>
                <w:i/>
                <w:lang w:eastAsia="ko-KR"/>
              </w:rPr>
            </m:ctrlPr>
          </m:sSubPr>
          <m:e>
            <m:r>
              <w:rPr>
                <w:rFonts w:ascii="Cambria Math" w:eastAsia="맑은 고딕" w:hAnsi="Cambria Math" w:cs="Times New Roman"/>
                <w:lang w:eastAsia="ko-KR"/>
              </w:rPr>
              <m:t>w</m:t>
            </m:r>
          </m:e>
          <m:sub>
            <m:r>
              <w:rPr>
                <w:rFonts w:ascii="Cambria Math" w:eastAsia="맑은 고딕" w:hAnsi="Cambria Math" w:cs="Times New Roman"/>
                <w:lang w:eastAsia="ko-KR"/>
              </w:rPr>
              <m:t>i</m:t>
            </m:r>
          </m:sub>
        </m:sSub>
      </m:oMath>
      <w:r w:rsidRPr="00C07096">
        <w:rPr>
          <w:rFonts w:ascii="Times New Roman" w:eastAsia="맑은 고딕" w:hAnsi="Times New Roman" w:cs="Times New Roman"/>
          <w:lang w:eastAsia="ko-KR"/>
        </w:rPr>
        <w:t xml:space="preserve">, </w:t>
      </w:r>
      <m:oMath>
        <m:sSup>
          <m:sSupPr>
            <m:ctrlPr>
              <w:rPr>
                <w:rFonts w:ascii="Cambria Math" w:eastAsia="맑은 고딕" w:hAnsi="Cambria Math" w:cs="Times New Roman"/>
                <w:i/>
                <w:lang w:eastAsia="ko-KR"/>
              </w:rPr>
            </m:ctrlPr>
          </m:sSupPr>
          <m:e>
            <m:r>
              <w:rPr>
                <w:rFonts w:ascii="Cambria Math" w:eastAsia="맑은 고딕" w:hAnsi="Cambria Math" w:cs="Times New Roman"/>
                <w:lang w:eastAsia="ko-KR"/>
              </w:rPr>
              <m:t>w</m:t>
            </m:r>
          </m:e>
          <m:sup>
            <m:r>
              <w:rPr>
                <w:rFonts w:ascii="Cambria Math" w:eastAsia="맑은 고딕" w:hAnsi="Cambria Math" w:cs="Times New Roman"/>
                <w:lang w:eastAsia="ko-KR"/>
              </w:rPr>
              <m:t>T</m:t>
            </m:r>
          </m:sup>
        </m:sSup>
      </m:oMath>
      <w:r w:rsidRPr="00C07096">
        <w:rPr>
          <w:rFonts w:ascii="Times New Roman" w:eastAsia="맑은 고딕" w:hAnsi="Times New Roman" w:cs="Times New Roman"/>
          <w:b/>
          <w:bCs/>
          <w:lang w:eastAsia="ko-KR"/>
        </w:rPr>
        <w:t xml:space="preserve"> </w:t>
      </w:r>
      <w:r w:rsidRPr="00C07096">
        <w:rPr>
          <w:rFonts w:ascii="Times New Roman" w:eastAsia="맑은 고딕" w:hAnsi="Times New Roman" w:cs="Times New Roman"/>
          <w:bCs/>
          <w:lang w:eastAsia="ko-KR"/>
        </w:rPr>
        <w:t>is a</w:t>
      </w:r>
      <w:r w:rsidRPr="00C07096">
        <w:rPr>
          <w:rFonts w:ascii="Times New Roman" w:eastAsia="맑은 고딕" w:hAnsi="Times New Roman" w:cs="Times New Roman"/>
          <w:b/>
          <w:bCs/>
          <w:lang w:eastAsia="ko-KR"/>
        </w:rPr>
        <w:t xml:space="preserve"> </w:t>
      </w:r>
      <m:oMath>
        <m:r>
          <m:rPr>
            <m:sty m:val="p"/>
          </m:rPr>
          <w:rPr>
            <w:rFonts w:ascii="Cambria Math" w:eastAsia="맑은 고딕" w:hAnsi="Cambria Math" w:cs="Times New Roman"/>
            <w:lang w:eastAsia="ko-KR"/>
          </w:rPr>
          <m:t>1×n</m:t>
        </m:r>
      </m:oMath>
      <w:r w:rsidRPr="00C07096">
        <w:rPr>
          <w:rFonts w:ascii="Times New Roman" w:eastAsia="맑은 고딕" w:hAnsi="Times New Roman" w:cs="Times New Roman"/>
          <w:lang w:eastAsia="ko-KR"/>
        </w:rPr>
        <w:t xml:space="preserve"> vector transpose of </w:t>
      </w:r>
      <m:oMath>
        <m:r>
          <w:rPr>
            <w:rFonts w:ascii="Cambria Math" w:eastAsia="맑은 고딕" w:hAnsi="Cambria Math" w:cs="Times New Roman"/>
            <w:lang w:eastAsia="ko-KR"/>
          </w:rPr>
          <m:t>w</m:t>
        </m:r>
      </m:oMath>
      <w:r w:rsidRPr="00C07096">
        <w:rPr>
          <w:rFonts w:ascii="Times New Roman" w:eastAsia="맑은 고딕" w:hAnsi="Times New Roman" w:cs="Times New Roman"/>
          <w:bCs/>
          <w:lang w:eastAsia="ko-KR"/>
        </w:rPr>
        <w:t xml:space="preserve">, </w:t>
      </w:r>
      <m:oMath>
        <m:r>
          <w:rPr>
            <w:rFonts w:ascii="Cambria Math" w:eastAsia="맑은 고딕" w:hAnsi="Cambria Math" w:cs="Times New Roman"/>
            <w:lang w:eastAsia="ko-KR"/>
          </w:rPr>
          <m:t>Ω</m:t>
        </m:r>
      </m:oMath>
      <w:r w:rsidRPr="00C07096">
        <w:rPr>
          <w:rFonts w:ascii="Times New Roman" w:eastAsia="맑은 고딕" w:hAnsi="Times New Roman" w:cs="Times New Roman"/>
          <w:bCs/>
          <w:lang w:eastAsia="ko-KR"/>
        </w:rPr>
        <w:t xml:space="preserve"> is an </w:t>
      </w:r>
      <m:oMath>
        <m:r>
          <m:rPr>
            <m:sty m:val="p"/>
          </m:rPr>
          <w:rPr>
            <w:rFonts w:ascii="Cambria Math" w:eastAsia="맑은 고딕" w:hAnsi="Cambria Math" w:cs="Times New Roman"/>
            <w:lang w:eastAsia="ko-KR"/>
          </w:rPr>
          <m:t>n</m:t>
        </m:r>
        <m:r>
          <w:rPr>
            <w:rFonts w:ascii="Cambria Math" w:eastAsia="맑은 고딕" w:hAnsi="Cambria Math" w:cs="Times New Roman"/>
            <w:lang w:eastAsia="ko-KR"/>
          </w:rPr>
          <m:t>×</m:t>
        </m:r>
        <m:r>
          <m:rPr>
            <m:sty m:val="p"/>
          </m:rPr>
          <w:rPr>
            <w:rFonts w:ascii="Cambria Math" w:eastAsia="맑은 고딕" w:hAnsi="Cambria Math" w:cs="Times New Roman"/>
            <w:lang w:eastAsia="ko-KR"/>
          </w:rPr>
          <m:t>n</m:t>
        </m:r>
      </m:oMath>
      <w:r w:rsidRPr="00C07096">
        <w:rPr>
          <w:rFonts w:ascii="Times New Roman" w:eastAsia="맑은 고딕" w:hAnsi="Times New Roman" w:cs="Times New Roman"/>
          <w:bCs/>
          <w:lang w:eastAsia="ko-KR"/>
        </w:rPr>
        <w:t xml:space="preserve"> variance-covariance matrix, and </w:t>
      </w:r>
      <m:oMath>
        <m:sSubSup>
          <m:sSubSupPr>
            <m:ctrlPr>
              <w:rPr>
                <w:rFonts w:ascii="Cambria Math" w:eastAsia="맑은 고딕" w:hAnsi="Cambria Math" w:cs="Times New Roman"/>
                <w:bCs/>
                <w:i/>
                <w:lang w:eastAsia="ko-KR"/>
              </w:rPr>
            </m:ctrlPr>
          </m:sSubSupPr>
          <m:e>
            <m:r>
              <w:rPr>
                <w:rFonts w:ascii="Cambria Math" w:eastAsia="맑은 고딕" w:hAnsi="Cambria Math" w:cs="Times New Roman"/>
                <w:lang w:eastAsia="ko-KR"/>
              </w:rPr>
              <m:t>σ</m:t>
            </m:r>
          </m:e>
          <m:sub>
            <m:r>
              <w:rPr>
                <w:rFonts w:ascii="Cambria Math" w:eastAsia="맑은 고딕" w:hAnsi="Cambria Math" w:cs="Times New Roman"/>
                <w:lang w:eastAsia="ko-KR"/>
              </w:rPr>
              <m:t>P</m:t>
            </m:r>
          </m:sub>
          <m:sup>
            <m:r>
              <w:rPr>
                <w:rFonts w:ascii="Cambria Math" w:eastAsia="맑은 고딕" w:hAnsi="Cambria Math" w:cs="Times New Roman"/>
                <w:lang w:eastAsia="ko-KR"/>
              </w:rPr>
              <m:t>2</m:t>
            </m:r>
          </m:sup>
        </m:sSubSup>
      </m:oMath>
      <w:r w:rsidRPr="00C07096">
        <w:rPr>
          <w:rFonts w:ascii="Times New Roman" w:eastAsia="맑은 고딕" w:hAnsi="Times New Roman" w:cs="Times New Roman"/>
          <w:bCs/>
          <w:lang w:eastAsia="ko-KR"/>
        </w:rPr>
        <w:t xml:space="preserve"> is the portfolio’s variance, which is the variance of the weighted sum of the expected ROIs of assets (i.e., counties in the first step and taxonomic groups in the second step). The variance of an asset </w:t>
      </w:r>
      <m:oMath>
        <m:r>
          <w:rPr>
            <w:rFonts w:ascii="Cambria Math" w:eastAsia="맑은 고딕" w:hAnsi="Cambria Math" w:cs="Times New Roman"/>
            <w:lang w:eastAsia="ko-KR"/>
          </w:rPr>
          <m:t>i</m:t>
        </m:r>
      </m:oMath>
      <w:r w:rsidRPr="00C07096">
        <w:rPr>
          <w:rFonts w:ascii="Times New Roman" w:eastAsia="맑은 고딕" w:hAnsi="Times New Roman" w:cs="Times New Roman"/>
          <w:bCs/>
          <w:lang w:eastAsia="ko-KR"/>
        </w:rPr>
        <w:t xml:space="preserve"> is calculated as </w:t>
      </w:r>
      <m:oMath>
        <m:sSubSup>
          <m:sSubSupPr>
            <m:ctrlPr>
              <w:rPr>
                <w:rFonts w:ascii="Cambria Math" w:eastAsia="맑은 고딕" w:hAnsi="Cambria Math" w:cs="Times New Roman"/>
                <w:bCs/>
                <w:i/>
                <w:lang w:eastAsia="ko-KR"/>
              </w:rPr>
            </m:ctrlPr>
          </m:sSubSupPr>
          <m:e>
            <m:r>
              <w:rPr>
                <w:rFonts w:ascii="Cambria Math" w:eastAsia="맑은 고딕" w:hAnsi="Cambria Math" w:cs="Times New Roman"/>
                <w:lang w:eastAsia="ko-KR"/>
              </w:rPr>
              <m:t>σ</m:t>
            </m:r>
          </m:e>
          <m:sub>
            <m:r>
              <w:rPr>
                <w:rFonts w:ascii="Cambria Math" w:eastAsia="맑은 고딕" w:hAnsi="Cambria Math" w:cs="Times New Roman"/>
                <w:lang w:eastAsia="ko-KR"/>
              </w:rPr>
              <m:t>i</m:t>
            </m:r>
          </m:sub>
          <m:sup>
            <m:r>
              <w:rPr>
                <w:rFonts w:ascii="Cambria Math" w:eastAsia="맑은 고딕" w:hAnsi="Cambria Math" w:cs="Times New Roman"/>
                <w:lang w:eastAsia="ko-KR"/>
              </w:rPr>
              <m:t>2</m:t>
            </m:r>
          </m:sup>
        </m:sSubSup>
        <m:r>
          <w:rPr>
            <w:rFonts w:ascii="Cambria Math" w:eastAsia="맑은 고딕" w:hAnsi="Cambria Math" w:cs="Times New Roman"/>
            <w:lang w:eastAsia="ko-KR"/>
          </w:rPr>
          <m:t>=</m:t>
        </m:r>
        <m:nary>
          <m:naryPr>
            <m:chr m:val="∑"/>
            <m:ctrlPr>
              <w:rPr>
                <w:rFonts w:ascii="Cambria Math" w:eastAsia="맑은 고딕" w:hAnsi="Cambria Math" w:cs="Times New Roman"/>
                <w:bCs/>
                <w:i/>
                <w:lang w:eastAsia="ko-KR"/>
              </w:rPr>
            </m:ctrlPr>
          </m:naryPr>
          <m:sub>
            <m:r>
              <w:rPr>
                <w:rFonts w:ascii="Cambria Math" w:eastAsia="맑은 고딕" w:hAnsi="Cambria Math" w:cs="Times New Roman"/>
                <w:lang w:eastAsia="ko-KR"/>
              </w:rPr>
              <m:t>s∈S</m:t>
            </m:r>
          </m:sub>
          <m:sup/>
          <m:e>
            <m:sSup>
              <m:sSupPr>
                <m:ctrlPr>
                  <w:rPr>
                    <w:rFonts w:ascii="Cambria Math" w:eastAsia="맑은 고딕" w:hAnsi="Cambria Math" w:cs="Times New Roman"/>
                    <w:bCs/>
                    <w:i/>
                    <w:lang w:eastAsia="ko-KR"/>
                  </w:rPr>
                </m:ctrlPr>
              </m:sSupPr>
              <m:e>
                <m:d>
                  <m:dPr>
                    <m:ctrlPr>
                      <w:rPr>
                        <w:rFonts w:ascii="Cambria Math" w:eastAsia="맑은 고딕" w:hAnsi="Cambria Math" w:cs="Times New Roman"/>
                        <w:bCs/>
                        <w:i/>
                        <w:lang w:eastAsia="ko-KR"/>
                      </w:rPr>
                    </m:ctrlPr>
                  </m:dPr>
                  <m:e>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r</m:t>
                        </m:r>
                      </m:e>
                      <m:sub>
                        <m:r>
                          <w:rPr>
                            <w:rFonts w:ascii="Cambria Math" w:eastAsia="맑은 고딕" w:hAnsi="Cambria Math" w:cs="Times New Roman"/>
                            <w:lang w:eastAsia="ko-KR"/>
                          </w:rPr>
                          <m:t>is</m:t>
                        </m:r>
                      </m:sub>
                    </m:sSub>
                    <m:r>
                      <w:rPr>
                        <w:rFonts w:ascii="Cambria Math" w:eastAsia="맑은 고딕" w:hAnsi="Cambria Math" w:cs="Times New Roman"/>
                        <w:lang w:eastAsia="ko-KR"/>
                      </w:rPr>
                      <m:t>-</m:t>
                    </m:r>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μ</m:t>
                        </m:r>
                      </m:e>
                      <m:sub>
                        <m:r>
                          <w:rPr>
                            <w:rFonts w:ascii="Cambria Math" w:eastAsia="맑은 고딕" w:hAnsi="Cambria Math" w:cs="Times New Roman"/>
                            <w:lang w:eastAsia="ko-KR"/>
                          </w:rPr>
                          <m:t>i</m:t>
                        </m:r>
                      </m:sub>
                    </m:sSub>
                  </m:e>
                </m:d>
              </m:e>
              <m:sup>
                <m:r>
                  <w:rPr>
                    <w:rFonts w:ascii="Cambria Math" w:eastAsia="맑은 고딕" w:hAnsi="Cambria Math" w:cs="Times New Roman"/>
                    <w:lang w:eastAsia="ko-KR"/>
                  </w:rPr>
                  <m:t>2</m:t>
                </m:r>
              </m:sup>
            </m:sSup>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p</m:t>
                </m:r>
              </m:e>
              <m:sub>
                <m:r>
                  <w:rPr>
                    <w:rFonts w:ascii="Cambria Math" w:eastAsia="맑은 고딕" w:hAnsi="Cambria Math" w:cs="Times New Roman"/>
                    <w:lang w:eastAsia="ko-KR"/>
                  </w:rPr>
                  <m:t>s</m:t>
                </m:r>
              </m:sub>
            </m:sSub>
            <m:r>
              <w:rPr>
                <w:rFonts w:ascii="Cambria Math" w:eastAsia="맑은 고딕" w:hAnsi="Cambria Math" w:cs="Times New Roman"/>
                <w:lang w:eastAsia="ko-KR"/>
              </w:rPr>
              <m:t xml:space="preserve"> ∀i∈n</m:t>
            </m:r>
          </m:e>
        </m:nary>
      </m:oMath>
      <w:r w:rsidRPr="00C07096">
        <w:rPr>
          <w:rFonts w:ascii="Times New Roman" w:eastAsia="맑은 고딕" w:hAnsi="Times New Roman" w:cs="Times New Roman"/>
          <w:bCs/>
          <w:lang w:eastAsia="ko-KR"/>
        </w:rPr>
        <w:t xml:space="preserve">, in which </w:t>
      </w:r>
      <m:oMath>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μ</m:t>
            </m:r>
          </m:e>
          <m:sub>
            <m:r>
              <w:rPr>
                <w:rFonts w:ascii="Cambria Math" w:eastAsia="맑은 고딕" w:hAnsi="Cambria Math" w:cs="Times New Roman"/>
                <w:lang w:eastAsia="ko-KR"/>
              </w:rPr>
              <m:t>i</m:t>
            </m:r>
          </m:sub>
        </m:sSub>
        <m:r>
          <w:rPr>
            <w:rFonts w:ascii="Cambria Math" w:eastAsia="맑은 고딕" w:hAnsi="Cambria Math" w:cs="Times New Roman"/>
            <w:lang w:eastAsia="ko-KR"/>
          </w:rPr>
          <m:t xml:space="preserve"> </m:t>
        </m:r>
      </m:oMath>
      <w:r w:rsidRPr="00C07096">
        <w:rPr>
          <w:rFonts w:ascii="Times New Roman" w:eastAsia="맑은 고딕" w:hAnsi="Times New Roman" w:cs="Times New Roman"/>
          <w:bCs/>
          <w:lang w:eastAsia="ko-KR"/>
        </w:rPr>
        <w:t xml:space="preserve">is the expected ROI of asset </w:t>
      </w:r>
      <m:oMath>
        <m:r>
          <w:rPr>
            <w:rFonts w:ascii="Cambria Math" w:eastAsia="맑은 고딕" w:hAnsi="Cambria Math" w:cs="Times New Roman"/>
            <w:lang w:eastAsia="ko-KR"/>
          </w:rPr>
          <m:t>i</m:t>
        </m:r>
      </m:oMath>
      <w:r w:rsidRPr="00C07096">
        <w:rPr>
          <w:rFonts w:ascii="Times New Roman" w:eastAsia="맑은 고딕" w:hAnsi="Times New Roman" w:cs="Times New Roman"/>
          <w:bCs/>
          <w:lang w:eastAsia="ko-KR"/>
        </w:rPr>
        <w:t xml:space="preserve"> under all climate and market scenarios and is equal to </w:t>
      </w:r>
      <m:oMath>
        <m:nary>
          <m:naryPr>
            <m:chr m:val="∑"/>
            <m:ctrlPr>
              <w:rPr>
                <w:rFonts w:ascii="Cambria Math" w:eastAsia="맑은 고딕" w:hAnsi="Cambria Math" w:cs="Times New Roman"/>
                <w:bCs/>
                <w:i/>
                <w:lang w:eastAsia="ko-KR"/>
              </w:rPr>
            </m:ctrlPr>
          </m:naryPr>
          <m:sub>
            <m:r>
              <w:rPr>
                <w:rFonts w:ascii="Cambria Math" w:eastAsia="맑은 고딕" w:hAnsi="Cambria Math" w:cs="Times New Roman"/>
                <w:lang w:eastAsia="ko-KR"/>
              </w:rPr>
              <m:t>s∈S</m:t>
            </m:r>
          </m:sub>
          <m:sup/>
          <m:e>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r</m:t>
                </m:r>
              </m:e>
              <m:sub>
                <m:r>
                  <w:rPr>
                    <w:rFonts w:ascii="Cambria Math" w:eastAsia="맑은 고딕" w:hAnsi="Cambria Math" w:cs="Times New Roman"/>
                    <w:lang w:eastAsia="ko-KR"/>
                  </w:rPr>
                  <m:t>is</m:t>
                </m:r>
              </m:sub>
            </m:sSub>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p</m:t>
                </m:r>
              </m:e>
              <m:sub>
                <m:r>
                  <w:rPr>
                    <w:rFonts w:ascii="Cambria Math" w:eastAsia="맑은 고딕" w:hAnsi="Cambria Math" w:cs="Times New Roman"/>
                    <w:lang w:eastAsia="ko-KR"/>
                  </w:rPr>
                  <m:t>s</m:t>
                </m:r>
              </m:sub>
            </m:sSub>
            <m:r>
              <w:rPr>
                <w:rFonts w:ascii="Cambria Math" w:eastAsia="맑은 고딕" w:hAnsi="Cambria Math" w:cs="Times New Roman"/>
                <w:lang w:eastAsia="ko-KR"/>
              </w:rPr>
              <m:t xml:space="preserve"> ∀i∈n</m:t>
            </m:r>
          </m:e>
        </m:nary>
      </m:oMath>
      <w:r w:rsidRPr="00C07096">
        <w:rPr>
          <w:rFonts w:ascii="Times New Roman" w:eastAsia="맑은 고딕" w:hAnsi="Times New Roman" w:cs="Times New Roman"/>
          <w:bCs/>
          <w:lang w:eastAsia="ko-KR"/>
        </w:rPr>
        <w:t xml:space="preserve">, </w:t>
      </w:r>
      <m:oMath>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r</m:t>
            </m:r>
          </m:e>
          <m:sub>
            <m:r>
              <w:rPr>
                <w:rFonts w:ascii="Cambria Math" w:eastAsia="맑은 고딕" w:hAnsi="Cambria Math" w:cs="Times New Roman"/>
                <w:lang w:eastAsia="ko-KR"/>
              </w:rPr>
              <m:t>is</m:t>
            </m:r>
          </m:sub>
        </m:sSub>
      </m:oMath>
      <w:r w:rsidRPr="00C07096">
        <w:rPr>
          <w:rFonts w:ascii="Times New Roman" w:eastAsia="맑은 고딕" w:hAnsi="Times New Roman" w:cs="Times New Roman"/>
          <w:bCs/>
          <w:lang w:eastAsia="ko-KR"/>
        </w:rPr>
        <w:t xml:space="preserve"> is the ROI of asset </w:t>
      </w:r>
      <m:oMath>
        <m:r>
          <w:rPr>
            <w:rFonts w:ascii="Cambria Math" w:eastAsia="맑은 고딕" w:hAnsi="Cambria Math" w:cs="Times New Roman"/>
            <w:lang w:eastAsia="ko-KR"/>
          </w:rPr>
          <m:t>i</m:t>
        </m:r>
      </m:oMath>
      <w:r w:rsidRPr="00C07096">
        <w:rPr>
          <w:rFonts w:ascii="Times New Roman" w:eastAsia="맑은 고딕" w:hAnsi="Times New Roman" w:cs="Times New Roman"/>
          <w:bCs/>
          <w:lang w:eastAsia="ko-KR"/>
        </w:rPr>
        <w:t xml:space="preserve"> in scenario </w:t>
      </w:r>
      <m:oMath>
        <m:r>
          <w:rPr>
            <w:rFonts w:ascii="Cambria Math" w:eastAsia="맑은 고딕" w:hAnsi="Cambria Math" w:cs="Times New Roman"/>
            <w:lang w:eastAsia="ko-KR"/>
          </w:rPr>
          <m:t>s</m:t>
        </m:r>
      </m:oMath>
      <w:r w:rsidRPr="00C07096">
        <w:rPr>
          <w:rFonts w:ascii="Times New Roman" w:eastAsia="맑은 고딕" w:hAnsi="Times New Roman" w:cs="Times New Roman"/>
          <w:bCs/>
          <w:lang w:eastAsia="ko-KR"/>
        </w:rPr>
        <w:t xml:space="preserve">, and </w:t>
      </w:r>
      <m:oMath>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p</m:t>
            </m:r>
          </m:e>
          <m:sub>
            <m:r>
              <w:rPr>
                <w:rFonts w:ascii="Cambria Math" w:eastAsia="맑은 고딕" w:hAnsi="Cambria Math" w:cs="Times New Roman"/>
                <w:lang w:eastAsia="ko-KR"/>
              </w:rPr>
              <m:t>s</m:t>
            </m:r>
          </m:sub>
        </m:sSub>
      </m:oMath>
      <w:r w:rsidRPr="00C07096">
        <w:rPr>
          <w:rFonts w:ascii="Times New Roman" w:eastAsia="맑은 고딕" w:hAnsi="Times New Roman" w:cs="Times New Roman"/>
          <w:bCs/>
          <w:lang w:eastAsia="ko-KR"/>
        </w:rPr>
        <w:t xml:space="preserve"> is the probability of scenario </w:t>
      </w:r>
      <m:oMath>
        <m:r>
          <w:rPr>
            <w:rFonts w:ascii="Cambria Math" w:eastAsia="맑은 고딕" w:hAnsi="Cambria Math" w:cs="Times New Roman"/>
            <w:lang w:eastAsia="ko-KR"/>
          </w:rPr>
          <m:t xml:space="preserve">s </m:t>
        </m:r>
      </m:oMath>
      <w:r w:rsidRPr="00C07096">
        <w:rPr>
          <w:rFonts w:ascii="Times New Roman" w:eastAsia="맑은 고딕" w:hAnsi="Times New Roman" w:cs="Times New Roman"/>
          <w:lang w:eastAsia="ko-KR"/>
        </w:rPr>
        <w:t>occurring.</w:t>
      </w:r>
    </w:p>
    <w:p w14:paraId="3DD8849D" w14:textId="5972CEA8" w:rsidR="00883676" w:rsidRPr="00C07096" w:rsidRDefault="00883676" w:rsidP="00883676">
      <w:pPr>
        <w:spacing w:line="480" w:lineRule="auto"/>
        <w:ind w:firstLine="720"/>
        <w:rPr>
          <w:rFonts w:ascii="Times New Roman" w:eastAsia="맑은 고딕" w:hAnsi="Times New Roman" w:cs="Times New Roman"/>
          <w:bCs/>
          <w:lang w:eastAsia="ko-KR"/>
        </w:rPr>
      </w:pPr>
      <w:bookmarkStart w:id="12" w:name="_Hlk92673528"/>
      <w:bookmarkStart w:id="13" w:name="_Hlk92673511"/>
      <w:r w:rsidRPr="00C07096">
        <w:rPr>
          <w:rFonts w:ascii="Times New Roman" w:eastAsia="맑은 고딕" w:hAnsi="Times New Roman" w:cs="Times New Roman"/>
          <w:bCs/>
          <w:lang w:eastAsia="ko-KR"/>
        </w:rPr>
        <w:t xml:space="preserve">The optimal solutions from the second step of the two-step approach may yield zero or extremely small portfolio weights for any of the four taxonomic groups within a selected county indicating zero or an extremely small percentage of the budget being allocated to the target taxonomic group. This possibility is concerning since it implies that taxonomic groups are completely fungible, which would inevitably lead to poor ecological outcomes if an entire taxonomic group of a selected county were lost following such recommendations. Thus, we ran an alternative second step that constrains portfolio weights required for each taxonomic group within each selected county to a minimum of 10%. Although we mainly discuss the portfolio weights of the second step without the 10% constraint in the results and discussion sections, we </w:t>
      </w:r>
      <w:r w:rsidRPr="00C07096">
        <w:rPr>
          <w:rFonts w:ascii="Times New Roman" w:eastAsia="맑은 고딕" w:hAnsi="Times New Roman" w:cs="Times New Roman"/>
          <w:bCs/>
          <w:lang w:eastAsia="ko-KR"/>
        </w:rPr>
        <w:lastRenderedPageBreak/>
        <w:t>briefly comment on the alternative outcome as a sensitivity analysis in Supplementary Material.</w:t>
      </w:r>
      <w:bookmarkEnd w:id="12"/>
      <w:r w:rsidRPr="00C07096">
        <w:rPr>
          <w:rFonts w:ascii="Times New Roman" w:eastAsia="맑은 고딕" w:hAnsi="Times New Roman" w:cs="Times New Roman"/>
          <w:bCs/>
          <w:lang w:eastAsia="ko-KR"/>
        </w:rPr>
        <w:t xml:space="preserve"> We note that changes in the portfolio weights triggered by the constraint can be mostly explained by covariance structure among taxonomic groups (see S</w:t>
      </w:r>
      <w:r w:rsidR="00E75B76" w:rsidRPr="00C07096">
        <w:rPr>
          <w:rFonts w:ascii="Times New Roman" w:eastAsia="맑은 고딕" w:hAnsi="Times New Roman" w:cs="Times New Roman"/>
          <w:bCs/>
          <w:lang w:eastAsia="ko-KR"/>
        </w:rPr>
        <w:t>.</w:t>
      </w:r>
      <w:r w:rsidRPr="00C07096">
        <w:rPr>
          <w:rFonts w:ascii="Times New Roman" w:eastAsia="맑은 고딕" w:hAnsi="Times New Roman" w:cs="Times New Roman"/>
          <w:bCs/>
          <w:lang w:eastAsia="ko-KR"/>
        </w:rPr>
        <w:t>6</w:t>
      </w:r>
      <w:r w:rsidR="00E75B76" w:rsidRPr="00C07096">
        <w:rPr>
          <w:rFonts w:ascii="Times New Roman" w:eastAsia="맑은 고딕" w:hAnsi="Times New Roman" w:cs="Times New Roman"/>
          <w:bCs/>
          <w:lang w:eastAsia="ko-KR"/>
        </w:rPr>
        <w:t>.</w:t>
      </w:r>
      <w:r w:rsidRPr="00C07096">
        <w:rPr>
          <w:rFonts w:ascii="Times New Roman" w:eastAsia="맑은 고딕" w:hAnsi="Times New Roman" w:cs="Times New Roman"/>
          <w:bCs/>
          <w:lang w:eastAsia="ko-KR"/>
        </w:rPr>
        <w:t xml:space="preserve"> </w:t>
      </w:r>
      <w:r w:rsidRPr="00C07096">
        <w:rPr>
          <w:rFonts w:ascii="Times New Roman" w:eastAsia="맑은 고딕" w:hAnsi="Times New Roman" w:cs="Times New Roman"/>
          <w:color w:val="000000"/>
          <w:lang w:eastAsia="ko-KR"/>
        </w:rPr>
        <w:t xml:space="preserve">and </w:t>
      </w:r>
      <w:r w:rsidRPr="00C07096">
        <w:rPr>
          <w:rFonts w:ascii="Times New Roman" w:eastAsia="Times New Roman Uni" w:hAnsi="Times New Roman" w:cs="Times New Roman"/>
          <w:lang w:eastAsia="ko-KR"/>
        </w:rPr>
        <w:t>Table S</w:t>
      </w:r>
      <w:r w:rsidR="0083311B" w:rsidRPr="00C07096">
        <w:rPr>
          <w:rFonts w:ascii="Times New Roman" w:eastAsia="Times New Roman Uni" w:hAnsi="Times New Roman" w:cs="Times New Roman"/>
          <w:lang w:eastAsia="ko-KR"/>
        </w:rPr>
        <w:t>.2.</w:t>
      </w:r>
      <w:r w:rsidRPr="00C07096">
        <w:rPr>
          <w:rFonts w:ascii="Times New Roman" w:eastAsia="Times New Roman Uni" w:hAnsi="Times New Roman" w:cs="Times New Roman"/>
          <w:lang w:eastAsia="ko-KR"/>
        </w:rPr>
        <w:t xml:space="preserve"> for detailed outcomes</w:t>
      </w:r>
      <w:r w:rsidRPr="00C07096">
        <w:rPr>
          <w:rFonts w:ascii="Times New Roman" w:eastAsia="맑은 고딕" w:hAnsi="Times New Roman" w:cs="Times New Roman"/>
          <w:bCs/>
          <w:lang w:eastAsia="ko-KR"/>
        </w:rPr>
        <w:t>).</w:t>
      </w:r>
    </w:p>
    <w:bookmarkEnd w:id="13"/>
    <w:p w14:paraId="36645F11" w14:textId="77777777" w:rsidR="00883676" w:rsidRPr="00C07096" w:rsidRDefault="00883676" w:rsidP="00883676">
      <w:pPr>
        <w:spacing w:line="480" w:lineRule="auto"/>
        <w:ind w:firstLine="720"/>
        <w:rPr>
          <w:rFonts w:ascii="Times New Roman" w:eastAsia="맑은 고딕" w:hAnsi="Times New Roman" w:cs="Times New Roman"/>
          <w:lang w:eastAsia="ko-KR"/>
        </w:rPr>
      </w:pPr>
      <w:r w:rsidRPr="00C07096">
        <w:rPr>
          <w:rFonts w:ascii="Times New Roman" w:eastAsia="맑은 고딕" w:hAnsi="Times New Roman" w:cs="Times New Roman"/>
          <w:bCs/>
          <w:lang w:eastAsia="ko-KR"/>
        </w:rPr>
        <w:t xml:space="preserve"> Consistent with a uniform prior on climate and market uncertainty, we assumed an equal probability of each scenario by setting </w:t>
      </w:r>
      <m:oMath>
        <m:sSub>
          <m:sSubPr>
            <m:ctrlPr>
              <w:rPr>
                <w:rFonts w:ascii="Cambria Math" w:eastAsia="맑은 고딕" w:hAnsi="Cambria Math" w:cs="Times New Roman"/>
                <w:bCs/>
                <w:i/>
                <w:lang w:eastAsia="ko-KR"/>
              </w:rPr>
            </m:ctrlPr>
          </m:sSubPr>
          <m:e>
            <m:r>
              <w:rPr>
                <w:rFonts w:ascii="Cambria Math" w:eastAsia="맑은 고딕" w:hAnsi="Cambria Math" w:cs="Times New Roman"/>
                <w:lang w:eastAsia="ko-KR"/>
              </w:rPr>
              <m:t>p</m:t>
            </m:r>
          </m:e>
          <m:sub>
            <m:r>
              <w:rPr>
                <w:rFonts w:ascii="Cambria Math" w:eastAsia="맑은 고딕" w:hAnsi="Cambria Math" w:cs="Times New Roman"/>
                <w:lang w:eastAsia="ko-KR"/>
              </w:rPr>
              <m:t>s</m:t>
            </m:r>
          </m:sub>
        </m:sSub>
      </m:oMath>
      <w:r w:rsidRPr="00C07096">
        <w:rPr>
          <w:rFonts w:ascii="Times New Roman" w:eastAsia="맑은 고딕" w:hAnsi="Times New Roman" w:cs="Times New Roman"/>
          <w:bCs/>
          <w:lang w:eastAsia="ko-KR"/>
        </w:rPr>
        <w:t xml:space="preserve"> to be the inverse of the number of the scenarios. Optimal portfolio weights </w:t>
      </w:r>
      <m:oMath>
        <m:r>
          <w:rPr>
            <w:rFonts w:ascii="Cambria Math" w:eastAsia="맑은 고딕" w:hAnsi="Cambria Math" w:cs="Times New Roman"/>
            <w:lang w:eastAsia="ko-KR"/>
          </w:rPr>
          <m:t>w</m:t>
        </m:r>
      </m:oMath>
      <w:r w:rsidRPr="00C07096">
        <w:rPr>
          <w:rFonts w:ascii="Times New Roman" w:eastAsia="맑은 고딕" w:hAnsi="Times New Roman" w:cs="Times New Roman"/>
          <w:bCs/>
          <w:lang w:eastAsia="ko-KR"/>
        </w:rPr>
        <w:t xml:space="preserve"> were obtained by solving minimization</w:t>
      </w:r>
      <w:r w:rsidRPr="00C07096">
        <w:rPr>
          <w:rFonts w:ascii="Times New Roman" w:eastAsia="맑은 고딕" w:hAnsi="Times New Roman" w:cs="Times New Roman"/>
          <w:lang w:eastAsia="ko-KR"/>
        </w:rPr>
        <w:t xml:space="preserve"> problems for both steps. We derived an efficient portfolio frontier by connecting the coordinates between aggregated expected ROIs and their standard deviations at 100 different points. </w:t>
      </w:r>
      <w:r w:rsidRPr="00C07096">
        <w:rPr>
          <w:rFonts w:ascii="Times New Roman" w:hAnsi="Times New Roman" w:cs="Times New Roman"/>
          <w:lang w:eastAsia="ko-KR"/>
        </w:rPr>
        <w:t xml:space="preserve">While an infinite number of points could be chosen, the 100 points were arbitrarily selected for a given portfolio frontier with the equal intervals between the points (i.e., a single portfolio frontier </w:t>
      </w:r>
      <w:r w:rsidRPr="00C07096">
        <w:rPr>
          <w:rFonts w:ascii="Times New Roman" w:eastAsia="맑은 고딕" w:hAnsi="Times New Roman" w:cs="Times New Roman"/>
          <w:lang w:eastAsia="ko-KR"/>
        </w:rPr>
        <w:t>for targeting overall biodiversity</w:t>
      </w:r>
      <w:r w:rsidRPr="00C07096">
        <w:rPr>
          <w:rFonts w:ascii="Times New Roman" w:hAnsi="Times New Roman" w:cs="Times New Roman"/>
          <w:lang w:eastAsia="ko-KR"/>
        </w:rPr>
        <w:t xml:space="preserve"> and different numbers of portfolio frontiers </w:t>
      </w:r>
      <w:r w:rsidRPr="00C07096">
        <w:rPr>
          <w:rFonts w:ascii="Times New Roman" w:eastAsia="맑은 고딕" w:hAnsi="Times New Roman" w:cs="Times New Roman"/>
          <w:lang w:eastAsia="ko-KR"/>
        </w:rPr>
        <w:t>for targeting specific taxonomic groups for the selected counties at the different risk levels)</w:t>
      </w:r>
      <w:r w:rsidRPr="00C07096">
        <w:rPr>
          <w:rFonts w:ascii="Times New Roman" w:hAnsi="Times New Roman" w:cs="Times New Roman"/>
          <w:lang w:eastAsia="ko-KR"/>
        </w:rPr>
        <w:t xml:space="preserve">. </w:t>
      </w:r>
      <w:r w:rsidRPr="00C07096">
        <w:rPr>
          <w:rFonts w:ascii="Times New Roman" w:eastAsia="Times New Roman Uni" w:hAnsi="Times New Roman" w:cs="Times New Roman"/>
          <w:lang w:eastAsia="ko-KR"/>
        </w:rPr>
        <w:t xml:space="preserve">The optimal portfolio frontiers were converted to maps and pie charts </w:t>
      </w:r>
      <w:r w:rsidRPr="00C07096">
        <w:rPr>
          <w:rFonts w:ascii="Times New Roman" w:eastAsia="맑은 고딕" w:hAnsi="Times New Roman" w:cs="Times New Roman"/>
          <w:lang w:eastAsia="ko-KR"/>
        </w:rPr>
        <w:t xml:space="preserve">that illustrate how conservation organizations with various risk-tolerances can optimally distribute the portfolio weights of each target county for overall biodiversity and the portfolio weights for each taxonomic group given the optimally selected counties. </w:t>
      </w:r>
    </w:p>
    <w:p w14:paraId="439FD575" w14:textId="77777777" w:rsidR="00883676" w:rsidRPr="00C07096" w:rsidRDefault="00883676" w:rsidP="00883676">
      <w:pPr>
        <w:spacing w:line="480" w:lineRule="auto"/>
        <w:ind w:firstLine="720"/>
        <w:rPr>
          <w:rFonts w:ascii="Times New Roman" w:eastAsia="맑은 고딕" w:hAnsi="Times New Roman" w:cs="Times New Roman"/>
          <w:lang w:eastAsia="ko-KR"/>
        </w:rPr>
      </w:pPr>
      <w:bookmarkStart w:id="14" w:name="_Hlk91225922"/>
      <w:bookmarkStart w:id="15" w:name="_Hlk92674300"/>
      <w:bookmarkStart w:id="16" w:name="_Hlk90294773"/>
      <w:r w:rsidRPr="00C07096">
        <w:rPr>
          <w:rFonts w:ascii="Times New Roman" w:eastAsia="맑은 고딕" w:hAnsi="Times New Roman" w:cs="Times New Roman"/>
          <w:lang w:eastAsia="ko-KR"/>
        </w:rPr>
        <w:t xml:space="preserve">For illustrative purposes, we assumed risk-tolerances of conservation organizations represented by four standard </w:t>
      </w:r>
      <w:bookmarkStart w:id="17" w:name="_Hlk92264980"/>
      <w:r w:rsidRPr="00C07096">
        <w:rPr>
          <w:rFonts w:ascii="Times New Roman" w:eastAsia="맑은 고딕" w:hAnsi="Times New Roman" w:cs="Times New Roman"/>
          <w:lang w:eastAsia="ko-KR"/>
        </w:rPr>
        <w:t>deviations: 5% points above the minimum standard deviation (referred to as ‘5% risk-tolerance’), 15% p</w:t>
      </w:r>
      <w:bookmarkEnd w:id="17"/>
      <w:r w:rsidRPr="00C07096">
        <w:rPr>
          <w:rFonts w:ascii="Times New Roman" w:eastAsia="맑은 고딕" w:hAnsi="Times New Roman" w:cs="Times New Roman"/>
          <w:lang w:eastAsia="ko-KR"/>
        </w:rPr>
        <w:t xml:space="preserve">oints above the minimum standard deviation (referred to as ‘15% risk-tolerance’), 25% points above the minimum standard deviation (referred to as ‘25% risk-tolerance’), and maximum standard deviation (referred to as ‘maximum risk-tolerance’). </w:t>
      </w:r>
      <w:bookmarkStart w:id="18" w:name="_Hlk91225938"/>
      <w:bookmarkEnd w:id="14"/>
      <w:r w:rsidRPr="00C07096">
        <w:rPr>
          <w:rFonts w:ascii="Times New Roman" w:eastAsia="맑은 고딕" w:hAnsi="Times New Roman" w:cs="Times New Roman"/>
          <w:lang w:eastAsia="ko-KR"/>
        </w:rPr>
        <w:t xml:space="preserve">We focused on the portfolios with various risk options as MPT is commonly used to </w:t>
      </w:r>
      <w:r w:rsidRPr="00C07096">
        <w:rPr>
          <w:rFonts w:ascii="Times New Roman" w:eastAsia="맑은 고딕" w:hAnsi="Times New Roman" w:cs="Times New Roman"/>
          <w:lang w:eastAsia="ko-KR"/>
        </w:rPr>
        <w:lastRenderedPageBreak/>
        <w:t>identify diverse portfolios that reduce risk by different amounts (Schuster et al. 2020)</w:t>
      </w:r>
      <w:bookmarkEnd w:id="15"/>
      <w:r w:rsidRPr="00C07096">
        <w:rPr>
          <w:rFonts w:ascii="Times New Roman" w:eastAsia="맑은 고딕" w:hAnsi="Times New Roman" w:cs="Times New Roman"/>
          <w:lang w:eastAsia="ko-KR"/>
        </w:rPr>
        <w:t xml:space="preserve">. </w:t>
      </w:r>
      <w:bookmarkEnd w:id="18"/>
      <w:r w:rsidRPr="00C07096">
        <w:rPr>
          <w:rFonts w:ascii="Times New Roman" w:eastAsia="맑은 고딕" w:hAnsi="Times New Roman" w:cs="Times New Roman"/>
          <w:lang w:eastAsia="ko-KR"/>
        </w:rPr>
        <w:t xml:space="preserve">We assumed that risk-tolerances of conservation organizations are consistent across </w:t>
      </w:r>
      <w:r w:rsidRPr="00C07096">
        <w:rPr>
          <w:rFonts w:ascii="Times New Roman" w:eastAsia="Times New Roman Uni" w:hAnsi="Times New Roman" w:cs="Times New Roman"/>
          <w:lang w:eastAsia="ko-KR"/>
        </w:rPr>
        <w:t>both steps</w:t>
      </w:r>
      <w:r w:rsidRPr="00C07096">
        <w:rPr>
          <w:rFonts w:ascii="Times New Roman" w:eastAsia="맑은 고딕" w:hAnsi="Times New Roman" w:cs="Times New Roman"/>
          <w:lang w:eastAsia="ko-KR"/>
        </w:rPr>
        <w:t xml:space="preserve">. For example, a conservation organization evaluating spatial diversification in the first step at maximum risk-tolerance would use the same risk-tolerance in evaluating taxonomic diversification in the second step. </w:t>
      </w:r>
    </w:p>
    <w:bookmarkEnd w:id="16"/>
    <w:p w14:paraId="0F698DE9" w14:textId="391E3F39" w:rsidR="00883676" w:rsidRPr="00C07096" w:rsidRDefault="00883676" w:rsidP="00883676">
      <w:pPr>
        <w:spacing w:line="480" w:lineRule="auto"/>
        <w:ind w:firstLine="720"/>
        <w:rPr>
          <w:rFonts w:ascii="Times New Roman" w:eastAsia="맑은 고딕" w:hAnsi="Times New Roman" w:cs="Times New Roman"/>
          <w:lang w:eastAsia="ko-KR"/>
        </w:rPr>
      </w:pPr>
      <w:r w:rsidRPr="00C07096">
        <w:rPr>
          <w:rFonts w:ascii="Times New Roman" w:eastAsia="맑은 고딕" w:hAnsi="Times New Roman" w:cs="Times New Roman"/>
          <w:lang w:eastAsia="ko-KR"/>
        </w:rPr>
        <w:t xml:space="preserve">The product of the portfolio weights from the two steps offers the optimal portfolio weight of a taxonomic group in a selected county for a given risk-tolerance. Using these weights and a hypothetical total budget of US$1 million, we calculated how much of the investment budget to optimally distribute to each county for the </w:t>
      </w:r>
      <w:bookmarkStart w:id="19" w:name="_Hlk92706169"/>
      <w:r w:rsidRPr="00C07096">
        <w:rPr>
          <w:rFonts w:ascii="Times New Roman" w:eastAsia="맑은 고딕" w:hAnsi="Times New Roman" w:cs="Times New Roman"/>
          <w:lang w:eastAsia="ko-KR"/>
        </w:rPr>
        <w:t xml:space="preserve">biodiversity of the </w:t>
      </w:r>
      <w:proofErr w:type="gramStart"/>
      <w:r w:rsidRPr="00C07096">
        <w:rPr>
          <w:rFonts w:ascii="Times New Roman" w:eastAsia="맑은 고딕" w:hAnsi="Times New Roman" w:cs="Times New Roman"/>
          <w:lang w:eastAsia="ko-KR"/>
        </w:rPr>
        <w:t>particular taxonomic</w:t>
      </w:r>
      <w:proofErr w:type="gramEnd"/>
      <w:r w:rsidRPr="00C07096">
        <w:rPr>
          <w:rFonts w:ascii="Times New Roman" w:eastAsia="맑은 고딕" w:hAnsi="Times New Roman" w:cs="Times New Roman"/>
          <w:lang w:eastAsia="ko-KR"/>
        </w:rPr>
        <w:t xml:space="preserve"> group </w:t>
      </w:r>
      <w:bookmarkEnd w:id="19"/>
      <w:r w:rsidRPr="00C07096">
        <w:rPr>
          <w:rFonts w:ascii="Times New Roman" w:eastAsia="맑은 고딕" w:hAnsi="Times New Roman" w:cs="Times New Roman"/>
          <w:lang w:eastAsia="ko-KR"/>
        </w:rPr>
        <w:t xml:space="preserve">for each risk-tolerance.  </w:t>
      </w:r>
    </w:p>
    <w:p w14:paraId="439E95EC" w14:textId="26D1A8A6" w:rsidR="00883676" w:rsidRPr="00C07096" w:rsidRDefault="00883676" w:rsidP="003332C6">
      <w:pPr>
        <w:pStyle w:val="Heading2"/>
        <w:numPr>
          <w:ilvl w:val="0"/>
          <w:numId w:val="7"/>
        </w:numPr>
        <w:spacing w:line="480" w:lineRule="auto"/>
        <w:jc w:val="left"/>
        <w:rPr>
          <w:rFonts w:ascii="Times New Roman" w:hAnsi="Times New Roman" w:cs="Times New Roman"/>
          <w:sz w:val="24"/>
          <w:szCs w:val="24"/>
        </w:rPr>
      </w:pPr>
      <w:r w:rsidRPr="00C07096">
        <w:rPr>
          <w:rFonts w:ascii="Times New Roman" w:hAnsi="Times New Roman" w:cs="Times New Roman"/>
          <w:sz w:val="24"/>
          <w:szCs w:val="24"/>
        </w:rPr>
        <w:t>Result</w:t>
      </w:r>
      <w:r w:rsidR="007B2DAF" w:rsidRPr="00C07096">
        <w:rPr>
          <w:rFonts w:ascii="Times New Roman" w:hAnsi="Times New Roman" w:cs="Times New Roman"/>
          <w:sz w:val="24"/>
          <w:szCs w:val="24"/>
        </w:rPr>
        <w:t>s</w:t>
      </w:r>
      <w:r w:rsidRPr="00C07096">
        <w:rPr>
          <w:rFonts w:ascii="Times New Roman" w:hAnsi="Times New Roman" w:cs="Times New Roman"/>
          <w:sz w:val="24"/>
          <w:szCs w:val="24"/>
        </w:rPr>
        <w:t xml:space="preserve"> </w:t>
      </w:r>
    </w:p>
    <w:p w14:paraId="5BDDD08E" w14:textId="24A4232B" w:rsidR="00883676" w:rsidRPr="00C07096" w:rsidRDefault="00883676" w:rsidP="003332C6">
      <w:pPr>
        <w:spacing w:line="480" w:lineRule="auto"/>
        <w:ind w:firstLine="720"/>
        <w:rPr>
          <w:rFonts w:ascii="Times New Roman" w:eastAsia="Times New Roman Uni" w:hAnsi="Times New Roman" w:cs="Times New Roman"/>
          <w:lang w:eastAsia="ko-KR"/>
        </w:rPr>
      </w:pPr>
      <w:bookmarkStart w:id="20" w:name="_Hlk83377792"/>
      <w:r w:rsidRPr="00C07096">
        <w:rPr>
          <w:rFonts w:ascii="Times New Roman" w:eastAsia="Times New Roman Uni" w:hAnsi="Times New Roman" w:cs="Times New Roman"/>
          <w:color w:val="000000"/>
          <w:lang w:eastAsia="ko-KR"/>
        </w:rPr>
        <w:t>Fig</w:t>
      </w:r>
      <w:r w:rsidR="00B03552" w:rsidRPr="00C07096">
        <w:rPr>
          <w:rFonts w:ascii="Times New Roman" w:eastAsia="Times New Roman Uni" w:hAnsi="Times New Roman" w:cs="Times New Roman"/>
          <w:color w:val="000000"/>
          <w:lang w:eastAsia="ko-KR"/>
        </w:rPr>
        <w:t>ure</w:t>
      </w:r>
      <w:r w:rsidRPr="00C07096">
        <w:rPr>
          <w:rFonts w:ascii="Times New Roman" w:eastAsia="Times New Roman Uni" w:hAnsi="Times New Roman" w:cs="Times New Roman"/>
          <w:color w:val="000000"/>
          <w:lang w:eastAsia="ko-KR"/>
        </w:rPr>
        <w:t xml:space="preserve"> </w:t>
      </w:r>
      <w:r w:rsidR="00D302B7" w:rsidRPr="00C07096">
        <w:rPr>
          <w:rFonts w:ascii="Times New Roman" w:eastAsia="Times New Roman Uni" w:hAnsi="Times New Roman" w:cs="Times New Roman"/>
          <w:color w:val="000000"/>
          <w:lang w:eastAsia="ko-KR"/>
        </w:rPr>
        <w:t>2.</w:t>
      </w:r>
      <w:r w:rsidRPr="00C07096">
        <w:rPr>
          <w:rFonts w:ascii="Times New Roman" w:eastAsia="Times New Roman Uni" w:hAnsi="Times New Roman" w:cs="Times New Roman"/>
          <w:color w:val="000000"/>
          <w:lang w:eastAsia="ko-KR"/>
        </w:rPr>
        <w:t>1</w:t>
      </w:r>
      <w:r w:rsidR="00D302B7" w:rsidRPr="00C07096">
        <w:rPr>
          <w:rFonts w:ascii="Times New Roman" w:eastAsia="Times New Roman Uni" w:hAnsi="Times New Roman" w:cs="Times New Roman"/>
          <w:color w:val="000000"/>
          <w:lang w:eastAsia="ko-KR"/>
        </w:rPr>
        <w:t>.</w:t>
      </w:r>
      <w:r w:rsidRPr="00C07096">
        <w:rPr>
          <w:rFonts w:ascii="Times New Roman" w:eastAsia="Times New Roman Uni" w:hAnsi="Times New Roman" w:cs="Times New Roman"/>
          <w:color w:val="000000"/>
          <w:lang w:eastAsia="ko-KR"/>
        </w:rPr>
        <w:t xml:space="preserve"> and Fig</w:t>
      </w:r>
      <w:r w:rsidR="00D302B7" w:rsidRPr="00C07096">
        <w:rPr>
          <w:rFonts w:ascii="Times New Roman" w:eastAsia="Times New Roman Uni" w:hAnsi="Times New Roman" w:cs="Times New Roman"/>
          <w:color w:val="000000"/>
          <w:lang w:eastAsia="ko-KR"/>
        </w:rPr>
        <w:t xml:space="preserve">ure 2.2. </w:t>
      </w:r>
      <w:r w:rsidRPr="00C07096">
        <w:rPr>
          <w:rFonts w:ascii="Times New Roman" w:eastAsia="Times New Roman Uni" w:hAnsi="Times New Roman" w:cs="Times New Roman"/>
          <w:color w:val="000000"/>
          <w:lang w:eastAsia="ko-KR"/>
        </w:rPr>
        <w:t>(</w:t>
      </w:r>
      <w:proofErr w:type="gramStart"/>
      <w:r w:rsidRPr="00C07096">
        <w:rPr>
          <w:rFonts w:ascii="Times New Roman" w:eastAsia="Times New Roman Uni" w:hAnsi="Times New Roman" w:cs="Times New Roman"/>
          <w:color w:val="000000"/>
          <w:lang w:eastAsia="ko-KR"/>
        </w:rPr>
        <w:t>respectively</w:t>
      </w:r>
      <w:proofErr w:type="gramEnd"/>
      <w:r w:rsidRPr="00C07096">
        <w:rPr>
          <w:rFonts w:ascii="Times New Roman" w:eastAsia="Times New Roman Uni" w:hAnsi="Times New Roman" w:cs="Times New Roman"/>
          <w:color w:val="000000"/>
          <w:lang w:eastAsia="ko-KR"/>
        </w:rPr>
        <w:t xml:space="preserve"> show the mean-standard deviation relationships for the</w:t>
      </w:r>
      <w:r w:rsidRPr="00C07096">
        <w:rPr>
          <w:rFonts w:ascii="Times New Roman" w:hAnsi="Times New Roman" w:cs="Times New Roman"/>
          <w:lang w:eastAsia="ko-KR"/>
        </w:rPr>
        <w:t xml:space="preserve"> portfolio frontier </w:t>
      </w:r>
      <w:r w:rsidRPr="00C07096">
        <w:rPr>
          <w:rFonts w:ascii="Times New Roman" w:eastAsia="맑은 고딕" w:hAnsi="Times New Roman" w:cs="Times New Roman"/>
          <w:lang w:eastAsia="ko-KR"/>
        </w:rPr>
        <w:t xml:space="preserve">from the first step (spatial diversification of biodiversity) </w:t>
      </w:r>
      <w:bookmarkStart w:id="21" w:name="_Hlk92674566"/>
      <w:r w:rsidRPr="00C07096">
        <w:rPr>
          <w:rFonts w:ascii="Times New Roman" w:eastAsia="맑은 고딕" w:hAnsi="Times New Roman" w:cs="Times New Roman"/>
          <w:lang w:eastAsia="ko-KR"/>
        </w:rPr>
        <w:t xml:space="preserve">and </w:t>
      </w:r>
      <w:bookmarkStart w:id="22" w:name="_Hlk92674635"/>
      <w:r w:rsidRPr="00C07096">
        <w:rPr>
          <w:rFonts w:ascii="Times New Roman" w:eastAsia="맑은 고딕" w:hAnsi="Times New Roman" w:cs="Times New Roman"/>
          <w:lang w:eastAsia="ko-KR"/>
        </w:rPr>
        <w:t xml:space="preserve">12 portfolio frontiers </w:t>
      </w:r>
      <w:bookmarkStart w:id="23" w:name="_Hlk82521538"/>
      <w:r w:rsidRPr="00C07096">
        <w:rPr>
          <w:rFonts w:ascii="Times New Roman" w:eastAsia="맑은 고딕" w:hAnsi="Times New Roman" w:cs="Times New Roman"/>
          <w:lang w:eastAsia="ko-KR"/>
        </w:rPr>
        <w:t xml:space="preserve">(i.e., five counties at 5% risk-tolerance, three counties at 15% risk-tolerance, three counties at 25% risk-tolerance, and one county at maximum risk-tolerance) </w:t>
      </w:r>
      <w:bookmarkEnd w:id="21"/>
      <w:bookmarkEnd w:id="23"/>
      <w:r w:rsidRPr="00C07096">
        <w:rPr>
          <w:rFonts w:ascii="Times New Roman" w:eastAsia="맑은 고딕" w:hAnsi="Times New Roman" w:cs="Times New Roman"/>
          <w:lang w:eastAsia="ko-KR"/>
        </w:rPr>
        <w:t xml:space="preserve">from the second step (taxonomic diversification), given the selected counties from the first step at these risk-tolerances. </w:t>
      </w:r>
      <w:bookmarkEnd w:id="20"/>
      <w:r w:rsidRPr="00C07096">
        <w:rPr>
          <w:rFonts w:ascii="Times New Roman" w:eastAsia="맑은 고딕" w:hAnsi="Times New Roman" w:cs="Times New Roman"/>
          <w:lang w:eastAsia="ko-KR"/>
        </w:rPr>
        <w:t xml:space="preserve">As Clay County (AL), Wolfe County (AL), Preston County (WV) and Coosa </w:t>
      </w:r>
      <w:r w:rsidR="00D302B7" w:rsidRPr="00C07096">
        <w:rPr>
          <w:rFonts w:ascii="Times New Roman" w:eastAsia="맑은 고딕" w:hAnsi="Times New Roman" w:cs="Times New Roman"/>
          <w:lang w:eastAsia="ko-KR"/>
        </w:rPr>
        <w:t>County (</w:t>
      </w:r>
      <w:r w:rsidRPr="00C07096">
        <w:rPr>
          <w:rFonts w:ascii="Times New Roman" w:eastAsia="맑은 고딕" w:hAnsi="Times New Roman" w:cs="Times New Roman"/>
          <w:lang w:eastAsia="ko-KR"/>
        </w:rPr>
        <w:t>AL) were selected at more than a single risk-tolerance in the first step, 8 of 12 portfolio frontiers in the second step are unique.</w:t>
      </w:r>
      <w:bookmarkEnd w:id="22"/>
      <w:r w:rsidRPr="00C07096">
        <w:rPr>
          <w:rFonts w:ascii="Times New Roman" w:eastAsia="맑은 고딕" w:hAnsi="Times New Roman" w:cs="Times New Roman"/>
          <w:lang w:eastAsia="ko-KR"/>
        </w:rPr>
        <w:t xml:space="preserve"> </w:t>
      </w:r>
      <w:bookmarkStart w:id="24" w:name="_Hlk94535950"/>
      <w:bookmarkStart w:id="25" w:name="_Hlk91771529"/>
      <w:r w:rsidRPr="00C07096">
        <w:rPr>
          <w:rFonts w:ascii="Times New Roman" w:eastAsia="Times New Roman Uni" w:hAnsi="Times New Roman" w:cs="Times New Roman"/>
          <w:lang w:eastAsia="ko-KR"/>
        </w:rPr>
        <w:t xml:space="preserve">All portfolio frontiers consistently show a concave relationship between the expected ROI and its standard deviation (risk), reflecting an increase in the risk-return tradeoff (i.e., the potential sacrifice in the expected ROI for a given decrease in its standard deviation towards the origin) effected by the covariance structure across counties and </w:t>
      </w:r>
      <w:r w:rsidRPr="00C07096">
        <w:rPr>
          <w:rFonts w:ascii="Times New Roman" w:eastAsia="Times New Roman Uni" w:hAnsi="Times New Roman" w:cs="Times New Roman"/>
          <w:lang w:eastAsia="ko-KR"/>
        </w:rPr>
        <w:lastRenderedPageBreak/>
        <w:t>taxonomic groups.</w:t>
      </w:r>
      <w:bookmarkEnd w:id="24"/>
      <w:r w:rsidRPr="00C07096">
        <w:rPr>
          <w:rFonts w:ascii="Times New Roman" w:eastAsia="Times New Roman Uni" w:hAnsi="Times New Roman" w:cs="Times New Roman"/>
          <w:lang w:eastAsia="ko-KR"/>
        </w:rPr>
        <w:t xml:space="preserve"> </w:t>
      </w:r>
      <w:bookmarkStart w:id="26" w:name="_Hlk91233667"/>
      <w:bookmarkEnd w:id="25"/>
      <w:r w:rsidRPr="00C07096">
        <w:rPr>
          <w:rFonts w:ascii="Times New Roman" w:eastAsia="Times New Roman Uni" w:hAnsi="Times New Roman" w:cs="Times New Roman"/>
          <w:lang w:eastAsia="ko-KR"/>
        </w:rPr>
        <w:t>The relevant meanings and implications of the rates of changes in the slopes of the efficient frontiers are provided in S</w:t>
      </w:r>
      <w:r w:rsidR="00E75B76"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5</w:t>
      </w:r>
      <w:r w:rsidR="00E75B76"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(Supplementary Material).  </w:t>
      </w:r>
    </w:p>
    <w:bookmarkEnd w:id="26"/>
    <w:p w14:paraId="6796BA90" w14:textId="40F8CFE1" w:rsidR="00883676" w:rsidRPr="00C07096" w:rsidRDefault="00883676" w:rsidP="00883676">
      <w:pPr>
        <w:spacing w:line="480" w:lineRule="auto"/>
        <w:ind w:firstLine="720"/>
        <w:rPr>
          <w:rFonts w:ascii="Times New Roman" w:eastAsia="Times New Roman Uni" w:hAnsi="Times New Roman" w:cs="Times New Roman"/>
          <w:color w:val="000000"/>
          <w:lang w:eastAsia="ko-KR"/>
        </w:rPr>
      </w:pPr>
      <w:r w:rsidRPr="00C07096">
        <w:rPr>
          <w:rFonts w:ascii="Times New Roman" w:eastAsia="Times New Roman Uni" w:hAnsi="Times New Roman" w:cs="Times New Roman"/>
          <w:color w:val="000000"/>
          <w:lang w:eastAsia="ko-KR"/>
        </w:rPr>
        <w:t xml:space="preserve">Table </w:t>
      </w:r>
      <w:r w:rsidR="005348C9" w:rsidRPr="00C07096">
        <w:rPr>
          <w:rFonts w:ascii="Times New Roman" w:eastAsia="Times New Roman Uni" w:hAnsi="Times New Roman" w:cs="Times New Roman"/>
          <w:color w:val="000000"/>
          <w:lang w:eastAsia="ko-KR"/>
        </w:rPr>
        <w:t>2.</w:t>
      </w:r>
      <w:r w:rsidRPr="00C07096">
        <w:rPr>
          <w:rFonts w:ascii="Times New Roman" w:eastAsia="Times New Roman Uni" w:hAnsi="Times New Roman" w:cs="Times New Roman"/>
          <w:color w:val="000000"/>
          <w:lang w:eastAsia="ko-KR"/>
        </w:rPr>
        <w:t>1</w:t>
      </w:r>
      <w:r w:rsidR="005348C9" w:rsidRPr="00C07096">
        <w:rPr>
          <w:rFonts w:ascii="Times New Roman" w:eastAsia="Times New Roman Uni" w:hAnsi="Times New Roman" w:cs="Times New Roman"/>
          <w:color w:val="000000"/>
          <w:lang w:eastAsia="ko-KR"/>
        </w:rPr>
        <w:t>.</w:t>
      </w:r>
      <w:r w:rsidR="00D302B7" w:rsidRPr="00C07096">
        <w:rPr>
          <w:rFonts w:ascii="Times New Roman" w:eastAsia="Times New Roman Uni" w:hAnsi="Times New Roman" w:cs="Times New Roman"/>
          <w:color w:val="000000"/>
          <w:lang w:eastAsia="ko-KR"/>
        </w:rPr>
        <w:t xml:space="preserve"> and</w:t>
      </w:r>
      <w:r w:rsidRPr="00C07096">
        <w:rPr>
          <w:rFonts w:ascii="Times New Roman" w:eastAsia="Times New Roman Uni" w:hAnsi="Times New Roman" w:cs="Times New Roman"/>
          <w:color w:val="000000"/>
          <w:lang w:eastAsia="ko-KR"/>
        </w:rPr>
        <w:t xml:space="preserve"> Fig</w:t>
      </w:r>
      <w:r w:rsidR="00D302B7" w:rsidRPr="00C07096">
        <w:rPr>
          <w:rFonts w:ascii="Times New Roman" w:eastAsia="Times New Roman Uni" w:hAnsi="Times New Roman" w:cs="Times New Roman"/>
          <w:color w:val="000000"/>
          <w:lang w:eastAsia="ko-KR"/>
        </w:rPr>
        <w:t>ure 2.</w:t>
      </w:r>
      <w:r w:rsidR="007049E4" w:rsidRPr="00C07096">
        <w:rPr>
          <w:rFonts w:ascii="Times New Roman" w:eastAsia="Times New Roman Uni" w:hAnsi="Times New Roman" w:cs="Times New Roman"/>
          <w:color w:val="000000"/>
          <w:lang w:eastAsia="ko-KR"/>
        </w:rPr>
        <w:t>3.</w:t>
      </w:r>
      <w:r w:rsidRPr="00C07096">
        <w:rPr>
          <w:rFonts w:ascii="Times New Roman" w:eastAsia="Times New Roman Uni" w:hAnsi="Times New Roman" w:cs="Times New Roman"/>
          <w:color w:val="000000"/>
          <w:lang w:eastAsia="ko-KR"/>
        </w:rPr>
        <w:t xml:space="preserve"> A-D show the optimal portfolio weights under the four risk-tolerances for the portfolio frontier from the first step shown in Fig</w:t>
      </w:r>
      <w:r w:rsidR="007049E4" w:rsidRPr="00C07096">
        <w:rPr>
          <w:rFonts w:ascii="Times New Roman" w:eastAsia="Times New Roman Uni" w:hAnsi="Times New Roman" w:cs="Times New Roman"/>
          <w:color w:val="000000"/>
          <w:lang w:eastAsia="ko-KR"/>
        </w:rPr>
        <w:t>ure</w:t>
      </w:r>
      <w:r w:rsidRPr="00C07096">
        <w:rPr>
          <w:rFonts w:ascii="Times New Roman" w:eastAsia="Times New Roman Uni" w:hAnsi="Times New Roman" w:cs="Times New Roman"/>
          <w:color w:val="000000"/>
          <w:lang w:eastAsia="ko-KR"/>
        </w:rPr>
        <w:t xml:space="preserve"> </w:t>
      </w:r>
      <w:r w:rsidR="007049E4" w:rsidRPr="00C07096">
        <w:rPr>
          <w:rFonts w:ascii="Times New Roman" w:eastAsia="Times New Roman Uni" w:hAnsi="Times New Roman" w:cs="Times New Roman"/>
          <w:color w:val="000000"/>
          <w:lang w:eastAsia="ko-KR"/>
        </w:rPr>
        <w:t>2.</w:t>
      </w:r>
      <w:r w:rsidRPr="00C07096">
        <w:rPr>
          <w:rFonts w:ascii="Times New Roman" w:eastAsia="Times New Roman Uni" w:hAnsi="Times New Roman" w:cs="Times New Roman"/>
          <w:color w:val="000000"/>
          <w:lang w:eastAsia="ko-KR"/>
        </w:rPr>
        <w:t xml:space="preserve">1. The portfolio weights generally indicate that the lower the risk-tolerance, the greater the number of counties assigned portfolio weights, which is consistent with a risk diversification pattern. The findings suggest that </w:t>
      </w:r>
      <w:r w:rsidRPr="00C07096">
        <w:rPr>
          <w:rFonts w:ascii="Times New Roman" w:hAnsi="Times New Roman" w:cs="Times New Roman"/>
          <w:lang w:eastAsia="ko-KR"/>
        </w:rPr>
        <w:t xml:space="preserve">the </w:t>
      </w:r>
      <w:r w:rsidRPr="00C07096">
        <w:rPr>
          <w:rFonts w:ascii="Times New Roman" w:eastAsia="맑은 고딕" w:hAnsi="Times New Roman" w:cs="Times New Roman"/>
          <w:lang w:eastAsia="ko-KR"/>
        </w:rPr>
        <w:t xml:space="preserve">target counties are conditional on </w:t>
      </w:r>
      <w:r w:rsidRPr="00C07096">
        <w:rPr>
          <w:rFonts w:ascii="Times New Roman" w:eastAsia="Times New Roman Uni" w:hAnsi="Times New Roman" w:cs="Times New Roman"/>
          <w:color w:val="000000"/>
          <w:lang w:eastAsia="ko-KR"/>
        </w:rPr>
        <w:t>risk-tolerance. For example, the counties with the two highest portfolio weights are</w:t>
      </w:r>
      <w:r w:rsidRPr="00C07096" w:rsidDel="001961C0">
        <w:rPr>
          <w:rFonts w:ascii="Times New Roman" w:eastAsia="Times New Roman Uni" w:hAnsi="Times New Roman" w:cs="Times New Roman"/>
          <w:color w:val="000000"/>
          <w:lang w:eastAsia="ko-KR"/>
        </w:rPr>
        <w:t xml:space="preserve"> </w:t>
      </w:r>
      <w:r w:rsidRPr="00C07096">
        <w:rPr>
          <w:rFonts w:ascii="Times New Roman" w:eastAsia="Times New Roman Uni" w:hAnsi="Times New Roman" w:cs="Times New Roman"/>
          <w:color w:val="000000"/>
          <w:lang w:eastAsia="ko-KR"/>
        </w:rPr>
        <w:t xml:space="preserve">(1) Preston County (WV) and Leslie County (KY) at 5% risk-tolerance, (2) </w:t>
      </w:r>
      <w:r w:rsidRPr="00C07096">
        <w:rPr>
          <w:rFonts w:ascii="Times New Roman" w:eastAsia="맑은 고딕" w:hAnsi="Times New Roman" w:cs="Times New Roman"/>
          <w:lang w:eastAsia="ko-KR"/>
        </w:rPr>
        <w:t xml:space="preserve">Wolfe County (KY) and Preston County (WV) at 15% risk-tolerance, and (3) Wolfe County (KY) and Clay County (AL) at 25% risk-tolerance. </w:t>
      </w:r>
      <w:bookmarkStart w:id="27" w:name="_Hlk92674960"/>
      <w:r w:rsidRPr="00C07096">
        <w:rPr>
          <w:rFonts w:ascii="Times New Roman" w:eastAsia="맑은 고딕" w:hAnsi="Times New Roman" w:cs="Times New Roman"/>
          <w:lang w:eastAsia="ko-KR"/>
        </w:rPr>
        <w:t>The county with the highest portfolio weight is Coosa County (AL) at maximum risk-tolerance</w:t>
      </w:r>
      <w:r w:rsidRPr="00C07096">
        <w:rPr>
          <w:rFonts w:ascii="Times New Roman" w:eastAsia="Times New Roman Uni" w:hAnsi="Times New Roman" w:cs="Times New Roman"/>
          <w:color w:val="000000"/>
          <w:lang w:eastAsia="ko-KR"/>
        </w:rPr>
        <w:t xml:space="preserve">. </w:t>
      </w:r>
      <w:bookmarkEnd w:id="27"/>
      <w:r w:rsidRPr="00C07096">
        <w:rPr>
          <w:rFonts w:ascii="Times New Roman" w:eastAsia="Times New Roman Uni" w:hAnsi="Times New Roman" w:cs="Times New Roman"/>
          <w:color w:val="000000"/>
          <w:lang w:eastAsia="ko-KR"/>
        </w:rPr>
        <w:t>The portfolio weights at lower risk-tolerances versus higher risk-tolerances are dictated by the differences in expected ROIs among selected counties, their standard deviations, and</w:t>
      </w:r>
      <w:bookmarkStart w:id="28" w:name="_Hlk92675042"/>
      <w:r w:rsidRPr="00C07096">
        <w:rPr>
          <w:rFonts w:ascii="Times New Roman" w:eastAsia="맑은 고딕" w:hAnsi="Times New Roman" w:cs="Times New Roman"/>
          <w:lang w:eastAsia="ko-KR"/>
        </w:rPr>
        <w:t xml:space="preserve"> the </w:t>
      </w:r>
      <w:bookmarkStart w:id="29" w:name="_Hlk94536019"/>
      <w:r w:rsidRPr="00C07096">
        <w:rPr>
          <w:rFonts w:ascii="Times New Roman" w:eastAsia="맑은 고딕" w:hAnsi="Times New Roman" w:cs="Times New Roman"/>
          <w:lang w:eastAsia="ko-KR"/>
        </w:rPr>
        <w:t xml:space="preserve">covariances </w:t>
      </w:r>
      <w:r w:rsidRPr="00C07096">
        <w:rPr>
          <w:rFonts w:ascii="Times New Roman" w:eastAsia="Times New Roman Uni" w:hAnsi="Times New Roman" w:cs="Times New Roman"/>
          <w:color w:val="000000"/>
          <w:lang w:eastAsia="ko-KR"/>
        </w:rPr>
        <w:t>across the ROIs under different future climate and market scenarios</w:t>
      </w:r>
      <w:bookmarkEnd w:id="29"/>
      <w:r w:rsidRPr="00C07096">
        <w:rPr>
          <w:rFonts w:ascii="Times New Roman" w:eastAsia="Times New Roman Uni" w:hAnsi="Times New Roman" w:cs="Times New Roman"/>
          <w:color w:val="000000"/>
          <w:lang w:eastAsia="ko-KR"/>
        </w:rPr>
        <w:t xml:space="preserve">. </w:t>
      </w:r>
    </w:p>
    <w:p w14:paraId="1C80247F" w14:textId="044935F8" w:rsidR="00883676" w:rsidRPr="00C07096" w:rsidRDefault="00883676" w:rsidP="00883676">
      <w:pPr>
        <w:spacing w:line="480" w:lineRule="auto"/>
        <w:ind w:firstLine="720"/>
        <w:rPr>
          <w:rFonts w:ascii="Times New Roman" w:eastAsia="Times New Roman Uni" w:hAnsi="Times New Roman" w:cs="Times New Roman"/>
          <w:color w:val="000000"/>
          <w:lang w:eastAsia="ko-KR"/>
        </w:rPr>
      </w:pPr>
      <w:bookmarkStart w:id="30" w:name="_Hlk94536091"/>
      <w:bookmarkEnd w:id="28"/>
      <w:r w:rsidRPr="00C07096">
        <w:rPr>
          <w:rFonts w:ascii="Times New Roman" w:eastAsia="Times New Roman Uni" w:hAnsi="Times New Roman" w:cs="Times New Roman"/>
          <w:color w:val="000000"/>
          <w:lang w:eastAsia="ko-KR"/>
        </w:rPr>
        <w:t xml:space="preserve">Specifically, the expected ROIs and their standard deviations for the counties selected in the first step were consistently lower at lower risk-tolerances. </w:t>
      </w:r>
      <w:bookmarkStart w:id="31" w:name="_Hlk92675275"/>
      <w:bookmarkStart w:id="32" w:name="_Hlk92282759"/>
      <w:r w:rsidRPr="00C07096">
        <w:rPr>
          <w:rFonts w:ascii="Times New Roman" w:eastAsia="Times New Roman Uni" w:hAnsi="Times New Roman" w:cs="Times New Roman"/>
          <w:color w:val="000000"/>
          <w:lang w:eastAsia="ko-KR"/>
        </w:rPr>
        <w:t xml:space="preserve">For example, the five counties selected at 5% risk-tolerance had a 76% lower average expected ROI and </w:t>
      </w:r>
      <w:proofErr w:type="gramStart"/>
      <w:r w:rsidRPr="00C07096">
        <w:rPr>
          <w:rFonts w:ascii="Times New Roman" w:eastAsia="Times New Roman Uni" w:hAnsi="Times New Roman" w:cs="Times New Roman"/>
          <w:color w:val="000000"/>
          <w:lang w:eastAsia="ko-KR"/>
        </w:rPr>
        <w:t>a</w:t>
      </w:r>
      <w:proofErr w:type="gramEnd"/>
      <w:r w:rsidRPr="00C07096">
        <w:rPr>
          <w:rFonts w:ascii="Times New Roman" w:eastAsia="Times New Roman Uni" w:hAnsi="Times New Roman" w:cs="Times New Roman"/>
          <w:color w:val="000000"/>
          <w:lang w:eastAsia="ko-KR"/>
        </w:rPr>
        <w:t xml:space="preserve"> 87% lower average standard deviation than the single county selected at maximum risk-tolerance. (</w:t>
      </w:r>
      <w:bookmarkStart w:id="33" w:name="_Hlk83378042"/>
      <w:proofErr w:type="gramStart"/>
      <w:r w:rsidRPr="00C07096">
        <w:rPr>
          <w:rFonts w:ascii="Times New Roman" w:eastAsia="Times New Roman Uni" w:hAnsi="Times New Roman" w:cs="Times New Roman"/>
          <w:color w:val="000000"/>
          <w:lang w:eastAsia="ko-KR"/>
        </w:rPr>
        <w:t>see</w:t>
      </w:r>
      <w:proofErr w:type="gramEnd"/>
      <w:r w:rsidRPr="00C07096">
        <w:rPr>
          <w:rFonts w:ascii="Times New Roman" w:eastAsia="Times New Roman Uni" w:hAnsi="Times New Roman" w:cs="Times New Roman"/>
          <w:color w:val="000000"/>
          <w:lang w:eastAsia="ko-KR"/>
        </w:rPr>
        <w:t xml:space="preserve"> Table </w:t>
      </w:r>
      <w:r w:rsidR="00872E52" w:rsidRPr="00C07096">
        <w:rPr>
          <w:rFonts w:ascii="Times New Roman" w:eastAsia="Times New Roman Uni" w:hAnsi="Times New Roman" w:cs="Times New Roman"/>
          <w:color w:val="000000"/>
          <w:lang w:eastAsia="ko-KR"/>
        </w:rPr>
        <w:t>2.2.</w:t>
      </w:r>
      <w:r w:rsidRPr="00C07096">
        <w:rPr>
          <w:rFonts w:ascii="Times New Roman" w:eastAsia="Times New Roman Uni" w:hAnsi="Times New Roman" w:cs="Times New Roman"/>
          <w:color w:val="000000"/>
          <w:lang w:eastAsia="ko-KR"/>
        </w:rPr>
        <w:t xml:space="preserve"> for the averages and standard deviations for target counties under different risk-tolerances.) </w:t>
      </w:r>
      <w:bookmarkEnd w:id="31"/>
      <w:r w:rsidRPr="00C07096">
        <w:rPr>
          <w:rFonts w:ascii="Times New Roman" w:eastAsia="Times New Roman Uni" w:hAnsi="Times New Roman" w:cs="Times New Roman"/>
          <w:color w:val="000000"/>
          <w:lang w:eastAsia="ko-KR"/>
        </w:rPr>
        <w:t xml:space="preserve">In addition, selected counties for portfolios at lower risk-tolerances tend to have lower covariances across the ROIs under different climate and market scenarios. </w:t>
      </w:r>
      <w:r w:rsidRPr="00C07096">
        <w:rPr>
          <w:rFonts w:ascii="Times New Roman" w:eastAsia="Times New Roman Uni" w:hAnsi="Times New Roman" w:cs="Times New Roman"/>
          <w:lang w:eastAsia="ko-KR"/>
        </w:rPr>
        <w:t xml:space="preserve">For example, the average pairwise covariance among the selected counties for the portfolio at 5% risk-tolerance (i.e., Clay County, </w:t>
      </w:r>
      <w:r w:rsidRPr="00C07096">
        <w:rPr>
          <w:rFonts w:ascii="Times New Roman" w:eastAsia="Times New Roman Uni" w:hAnsi="Times New Roman" w:cs="Times New Roman"/>
          <w:lang w:eastAsia="ko-KR"/>
        </w:rPr>
        <w:lastRenderedPageBreak/>
        <w:t xml:space="preserve">Jackson County (KY), Leslie County (KY), Wolfe County (KY), and Preston County (WV)) was 0.000078, while the average covariance among the selected counties for the portfolio at 25% risk-tolerance (i.e., Clay County (AL), Coosa County (AL), and Wolfe County (KY)) was 0.0015561, which was 181% greater than the value for 5% risk-tolerance. </w:t>
      </w:r>
    </w:p>
    <w:p w14:paraId="7B04CB1D" w14:textId="40E1FC52" w:rsidR="00883676" w:rsidRPr="00C07096" w:rsidRDefault="00883676" w:rsidP="00883676">
      <w:pPr>
        <w:spacing w:line="480" w:lineRule="auto"/>
        <w:ind w:firstLine="720"/>
        <w:rPr>
          <w:rFonts w:ascii="Times New Roman" w:eastAsia="맑은 고딕" w:hAnsi="Times New Roman" w:cs="Times New Roman"/>
          <w:lang w:eastAsia="ko-KR"/>
        </w:rPr>
      </w:pPr>
      <w:bookmarkStart w:id="34" w:name="_Hlk83377951"/>
      <w:bookmarkEnd w:id="30"/>
      <w:bookmarkEnd w:id="32"/>
      <w:bookmarkEnd w:id="33"/>
      <w:r w:rsidRPr="00C07096">
        <w:rPr>
          <w:rFonts w:ascii="Times New Roman" w:eastAsia="Times New Roman Uni" w:hAnsi="Times New Roman" w:cs="Times New Roman"/>
          <w:color w:val="000000"/>
          <w:lang w:eastAsia="ko-KR"/>
        </w:rPr>
        <w:t>The optimal portfolio weights for</w:t>
      </w:r>
      <w:r w:rsidRPr="00C07096">
        <w:rPr>
          <w:rFonts w:ascii="Times New Roman" w:hAnsi="Times New Roman" w:cs="Times New Roman"/>
          <w:lang w:eastAsia="ko-KR"/>
        </w:rPr>
        <w:t xml:space="preserve"> the four taxonomic groups from the second step, given a specific risk-tolerance and the selected counties from the first step (Table </w:t>
      </w:r>
      <w:r w:rsidR="005348C9" w:rsidRPr="00C07096">
        <w:rPr>
          <w:rFonts w:ascii="Times New Roman" w:hAnsi="Times New Roman" w:cs="Times New Roman"/>
          <w:lang w:eastAsia="ko-KR"/>
        </w:rPr>
        <w:t>2.</w:t>
      </w:r>
      <w:r w:rsidRPr="00C07096">
        <w:rPr>
          <w:rFonts w:ascii="Times New Roman" w:hAnsi="Times New Roman" w:cs="Times New Roman"/>
          <w:lang w:eastAsia="ko-KR"/>
        </w:rPr>
        <w:t>1</w:t>
      </w:r>
      <w:r w:rsidR="005348C9" w:rsidRPr="00C07096">
        <w:rPr>
          <w:rFonts w:ascii="Times New Roman" w:hAnsi="Times New Roman" w:cs="Times New Roman"/>
          <w:lang w:eastAsia="ko-KR"/>
        </w:rPr>
        <w:t>.</w:t>
      </w:r>
      <w:r w:rsidRPr="00C07096">
        <w:rPr>
          <w:rFonts w:ascii="Times New Roman" w:hAnsi="Times New Roman" w:cs="Times New Roman"/>
          <w:lang w:eastAsia="ko-KR"/>
        </w:rPr>
        <w:t>, Fig</w:t>
      </w:r>
      <w:r w:rsidR="007049E4" w:rsidRPr="00C07096">
        <w:rPr>
          <w:rFonts w:ascii="Times New Roman" w:hAnsi="Times New Roman" w:cs="Times New Roman"/>
          <w:lang w:eastAsia="ko-KR"/>
        </w:rPr>
        <w:t>ure</w:t>
      </w:r>
      <w:r w:rsidRPr="00C07096">
        <w:rPr>
          <w:rFonts w:ascii="Times New Roman" w:hAnsi="Times New Roman" w:cs="Times New Roman"/>
          <w:lang w:eastAsia="ko-KR"/>
        </w:rPr>
        <w:t xml:space="preserve"> </w:t>
      </w:r>
      <w:r w:rsidR="007049E4" w:rsidRPr="00C07096">
        <w:rPr>
          <w:rFonts w:ascii="Times New Roman" w:hAnsi="Times New Roman" w:cs="Times New Roman"/>
          <w:lang w:eastAsia="ko-KR"/>
        </w:rPr>
        <w:t>2.4.</w:t>
      </w:r>
      <w:r w:rsidRPr="00C07096">
        <w:rPr>
          <w:rFonts w:ascii="Times New Roman" w:hAnsi="Times New Roman" w:cs="Times New Roman"/>
          <w:lang w:eastAsia="ko-KR"/>
        </w:rPr>
        <w:t xml:space="preserve"> A-D) indicate that the </w:t>
      </w:r>
      <w:r w:rsidRPr="00C07096">
        <w:rPr>
          <w:rFonts w:ascii="Times New Roman" w:eastAsia="맑은 고딕" w:hAnsi="Times New Roman" w:cs="Times New Roman"/>
          <w:lang w:eastAsia="ko-KR"/>
        </w:rPr>
        <w:t>target taxonomic groups are conditional on the selected counties as well as</w:t>
      </w:r>
      <w:r w:rsidRPr="00C07096">
        <w:rPr>
          <w:rFonts w:ascii="Times New Roman" w:eastAsia="Times New Roman Uni" w:hAnsi="Times New Roman" w:cs="Times New Roman"/>
          <w:color w:val="000000"/>
          <w:lang w:eastAsia="ko-KR"/>
        </w:rPr>
        <w:t xml:space="preserve"> the risk-tolerance</w:t>
      </w:r>
      <w:r w:rsidRPr="00C07096">
        <w:rPr>
          <w:rFonts w:ascii="Times New Roman" w:eastAsia="맑은 고딕" w:hAnsi="Times New Roman" w:cs="Times New Roman"/>
          <w:lang w:eastAsia="ko-KR"/>
        </w:rPr>
        <w:t xml:space="preserve">. </w:t>
      </w:r>
      <w:bookmarkEnd w:id="34"/>
      <w:r w:rsidRPr="00C07096">
        <w:rPr>
          <w:rFonts w:ascii="Times New Roman" w:eastAsia="맑은 고딕" w:hAnsi="Times New Roman" w:cs="Times New Roman"/>
          <w:lang w:eastAsia="ko-KR"/>
        </w:rPr>
        <w:t xml:space="preserve">The portfolio weights for the four taxonomic groups varied considerably across the counties </w:t>
      </w:r>
      <w:bookmarkStart w:id="35" w:name="_Hlk82527341"/>
      <w:r w:rsidRPr="00C07096">
        <w:rPr>
          <w:rFonts w:ascii="Times New Roman" w:eastAsia="맑은 고딕" w:hAnsi="Times New Roman" w:cs="Times New Roman"/>
          <w:lang w:eastAsia="ko-KR"/>
        </w:rPr>
        <w:t xml:space="preserve">for the same </w:t>
      </w:r>
      <w:bookmarkEnd w:id="35"/>
      <w:r w:rsidRPr="00C07096">
        <w:rPr>
          <w:rFonts w:ascii="Times New Roman" w:eastAsia="맑은 고딕" w:hAnsi="Times New Roman" w:cs="Times New Roman"/>
          <w:lang w:eastAsia="ko-KR"/>
        </w:rPr>
        <w:t xml:space="preserve">risk-tolerance. </w:t>
      </w:r>
      <w:bookmarkStart w:id="36" w:name="_Hlk92675579"/>
      <w:r w:rsidRPr="00C07096">
        <w:rPr>
          <w:rFonts w:ascii="Times New Roman" w:eastAsia="맑은 고딕" w:hAnsi="Times New Roman" w:cs="Times New Roman"/>
          <w:lang w:eastAsia="ko-KR"/>
        </w:rPr>
        <w:t>For example, at 5% risk-tolerance, more than 40% of portfolio weights were assigned to the mammal group in Leslie County (KY), and Wolfe County (KY), whereas only 15% of portfolio weights were assigned to the mammal group in Preston County (WV). (</w:t>
      </w:r>
      <w:proofErr w:type="gramStart"/>
      <w:r w:rsidRPr="00C07096">
        <w:rPr>
          <w:rFonts w:ascii="Times New Roman" w:eastAsia="맑은 고딕" w:hAnsi="Times New Roman" w:cs="Times New Roman"/>
          <w:lang w:eastAsia="ko-KR"/>
        </w:rPr>
        <w:t>see</w:t>
      </w:r>
      <w:proofErr w:type="gramEnd"/>
      <w:r w:rsidRPr="00C07096">
        <w:rPr>
          <w:rFonts w:ascii="Times New Roman" w:eastAsia="맑은 고딕" w:hAnsi="Times New Roman" w:cs="Times New Roman"/>
          <w:lang w:eastAsia="ko-KR"/>
        </w:rPr>
        <w:t xml:space="preserve"> Fig</w:t>
      </w:r>
      <w:r w:rsidR="007049E4" w:rsidRPr="00C07096">
        <w:rPr>
          <w:rFonts w:ascii="Times New Roman" w:eastAsia="맑은 고딕" w:hAnsi="Times New Roman" w:cs="Times New Roman"/>
          <w:lang w:eastAsia="ko-KR"/>
        </w:rPr>
        <w:t>ure</w:t>
      </w:r>
      <w:r w:rsidRPr="00C07096">
        <w:rPr>
          <w:rFonts w:ascii="Times New Roman" w:eastAsia="맑은 고딕" w:hAnsi="Times New Roman" w:cs="Times New Roman"/>
          <w:lang w:eastAsia="ko-KR"/>
        </w:rPr>
        <w:t xml:space="preserve"> </w:t>
      </w:r>
      <w:r w:rsidR="007049E4" w:rsidRPr="00C07096">
        <w:rPr>
          <w:rFonts w:ascii="Times New Roman" w:eastAsia="맑은 고딕" w:hAnsi="Times New Roman" w:cs="Times New Roman"/>
          <w:lang w:eastAsia="ko-KR"/>
        </w:rPr>
        <w:t>2.4.</w:t>
      </w:r>
      <w:r w:rsidRPr="00C07096">
        <w:rPr>
          <w:rFonts w:ascii="Times New Roman" w:eastAsia="맑은 고딕" w:hAnsi="Times New Roman" w:cs="Times New Roman"/>
          <w:lang w:eastAsia="ko-KR"/>
        </w:rPr>
        <w:t xml:space="preserve"> </w:t>
      </w:r>
      <w:proofErr w:type="gramStart"/>
      <w:r w:rsidRPr="00C07096">
        <w:rPr>
          <w:rFonts w:ascii="Times New Roman" w:eastAsia="맑은 고딕" w:hAnsi="Times New Roman" w:cs="Times New Roman"/>
          <w:lang w:eastAsia="ko-KR"/>
        </w:rPr>
        <w:t>A for</w:t>
      </w:r>
      <w:proofErr w:type="gramEnd"/>
      <w:r w:rsidRPr="00C07096">
        <w:rPr>
          <w:rFonts w:ascii="Times New Roman" w:eastAsia="맑은 고딕" w:hAnsi="Times New Roman" w:cs="Times New Roman"/>
          <w:lang w:eastAsia="ko-KR"/>
        </w:rPr>
        <w:t xml:space="preserve"> the maps and pie charts of the portfolio weights and the locations of the counties.) The difference is triggered by differences in the expected ROIs and standard deviations for the same taxonomic group across the counties. </w:t>
      </w:r>
      <w:r w:rsidRPr="00C07096">
        <w:rPr>
          <w:rFonts w:ascii="Times New Roman" w:eastAsia="Times New Roman Uni" w:hAnsi="Times New Roman" w:cs="Times New Roman"/>
          <w:color w:val="000000"/>
          <w:lang w:eastAsia="ko-KR"/>
        </w:rPr>
        <w:t xml:space="preserve">For example, at 5% risk-tolerance, the mammal group had the lowest expected ROIs and standard deviations in </w:t>
      </w:r>
      <w:r w:rsidRPr="00C07096">
        <w:rPr>
          <w:rFonts w:ascii="Times New Roman" w:eastAsia="맑은 고딕" w:hAnsi="Times New Roman" w:cs="Times New Roman"/>
          <w:lang w:eastAsia="ko-KR"/>
        </w:rPr>
        <w:t>Leslie County (KY), and Wolfe County (KY)</w:t>
      </w:r>
      <w:r w:rsidRPr="00C07096">
        <w:rPr>
          <w:rFonts w:ascii="Times New Roman" w:eastAsia="Times New Roman Uni" w:hAnsi="Times New Roman" w:cs="Times New Roman"/>
          <w:color w:val="000000"/>
          <w:lang w:eastAsia="ko-KR"/>
        </w:rPr>
        <w:t xml:space="preserve">, while the same mammal group had the highest expected ROI and standard deviation in </w:t>
      </w:r>
      <w:r w:rsidRPr="00C07096">
        <w:rPr>
          <w:rFonts w:ascii="Times New Roman" w:eastAsia="맑은 고딕" w:hAnsi="Times New Roman" w:cs="Times New Roman"/>
          <w:lang w:eastAsia="ko-KR"/>
        </w:rPr>
        <w:t xml:space="preserve">Preston County (WV). </w:t>
      </w:r>
      <w:r w:rsidRPr="00C07096">
        <w:rPr>
          <w:rFonts w:ascii="Times New Roman" w:eastAsia="Times New Roman Uni" w:hAnsi="Times New Roman" w:cs="Times New Roman"/>
          <w:color w:val="000000"/>
          <w:lang w:eastAsia="ko-KR"/>
        </w:rPr>
        <w:t>These findings suggest that conservation organizations may take different conservation strategies for taxonomic diversification in different counties even</w:t>
      </w:r>
      <w:r w:rsidRPr="00C07096">
        <w:rPr>
          <w:rFonts w:ascii="Times New Roman" w:eastAsia="맑은 고딕" w:hAnsi="Times New Roman" w:cs="Times New Roman"/>
          <w:lang w:eastAsia="ko-KR"/>
        </w:rPr>
        <w:t xml:space="preserve"> for a</w:t>
      </w:r>
      <w:r w:rsidRPr="00C07096">
        <w:rPr>
          <w:rFonts w:ascii="Times New Roman" w:eastAsia="Times New Roman Uni" w:hAnsi="Times New Roman" w:cs="Times New Roman"/>
          <w:color w:val="000000"/>
          <w:lang w:eastAsia="ko-KR"/>
        </w:rPr>
        <w:t xml:space="preserve"> given decrease in</w:t>
      </w:r>
      <w:r w:rsidRPr="00C07096">
        <w:rPr>
          <w:rFonts w:ascii="Times New Roman" w:eastAsia="맑은 고딕" w:hAnsi="Times New Roman" w:cs="Times New Roman"/>
          <w:lang w:eastAsia="ko-KR"/>
        </w:rPr>
        <w:t xml:space="preserve"> risk-tolerance</w:t>
      </w:r>
      <w:r w:rsidRPr="00C07096">
        <w:rPr>
          <w:rFonts w:ascii="Times New Roman" w:eastAsia="Times New Roman Uni" w:hAnsi="Times New Roman" w:cs="Times New Roman"/>
          <w:color w:val="000000"/>
          <w:lang w:eastAsia="ko-KR"/>
        </w:rPr>
        <w:t xml:space="preserve">, depending on the counties’ expected ROIs and standard deviations. </w:t>
      </w:r>
      <w:bookmarkEnd w:id="36"/>
    </w:p>
    <w:p w14:paraId="01F11378" w14:textId="481E05C0" w:rsidR="00883676" w:rsidRPr="00C07096" w:rsidRDefault="00883676" w:rsidP="00883676">
      <w:pPr>
        <w:spacing w:line="480" w:lineRule="auto"/>
        <w:ind w:firstLine="720"/>
        <w:rPr>
          <w:rFonts w:ascii="Times New Roman" w:eastAsia="Times New Roman Uni" w:hAnsi="Times New Roman" w:cs="Times New Roman"/>
          <w:color w:val="000000"/>
          <w:lang w:eastAsia="ko-KR"/>
        </w:rPr>
      </w:pPr>
      <w:r w:rsidRPr="00C07096">
        <w:rPr>
          <w:rFonts w:ascii="Times New Roman" w:eastAsia="맑은 고딕" w:hAnsi="Times New Roman" w:cs="Times New Roman"/>
          <w:lang w:eastAsia="ko-KR"/>
        </w:rPr>
        <w:t>Likewise, the portfolio weights for the four taxonomic groups varied considerably across risk-tolerances for a given county</w:t>
      </w:r>
      <w:bookmarkStart w:id="37" w:name="_Hlk92675655"/>
      <w:r w:rsidRPr="00C07096">
        <w:rPr>
          <w:rFonts w:ascii="Times New Roman" w:eastAsia="맑은 고딕" w:hAnsi="Times New Roman" w:cs="Times New Roman"/>
          <w:lang w:eastAsia="ko-KR"/>
        </w:rPr>
        <w:t xml:space="preserve">. </w:t>
      </w:r>
      <w:bookmarkStart w:id="38" w:name="_Hlk94535325"/>
      <w:r w:rsidRPr="00C07096">
        <w:rPr>
          <w:rFonts w:ascii="Times New Roman" w:eastAsia="맑은 고딕" w:hAnsi="Times New Roman" w:cs="Times New Roman"/>
          <w:lang w:eastAsia="ko-KR"/>
        </w:rPr>
        <w:t xml:space="preserve">For example, at 5% risk-tolerance in Clay County (AL), </w:t>
      </w:r>
      <w:r w:rsidRPr="00C07096">
        <w:rPr>
          <w:rFonts w:ascii="Times New Roman" w:eastAsia="맑은 고딕" w:hAnsi="Times New Roman" w:cs="Times New Roman"/>
          <w:lang w:eastAsia="ko-KR"/>
        </w:rPr>
        <w:lastRenderedPageBreak/>
        <w:t xml:space="preserve">portfolio weights of 4%, 12%, 76%, and 8% were assigned to amphibian, bird, mammal, and reptile groups, respectively, while at 25% risk-tolerance, </w:t>
      </w:r>
      <w:bookmarkStart w:id="39" w:name="_Hlk92675712"/>
      <w:r w:rsidRPr="00C07096">
        <w:rPr>
          <w:rFonts w:ascii="Times New Roman" w:eastAsia="맑은 고딕" w:hAnsi="Times New Roman" w:cs="Times New Roman"/>
          <w:lang w:eastAsia="ko-KR"/>
        </w:rPr>
        <w:t>portfolio weights of 7%, 54%, 0%, and 38% were assigned to those taxonomic groups, respectively</w:t>
      </w:r>
      <w:bookmarkEnd w:id="39"/>
      <w:r w:rsidRPr="00C07096">
        <w:rPr>
          <w:rFonts w:ascii="Times New Roman" w:eastAsia="맑은 고딕" w:hAnsi="Times New Roman" w:cs="Times New Roman"/>
          <w:lang w:eastAsia="ko-KR"/>
        </w:rPr>
        <w:t xml:space="preserve"> (Fig</w:t>
      </w:r>
      <w:r w:rsidR="007049E4" w:rsidRPr="00C07096">
        <w:rPr>
          <w:rFonts w:ascii="Times New Roman" w:eastAsia="맑은 고딕" w:hAnsi="Times New Roman" w:cs="Times New Roman"/>
          <w:lang w:eastAsia="ko-KR"/>
        </w:rPr>
        <w:t>ure</w:t>
      </w:r>
      <w:r w:rsidRPr="00C07096">
        <w:rPr>
          <w:rFonts w:ascii="Times New Roman" w:eastAsia="맑은 고딕" w:hAnsi="Times New Roman" w:cs="Times New Roman"/>
          <w:lang w:eastAsia="ko-KR"/>
        </w:rPr>
        <w:t xml:space="preserve"> </w:t>
      </w:r>
      <w:r w:rsidR="007049E4" w:rsidRPr="00C07096">
        <w:rPr>
          <w:rFonts w:ascii="Times New Roman" w:eastAsia="맑은 고딕" w:hAnsi="Times New Roman" w:cs="Times New Roman"/>
          <w:lang w:eastAsia="ko-KR"/>
        </w:rPr>
        <w:t>2.4.</w:t>
      </w:r>
      <w:r w:rsidRPr="00C07096">
        <w:rPr>
          <w:rFonts w:ascii="Times New Roman" w:eastAsia="맑은 고딕" w:hAnsi="Times New Roman" w:cs="Times New Roman"/>
          <w:lang w:eastAsia="ko-KR"/>
        </w:rPr>
        <w:t xml:space="preserve"> B-D for the maps and pie charts of the portfolio weights and the locations of the counties)</w:t>
      </w:r>
      <w:bookmarkEnd w:id="38"/>
      <w:r w:rsidRPr="00C07096">
        <w:rPr>
          <w:rFonts w:ascii="Times New Roman" w:eastAsia="맑은 고딕" w:hAnsi="Times New Roman" w:cs="Times New Roman"/>
          <w:lang w:eastAsia="ko-KR"/>
        </w:rPr>
        <w:t xml:space="preserve">. </w:t>
      </w:r>
      <w:bookmarkEnd w:id="37"/>
      <w:r w:rsidRPr="00C07096">
        <w:rPr>
          <w:rFonts w:ascii="Times New Roman" w:eastAsia="Times New Roman Uni" w:hAnsi="Times New Roman" w:cs="Times New Roman"/>
          <w:color w:val="000000"/>
          <w:lang w:eastAsia="ko-KR"/>
        </w:rPr>
        <w:t>These findings suggest that conservation organizations can adjust conservation investments that benefit the biodiversity of the four taxonomic groups in a particular county to accommodate the level of risk they can endure based on the taxonomic groups’ expected ROIs and standard deviations in that county. For example, since the mammal group had the lowest expected ROI and standard deviation in Clay County (AL) at 5% risk-tolerance most portfolio weight was assigned to the mammal group in that county, while at 25% risk-tolerance, most portfolio weight was assigned to the taxonomic groups with the second-lowest and third-lowest expected ROIs: bird and reptile groups (</w:t>
      </w:r>
      <w:bookmarkStart w:id="40" w:name="_Hlk83378055"/>
      <w:r w:rsidRPr="00C07096">
        <w:rPr>
          <w:rFonts w:ascii="Times New Roman" w:eastAsia="Times New Roman Uni" w:hAnsi="Times New Roman" w:cs="Times New Roman"/>
          <w:color w:val="000000"/>
          <w:lang w:eastAsia="ko-KR"/>
        </w:rPr>
        <w:t xml:space="preserve">see Table </w:t>
      </w:r>
      <w:r w:rsidR="00872E52" w:rsidRPr="00C07096">
        <w:rPr>
          <w:rFonts w:ascii="Times New Roman" w:eastAsia="Times New Roman Uni" w:hAnsi="Times New Roman" w:cs="Times New Roman"/>
          <w:color w:val="000000"/>
          <w:lang w:eastAsia="ko-KR"/>
        </w:rPr>
        <w:t>2.2.</w:t>
      </w:r>
      <w:r w:rsidRPr="00C07096">
        <w:rPr>
          <w:rFonts w:ascii="Times New Roman" w:eastAsia="Times New Roman Uni" w:hAnsi="Times New Roman" w:cs="Times New Roman"/>
          <w:color w:val="000000"/>
          <w:lang w:eastAsia="ko-KR"/>
        </w:rPr>
        <w:t xml:space="preserve"> for the expected ROIs and standard deviations for the four taxonomic groups in selected </w:t>
      </w:r>
      <w:r w:rsidRPr="00C07096">
        <w:rPr>
          <w:rFonts w:ascii="Times New Roman" w:eastAsia="Times New Roman Uni" w:hAnsi="Times New Roman" w:cs="Times New Roman"/>
          <w:lang w:eastAsia="ko-KR"/>
        </w:rPr>
        <w:t>counties under the four risk-tolerances</w:t>
      </w:r>
      <w:bookmarkEnd w:id="40"/>
      <w:r w:rsidRPr="00C07096">
        <w:rPr>
          <w:rFonts w:ascii="Times New Roman" w:eastAsia="Times New Roman Uni" w:hAnsi="Times New Roman" w:cs="Times New Roman"/>
          <w:color w:val="000000"/>
          <w:lang w:eastAsia="ko-KR"/>
        </w:rPr>
        <w:t xml:space="preserve">). Moreover, the overall allocation of the conservation budget among the taxonomic groups varied across risk-tolerances. </w:t>
      </w:r>
      <w:bookmarkStart w:id="41" w:name="_Hlk92675770"/>
      <w:bookmarkStart w:id="42" w:name="_Hlk92282780"/>
      <w:r w:rsidRPr="00C07096">
        <w:rPr>
          <w:rFonts w:ascii="Times New Roman" w:eastAsia="Times New Roman Uni" w:hAnsi="Times New Roman" w:cs="Times New Roman"/>
          <w:color w:val="000000"/>
          <w:lang w:eastAsia="ko-KR"/>
        </w:rPr>
        <w:t xml:space="preserve">For example, at 5% risk-tolerance, portfolio weights of </w:t>
      </w:r>
      <w:r w:rsidR="003D57E9" w:rsidRPr="00C07096">
        <w:rPr>
          <w:rFonts w:ascii="Times New Roman" w:eastAsia="Times New Roman Uni" w:hAnsi="Times New Roman" w:cs="Times New Roman"/>
          <w:color w:val="000000"/>
          <w:lang w:eastAsia="ko-KR"/>
        </w:rPr>
        <w:t>27</w:t>
      </w:r>
      <w:r w:rsidRPr="00C07096">
        <w:rPr>
          <w:rFonts w:ascii="Times New Roman" w:eastAsia="Times New Roman Uni" w:hAnsi="Times New Roman" w:cs="Times New Roman"/>
          <w:color w:val="000000"/>
          <w:lang w:eastAsia="ko-KR"/>
        </w:rPr>
        <w:t xml:space="preserve">%, </w:t>
      </w:r>
      <w:r w:rsidR="003D57E9" w:rsidRPr="00C07096">
        <w:rPr>
          <w:rFonts w:ascii="Times New Roman" w:eastAsia="Times New Roman Uni" w:hAnsi="Times New Roman" w:cs="Times New Roman"/>
          <w:color w:val="000000"/>
          <w:lang w:eastAsia="ko-KR"/>
        </w:rPr>
        <w:t>19</w:t>
      </w:r>
      <w:r w:rsidRPr="00C07096">
        <w:rPr>
          <w:rFonts w:ascii="Times New Roman" w:eastAsia="Times New Roman Uni" w:hAnsi="Times New Roman" w:cs="Times New Roman"/>
          <w:color w:val="000000"/>
          <w:lang w:eastAsia="ko-KR"/>
        </w:rPr>
        <w:t xml:space="preserve">%, </w:t>
      </w:r>
      <w:r w:rsidR="003D57E9" w:rsidRPr="00C07096">
        <w:rPr>
          <w:rFonts w:ascii="Times New Roman" w:eastAsia="Times New Roman Uni" w:hAnsi="Times New Roman" w:cs="Times New Roman"/>
          <w:color w:val="000000"/>
          <w:lang w:eastAsia="ko-KR"/>
        </w:rPr>
        <w:t>33</w:t>
      </w:r>
      <w:r w:rsidRPr="00C07096">
        <w:rPr>
          <w:rFonts w:ascii="Times New Roman" w:eastAsia="Times New Roman Uni" w:hAnsi="Times New Roman" w:cs="Times New Roman"/>
          <w:color w:val="000000"/>
          <w:lang w:eastAsia="ko-KR"/>
        </w:rPr>
        <w:t xml:space="preserve">%, and </w:t>
      </w:r>
      <w:r w:rsidR="003D57E9" w:rsidRPr="00C07096">
        <w:rPr>
          <w:rFonts w:ascii="Times New Roman" w:eastAsia="Times New Roman Uni" w:hAnsi="Times New Roman" w:cs="Times New Roman"/>
          <w:color w:val="000000"/>
          <w:lang w:eastAsia="ko-KR"/>
        </w:rPr>
        <w:t>21</w:t>
      </w:r>
      <w:r w:rsidRPr="00C07096">
        <w:rPr>
          <w:rFonts w:ascii="Times New Roman" w:eastAsia="Times New Roman Uni" w:hAnsi="Times New Roman" w:cs="Times New Roman"/>
          <w:color w:val="000000"/>
          <w:lang w:eastAsia="ko-KR"/>
        </w:rPr>
        <w:t xml:space="preserve">% were assigned to amphibian, bird, mammal, and reptile groups, respectively, while at maximum risk-tolerance, portfolio weights of 100%, 0%, 0%, and 0% were </w:t>
      </w:r>
      <w:r w:rsidRPr="00C07096">
        <w:rPr>
          <w:rFonts w:ascii="Times New Roman" w:eastAsia="맑은 고딕" w:hAnsi="Times New Roman" w:cs="Times New Roman"/>
          <w:lang w:eastAsia="ko-KR"/>
        </w:rPr>
        <w:t>assigned to the respective taxonomic groups</w:t>
      </w:r>
      <w:r w:rsidRPr="00C07096" w:rsidDel="00572331">
        <w:rPr>
          <w:rFonts w:ascii="Times New Roman" w:eastAsia="Times New Roman Uni" w:hAnsi="Times New Roman" w:cs="Times New Roman"/>
          <w:color w:val="000000"/>
          <w:lang w:eastAsia="ko-KR"/>
        </w:rPr>
        <w:t xml:space="preserve"> </w:t>
      </w:r>
      <w:r w:rsidRPr="00C07096">
        <w:rPr>
          <w:rFonts w:ascii="Times New Roman" w:eastAsia="Times New Roman Uni" w:hAnsi="Times New Roman" w:cs="Times New Roman"/>
          <w:color w:val="000000"/>
          <w:lang w:eastAsia="ko-KR"/>
        </w:rPr>
        <w:t>(See Fig</w:t>
      </w:r>
      <w:r w:rsidR="007049E4" w:rsidRPr="00C07096">
        <w:rPr>
          <w:rFonts w:ascii="Times New Roman" w:eastAsia="Times New Roman Uni" w:hAnsi="Times New Roman" w:cs="Times New Roman"/>
          <w:color w:val="000000"/>
          <w:lang w:eastAsia="ko-KR"/>
        </w:rPr>
        <w:t>ure</w:t>
      </w:r>
      <w:r w:rsidRPr="00C07096">
        <w:rPr>
          <w:rFonts w:ascii="Times New Roman" w:eastAsia="Times New Roman Uni" w:hAnsi="Times New Roman" w:cs="Times New Roman"/>
          <w:color w:val="000000"/>
          <w:lang w:eastAsia="ko-KR"/>
        </w:rPr>
        <w:t xml:space="preserve"> </w:t>
      </w:r>
      <w:r w:rsidR="007049E4" w:rsidRPr="00C07096">
        <w:rPr>
          <w:rFonts w:ascii="Times New Roman" w:eastAsia="Times New Roman Uni" w:hAnsi="Times New Roman" w:cs="Times New Roman"/>
          <w:color w:val="000000"/>
          <w:lang w:eastAsia="ko-KR"/>
        </w:rPr>
        <w:t>2.4.</w:t>
      </w:r>
      <w:r w:rsidRPr="00C07096">
        <w:rPr>
          <w:rFonts w:ascii="Times New Roman" w:eastAsia="Times New Roman Uni" w:hAnsi="Times New Roman" w:cs="Times New Roman"/>
          <w:color w:val="000000"/>
          <w:lang w:eastAsia="ko-KR"/>
        </w:rPr>
        <w:t xml:space="preserve"> A and D for the bar graph for the overall portfolio weights for each taxonomic group)</w:t>
      </w:r>
      <w:bookmarkEnd w:id="41"/>
      <w:r w:rsidRPr="00C07096">
        <w:rPr>
          <w:rFonts w:ascii="Times New Roman" w:eastAsia="Times New Roman Uni" w:hAnsi="Times New Roman" w:cs="Times New Roman"/>
          <w:color w:val="000000"/>
          <w:lang w:eastAsia="ko-KR"/>
        </w:rPr>
        <w:t xml:space="preserve">. </w:t>
      </w:r>
      <w:bookmarkEnd w:id="42"/>
      <w:r w:rsidRPr="00C07096">
        <w:rPr>
          <w:rFonts w:ascii="Times New Roman" w:eastAsia="Times New Roman Uni" w:hAnsi="Times New Roman" w:cs="Times New Roman"/>
          <w:color w:val="000000"/>
          <w:lang w:eastAsia="ko-KR"/>
        </w:rPr>
        <w:t xml:space="preserve">These findings suggest that conservation organizations’ investments for each taxonomic group can be modified to fit their risk-tolerances. </w:t>
      </w:r>
    </w:p>
    <w:p w14:paraId="1884A6DB" w14:textId="2220CAC8" w:rsidR="00883676" w:rsidRPr="00C07096" w:rsidRDefault="00883676" w:rsidP="00883676">
      <w:pPr>
        <w:spacing w:line="480" w:lineRule="auto"/>
        <w:ind w:firstLine="720"/>
        <w:rPr>
          <w:rFonts w:ascii="Times New Roman" w:eastAsia="맑은 고딕" w:hAnsi="Times New Roman" w:cs="Times New Roman"/>
          <w:lang w:eastAsia="ko-KR"/>
        </w:rPr>
      </w:pPr>
      <w:r w:rsidRPr="00C07096">
        <w:rPr>
          <w:rFonts w:ascii="Times New Roman" w:eastAsia="맑은 고딕" w:hAnsi="Times New Roman" w:cs="Times New Roman"/>
          <w:lang w:eastAsia="ko-KR"/>
        </w:rPr>
        <w:t xml:space="preserve">Table </w:t>
      </w:r>
      <w:r w:rsidR="005348C9" w:rsidRPr="00C07096">
        <w:rPr>
          <w:rFonts w:ascii="Times New Roman" w:eastAsia="맑은 고딕" w:hAnsi="Times New Roman" w:cs="Times New Roman"/>
          <w:lang w:eastAsia="ko-KR"/>
        </w:rPr>
        <w:t>2.</w:t>
      </w:r>
      <w:r w:rsidRPr="00C07096">
        <w:rPr>
          <w:rFonts w:ascii="Times New Roman" w:eastAsia="맑은 고딕" w:hAnsi="Times New Roman" w:cs="Times New Roman"/>
          <w:lang w:eastAsia="ko-KR"/>
        </w:rPr>
        <w:t>1</w:t>
      </w:r>
      <w:r w:rsidR="005348C9"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xml:space="preserve"> also summarizes </w:t>
      </w:r>
      <w:bookmarkStart w:id="43" w:name="_Hlk92205916"/>
      <w:r w:rsidRPr="00C07096">
        <w:rPr>
          <w:rFonts w:ascii="Times New Roman" w:eastAsia="맑은 고딕" w:hAnsi="Times New Roman" w:cs="Times New Roman"/>
          <w:lang w:eastAsia="ko-KR"/>
        </w:rPr>
        <w:t xml:space="preserve">the amounts of the total budget optimally distributed to the counties for conservation investments that benefit biodiversity of </w:t>
      </w:r>
      <w:proofErr w:type="gramStart"/>
      <w:r w:rsidRPr="00C07096">
        <w:rPr>
          <w:rFonts w:ascii="Times New Roman" w:eastAsia="맑은 고딕" w:hAnsi="Times New Roman" w:cs="Times New Roman"/>
          <w:lang w:eastAsia="ko-KR"/>
        </w:rPr>
        <w:t>particular taxonomic</w:t>
      </w:r>
      <w:proofErr w:type="gramEnd"/>
      <w:r w:rsidRPr="00C07096">
        <w:rPr>
          <w:rFonts w:ascii="Times New Roman" w:eastAsia="맑은 고딕" w:hAnsi="Times New Roman" w:cs="Times New Roman"/>
          <w:lang w:eastAsia="ko-KR"/>
        </w:rPr>
        <w:t xml:space="preserve"> groups</w:t>
      </w:r>
      <w:bookmarkEnd w:id="43"/>
      <w:r w:rsidRPr="00C07096">
        <w:rPr>
          <w:rFonts w:ascii="Times New Roman" w:eastAsia="맑은 고딕" w:hAnsi="Times New Roman" w:cs="Times New Roman"/>
          <w:lang w:eastAsia="ko-KR"/>
        </w:rPr>
        <w:t xml:space="preserve"> </w:t>
      </w:r>
      <w:r w:rsidRPr="00C07096">
        <w:rPr>
          <w:rFonts w:ascii="Times New Roman" w:eastAsia="맑은 고딕" w:hAnsi="Times New Roman" w:cs="Times New Roman"/>
          <w:lang w:eastAsia="ko-KR"/>
        </w:rPr>
        <w:lastRenderedPageBreak/>
        <w:t xml:space="preserve">using the product of the portfolio weights from the two steps and a hypothetical total budget of US$1 million. </w:t>
      </w:r>
      <w:bookmarkStart w:id="44" w:name="_Hlk92676042"/>
      <w:r w:rsidRPr="00C07096">
        <w:rPr>
          <w:rFonts w:ascii="Times New Roman" w:eastAsia="맑은 고딕" w:hAnsi="Times New Roman" w:cs="Times New Roman"/>
          <w:lang w:eastAsia="ko-KR"/>
        </w:rPr>
        <w:t>At 5% risk-tolerance in Preston County (WV), the largest percentage of the budget (</w:t>
      </w:r>
      <w:r w:rsidR="00D63D93" w:rsidRPr="00C07096">
        <w:rPr>
          <w:rFonts w:ascii="Times New Roman" w:eastAsia="맑은 고딕" w:hAnsi="Times New Roman" w:cs="Times New Roman"/>
          <w:lang w:eastAsia="ko-KR"/>
        </w:rPr>
        <w:t>4</w:t>
      </w:r>
      <w:r w:rsidRPr="00C07096">
        <w:rPr>
          <w:rFonts w:ascii="Times New Roman" w:eastAsia="맑은 고딕" w:hAnsi="Times New Roman" w:cs="Times New Roman"/>
          <w:lang w:eastAsia="ko-KR"/>
        </w:rPr>
        <w:t xml:space="preserve">9% of the total budget allocated to that county) targeted US$144,630 to benefit biodiversity of the bird group, whereas at 25% risk-tolerance in Wolfe County (KY), the largest percentage of the budget (44%) targeted US$361,582 to benefit biodiversity of the reptile group. These findings and overall numbers suggest that </w:t>
      </w:r>
      <w:r w:rsidRPr="00C07096">
        <w:rPr>
          <w:rFonts w:ascii="Times New Roman" w:eastAsia="Times New Roman Uni" w:hAnsi="Times New Roman" w:cs="Times New Roman"/>
          <w:color w:val="000000"/>
          <w:lang w:eastAsia="ko-KR"/>
        </w:rPr>
        <w:t>increases in risk-tolerance expand the</w:t>
      </w:r>
      <w:r w:rsidRPr="00C07096">
        <w:rPr>
          <w:rFonts w:ascii="Times New Roman" w:eastAsia="맑은 고딕" w:hAnsi="Times New Roman" w:cs="Times New Roman"/>
          <w:lang w:eastAsia="ko-KR"/>
        </w:rPr>
        <w:t xml:space="preserve"> optimal</w:t>
      </w:r>
      <w:r w:rsidRPr="00C07096">
        <w:rPr>
          <w:rFonts w:ascii="Times New Roman" w:eastAsia="Times New Roman Uni" w:hAnsi="Times New Roman" w:cs="Times New Roman"/>
          <w:color w:val="000000"/>
          <w:lang w:eastAsia="ko-KR"/>
        </w:rPr>
        <w:t xml:space="preserve"> budget for </w:t>
      </w:r>
      <w:r w:rsidRPr="00C07096">
        <w:rPr>
          <w:rFonts w:ascii="Times New Roman" w:eastAsia="맑은 고딕" w:hAnsi="Times New Roman" w:cs="Times New Roman"/>
          <w:lang w:eastAsia="ko-KR"/>
        </w:rPr>
        <w:t xml:space="preserve">conservation investment to protect a particular taxonomic group in a selected county or vice versa. </w:t>
      </w:r>
    </w:p>
    <w:p w14:paraId="3401E53F" w14:textId="21E49853" w:rsidR="00883676" w:rsidRPr="00C07096" w:rsidRDefault="00883676" w:rsidP="00883676">
      <w:pPr>
        <w:spacing w:line="480" w:lineRule="auto"/>
        <w:ind w:firstLine="720"/>
        <w:rPr>
          <w:rFonts w:ascii="Times New Roman" w:eastAsia="Times New Roman Uni" w:hAnsi="Times New Roman" w:cs="Times New Roman"/>
          <w:lang w:eastAsia="ko-KR"/>
        </w:rPr>
      </w:pPr>
      <w:bookmarkStart w:id="45" w:name="_Hlk91856652"/>
      <w:bookmarkEnd w:id="44"/>
      <w:r w:rsidRPr="00C07096">
        <w:rPr>
          <w:rFonts w:ascii="Times New Roman" w:eastAsia="맑은 고딕" w:hAnsi="Times New Roman" w:cs="Times New Roman"/>
          <w:lang w:eastAsia="ko-KR"/>
        </w:rPr>
        <w:t xml:space="preserve">Allocating funds to a particular taxonomic group </w:t>
      </w:r>
      <w:proofErr w:type="gramStart"/>
      <w:r w:rsidRPr="00C07096">
        <w:rPr>
          <w:rFonts w:ascii="Times New Roman" w:eastAsia="맑은 고딕" w:hAnsi="Times New Roman" w:cs="Times New Roman"/>
          <w:lang w:eastAsia="ko-KR"/>
        </w:rPr>
        <w:t>in a given</w:t>
      </w:r>
      <w:proofErr w:type="gramEnd"/>
      <w:r w:rsidRPr="00C07096">
        <w:rPr>
          <w:rFonts w:ascii="Times New Roman" w:eastAsia="맑은 고딕" w:hAnsi="Times New Roman" w:cs="Times New Roman"/>
          <w:lang w:eastAsia="ko-KR"/>
        </w:rPr>
        <w:t xml:space="preserve"> county would increase the expected number of species in the county. We report the </w:t>
      </w:r>
      <w:bookmarkStart w:id="46" w:name="_Hlk92707013"/>
      <w:r w:rsidRPr="00C07096">
        <w:rPr>
          <w:rFonts w:ascii="Times New Roman" w:eastAsia="맑은 고딕" w:hAnsi="Times New Roman" w:cs="Times New Roman"/>
          <w:lang w:eastAsia="ko-KR"/>
        </w:rPr>
        <w:t xml:space="preserve">subsequent increases in expected numbers of species in Table </w:t>
      </w:r>
      <w:r w:rsidR="005348C9" w:rsidRPr="00C07096">
        <w:rPr>
          <w:rFonts w:ascii="Times New Roman" w:eastAsia="맑은 고딕" w:hAnsi="Times New Roman" w:cs="Times New Roman"/>
          <w:lang w:eastAsia="ko-KR"/>
        </w:rPr>
        <w:t>2</w:t>
      </w:r>
      <w:r w:rsidR="00872E52" w:rsidRPr="00C07096">
        <w:rPr>
          <w:rFonts w:ascii="Times New Roman" w:eastAsia="맑은 고딕" w:hAnsi="Times New Roman" w:cs="Times New Roman"/>
          <w:lang w:eastAsia="ko-KR"/>
        </w:rPr>
        <w:t>.3</w:t>
      </w:r>
      <w:r w:rsidRPr="00C07096">
        <w:rPr>
          <w:rFonts w:ascii="Times New Roman" w:eastAsia="맑은 고딕" w:hAnsi="Times New Roman" w:cs="Times New Roman"/>
          <w:lang w:eastAsia="ko-KR"/>
        </w:rPr>
        <w:t xml:space="preserve"> corresponding with the optimal budget distribution in Table </w:t>
      </w:r>
      <w:r w:rsidR="005348C9" w:rsidRPr="00C07096">
        <w:rPr>
          <w:rFonts w:ascii="Times New Roman" w:eastAsia="맑은 고딕" w:hAnsi="Times New Roman" w:cs="Times New Roman"/>
          <w:lang w:eastAsia="ko-KR"/>
        </w:rPr>
        <w:t>2.</w:t>
      </w:r>
      <w:r w:rsidRPr="00C07096">
        <w:rPr>
          <w:rFonts w:ascii="Times New Roman" w:eastAsia="맑은 고딕" w:hAnsi="Times New Roman" w:cs="Times New Roman"/>
          <w:lang w:eastAsia="ko-KR"/>
        </w:rPr>
        <w:t>1</w:t>
      </w:r>
      <w:bookmarkEnd w:id="46"/>
      <w:r w:rsidRPr="00C07096">
        <w:rPr>
          <w:rFonts w:ascii="Times New Roman" w:eastAsia="맑은 고딕" w:hAnsi="Times New Roman" w:cs="Times New Roman"/>
          <w:lang w:eastAsia="ko-KR"/>
        </w:rPr>
        <w:t xml:space="preserve">. The values are estimated by multiplying the average ROI for each taxonomic group reported in Table </w:t>
      </w:r>
      <w:r w:rsidR="00872E52" w:rsidRPr="00C07096">
        <w:rPr>
          <w:rFonts w:ascii="Times New Roman" w:eastAsia="맑은 고딕" w:hAnsi="Times New Roman" w:cs="Times New Roman"/>
          <w:lang w:eastAsia="ko-KR"/>
        </w:rPr>
        <w:t>2.3.</w:t>
      </w:r>
      <w:r w:rsidRPr="00C07096">
        <w:rPr>
          <w:rFonts w:ascii="Times New Roman" w:eastAsia="맑은 고딕" w:hAnsi="Times New Roman" w:cs="Times New Roman"/>
          <w:lang w:eastAsia="ko-KR"/>
        </w:rPr>
        <w:t xml:space="preserve"> with the budget allocated to the corresponding taxonomic group reported in Table </w:t>
      </w:r>
      <w:r w:rsidR="005348C9" w:rsidRPr="00C07096">
        <w:rPr>
          <w:rFonts w:ascii="Times New Roman" w:eastAsia="맑은 고딕" w:hAnsi="Times New Roman" w:cs="Times New Roman"/>
          <w:lang w:eastAsia="ko-KR"/>
        </w:rPr>
        <w:t>2.</w:t>
      </w:r>
      <w:r w:rsidRPr="00C07096">
        <w:rPr>
          <w:rFonts w:ascii="Times New Roman" w:eastAsia="맑은 고딕" w:hAnsi="Times New Roman" w:cs="Times New Roman"/>
          <w:lang w:eastAsia="ko-KR"/>
        </w:rPr>
        <w:t xml:space="preserve">1. The values in the table show the average increases in the numbers of species when the optimal budget amount is invested in a specified county. These average benefit estimates reflect an overall baseline assumption where each scenario associated with climate, market, and economic growth rate are given uniform (or equal) probability. Therefore, this finding implies that the projected value is not directly linked to any specific scenario or any specialized conservation action or any ongoing management associated with maintaining conservation benefits. Instead, it is simply the average of </w:t>
      </w:r>
      <w:r w:rsidRPr="00C07096">
        <w:rPr>
          <w:rFonts w:ascii="Times New Roman" w:eastAsia="Times New Roman" w:hAnsi="Times New Roman" w:cs="Times New Roman"/>
          <w:color w:val="000000"/>
          <w:lang w:eastAsia="ko-KR"/>
        </w:rPr>
        <w:t xml:space="preserve">the change in the number of species conserved </w:t>
      </w:r>
      <w:r w:rsidRPr="00C07096">
        <w:rPr>
          <w:rFonts w:ascii="Times New Roman" w:eastAsia="맑은 고딕" w:hAnsi="Times New Roman" w:cs="Times New Roman"/>
          <w:lang w:eastAsia="ko-KR"/>
        </w:rPr>
        <w:t xml:space="preserve">as the consequence of reversing urban growth resulting </w:t>
      </w:r>
      <w:r w:rsidRPr="00C07096">
        <w:rPr>
          <w:rFonts w:ascii="Times New Roman" w:eastAsia="Times New Roman" w:hAnsi="Times New Roman" w:cs="Times New Roman"/>
          <w:color w:val="000000"/>
          <w:lang w:eastAsia="ko-KR"/>
        </w:rPr>
        <w:t xml:space="preserve">from </w:t>
      </w:r>
      <w:r w:rsidRPr="00C07096">
        <w:rPr>
          <w:rFonts w:ascii="Times New Roman" w:eastAsia="Times New Roman Uni" w:hAnsi="Times New Roman" w:cs="Times New Roman"/>
          <w:lang w:eastAsia="ko-KR"/>
        </w:rPr>
        <w:t xml:space="preserve">land protection investments based on the future species’ distributions and future conservation costs. </w:t>
      </w:r>
      <w:r w:rsidRPr="00C07096">
        <w:rPr>
          <w:rFonts w:ascii="Times New Roman" w:eastAsia="맑은 고딕" w:hAnsi="Times New Roman" w:cs="Times New Roman"/>
          <w:lang w:eastAsia="ko-KR"/>
        </w:rPr>
        <w:t xml:space="preserve">Hence, the budget allocations from the second step </w:t>
      </w:r>
      <w:r w:rsidRPr="00C07096">
        <w:rPr>
          <w:rFonts w:ascii="Times New Roman" w:eastAsia="맑은 고딕" w:hAnsi="Times New Roman" w:cs="Times New Roman"/>
          <w:lang w:eastAsia="ko-KR"/>
        </w:rPr>
        <w:lastRenderedPageBreak/>
        <w:t xml:space="preserve">are assumed as the amounts of the total budget optimally distributed to the counties for conservation investments benefiting biodiversity of </w:t>
      </w:r>
      <w:proofErr w:type="gramStart"/>
      <w:r w:rsidRPr="00C07096">
        <w:rPr>
          <w:rFonts w:ascii="Times New Roman" w:eastAsia="맑은 고딕" w:hAnsi="Times New Roman" w:cs="Times New Roman"/>
          <w:lang w:eastAsia="ko-KR"/>
        </w:rPr>
        <w:t>particular taxonomic</w:t>
      </w:r>
      <w:proofErr w:type="gramEnd"/>
      <w:r w:rsidRPr="00C07096">
        <w:rPr>
          <w:rFonts w:ascii="Times New Roman" w:eastAsia="맑은 고딕" w:hAnsi="Times New Roman" w:cs="Times New Roman"/>
          <w:lang w:eastAsia="ko-KR"/>
        </w:rPr>
        <w:t xml:space="preserve"> groups for each county. </w:t>
      </w:r>
    </w:p>
    <w:p w14:paraId="47C46985" w14:textId="14196CEB" w:rsidR="00883676" w:rsidRPr="00C07096" w:rsidRDefault="00883676" w:rsidP="003332C6">
      <w:pPr>
        <w:spacing w:line="480" w:lineRule="auto"/>
        <w:ind w:firstLine="720"/>
        <w:rPr>
          <w:rFonts w:ascii="Times New Roman" w:eastAsia="Times New Roman Uni" w:hAnsi="Times New Roman" w:cs="Times New Roman"/>
          <w:color w:val="000000"/>
          <w:lang w:eastAsia="ko-KR"/>
        </w:rPr>
      </w:pPr>
      <w:r w:rsidRPr="00C07096">
        <w:rPr>
          <w:rFonts w:ascii="Times New Roman" w:eastAsia="맑은 고딕" w:hAnsi="Times New Roman" w:cs="Times New Roman"/>
          <w:lang w:eastAsia="ko-KR"/>
        </w:rPr>
        <w:t xml:space="preserve">Because of the considerable differences in the expected ROIs across species and counties (Table </w:t>
      </w:r>
      <w:r w:rsidR="00872E52" w:rsidRPr="00C07096">
        <w:rPr>
          <w:rFonts w:ascii="Times New Roman" w:eastAsia="맑은 고딕" w:hAnsi="Times New Roman" w:cs="Times New Roman"/>
          <w:lang w:eastAsia="ko-KR"/>
        </w:rPr>
        <w:t>2.2.</w:t>
      </w:r>
      <w:r w:rsidRPr="00C07096">
        <w:rPr>
          <w:rFonts w:ascii="Times New Roman" w:eastAsia="맑은 고딕" w:hAnsi="Times New Roman" w:cs="Times New Roman"/>
          <w:lang w:eastAsia="ko-KR"/>
        </w:rPr>
        <w:t>), the amount of optimal budget allocated to a county does not linearly increase the expected number of species (see Table 2</w:t>
      </w:r>
      <w:r w:rsidR="00872E52" w:rsidRPr="00C07096">
        <w:rPr>
          <w:rFonts w:ascii="Times New Roman" w:eastAsia="맑은 고딕" w:hAnsi="Times New Roman" w:cs="Times New Roman"/>
          <w:lang w:eastAsia="ko-KR"/>
        </w:rPr>
        <w:t>.3</w:t>
      </w:r>
      <w:r w:rsidRPr="00C07096">
        <w:rPr>
          <w:rFonts w:ascii="Times New Roman" w:eastAsia="맑은 고딕" w:hAnsi="Times New Roman" w:cs="Times New Roman"/>
          <w:lang w:eastAsia="ko-KR"/>
        </w:rPr>
        <w:t xml:space="preserve"> for increases in expected numbers of species by county). For example, the 65% of total budget for the reptile taxonomic group (i.e., US$134,492 out of US$207,212) optimally allocated to Preston County (WV) at 5% risk-tolerance yields 37% of the total increase in expected number of species for the reptile taxonomic group. In contrast, only 5% of total budget for the reptile taxonomic group (i.e., US$10,696 out of US$207,212) optimally allocated to Wolfe County (KY) at 5% risk-tolerance yields 17% of the total increase in expected number of species for the reptile taxonomic group. This comparison suggests that the conservation investment for the reptile group is more cost efficient in Wolfe County (KY), than in Preston County (WV). These findings imply that </w:t>
      </w:r>
      <w:r w:rsidRPr="00C07096">
        <w:rPr>
          <w:rFonts w:ascii="Times New Roman" w:eastAsia="Times New Roman Uni" w:hAnsi="Times New Roman" w:cs="Times New Roman"/>
          <w:color w:val="000000"/>
          <w:lang w:eastAsia="ko-KR"/>
        </w:rPr>
        <w:t xml:space="preserve">conservation organizations may target </w:t>
      </w:r>
      <w:r w:rsidRPr="00C07096">
        <w:rPr>
          <w:rFonts w:ascii="Times New Roman" w:eastAsia="맑은 고딕" w:hAnsi="Times New Roman" w:cs="Times New Roman"/>
          <w:lang w:eastAsia="ko-KR"/>
        </w:rPr>
        <w:t xml:space="preserve">Wolfe County (KY) over Preston County (WV) if they want to focus on improving biodiversity of the reptile group. </w:t>
      </w:r>
    </w:p>
    <w:bookmarkEnd w:id="45"/>
    <w:p w14:paraId="5B76445C" w14:textId="4499AF4A" w:rsidR="003332C6" w:rsidRPr="00C07096" w:rsidRDefault="003332C6" w:rsidP="003332C6">
      <w:pPr>
        <w:pStyle w:val="Heading2"/>
        <w:numPr>
          <w:ilvl w:val="0"/>
          <w:numId w:val="7"/>
        </w:numPr>
        <w:spacing w:line="480" w:lineRule="auto"/>
        <w:jc w:val="left"/>
        <w:rPr>
          <w:rFonts w:ascii="Times New Roman" w:hAnsi="Times New Roman" w:cs="Times New Roman"/>
          <w:sz w:val="24"/>
          <w:szCs w:val="24"/>
        </w:rPr>
      </w:pPr>
      <w:r w:rsidRPr="00C07096">
        <w:rPr>
          <w:rFonts w:ascii="Times New Roman" w:hAnsi="Times New Roman" w:cs="Times New Roman"/>
          <w:sz w:val="24"/>
          <w:szCs w:val="24"/>
        </w:rPr>
        <w:t>Discussion</w:t>
      </w:r>
    </w:p>
    <w:p w14:paraId="3203D70E" w14:textId="77777777" w:rsidR="00883676" w:rsidRPr="00C07096" w:rsidRDefault="00883676" w:rsidP="003332C6">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We developed a two-step approach using MPT that estimates portfolio weights for counties and taxonomic groups based on the central and southern Appalachian region </w:t>
      </w:r>
      <w:r w:rsidRPr="00C07096">
        <w:rPr>
          <w:rFonts w:ascii="Times New Roman" w:eastAsia="Times New Roman Uni" w:hAnsi="Times New Roman" w:cs="Times New Roman"/>
          <w:color w:val="000000"/>
          <w:lang w:eastAsia="ko-KR"/>
        </w:rPr>
        <w:t xml:space="preserve">under climate and market uncertainties. </w:t>
      </w:r>
      <w:r w:rsidRPr="00C07096">
        <w:rPr>
          <w:rFonts w:ascii="Times New Roman" w:eastAsia="Times New Roman Uni" w:hAnsi="Times New Roman" w:cs="Times New Roman"/>
          <w:lang w:eastAsia="ko-KR"/>
        </w:rPr>
        <w:t xml:space="preserve">The portfolio weights across the counties and taxonomic groups from the two steps entail a combined spatial and taxonomic diversification strategies.  </w:t>
      </w:r>
    </w:p>
    <w:p w14:paraId="585DF413" w14:textId="77777777" w:rsidR="00883676" w:rsidRPr="00C07096" w:rsidRDefault="00883676" w:rsidP="00883676">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Our three main results of spatial, taxonomic, and combined spatial and taxonomic diversification strategies each have their own unique implications for conservation organizations </w:t>
      </w:r>
      <w:r w:rsidRPr="00C07096">
        <w:rPr>
          <w:rFonts w:ascii="Times New Roman" w:eastAsia="Times New Roman Uni" w:hAnsi="Times New Roman" w:cs="Times New Roman"/>
          <w:lang w:eastAsia="ko-KR"/>
        </w:rPr>
        <w:lastRenderedPageBreak/>
        <w:t xml:space="preserve">with differing goals and conditions. </w:t>
      </w:r>
      <w:bookmarkStart w:id="47" w:name="_Hlk100754680"/>
      <w:r w:rsidRPr="00C07096">
        <w:rPr>
          <w:rFonts w:ascii="Times New Roman" w:eastAsia="Times New Roman Uni" w:hAnsi="Times New Roman" w:cs="Times New Roman"/>
          <w:lang w:eastAsia="ko-KR"/>
        </w:rPr>
        <w:t xml:space="preserve">For example, a species-threat abatement and restoration (STAR) metric developed by the International Union for Conservation of Nature (IUCN) Species Survival Commission quantifies the contributions of specific conservation and restoration actions in specific locations for terrestrial amphibians, birds, and mammals (IUCN 2021a). </w:t>
      </w:r>
      <w:bookmarkEnd w:id="47"/>
      <w:r w:rsidRPr="00C07096">
        <w:rPr>
          <w:rFonts w:ascii="Times New Roman" w:eastAsia="Times New Roman Uni" w:hAnsi="Times New Roman" w:cs="Times New Roman"/>
          <w:lang w:eastAsia="ko-KR"/>
        </w:rPr>
        <w:t xml:space="preserve">The STAR metric supports conservation organizations and agencies in identifying geographic targets for the protection of overall biodiversity by adding STAR metrics among taxonomic groups. By applying the STAR metric instead of the expected ROI to the first step, portfolios of target sites for biodiversity can be created to help spatial diversification. </w:t>
      </w:r>
    </w:p>
    <w:p w14:paraId="27695B64" w14:textId="77777777" w:rsidR="00883676" w:rsidRPr="00C07096" w:rsidRDefault="00883676" w:rsidP="00883676">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Conservation organizations also often develop lists of species in different threat categories for protective measures in a priority site</w:t>
      </w:r>
      <w:bookmarkStart w:id="48" w:name="_Hlk100754815"/>
      <w:r w:rsidRPr="00C07096">
        <w:rPr>
          <w:rFonts w:ascii="Times New Roman" w:eastAsia="Times New Roman Uni" w:hAnsi="Times New Roman" w:cs="Times New Roman"/>
          <w:lang w:eastAsia="ko-KR"/>
        </w:rPr>
        <w:t>. For example, the IUCN (2021b) reports the Mediterranean Red List of Species that informs</w:t>
      </w:r>
      <w:r w:rsidRPr="00C07096" w:rsidDel="00624D27">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lang w:eastAsia="ko-KR"/>
        </w:rPr>
        <w:t>the threat status of species in the Mediterranean Basin, which is the second largest biodiversity hotspot globally.</w:t>
      </w:r>
      <w:bookmarkEnd w:id="48"/>
      <w:r w:rsidRPr="00C07096">
        <w:rPr>
          <w:rFonts w:ascii="Times New Roman" w:eastAsia="Times New Roman Uni" w:hAnsi="Times New Roman" w:cs="Times New Roman"/>
          <w:lang w:eastAsia="ko-KR"/>
        </w:rPr>
        <w:t xml:space="preserve"> The probability of extinction is one of the main attributes that determines to which of the nine different threat categories a species is assigned (IUCN 2012). Accounting for the impact of climate change on population decline by developing models of bioclimatic habitat or population dynamics is encouraged in assessing species for the IUCN Red Lists (IUCN 2019). While the effects of climate change on the species are analyzed using various model outputs under different future climate scenarios, the scenario-specific models cannot help to identify portfolios of threatened species that can diversify climate and other types of risk. Thus, the application of our second step to the Mediterranean Red List to develop diversified conservation i</w:t>
      </w:r>
      <w:r w:rsidRPr="00C07096">
        <w:rPr>
          <w:rFonts w:ascii="Times New Roman" w:eastAsia="맑은 고딕" w:hAnsi="Times New Roman" w:cs="Times New Roman"/>
          <w:lang w:eastAsia="ko-KR"/>
        </w:rPr>
        <w:t xml:space="preserve">nvestments that benefit biodiversity of </w:t>
      </w:r>
      <w:proofErr w:type="gramStart"/>
      <w:r w:rsidRPr="00C07096">
        <w:rPr>
          <w:rFonts w:ascii="Times New Roman" w:eastAsia="맑은 고딕" w:hAnsi="Times New Roman" w:cs="Times New Roman"/>
          <w:lang w:eastAsia="ko-KR"/>
        </w:rPr>
        <w:t>particular taxonomic</w:t>
      </w:r>
      <w:proofErr w:type="gramEnd"/>
      <w:r w:rsidRPr="00C07096">
        <w:rPr>
          <w:rFonts w:ascii="Times New Roman" w:eastAsia="맑은 고딕" w:hAnsi="Times New Roman" w:cs="Times New Roman"/>
          <w:lang w:eastAsia="ko-KR"/>
        </w:rPr>
        <w:t xml:space="preserve"> groups </w:t>
      </w:r>
      <w:r w:rsidRPr="00C07096">
        <w:rPr>
          <w:rFonts w:ascii="Times New Roman" w:eastAsia="Times New Roman Uni" w:hAnsi="Times New Roman" w:cs="Times New Roman"/>
          <w:lang w:eastAsia="ko-KR"/>
        </w:rPr>
        <w:t xml:space="preserve">is critically needed. </w:t>
      </w:r>
    </w:p>
    <w:p w14:paraId="0FE3C0AE" w14:textId="0AB3E1F2" w:rsidR="00883676" w:rsidRPr="00C07096" w:rsidRDefault="00883676" w:rsidP="00883676">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lastRenderedPageBreak/>
        <w:t xml:space="preserve">Because of this flexibility, the GCF is a suitable candidate for the application of the two-step MPT approach, which can suggest the spatial portfolios that are also tailored for diversifying conservation </w:t>
      </w:r>
      <w:r w:rsidRPr="00C07096">
        <w:rPr>
          <w:rFonts w:ascii="Times New Roman" w:eastAsia="맑은 고딕" w:hAnsi="Times New Roman" w:cs="Times New Roman"/>
          <w:lang w:eastAsia="ko-KR"/>
        </w:rPr>
        <w:t xml:space="preserve">investments that benefit biodiversity of </w:t>
      </w:r>
      <w:proofErr w:type="gramStart"/>
      <w:r w:rsidRPr="00C07096">
        <w:rPr>
          <w:rFonts w:ascii="Times New Roman" w:eastAsia="맑은 고딕" w:hAnsi="Times New Roman" w:cs="Times New Roman"/>
          <w:lang w:eastAsia="ko-KR"/>
        </w:rPr>
        <w:t xml:space="preserve">particular </w:t>
      </w:r>
      <w:r w:rsidRPr="00C07096">
        <w:rPr>
          <w:rFonts w:ascii="Times New Roman" w:eastAsia="Times New Roman Uni" w:hAnsi="Times New Roman" w:cs="Times New Roman"/>
          <w:lang w:eastAsia="ko-KR"/>
        </w:rPr>
        <w:t>species</w:t>
      </w:r>
      <w:proofErr w:type="gramEnd"/>
      <w:r w:rsidRPr="00C07096">
        <w:rPr>
          <w:rFonts w:ascii="Times New Roman" w:eastAsia="Times New Roman Uni" w:hAnsi="Times New Roman" w:cs="Times New Roman"/>
          <w:lang w:eastAsia="ko-KR"/>
        </w:rPr>
        <w:t xml:space="preserve"> or taxonomic groups.  </w:t>
      </w:r>
    </w:p>
    <w:p w14:paraId="2F639347" w14:textId="77777777" w:rsidR="00883676" w:rsidRPr="00C07096" w:rsidRDefault="00883676" w:rsidP="00883676">
      <w:pPr>
        <w:spacing w:line="480" w:lineRule="auto"/>
        <w:ind w:firstLine="720"/>
        <w:rPr>
          <w:rFonts w:ascii="Times New Roman" w:eastAsia="Times New Roman Uni" w:hAnsi="Times New Roman" w:cs="Times New Roman"/>
          <w:lang w:eastAsia="ko-KR"/>
        </w:rPr>
      </w:pPr>
      <w:bookmarkStart w:id="49" w:name="_Hlk94535218"/>
      <w:r w:rsidRPr="00C07096">
        <w:rPr>
          <w:rFonts w:ascii="Times New Roman" w:eastAsia="Times New Roman Uni" w:hAnsi="Times New Roman" w:cs="Times New Roman"/>
          <w:lang w:eastAsia="ko-KR"/>
        </w:rPr>
        <w:t xml:space="preserve">Despite our study’s contribution, we offer several caveats. Our empirical model is framed at the county level and taxonomic group levels, whereas conservation decision-making is often made at finer individual parcel and species levels. We </w:t>
      </w:r>
      <w:proofErr w:type="gramStart"/>
      <w:r w:rsidRPr="00C07096">
        <w:rPr>
          <w:rFonts w:ascii="Times New Roman" w:eastAsia="Times New Roman Uni" w:hAnsi="Times New Roman" w:cs="Times New Roman"/>
          <w:lang w:eastAsia="ko-KR"/>
        </w:rPr>
        <w:t>are capable of creating</w:t>
      </w:r>
      <w:proofErr w:type="gramEnd"/>
      <w:r w:rsidRPr="00C07096">
        <w:rPr>
          <w:rFonts w:ascii="Times New Roman" w:eastAsia="Times New Roman Uni" w:hAnsi="Times New Roman" w:cs="Times New Roman"/>
          <w:lang w:eastAsia="ko-KR"/>
        </w:rPr>
        <w:t xml:space="preserve"> binary suitability layers for individual species at the 1-km</w:t>
      </w:r>
      <w:r w:rsidRPr="00C07096">
        <w:rPr>
          <w:rFonts w:ascii="Times New Roman" w:eastAsia="Times New Roman Uni" w:hAnsi="Times New Roman" w:cs="Times New Roman"/>
          <w:vertAlign w:val="superscript"/>
          <w:lang w:eastAsia="ko-KR"/>
        </w:rPr>
        <w:t>2</w:t>
      </w:r>
      <w:r w:rsidRPr="00C07096">
        <w:rPr>
          <w:rFonts w:ascii="Times New Roman" w:eastAsia="Times New Roman Uni" w:hAnsi="Times New Roman" w:cs="Times New Roman"/>
          <w:lang w:eastAsia="ko-KR"/>
        </w:rPr>
        <w:t xml:space="preserve"> pixel level, however, establishing cost data at this scale for a large study area is challenging because of the difficulty of obtaining consistent cost data that are composed of returns from both urban and forestland at that fine scale. With those data available, future research could explore the two-step MPT approach at the individual parcel or site level and/or the individual species level to provide more refined policy implications. </w:t>
      </w:r>
      <w:bookmarkStart w:id="50" w:name="_Hlk92677331"/>
      <w:r w:rsidRPr="00C07096">
        <w:rPr>
          <w:rFonts w:ascii="Times New Roman" w:eastAsia="Times New Roman Uni" w:hAnsi="Times New Roman" w:cs="Times New Roman"/>
          <w:lang w:eastAsia="ko-KR"/>
        </w:rPr>
        <w:t xml:space="preserve">This kind of framework would require switching from optimally solving for continuous portfolio weights for budget allocations across counties and taxonomic groups to binary decisions for specific parcel sites for conservation investment for individual species’ biodiversity. In addition, such a revised framework would need to include considerations relevant at the parcel or site scale, for example species connectivity and adjacency to other protected sites. </w:t>
      </w:r>
      <w:bookmarkEnd w:id="50"/>
    </w:p>
    <w:p w14:paraId="7D140FF7" w14:textId="279455A1" w:rsidR="003332C6" w:rsidRPr="00C07096" w:rsidRDefault="00883676" w:rsidP="00883676">
      <w:pPr>
        <w:spacing w:line="480" w:lineRule="auto"/>
        <w:ind w:firstLine="720"/>
        <w:rPr>
          <w:rFonts w:ascii="Times New Roman" w:eastAsia="맑은 고딕" w:hAnsi="Times New Roman" w:cs="Times New Roman"/>
          <w:lang w:eastAsia="ko-KR"/>
        </w:rPr>
      </w:pPr>
      <w:bookmarkStart w:id="51" w:name="_Hlk91067840"/>
      <w:bookmarkEnd w:id="49"/>
      <w:r w:rsidRPr="00C07096">
        <w:rPr>
          <w:rFonts w:ascii="Times New Roman" w:eastAsia="맑은 고딕" w:hAnsi="Times New Roman" w:cs="Times New Roman"/>
          <w:lang w:eastAsia="ko-KR"/>
        </w:rPr>
        <w:t xml:space="preserve">The use of county-level relative opportunity cost to proxy conservation costs </w:t>
      </w:r>
      <w:bookmarkStart w:id="52" w:name="_Hlk90451501"/>
      <w:r w:rsidRPr="00C07096">
        <w:rPr>
          <w:rFonts w:ascii="Times New Roman" w:eastAsia="맑은 고딕" w:hAnsi="Times New Roman" w:cs="Times New Roman"/>
          <w:lang w:eastAsia="ko-KR"/>
        </w:rPr>
        <w:t>for the four taxonomic groups</w:t>
      </w:r>
      <w:bookmarkEnd w:id="52"/>
      <w:r w:rsidRPr="00C07096">
        <w:rPr>
          <w:rFonts w:ascii="Times New Roman" w:eastAsia="맑은 고딕" w:hAnsi="Times New Roman" w:cs="Times New Roman"/>
          <w:lang w:eastAsia="ko-KR"/>
        </w:rPr>
        <w:t xml:space="preserve"> within a county in the second-step of the MPT approach is another limitation of our study if such cost is similar across counties. The reason is that it does not incorporate differences in cost associated with conservation actions or any ongoing management associated with maintaining conservation benefits for each taxonomic group. Such differences in cost are </w:t>
      </w:r>
      <w:r w:rsidRPr="00C07096">
        <w:rPr>
          <w:rFonts w:ascii="Times New Roman" w:eastAsia="맑은 고딕" w:hAnsi="Times New Roman" w:cs="Times New Roman"/>
          <w:lang w:eastAsia="ko-KR"/>
        </w:rPr>
        <w:lastRenderedPageBreak/>
        <w:t xml:space="preserve">important to consider in a taxonomic diversification strategy for the case where the relative opportunity cost is similar across counties because some taxonomic groups are more expensive to conserve, especially if they require intensive actions. For example, nest boxes may be needed to conserve some bird groups, while predator exclusion fencing may be necessary for the effective protection of some mammal groups, and such costs are drastically different and become a significantly different component of total cost if the relative opportunity cost is similar. In short, an analysis that considers costs of ongoing management associated with maintaining conservation benefits or of conservation activities would likely need to be done on a species-by-species or taxonomic group-by-taxonomic group basis for the case where the relative opportunity cost is similar across counties. </w:t>
      </w:r>
    </w:p>
    <w:p w14:paraId="08668C10" w14:textId="7E1724FD" w:rsidR="00883676" w:rsidRPr="00C07096" w:rsidRDefault="003332C6" w:rsidP="005A1460">
      <w:pPr>
        <w:pStyle w:val="Heading2"/>
        <w:numPr>
          <w:ilvl w:val="0"/>
          <w:numId w:val="7"/>
        </w:numPr>
        <w:spacing w:line="480" w:lineRule="auto"/>
        <w:jc w:val="left"/>
        <w:rPr>
          <w:rFonts w:ascii="Times New Roman" w:hAnsi="Times New Roman" w:cs="Times New Roman"/>
          <w:sz w:val="24"/>
          <w:szCs w:val="24"/>
        </w:rPr>
      </w:pPr>
      <w:r w:rsidRPr="00C07096">
        <w:rPr>
          <w:rFonts w:ascii="Times New Roman" w:hAnsi="Times New Roman" w:cs="Times New Roman"/>
          <w:sz w:val="24"/>
          <w:szCs w:val="24"/>
        </w:rPr>
        <w:t>Conclusion</w:t>
      </w:r>
      <w:bookmarkEnd w:id="51"/>
    </w:p>
    <w:p w14:paraId="1C67682E" w14:textId="0EE1AC11" w:rsidR="00883676" w:rsidRPr="00C07096" w:rsidRDefault="00883676" w:rsidP="00883676">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The optimal portfolio weights for the counties and taxonomic groups from our two-step approach offer risk-diversification information to help conservation organizations determine which taxonomic groups to protect in which counties and the shares of the total investment budget to allocate for given market and climate risk levels. Further, our two-step MPT approach can identify different optimal target counties and taxonomic groups along a continuum of assumed risk levels. These optimal risk diversification strategies can be presented to conservation organizations, who can then choose a strategy that matches their risk-tolerances. The outcome from each step has a vital </w:t>
      </w:r>
      <w:proofErr w:type="gramStart"/>
      <w:r w:rsidRPr="00C07096">
        <w:rPr>
          <w:rFonts w:ascii="Times New Roman" w:eastAsia="Times New Roman Uni" w:hAnsi="Times New Roman" w:cs="Times New Roman"/>
          <w:lang w:eastAsia="ko-KR"/>
        </w:rPr>
        <w:t>implication in its own right</w:t>
      </w:r>
      <w:proofErr w:type="gramEnd"/>
      <w:r w:rsidRPr="00C07096">
        <w:rPr>
          <w:rFonts w:ascii="Times New Roman" w:eastAsia="Times New Roman Uni" w:hAnsi="Times New Roman" w:cs="Times New Roman"/>
          <w:lang w:eastAsia="ko-KR"/>
        </w:rPr>
        <w:t xml:space="preserve">. For example, conservation decisions that allow for selecting sites for risk diversification fit the purpose of the first step of our MPT approach. Likewise, conservation investments that benefit biodiversity for </w:t>
      </w:r>
      <w:proofErr w:type="gramStart"/>
      <w:r w:rsidRPr="00C07096">
        <w:rPr>
          <w:rFonts w:ascii="Times New Roman" w:eastAsia="Times New Roman Uni" w:hAnsi="Times New Roman" w:cs="Times New Roman"/>
          <w:lang w:eastAsia="ko-KR"/>
        </w:rPr>
        <w:t>particular species</w:t>
      </w:r>
      <w:proofErr w:type="gramEnd"/>
      <w:r w:rsidRPr="00C07096">
        <w:rPr>
          <w:rFonts w:ascii="Times New Roman" w:eastAsia="Times New Roman Uni" w:hAnsi="Times New Roman" w:cs="Times New Roman"/>
          <w:lang w:eastAsia="ko-KR"/>
        </w:rPr>
        <w:t xml:space="preserve"> for a selected site are made based on the relative importance among species in </w:t>
      </w:r>
      <w:r w:rsidRPr="00C07096">
        <w:rPr>
          <w:rFonts w:ascii="Times New Roman" w:eastAsia="Times New Roman Uni" w:hAnsi="Times New Roman" w:cs="Times New Roman"/>
          <w:lang w:eastAsia="ko-KR"/>
        </w:rPr>
        <w:lastRenderedPageBreak/>
        <w:t xml:space="preserve">diversifying risk in that site, fitting the purpose of our MPT second step. The two-step MPT approach </w:t>
      </w:r>
      <w:proofErr w:type="gramStart"/>
      <w:r w:rsidRPr="00C07096">
        <w:rPr>
          <w:rFonts w:ascii="Times New Roman" w:eastAsia="Times New Roman Uni" w:hAnsi="Times New Roman" w:cs="Times New Roman"/>
          <w:lang w:eastAsia="ko-KR"/>
        </w:rPr>
        <w:t>as a whole allows</w:t>
      </w:r>
      <w:proofErr w:type="gramEnd"/>
      <w:r w:rsidRPr="00C07096">
        <w:rPr>
          <w:rFonts w:ascii="Times New Roman" w:eastAsia="Times New Roman Uni" w:hAnsi="Times New Roman" w:cs="Times New Roman"/>
          <w:lang w:eastAsia="ko-KR"/>
        </w:rPr>
        <w:t xml:space="preserve"> the greatest flexibility on where and what to protect for conservation investment under uncertainty, and thus would be applicable for the distribution of general conservation funds without prior motivation to protect either specific sites or species.</w:t>
      </w:r>
    </w:p>
    <w:p w14:paraId="0292BECD" w14:textId="52AE81E8" w:rsidR="00883676" w:rsidRPr="00C07096" w:rsidRDefault="00883676">
      <w:pPr>
        <w:rPr>
          <w:rFonts w:ascii="Times New Roman" w:hAnsi="Times New Roman" w:cs="Times New Roman"/>
        </w:rPr>
      </w:pPr>
      <w:r w:rsidRPr="00C07096">
        <w:rPr>
          <w:rFonts w:ascii="Times New Roman" w:hAnsi="Times New Roman" w:cs="Times New Roman"/>
        </w:rPr>
        <w:br w:type="page"/>
      </w:r>
    </w:p>
    <w:p w14:paraId="4DD580D5" w14:textId="1ECF45D2" w:rsidR="00883676" w:rsidRPr="00C07096" w:rsidRDefault="003332C6" w:rsidP="003332C6">
      <w:pPr>
        <w:pStyle w:val="Heading2"/>
        <w:spacing w:line="480" w:lineRule="auto"/>
        <w:jc w:val="left"/>
        <w:rPr>
          <w:rFonts w:ascii="Times New Roman" w:hAnsi="Times New Roman" w:cs="Times New Roman"/>
        </w:rPr>
      </w:pPr>
      <w:r w:rsidRPr="00C07096">
        <w:rPr>
          <w:rFonts w:ascii="Times New Roman" w:hAnsi="Times New Roman" w:cs="Times New Roman"/>
          <w:sz w:val="24"/>
          <w:szCs w:val="24"/>
        </w:rPr>
        <w:lastRenderedPageBreak/>
        <w:t>Reference</w:t>
      </w:r>
      <w:r w:rsidR="00EE44DE" w:rsidRPr="00C07096">
        <w:rPr>
          <w:rFonts w:ascii="Times New Roman" w:hAnsi="Times New Roman" w:cs="Times New Roman"/>
          <w:sz w:val="24"/>
          <w:szCs w:val="24"/>
        </w:rPr>
        <w:t>s</w:t>
      </w:r>
    </w:p>
    <w:p w14:paraId="7E7AC3E6" w14:textId="19184674" w:rsidR="00883676" w:rsidRPr="00C07096" w:rsidRDefault="00883676" w:rsidP="00883676">
      <w:pPr>
        <w:spacing w:line="480" w:lineRule="auto"/>
        <w:ind w:left="720" w:hanging="720"/>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Anderson M</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G</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Clark</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Sheldon</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O</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2014</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Estimating climate resilience for conservation across geophysical settings.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Conservation Biology</w:t>
      </w:r>
      <w:r w:rsidRPr="00C07096">
        <w:rPr>
          <w:rFonts w:ascii="Times New Roman" w:eastAsia="Times New Roman Uni" w:hAnsi="Times New Roman" w:cs="Times New Roman"/>
          <w:lang w:eastAsia="ko-KR"/>
        </w:rPr>
        <w:t>. 28(4): 959–970.</w:t>
      </w:r>
    </w:p>
    <w:p w14:paraId="46BA4551" w14:textId="76320279"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Ando 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Fraterrigo</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Guntenspergen</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G</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Howlader</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Mallory</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A27E63" w:rsidRPr="00C07096">
        <w:rPr>
          <w:rFonts w:ascii="Times New Roman" w:eastAsia="Times New Roman Uni" w:hAnsi="Times New Roman" w:cs="Times New Roman"/>
          <w:lang w:eastAsia="ko-KR"/>
        </w:rPr>
        <w:t>.L.</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Olker</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JH</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Stickley</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2018</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When Portfolio Theory Can Help Environmental Investment Planning to Reduce Climate Risk to Future Environmental Outcomes—and When It Cannot.</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 xml:space="preserve">Conservation Letters </w:t>
      </w:r>
      <w:r w:rsidRPr="00C07096">
        <w:rPr>
          <w:rFonts w:ascii="Times New Roman" w:eastAsia="Times New Roman Uni" w:hAnsi="Times New Roman" w:cs="Times New Roman"/>
          <w:lang w:eastAsia="ko-KR"/>
        </w:rPr>
        <w:t>11(6): e12596.</w:t>
      </w:r>
    </w:p>
    <w:p w14:paraId="73020A84" w14:textId="20F4801A"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Ando 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Mallory</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L</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2012</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Optimal portfolio design to reduce climate-related conservation uncertainty in the Prairie Pothole Region.</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Proceedings of the National Academy of Sciences</w:t>
      </w:r>
      <w:r w:rsidRPr="00C07096">
        <w:rPr>
          <w:rFonts w:ascii="Times New Roman" w:eastAsia="Times New Roman Uni" w:hAnsi="Times New Roman" w:cs="Times New Roman"/>
          <w:lang w:eastAsia="ko-KR"/>
        </w:rPr>
        <w:t xml:space="preserve"> 109 (17): 6484–6489.</w:t>
      </w:r>
    </w:p>
    <w:p w14:paraId="305A5ED8" w14:textId="628B2538"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Bai L</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Xiu</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C</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Feng</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X</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Liu</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D</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2019</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Influence of Urbanization on Regional Habitat </w:t>
      </w:r>
      <w:proofErr w:type="spellStart"/>
      <w:r w:rsidRPr="00C07096">
        <w:rPr>
          <w:rFonts w:ascii="Times New Roman" w:eastAsia="Times New Roman Uni" w:hAnsi="Times New Roman" w:cs="Times New Roman"/>
          <w:lang w:eastAsia="ko-KR"/>
        </w:rPr>
        <w:t>Quality:A</w:t>
      </w:r>
      <w:proofErr w:type="spellEnd"/>
      <w:r w:rsidRPr="00C07096">
        <w:rPr>
          <w:rFonts w:ascii="Times New Roman" w:eastAsia="Times New Roman Uni" w:hAnsi="Times New Roman" w:cs="Times New Roman"/>
          <w:lang w:eastAsia="ko-KR"/>
        </w:rPr>
        <w:t xml:space="preserve"> Case Study of Changchun City.</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Habitat International</w:t>
      </w:r>
      <w:r w:rsidRPr="00C07096">
        <w:rPr>
          <w:rFonts w:ascii="Times New Roman" w:eastAsia="Times New Roman Uni" w:hAnsi="Times New Roman" w:cs="Times New Roman"/>
          <w:lang w:eastAsia="ko-KR"/>
        </w:rPr>
        <w:t xml:space="preserve"> 93: 102042. </w:t>
      </w:r>
    </w:p>
    <w:p w14:paraId="15F545BC" w14:textId="2EF5FAD3"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Beyer H</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L</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Kennedy</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E</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V</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Beger</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Chen</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C</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Cinner</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E</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Darling</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E</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et al. 2018</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Risk-Sensitive Planning for Conserving Coral Reefs under Rapid Climate Change.</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Conservation Letters</w:t>
      </w:r>
      <w:r w:rsidRPr="00C07096">
        <w:rPr>
          <w:rFonts w:ascii="Times New Roman" w:eastAsia="Times New Roman Uni" w:hAnsi="Times New Roman" w:cs="Times New Roman"/>
          <w:lang w:eastAsia="ko-KR"/>
        </w:rPr>
        <w:t xml:space="preserve"> 11: e12587.</w:t>
      </w:r>
    </w:p>
    <w:p w14:paraId="7D80F8C9" w14:textId="20EC5BAE"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Boland C</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Burwell</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B</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2020</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Ranking and Mapping the High Conservation Priority Bird Species of Saudi Arabia.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Avian Conservation and Ecology</w:t>
      </w:r>
      <w:r w:rsidRPr="00C07096">
        <w:rPr>
          <w:rFonts w:ascii="Times New Roman" w:eastAsia="Times New Roman Uni" w:hAnsi="Times New Roman" w:cs="Times New Roman"/>
          <w:lang w:eastAsia="ko-KR"/>
        </w:rPr>
        <w:t xml:space="preserve"> 15. </w:t>
      </w:r>
    </w:p>
    <w:p w14:paraId="57D53FC3" w14:textId="6246AE85" w:rsidR="00883676" w:rsidRPr="00C07096" w:rsidRDefault="00883676" w:rsidP="00883676">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Chemini</w:t>
      </w:r>
      <w:proofErr w:type="spellEnd"/>
      <w:r w:rsidRPr="00C07096">
        <w:rPr>
          <w:rFonts w:ascii="Times New Roman" w:eastAsia="Times New Roman Uni" w:hAnsi="Times New Roman" w:cs="Times New Roman"/>
          <w:lang w:eastAsia="ko-KR"/>
        </w:rPr>
        <w:t xml:space="preserve"> C, Rizzoli</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2014</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Land Use Change and Biodiversity Conservation in the Alps.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Journal of Mountain Ecology</w:t>
      </w:r>
      <w:r w:rsidRPr="00C07096">
        <w:rPr>
          <w:rFonts w:ascii="Times New Roman" w:eastAsia="Times New Roman Uni" w:hAnsi="Times New Roman" w:cs="Times New Roman"/>
          <w:lang w:eastAsia="ko-KR"/>
        </w:rPr>
        <w:t xml:space="preserve"> 7.</w:t>
      </w:r>
    </w:p>
    <w:p w14:paraId="2AFC08B6" w14:textId="31D6FC2C"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Chen X</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Lupi</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F</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Viña</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He</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G</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Liu</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 2010.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Using Cost-Effective Targeting to Enhance the Efficiency of Conservation Investments in Payments for Ecosystem Services.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Conservation Biology</w:t>
      </w:r>
      <w:r w:rsidRPr="00C07096">
        <w:rPr>
          <w:rFonts w:ascii="Times New Roman" w:eastAsia="Times New Roman Uni" w:hAnsi="Times New Roman" w:cs="Times New Roman"/>
          <w:lang w:eastAsia="ko-KR"/>
        </w:rPr>
        <w:t xml:space="preserve"> 24(6): 1469–1478.</w:t>
      </w:r>
    </w:p>
    <w:p w14:paraId="21E70509" w14:textId="6764F067"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lastRenderedPageBreak/>
        <w:t>Cho 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Lee</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Roberts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R</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Yu</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ET</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Armsworth</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PR</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2018</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Impact of Market Conditions on the Effectiveness of Payments for Forest-Based Carbon Sequestration.</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Forest Policy and Economics</w:t>
      </w:r>
      <w:r w:rsidRPr="00C07096">
        <w:rPr>
          <w:rFonts w:ascii="Times New Roman" w:eastAsia="Times New Roman Uni" w:hAnsi="Times New Roman" w:cs="Times New Roman"/>
          <w:lang w:eastAsia="ko-KR"/>
        </w:rPr>
        <w:t xml:space="preserve"> 92: 33–42. </w:t>
      </w:r>
    </w:p>
    <w:p w14:paraId="36B8F8B8" w14:textId="052DD9EA"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Cuesta F</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Peralvo</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Merino-</w:t>
      </w:r>
      <w:proofErr w:type="spellStart"/>
      <w:r w:rsidRPr="00C07096">
        <w:rPr>
          <w:rFonts w:ascii="Times New Roman" w:eastAsia="Times New Roman Uni" w:hAnsi="Times New Roman" w:cs="Times New Roman"/>
          <w:lang w:eastAsia="ko-KR"/>
        </w:rPr>
        <w:t>Viteri</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Bustamante</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Baquero</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F</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Freile</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JF</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et al. 2017</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Priority Areas for Biodiversity Conservation in Mainland Ecuador.</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Neotropical Biodiversity</w:t>
      </w:r>
      <w:r w:rsidRPr="00C07096">
        <w:rPr>
          <w:rFonts w:ascii="Times New Roman" w:eastAsia="Times New Roman Uni" w:hAnsi="Times New Roman" w:cs="Times New Roman"/>
          <w:lang w:eastAsia="ko-KR"/>
        </w:rPr>
        <w:t xml:space="preserve"> 3: 93–106.</w:t>
      </w:r>
    </w:p>
    <w:p w14:paraId="712A8B80" w14:textId="511426BC"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Dale 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2018</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Urban Bird Community Composition Influenced by Size of Urban Green Spaces, Presence of Native Forest, and Urbanization.</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Urban Ecosystems</w:t>
      </w:r>
      <w:r w:rsidRPr="00C07096">
        <w:rPr>
          <w:rFonts w:ascii="Times New Roman" w:eastAsia="Times New Roman Uni" w:hAnsi="Times New Roman" w:cs="Times New Roman"/>
          <w:lang w:eastAsia="ko-KR"/>
        </w:rPr>
        <w:t xml:space="preserve"> 21: 1–14.</w:t>
      </w:r>
    </w:p>
    <w:p w14:paraId="0836937B" w14:textId="76D4EB57"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Eaton M</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J</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Yurek</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S</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Haider</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Z</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Martin</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Johnson</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F</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A</w:t>
      </w:r>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Udell</w:t>
      </w:r>
      <w:proofErr w:type="spellEnd"/>
      <w:r w:rsidR="00A27E63"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B</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Charkhgard</w:t>
      </w:r>
      <w:proofErr w:type="spellEnd"/>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H</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et al. 2019</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Spatial conservation planning under uncertainty: adapting to climate change risks using modern portfolio theory.</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Ecological Applications</w:t>
      </w:r>
      <w:r w:rsidRPr="00C07096">
        <w:rPr>
          <w:rFonts w:ascii="Times New Roman" w:eastAsia="Times New Roman Uni" w:hAnsi="Times New Roman" w:cs="Times New Roman"/>
          <w:lang w:eastAsia="ko-KR"/>
        </w:rPr>
        <w:t>. 29(7): e01962.</w:t>
      </w:r>
    </w:p>
    <w:p w14:paraId="30C49167" w14:textId="5D799876" w:rsidR="00883676" w:rsidRPr="00C07096" w:rsidRDefault="00883676" w:rsidP="00883676">
      <w:pPr>
        <w:spacing w:line="480" w:lineRule="auto"/>
        <w:ind w:left="720" w:hanging="720"/>
        <w:rPr>
          <w:rFonts w:ascii="Times New Roman" w:eastAsia="맑은 고딕" w:hAnsi="Times New Roman" w:cs="Times New Roman"/>
          <w:lang w:eastAsia="ko-KR"/>
        </w:rPr>
      </w:pPr>
      <w:r w:rsidRPr="00C07096">
        <w:rPr>
          <w:rFonts w:ascii="Times New Roman" w:eastAsia="맑은 고딕" w:hAnsi="Times New Roman" w:cs="Times New Roman"/>
          <w:lang w:eastAsia="ko-KR"/>
        </w:rPr>
        <w:t>Global Conservation Fund (GCF)</w:t>
      </w:r>
      <w:r w:rsidR="00210DAB"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xml:space="preserve"> 2021</w:t>
      </w:r>
      <w:r w:rsidR="00210DAB"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xml:space="preserve"> Global Conservation Fund. URL https://www.conservation.org/about/global-conservation-fund.</w:t>
      </w:r>
    </w:p>
    <w:p w14:paraId="000AED58" w14:textId="2F0A4BDF" w:rsidR="00883676" w:rsidRPr="00C07096" w:rsidRDefault="00883676" w:rsidP="00883676">
      <w:pPr>
        <w:spacing w:line="480" w:lineRule="auto"/>
        <w:ind w:left="720" w:hanging="720"/>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Gordon 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Butt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Rosner-Katz</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H</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Binley</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Bennett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2020</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Relative Costs of Conserving Threatened Species across Taxonomic Groups.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Conservation Biology: The Journal of the Society for Conservation Biology</w:t>
      </w:r>
      <w:r w:rsidRPr="00C07096">
        <w:rPr>
          <w:rFonts w:ascii="Times New Roman" w:eastAsia="Times New Roman Uni" w:hAnsi="Times New Roman" w:cs="Times New Roman"/>
          <w:lang w:eastAsia="ko-KR"/>
        </w:rPr>
        <w:t xml:space="preserve"> 34(1): 276–281. </w:t>
      </w:r>
    </w:p>
    <w:p w14:paraId="3E40030A" w14:textId="2A6A1C67" w:rsidR="00883676" w:rsidRPr="00C07096" w:rsidRDefault="00883676" w:rsidP="00883676">
      <w:pPr>
        <w:spacing w:line="480" w:lineRule="auto"/>
        <w:ind w:left="720" w:hanging="720"/>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International Union for Conservation of Nature (</w:t>
      </w:r>
      <w:r w:rsidRPr="00C07096">
        <w:rPr>
          <w:rFonts w:ascii="Times New Roman" w:eastAsia="맑은 고딕" w:hAnsi="Times New Roman" w:cs="Times New Roman"/>
          <w:lang w:eastAsia="ko-KR"/>
        </w:rPr>
        <w:t>IUCN) 2012</w:t>
      </w:r>
      <w:r w:rsidR="00210DAB"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xml:space="preserve"> Guidelines for Application of IUCN Red List Criteria at Regional and National Levels: Version 4.0. Gland, Switzerland and Cambridge, UK: IUCN. iii + 41pp</w:t>
      </w:r>
    </w:p>
    <w:p w14:paraId="38C167B5" w14:textId="2A7ACCD6" w:rsidR="00883676" w:rsidRPr="00C07096" w:rsidRDefault="00883676" w:rsidP="00883676">
      <w:pPr>
        <w:spacing w:line="480" w:lineRule="auto"/>
        <w:ind w:left="720" w:hanging="720"/>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 xml:space="preserve">International Union for Conservation of Nature (IUCN) Standards and Petitions Committee. 2019 Guidelines for Using the IUCN Red List Categories and Criteria. Version 14. </w:t>
      </w:r>
      <w:r w:rsidRPr="00C07096">
        <w:rPr>
          <w:rFonts w:ascii="Times New Roman" w:eastAsia="Times New Roman Uni" w:hAnsi="Times New Roman" w:cs="Times New Roman"/>
          <w:lang w:eastAsia="ko-KR"/>
        </w:rPr>
        <w:lastRenderedPageBreak/>
        <w:t>Prepared by the Standards and Petitions Committee. Downloadable from http://www.iucnredlist.org/documents/RedListGuidelines.pdf.</w:t>
      </w:r>
      <w:r w:rsidRPr="00C07096">
        <w:rPr>
          <w:rFonts w:ascii="Times New Roman" w:eastAsia="맑은 고딕" w:hAnsi="Times New Roman" w:cs="Times New Roman"/>
          <w:lang w:eastAsia="ko-KR"/>
        </w:rPr>
        <w:t xml:space="preserve"> </w:t>
      </w:r>
    </w:p>
    <w:p w14:paraId="6EB46065" w14:textId="10696AE9" w:rsidR="00883676" w:rsidRPr="00C07096" w:rsidRDefault="00883676" w:rsidP="00883676">
      <w:pPr>
        <w:spacing w:line="480" w:lineRule="auto"/>
        <w:ind w:left="720" w:hanging="720"/>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International Union for Conservation of Nature (IUCN)</w:t>
      </w:r>
      <w:r w:rsidR="00210DAB" w:rsidRPr="00C07096">
        <w:rPr>
          <w:rFonts w:ascii="Times New Roman" w:eastAsia="맑은 고딕" w:hAnsi="Times New Roman" w:cs="Times New Roman"/>
          <w:lang w:eastAsia="ko-KR"/>
        </w:rPr>
        <w:t xml:space="preserve">. </w:t>
      </w:r>
      <w:r w:rsidRPr="00C07096">
        <w:rPr>
          <w:rFonts w:ascii="Times New Roman" w:eastAsia="맑은 고딕" w:hAnsi="Times New Roman" w:cs="Times New Roman"/>
          <w:lang w:eastAsia="ko-KR"/>
        </w:rPr>
        <w:t>2021a</w:t>
      </w:r>
      <w:r w:rsidR="00210DAB"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xml:space="preserve"> Species Threat Abatement and Restoration (STAR) Metric. URL https://www.iucn.org/resources/conservation-tools/species-threat-abatement-and-restoration-star-metric</w:t>
      </w:r>
    </w:p>
    <w:p w14:paraId="18E2F423" w14:textId="4E1E4680" w:rsidR="00883676" w:rsidRPr="00C07096" w:rsidRDefault="00883676" w:rsidP="00883676">
      <w:pPr>
        <w:spacing w:line="480" w:lineRule="auto"/>
        <w:ind w:left="720" w:hanging="720"/>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International Union for Conservation of Nature (IUCN)</w:t>
      </w:r>
      <w:r w:rsidR="00210DAB" w:rsidRPr="00C07096">
        <w:rPr>
          <w:rFonts w:ascii="Times New Roman" w:eastAsia="Times New Roman Uni" w:hAnsi="Times New Roman" w:cs="Times New Roman"/>
          <w:lang w:eastAsia="ko-KR"/>
        </w:rPr>
        <w:t>.</w:t>
      </w:r>
      <w:r w:rsidRPr="00C07096">
        <w:rPr>
          <w:rFonts w:ascii="Times New Roman" w:eastAsia="맑은 고딕" w:hAnsi="Times New Roman" w:cs="Times New Roman"/>
          <w:lang w:eastAsia="ko-KR"/>
        </w:rPr>
        <w:t xml:space="preserve"> 2021b</w:t>
      </w:r>
      <w:r w:rsidR="00210DAB" w:rsidRPr="00C07096">
        <w:rPr>
          <w:rFonts w:ascii="Times New Roman" w:eastAsia="맑은 고딕" w:hAnsi="Times New Roman" w:cs="Times New Roman"/>
          <w:lang w:eastAsia="ko-KR"/>
        </w:rPr>
        <w:t xml:space="preserve">. </w:t>
      </w:r>
      <w:r w:rsidRPr="00C07096">
        <w:rPr>
          <w:rFonts w:ascii="Times New Roman" w:eastAsia="맑은 고딕" w:hAnsi="Times New Roman" w:cs="Times New Roman"/>
          <w:lang w:eastAsia="ko-KR"/>
        </w:rPr>
        <w:t>The Mediterranean Red List of Species. URL https://www.iucnredlist.org/regions/mediterranean.</w:t>
      </w:r>
    </w:p>
    <w:p w14:paraId="55BC967D" w14:textId="4A74A27A" w:rsidR="00883676" w:rsidRPr="00C07096" w:rsidRDefault="00883676" w:rsidP="00883676">
      <w:pPr>
        <w:spacing w:line="480" w:lineRule="auto"/>
        <w:ind w:left="720" w:hanging="720"/>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Keyser 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Malone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Cotton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C</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Lewis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2014</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Outlook for Appalachian-Cumberland forests: a subregional report from the Southern Forest Futures Project. Gen. Tech. Rep. SRS-GTR-188 USDA Forest Service, Southern Research Station: 83.</w:t>
      </w:r>
    </w:p>
    <w:p w14:paraId="3EE626F5" w14:textId="6647FA39" w:rsidR="00883676" w:rsidRPr="00C07096" w:rsidRDefault="00883676" w:rsidP="00883676">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Koellner</w:t>
      </w:r>
      <w:proofErr w:type="spellEnd"/>
      <w:r w:rsidRPr="00C07096">
        <w:rPr>
          <w:rFonts w:ascii="Times New Roman" w:eastAsia="Times New Roman Uni" w:hAnsi="Times New Roman" w:cs="Times New Roman"/>
          <w:lang w:eastAsia="ko-KR"/>
        </w:rPr>
        <w:t xml:space="preserve"> 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Schmitz</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O</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2006</w:t>
      </w:r>
      <w:r w:rsidR="00210DAB" w:rsidRPr="00C07096">
        <w:rPr>
          <w:rFonts w:ascii="Times New Roman" w:eastAsia="Times New Roman Uni" w:hAnsi="Times New Roman" w:cs="Times New Roman"/>
          <w:lang w:eastAsia="ko-KR"/>
        </w:rPr>
        <w:t>. “</w:t>
      </w:r>
      <w:r w:rsidRPr="00C07096">
        <w:rPr>
          <w:rFonts w:ascii="Times New Roman" w:eastAsia="Times New Roman Uni" w:hAnsi="Times New Roman" w:cs="Times New Roman"/>
          <w:lang w:eastAsia="ko-KR"/>
        </w:rPr>
        <w:t>Biodiversity, Ecosystem Function, and Investment Risk.</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i/>
          <w:iCs/>
          <w:lang w:eastAsia="ko-KR"/>
        </w:rPr>
        <w:t>BioScience</w:t>
      </w:r>
      <w:proofErr w:type="spellEnd"/>
      <w:r w:rsidRPr="00C07096">
        <w:rPr>
          <w:rFonts w:ascii="Times New Roman" w:eastAsia="Times New Roman Uni" w:hAnsi="Times New Roman" w:cs="Times New Roman"/>
          <w:lang w:eastAsia="ko-KR"/>
        </w:rPr>
        <w:t xml:space="preserve"> 56: 977. </w:t>
      </w:r>
    </w:p>
    <w:p w14:paraId="1E714DE9" w14:textId="4B2AD798"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Mallory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L</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Ando</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2014</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Implementing efficient conservation portfolio design.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Resource and Energy Economics</w:t>
      </w:r>
      <w:r w:rsidRPr="00C07096">
        <w:rPr>
          <w:rFonts w:ascii="Times New Roman" w:eastAsia="Times New Roman Uni" w:hAnsi="Times New Roman" w:cs="Times New Roman"/>
          <w:lang w:eastAsia="ko-KR"/>
        </w:rPr>
        <w:t xml:space="preserve"> 38: 1-18. </w:t>
      </w:r>
    </w:p>
    <w:p w14:paraId="7BC6B35D" w14:textId="3C64FB80"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Moore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McClure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Rogers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L</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Schindler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2010</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Synchronization and portfolio performance of threatened salmon.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Conservation Letters</w:t>
      </w:r>
      <w:r w:rsidRPr="00C07096">
        <w:rPr>
          <w:rFonts w:ascii="Times New Roman" w:eastAsia="Times New Roman Uni" w:hAnsi="Times New Roman" w:cs="Times New Roman"/>
          <w:lang w:eastAsia="ko-KR"/>
        </w:rPr>
        <w:t xml:space="preserve"> 3(5): 340–348.</w:t>
      </w:r>
    </w:p>
    <w:p w14:paraId="10DC012E" w14:textId="10386DDB"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Moritz C</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Agudo</w:t>
      </w:r>
      <w:proofErr w:type="spellEnd"/>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2013</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The Future of Species Under Climate Change: Resilience or Decline?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Science</w:t>
      </w:r>
      <w:r w:rsidRPr="00C07096">
        <w:rPr>
          <w:rFonts w:ascii="Times New Roman" w:eastAsia="Times New Roman Uni" w:hAnsi="Times New Roman" w:cs="Times New Roman"/>
          <w:lang w:eastAsia="ko-KR"/>
        </w:rPr>
        <w:t xml:space="preserve"> 341: 504–508. </w:t>
      </w:r>
    </w:p>
    <w:p w14:paraId="63260811" w14:textId="642B85CB"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Northrup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Rivers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Yang</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Z</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Betts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G</w:t>
      </w:r>
      <w:r w:rsidR="00210DAB"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lang w:eastAsia="ko-KR"/>
        </w:rPr>
        <w:t>2019</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Synergistic Effects of Climate and Land-Use Change Influence Broad-Scale Avian Population Declines.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Global Change Biology</w:t>
      </w:r>
      <w:r w:rsidRPr="00C07096">
        <w:rPr>
          <w:rFonts w:ascii="Times New Roman" w:eastAsia="Times New Roman Uni" w:hAnsi="Times New Roman" w:cs="Times New Roman"/>
          <w:lang w:eastAsia="ko-KR"/>
        </w:rPr>
        <w:t xml:space="preserve"> 25: 1561–1575.</w:t>
      </w:r>
    </w:p>
    <w:p w14:paraId="45106385" w14:textId="5446256E" w:rsidR="00883676" w:rsidRPr="00C07096" w:rsidRDefault="00883676" w:rsidP="00883676">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lastRenderedPageBreak/>
        <w:t>Pacifici</w:t>
      </w:r>
      <w:proofErr w:type="spellEnd"/>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Visconti</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P</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Butchart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H</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Watson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Cassola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F</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Rondinini</w:t>
      </w:r>
      <w:proofErr w:type="spellEnd"/>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C</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2017</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Species’ Traits Influenced Their Response to Recent Climate Change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Nature Climate Change</w:t>
      </w:r>
      <w:r w:rsidRPr="00C07096">
        <w:rPr>
          <w:rFonts w:ascii="Times New Roman" w:eastAsia="Times New Roman Uni" w:hAnsi="Times New Roman" w:cs="Times New Roman"/>
          <w:lang w:eastAsia="ko-KR"/>
        </w:rPr>
        <w:t xml:space="preserve"> 7: 205–208. </w:t>
      </w:r>
    </w:p>
    <w:p w14:paraId="20C6BC03" w14:textId="50CAA719"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Power 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P</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Jetz</w:t>
      </w:r>
      <w:proofErr w:type="spellEnd"/>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2019.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Global Habitat Loss and Extinction Risk of Terrestrial Vertebrates under Future Land-Use-Change Scenarios.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lang w:eastAsia="ko-KR"/>
        </w:rPr>
        <w:t xml:space="preserve">Nature Climate Change </w:t>
      </w:r>
      <w:r w:rsidRPr="00C07096">
        <w:rPr>
          <w:rFonts w:ascii="Times New Roman" w:eastAsia="Times New Roman Uni" w:hAnsi="Times New Roman" w:cs="Times New Roman"/>
          <w:lang w:eastAsia="ko-KR"/>
        </w:rPr>
        <w:t>9: 323–329.</w:t>
      </w:r>
    </w:p>
    <w:p w14:paraId="032778A4" w14:textId="336BD19B"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Salzman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Bennett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G</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Carroll</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Goldstein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Jenkins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lang w:eastAsia="ko-KR"/>
        </w:rPr>
        <w:t>2018</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The Global Status and Trends of Payments for Ecosystem Services.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Nature Sustainability</w:t>
      </w:r>
      <w:r w:rsidRPr="00C07096">
        <w:rPr>
          <w:rFonts w:ascii="Times New Roman" w:eastAsia="Times New Roman Uni" w:hAnsi="Times New Roman" w:cs="Times New Roman"/>
          <w:lang w:eastAsia="ko-KR"/>
        </w:rPr>
        <w:t xml:space="preserve"> 1: 136–144. </w:t>
      </w:r>
    </w:p>
    <w:p w14:paraId="1C4BCBE0" w14:textId="3F8C8B8D" w:rsidR="00883676" w:rsidRPr="00C07096" w:rsidRDefault="00883676" w:rsidP="00883676">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Sanchirico</w:t>
      </w:r>
      <w:proofErr w:type="spellEnd"/>
      <w:r w:rsidRPr="00C07096">
        <w:rPr>
          <w:rFonts w:ascii="Times New Roman" w:eastAsia="Times New Roman Uni" w:hAnsi="Times New Roman" w:cs="Times New Roman"/>
          <w:lang w:eastAsia="ko-KR"/>
        </w:rPr>
        <w:t xml:space="preserv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Smith</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Lipton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2008</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An Empirical Approach to Ecosystem-Based Fishery Management.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Ecological Economics</w:t>
      </w:r>
      <w:r w:rsidRPr="00C07096">
        <w:rPr>
          <w:rFonts w:ascii="Times New Roman" w:eastAsia="Times New Roman Uni" w:hAnsi="Times New Roman" w:cs="Times New Roman"/>
          <w:lang w:eastAsia="ko-KR"/>
        </w:rPr>
        <w:t xml:space="preserve"> 64: 586–596. </w:t>
      </w:r>
    </w:p>
    <w:p w14:paraId="22D90EDF" w14:textId="1F41B11F"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Schindler 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Hilborn</w:t>
      </w:r>
      <w:proofErr w:type="spellEnd"/>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Chasco</w:t>
      </w:r>
      <w:proofErr w:type="spellEnd"/>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B</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Boatright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C</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P</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Quinn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P</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Rogers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L</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Webster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2010</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Population diversity and the portfolio effect in an exploited species.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Nature</w:t>
      </w:r>
      <w:r w:rsidRPr="00C07096">
        <w:rPr>
          <w:rFonts w:ascii="Times New Roman" w:eastAsia="Times New Roman Uni" w:hAnsi="Times New Roman" w:cs="Times New Roman"/>
          <w:lang w:eastAsia="ko-KR"/>
        </w:rPr>
        <w:t xml:space="preserve"> 465(7298): 609–612.</w:t>
      </w:r>
    </w:p>
    <w:p w14:paraId="7C1C37DB" w14:textId="6A966DF1"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Schuster 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Hanson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O</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Strimas</w:t>
      </w:r>
      <w:proofErr w:type="spellEnd"/>
      <w:r w:rsidRPr="00C07096">
        <w:rPr>
          <w:rFonts w:ascii="Times New Roman" w:eastAsia="Times New Roman Uni" w:hAnsi="Times New Roman" w:cs="Times New Roman"/>
          <w:lang w:eastAsia="ko-KR"/>
        </w:rPr>
        <w:t>-Mackey</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Bennett</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2020</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Exact Integer Linear Programming Solvers Outperform Simulated Annealing for Solving Conservation Planning Problems.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i/>
          <w:iCs/>
          <w:lang w:eastAsia="ko-KR"/>
        </w:rPr>
        <w:t>PeerJ</w:t>
      </w:r>
      <w:proofErr w:type="spellEnd"/>
      <w:r w:rsidRPr="00C07096">
        <w:rPr>
          <w:rFonts w:ascii="Times New Roman" w:eastAsia="Times New Roman Uni" w:hAnsi="Times New Roman" w:cs="Times New Roman"/>
          <w:lang w:eastAsia="ko-KR"/>
        </w:rPr>
        <w:t xml:space="preserve"> 8: e9258.</w:t>
      </w:r>
    </w:p>
    <w:p w14:paraId="6197CB43" w14:textId="4E7B327B" w:rsidR="00883676" w:rsidRPr="00C07096" w:rsidRDefault="00883676" w:rsidP="00883676">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Scroggie</w:t>
      </w:r>
      <w:proofErr w:type="spellEnd"/>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P</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Preece</w:t>
      </w:r>
      <w:proofErr w:type="spellEnd"/>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K</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Nicholson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McCarthy</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Parris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K</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Heard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G</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2019</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Optimizing Habitat Management for Amphibians: From Simple Models to Complex Decisions.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Biological Conservation</w:t>
      </w:r>
      <w:r w:rsidRPr="00C07096">
        <w:rPr>
          <w:rFonts w:ascii="Times New Roman" w:eastAsia="Times New Roman Uni" w:hAnsi="Times New Roman" w:cs="Times New Roman"/>
          <w:lang w:eastAsia="ko-KR"/>
        </w:rPr>
        <w:t xml:space="preserve"> 236: 60–69. </w:t>
      </w:r>
    </w:p>
    <w:p w14:paraId="175DA92D" w14:textId="61B42939"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Shah P</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Mallory</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L</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Ando</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W</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proofErr w:type="spellStart"/>
      <w:r w:rsidRPr="00C07096">
        <w:rPr>
          <w:rFonts w:ascii="Times New Roman" w:eastAsia="Times New Roman Uni" w:hAnsi="Times New Roman" w:cs="Times New Roman"/>
          <w:lang w:eastAsia="ko-KR"/>
        </w:rPr>
        <w:t>Guntenspergen</w:t>
      </w:r>
      <w:proofErr w:type="spellEnd"/>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G</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2017</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Fine – resolution conservation planning with limited climate change – change information.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Conservation Biology</w:t>
      </w:r>
      <w:r w:rsidRPr="00C07096">
        <w:rPr>
          <w:rFonts w:ascii="Times New Roman" w:eastAsia="Times New Roman Uni" w:hAnsi="Times New Roman" w:cs="Times New Roman"/>
          <w:lang w:eastAsia="ko-KR"/>
        </w:rPr>
        <w:t xml:space="preserve"> 31(2): 278–289.</w:t>
      </w:r>
    </w:p>
    <w:p w14:paraId="7F2FE308" w14:textId="0E325CA6"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lastRenderedPageBreak/>
        <w:t>Sharma B</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P</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Cho</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H</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2</w:t>
      </w:r>
      <w:r w:rsidRPr="00C07096">
        <w:rPr>
          <w:rFonts w:ascii="Times New Roman" w:eastAsia="Times New Roman Uni" w:hAnsi="Times New Roman" w:cs="Times New Roman"/>
          <w:lang w:eastAsia="ko-KR"/>
        </w:rPr>
        <w:t>020</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Using Portfolio Theory in Spatial Targeting of Forest Carbon Payments: An Effective Strategy to Address Spatiotemporal Variation in Land-Use Opportunity Costs?</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Canadian Journal of Forest Research</w:t>
      </w:r>
      <w:r w:rsidRPr="00C07096">
        <w:rPr>
          <w:rFonts w:ascii="Times New Roman" w:eastAsia="Times New Roman Uni" w:hAnsi="Times New Roman" w:cs="Times New Roman"/>
          <w:lang w:eastAsia="ko-KR"/>
        </w:rPr>
        <w:t xml:space="preserve"> 50: 170–184.</w:t>
      </w:r>
    </w:p>
    <w:p w14:paraId="6B25B93E" w14:textId="2DBA30BD"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Urban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C</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2015</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Accelerating Extinction Risk from Climate Change.</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Science</w:t>
      </w:r>
      <w:r w:rsidRPr="00C07096">
        <w:rPr>
          <w:rFonts w:ascii="Times New Roman" w:eastAsia="Times New Roman Uni" w:hAnsi="Times New Roman" w:cs="Times New Roman"/>
          <w:lang w:eastAsia="ko-KR"/>
        </w:rPr>
        <w:t xml:space="preserve"> 348: 571–573.</w:t>
      </w:r>
    </w:p>
    <w:p w14:paraId="21406BCC" w14:textId="7E3F1EA1" w:rsidR="00883676" w:rsidRPr="00C07096" w:rsidRDefault="00883676" w:rsidP="00883676">
      <w:pPr>
        <w:spacing w:line="480" w:lineRule="auto"/>
        <w:ind w:left="720" w:hanging="720"/>
        <w:rPr>
          <w:rFonts w:ascii="Times New Roman" w:eastAsia="Times New Roman Uni" w:hAnsi="Times New Roman" w:cs="Times New Roman"/>
          <w:lang w:eastAsia="ko-KR"/>
        </w:rPr>
      </w:pPr>
      <w:proofErr w:type="spellStart"/>
      <w:r w:rsidRPr="00C07096">
        <w:rPr>
          <w:rFonts w:ascii="Times New Roman" w:eastAsia="Times New Roman Uni" w:hAnsi="Times New Roman" w:cs="Times New Roman"/>
          <w:lang w:eastAsia="ko-KR"/>
        </w:rPr>
        <w:t>Vinent</w:t>
      </w:r>
      <w:proofErr w:type="spellEnd"/>
      <w:r w:rsidRPr="00C07096">
        <w:rPr>
          <w:rFonts w:ascii="Times New Roman" w:eastAsia="Times New Roman Uni" w:hAnsi="Times New Roman" w:cs="Times New Roman"/>
          <w:lang w:eastAsia="ko-KR"/>
        </w:rPr>
        <w:t xml:space="preserve"> O</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Johnston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R</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Kirwan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M</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L</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Leroux</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A</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Martin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V</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L</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2019</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Coastal dynamics and adaptation to uncertain sea level rise: Optimal portfolios for salt marsh migration.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i/>
          <w:iCs/>
          <w:lang w:eastAsia="ko-KR"/>
        </w:rPr>
        <w:t>Journal of Environmental Economics and Management</w:t>
      </w:r>
      <w:r w:rsidRPr="00C07096">
        <w:rPr>
          <w:rFonts w:ascii="Times New Roman" w:eastAsia="Times New Roman Uni" w:hAnsi="Times New Roman" w:cs="Times New Roman"/>
          <w:lang w:eastAsia="ko-KR"/>
        </w:rPr>
        <w:t xml:space="preserve"> 98: 102262.</w:t>
      </w:r>
    </w:p>
    <w:p w14:paraId="3F7436B8" w14:textId="71A49E65" w:rsidR="00883676" w:rsidRPr="00C07096" w:rsidRDefault="00883676" w:rsidP="00883676">
      <w:pPr>
        <w:spacing w:line="480" w:lineRule="auto"/>
        <w:ind w:left="720" w:hanging="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Wear D</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N</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Greis J</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G</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2013</w:t>
      </w:r>
      <w:r w:rsidR="00210DAB"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xml:space="preserve"> The Southern Forest Futures Project: Technical report. Gen. Tech. Rep. SRS-GTR-178. Asheville, NC: USDA-Forest Service, Southern Research Station 178: 1–542.</w:t>
      </w:r>
    </w:p>
    <w:p w14:paraId="1D87D172" w14:textId="3EE456F3" w:rsidR="00F009EA" w:rsidRPr="00C07096" w:rsidRDefault="00F009EA">
      <w:pPr>
        <w:rPr>
          <w:rFonts w:ascii="Times New Roman" w:hAnsi="Times New Roman" w:cs="Times New Roman"/>
        </w:rPr>
      </w:pPr>
      <w:r w:rsidRPr="00C07096">
        <w:rPr>
          <w:rFonts w:ascii="Times New Roman" w:hAnsi="Times New Roman" w:cs="Times New Roman"/>
        </w:rPr>
        <w:br w:type="page"/>
      </w:r>
    </w:p>
    <w:p w14:paraId="452512CA" w14:textId="77777777" w:rsidR="00F009EA" w:rsidRPr="00C07096" w:rsidRDefault="00F009EA" w:rsidP="00F009EA">
      <w:pPr>
        <w:pStyle w:val="Heading1"/>
        <w:spacing w:line="480" w:lineRule="auto"/>
        <w:jc w:val="left"/>
        <w:rPr>
          <w:rFonts w:ascii="Times New Roman" w:hAnsi="Times New Roman" w:cs="Times New Roman"/>
          <w:szCs w:val="28"/>
        </w:rPr>
        <w:sectPr w:rsidR="00F009EA" w:rsidRPr="00C07096" w:rsidSect="00935076">
          <w:pgSz w:w="12240" w:h="15840" w:code="1"/>
          <w:pgMar w:top="1440" w:right="1440" w:bottom="1440" w:left="1440" w:header="720" w:footer="1440" w:gutter="0"/>
          <w:pgNumType w:start="1"/>
          <w:cols w:space="720"/>
          <w:noEndnote/>
          <w:docGrid w:linePitch="360"/>
        </w:sectPr>
      </w:pPr>
    </w:p>
    <w:p w14:paraId="6BCD7FE9" w14:textId="78CB7AB2" w:rsidR="003332C6" w:rsidRPr="00C07096" w:rsidRDefault="003332C6" w:rsidP="00B75A05">
      <w:pPr>
        <w:pStyle w:val="Heading2"/>
        <w:spacing w:before="0" w:after="0"/>
        <w:jc w:val="left"/>
        <w:rPr>
          <w:rFonts w:ascii="Times New Roman" w:hAnsi="Times New Roman" w:cs="Times New Roman"/>
          <w:sz w:val="24"/>
          <w:szCs w:val="24"/>
        </w:rPr>
      </w:pPr>
      <w:r w:rsidRPr="00C07096">
        <w:rPr>
          <w:rFonts w:ascii="Times New Roman" w:hAnsi="Times New Roman" w:cs="Times New Roman"/>
          <w:sz w:val="24"/>
          <w:szCs w:val="24"/>
        </w:rPr>
        <w:lastRenderedPageBreak/>
        <w:t>Appendix.</w:t>
      </w:r>
    </w:p>
    <w:p w14:paraId="312EED8F" w14:textId="215B929A" w:rsidR="00B75A05" w:rsidRPr="00C07096" w:rsidRDefault="00B75A05" w:rsidP="00B75A05">
      <w:pPr>
        <w:rPr>
          <w:rFonts w:ascii="Times New Roman" w:hAnsi="Times New Roman" w:cs="Times New Roman"/>
        </w:rPr>
      </w:pPr>
    </w:p>
    <w:p w14:paraId="0AB72277" w14:textId="37E937BE" w:rsidR="00B927D6" w:rsidRPr="00C07096" w:rsidRDefault="000615D3" w:rsidP="00B927D6">
      <w:pPr>
        <w:pStyle w:val="Heading3"/>
        <w:spacing w:before="0"/>
        <w:rPr>
          <w:rFonts w:ascii="Times New Roman" w:hAnsi="Times New Roman" w:cs="Times New Roman"/>
          <w:b w:val="0"/>
          <w:i w:val="0"/>
          <w:szCs w:val="24"/>
        </w:rPr>
      </w:pPr>
      <w:r w:rsidRPr="00C07096">
        <w:rPr>
          <w:rFonts w:ascii="Times New Roman" w:hAnsi="Times New Roman" w:cs="Times New Roman"/>
          <w:i w:val="0"/>
          <w:szCs w:val="24"/>
        </w:rPr>
        <w:t xml:space="preserve">Table 2.1. </w:t>
      </w:r>
      <w:r w:rsidRPr="00C07096">
        <w:rPr>
          <w:rFonts w:ascii="Times New Roman" w:hAnsi="Times New Roman" w:cs="Times New Roman"/>
          <w:b w:val="0"/>
          <w:i w:val="0"/>
          <w:szCs w:val="24"/>
        </w:rPr>
        <w:t>Portfolio weights for the counties selected in the first step (referred to as ‘Portfolio weights 1’), portfolio weights for the four taxonomic groups in the second step (referred to as ‘Portfolio weights 2’), and the portion of total budget optimally distributed to the counties for the conservation investments that benefit biodiversity of particular taxonomic groups under four risk-tolerances using a hypothetical total budget of US$1 million (referred to as ‘Optimal budget distribution of US$1 million’)</w:t>
      </w:r>
      <w:r w:rsidR="001E4945" w:rsidRPr="00C07096">
        <w:rPr>
          <w:rFonts w:ascii="Times New Roman" w:hAnsi="Times New Roman" w:cs="Times New Roman"/>
          <w:b w:val="0"/>
          <w:i w:val="0"/>
          <w:szCs w:val="24"/>
        </w:rPr>
        <w:t>.</w:t>
      </w:r>
    </w:p>
    <w:tbl>
      <w:tblPr>
        <w:tblStyle w:val="TableGrid"/>
        <w:tblW w:w="12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022"/>
        <w:gridCol w:w="1279"/>
        <w:gridCol w:w="894"/>
        <w:gridCol w:w="1198"/>
        <w:gridCol w:w="1198"/>
        <w:gridCol w:w="1198"/>
        <w:gridCol w:w="1202"/>
        <w:gridCol w:w="1198"/>
        <w:gridCol w:w="1198"/>
        <w:gridCol w:w="1198"/>
        <w:gridCol w:w="1203"/>
      </w:tblGrid>
      <w:tr w:rsidR="00B75A05" w:rsidRPr="00C07096" w14:paraId="4809BECB" w14:textId="77777777" w:rsidTr="00B75A05">
        <w:trPr>
          <w:trHeight w:val="326"/>
          <w:jc w:val="center"/>
        </w:trPr>
        <w:tc>
          <w:tcPr>
            <w:tcW w:w="1022" w:type="dxa"/>
            <w:vMerge w:val="restart"/>
            <w:tcBorders>
              <w:top w:val="single" w:sz="4" w:space="0" w:color="auto"/>
            </w:tcBorders>
            <w:vAlign w:val="center"/>
          </w:tcPr>
          <w:p w14:paraId="7E0554D1" w14:textId="77777777" w:rsidR="00B75A05" w:rsidRPr="00C07096" w:rsidRDefault="00B75A05" w:rsidP="00A04A65">
            <w:pPr>
              <w:rPr>
                <w:rFonts w:ascii="Times New Roman" w:hAnsi="Times New Roman" w:cs="Times New Roman"/>
                <w:sz w:val="20"/>
                <w:szCs w:val="20"/>
              </w:rPr>
            </w:pPr>
            <w:bookmarkStart w:id="53" w:name="_Hlk90778786"/>
            <w:r w:rsidRPr="00C07096">
              <w:rPr>
                <w:rFonts w:ascii="Times New Roman" w:hAnsi="Times New Roman" w:cs="Times New Roman"/>
                <w:sz w:val="20"/>
                <w:szCs w:val="20"/>
              </w:rPr>
              <w:t>Four risk-tolerances</w:t>
            </w:r>
          </w:p>
        </w:tc>
        <w:tc>
          <w:tcPr>
            <w:tcW w:w="1279" w:type="dxa"/>
            <w:vMerge w:val="restart"/>
            <w:tcBorders>
              <w:top w:val="single" w:sz="4" w:space="0" w:color="auto"/>
              <w:right w:val="single" w:sz="4" w:space="0" w:color="auto"/>
            </w:tcBorders>
            <w:shd w:val="clear" w:color="auto" w:fill="auto"/>
            <w:vAlign w:val="center"/>
          </w:tcPr>
          <w:p w14:paraId="2D93E32B"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Counties</w:t>
            </w:r>
          </w:p>
        </w:tc>
        <w:tc>
          <w:tcPr>
            <w:tcW w:w="894" w:type="dxa"/>
            <w:vMerge w:val="restart"/>
            <w:tcBorders>
              <w:top w:val="single" w:sz="4" w:space="0" w:color="auto"/>
              <w:left w:val="single" w:sz="4" w:space="0" w:color="auto"/>
              <w:right w:val="single" w:sz="4" w:space="0" w:color="auto"/>
            </w:tcBorders>
            <w:shd w:val="clear" w:color="auto" w:fill="auto"/>
            <w:vAlign w:val="center"/>
          </w:tcPr>
          <w:p w14:paraId="1D7EAB3C"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Portfolio</w:t>
            </w:r>
          </w:p>
          <w:p w14:paraId="1F7BE2A2"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weight 1</w:t>
            </w:r>
          </w:p>
        </w:tc>
        <w:tc>
          <w:tcPr>
            <w:tcW w:w="4796" w:type="dxa"/>
            <w:gridSpan w:val="4"/>
            <w:tcBorders>
              <w:top w:val="single" w:sz="4" w:space="0" w:color="auto"/>
              <w:left w:val="single" w:sz="4" w:space="0" w:color="auto"/>
            </w:tcBorders>
            <w:shd w:val="clear" w:color="auto" w:fill="auto"/>
            <w:vAlign w:val="center"/>
          </w:tcPr>
          <w:p w14:paraId="6EB21F6A"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Portfolio weight 2</w:t>
            </w:r>
          </w:p>
        </w:tc>
        <w:tc>
          <w:tcPr>
            <w:tcW w:w="4797" w:type="dxa"/>
            <w:gridSpan w:val="4"/>
            <w:tcBorders>
              <w:top w:val="single" w:sz="4" w:space="0" w:color="auto"/>
              <w:left w:val="single" w:sz="4" w:space="0" w:color="auto"/>
            </w:tcBorders>
            <w:shd w:val="clear" w:color="auto" w:fill="auto"/>
            <w:vAlign w:val="center"/>
          </w:tcPr>
          <w:p w14:paraId="426C190C"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Optimal budget distribution of US$1 million</w:t>
            </w:r>
          </w:p>
        </w:tc>
      </w:tr>
      <w:tr w:rsidR="00B75A05" w:rsidRPr="00C07096" w14:paraId="03F1CA1D" w14:textId="77777777" w:rsidTr="00B75A05">
        <w:trPr>
          <w:trHeight w:val="326"/>
          <w:jc w:val="center"/>
        </w:trPr>
        <w:tc>
          <w:tcPr>
            <w:tcW w:w="1022" w:type="dxa"/>
            <w:vMerge/>
            <w:tcBorders>
              <w:bottom w:val="single" w:sz="4" w:space="0" w:color="auto"/>
            </w:tcBorders>
            <w:vAlign w:val="center"/>
          </w:tcPr>
          <w:p w14:paraId="38E95EFE" w14:textId="77777777" w:rsidR="00B75A05" w:rsidRPr="00C07096" w:rsidRDefault="00B75A05" w:rsidP="00A04A65">
            <w:pPr>
              <w:rPr>
                <w:rFonts w:ascii="Times New Roman" w:hAnsi="Times New Roman" w:cs="Times New Roman"/>
                <w:sz w:val="20"/>
                <w:szCs w:val="20"/>
              </w:rPr>
            </w:pPr>
          </w:p>
        </w:tc>
        <w:tc>
          <w:tcPr>
            <w:tcW w:w="1279" w:type="dxa"/>
            <w:vMerge/>
            <w:tcBorders>
              <w:bottom w:val="single" w:sz="4" w:space="0" w:color="auto"/>
              <w:right w:val="single" w:sz="4" w:space="0" w:color="auto"/>
            </w:tcBorders>
            <w:shd w:val="clear" w:color="auto" w:fill="auto"/>
            <w:vAlign w:val="center"/>
          </w:tcPr>
          <w:p w14:paraId="6BEE09AB" w14:textId="77777777" w:rsidR="00B75A05" w:rsidRPr="00C07096" w:rsidRDefault="00B75A05" w:rsidP="00A04A65">
            <w:pPr>
              <w:rPr>
                <w:rFonts w:ascii="Times New Roman" w:hAnsi="Times New Roman" w:cs="Times New Roman"/>
                <w:sz w:val="20"/>
                <w:szCs w:val="20"/>
              </w:rPr>
            </w:pPr>
          </w:p>
        </w:tc>
        <w:tc>
          <w:tcPr>
            <w:tcW w:w="894" w:type="dxa"/>
            <w:vMerge/>
            <w:tcBorders>
              <w:left w:val="single" w:sz="4" w:space="0" w:color="auto"/>
              <w:bottom w:val="single" w:sz="4" w:space="0" w:color="auto"/>
              <w:right w:val="single" w:sz="4" w:space="0" w:color="auto"/>
            </w:tcBorders>
            <w:shd w:val="clear" w:color="auto" w:fill="auto"/>
            <w:vAlign w:val="center"/>
          </w:tcPr>
          <w:p w14:paraId="25F5C555" w14:textId="77777777" w:rsidR="00B75A05" w:rsidRPr="00C07096" w:rsidRDefault="00B75A05" w:rsidP="00A04A65">
            <w:pPr>
              <w:rPr>
                <w:rFonts w:ascii="Times New Roman" w:hAnsi="Times New Roman" w:cs="Times New Roman"/>
                <w:sz w:val="20"/>
                <w:szCs w:val="20"/>
              </w:rPr>
            </w:pPr>
          </w:p>
        </w:tc>
        <w:tc>
          <w:tcPr>
            <w:tcW w:w="1198" w:type="dxa"/>
            <w:tcBorders>
              <w:left w:val="single" w:sz="4" w:space="0" w:color="auto"/>
              <w:bottom w:val="single" w:sz="4" w:space="0" w:color="auto"/>
            </w:tcBorders>
            <w:shd w:val="clear" w:color="auto" w:fill="auto"/>
            <w:vAlign w:val="center"/>
          </w:tcPr>
          <w:p w14:paraId="60A00A0B"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Amphibian</w:t>
            </w:r>
          </w:p>
        </w:tc>
        <w:tc>
          <w:tcPr>
            <w:tcW w:w="1198" w:type="dxa"/>
            <w:tcBorders>
              <w:bottom w:val="single" w:sz="4" w:space="0" w:color="auto"/>
            </w:tcBorders>
            <w:shd w:val="clear" w:color="auto" w:fill="auto"/>
            <w:vAlign w:val="center"/>
          </w:tcPr>
          <w:p w14:paraId="76AE42BA"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Bird</w:t>
            </w:r>
          </w:p>
        </w:tc>
        <w:tc>
          <w:tcPr>
            <w:tcW w:w="1198" w:type="dxa"/>
            <w:tcBorders>
              <w:bottom w:val="single" w:sz="4" w:space="0" w:color="auto"/>
            </w:tcBorders>
            <w:shd w:val="clear" w:color="auto" w:fill="auto"/>
            <w:vAlign w:val="center"/>
          </w:tcPr>
          <w:p w14:paraId="1642C7A5"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Mammal</w:t>
            </w:r>
          </w:p>
        </w:tc>
        <w:tc>
          <w:tcPr>
            <w:tcW w:w="1200" w:type="dxa"/>
            <w:tcBorders>
              <w:bottom w:val="single" w:sz="4" w:space="0" w:color="auto"/>
              <w:right w:val="single" w:sz="4" w:space="0" w:color="auto"/>
            </w:tcBorders>
            <w:shd w:val="clear" w:color="auto" w:fill="auto"/>
            <w:vAlign w:val="center"/>
          </w:tcPr>
          <w:p w14:paraId="1AF1B1FA"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Reptile</w:t>
            </w:r>
          </w:p>
        </w:tc>
        <w:tc>
          <w:tcPr>
            <w:tcW w:w="1198" w:type="dxa"/>
            <w:tcBorders>
              <w:left w:val="single" w:sz="4" w:space="0" w:color="auto"/>
              <w:bottom w:val="single" w:sz="4" w:space="0" w:color="auto"/>
            </w:tcBorders>
            <w:shd w:val="clear" w:color="auto" w:fill="auto"/>
            <w:vAlign w:val="center"/>
          </w:tcPr>
          <w:p w14:paraId="45457DAA"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Amphibian</w:t>
            </w:r>
          </w:p>
        </w:tc>
        <w:tc>
          <w:tcPr>
            <w:tcW w:w="1198" w:type="dxa"/>
            <w:tcBorders>
              <w:bottom w:val="single" w:sz="4" w:space="0" w:color="auto"/>
            </w:tcBorders>
            <w:shd w:val="clear" w:color="auto" w:fill="auto"/>
            <w:vAlign w:val="center"/>
          </w:tcPr>
          <w:p w14:paraId="15F2C54B"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Bird</w:t>
            </w:r>
          </w:p>
        </w:tc>
        <w:tc>
          <w:tcPr>
            <w:tcW w:w="1198" w:type="dxa"/>
            <w:tcBorders>
              <w:bottom w:val="single" w:sz="4" w:space="0" w:color="auto"/>
            </w:tcBorders>
            <w:shd w:val="clear" w:color="auto" w:fill="auto"/>
            <w:vAlign w:val="center"/>
          </w:tcPr>
          <w:p w14:paraId="1D877C41"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Mammal</w:t>
            </w:r>
          </w:p>
        </w:tc>
        <w:tc>
          <w:tcPr>
            <w:tcW w:w="1201" w:type="dxa"/>
            <w:tcBorders>
              <w:bottom w:val="single" w:sz="4" w:space="0" w:color="auto"/>
            </w:tcBorders>
            <w:shd w:val="clear" w:color="auto" w:fill="auto"/>
            <w:vAlign w:val="center"/>
          </w:tcPr>
          <w:p w14:paraId="71B69151"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Reptile</w:t>
            </w:r>
          </w:p>
        </w:tc>
      </w:tr>
      <w:tr w:rsidR="00B75A05" w:rsidRPr="00C07096" w14:paraId="231D719B" w14:textId="77777777" w:rsidTr="00B75A05">
        <w:trPr>
          <w:trHeight w:val="326"/>
          <w:jc w:val="center"/>
        </w:trPr>
        <w:tc>
          <w:tcPr>
            <w:tcW w:w="1022" w:type="dxa"/>
            <w:vMerge w:val="restart"/>
            <w:tcBorders>
              <w:top w:val="single" w:sz="4" w:space="0" w:color="auto"/>
            </w:tcBorders>
            <w:vAlign w:val="center"/>
          </w:tcPr>
          <w:p w14:paraId="6DE36D69"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5%</w:t>
            </w:r>
          </w:p>
        </w:tc>
        <w:tc>
          <w:tcPr>
            <w:tcW w:w="1279" w:type="dxa"/>
            <w:tcBorders>
              <w:top w:val="single" w:sz="4" w:space="0" w:color="auto"/>
              <w:right w:val="single" w:sz="4" w:space="0" w:color="auto"/>
            </w:tcBorders>
            <w:shd w:val="clear" w:color="auto" w:fill="auto"/>
            <w:vAlign w:val="center"/>
          </w:tcPr>
          <w:p w14:paraId="48E93BCC"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Clay (AL)</w:t>
            </w:r>
          </w:p>
        </w:tc>
        <w:tc>
          <w:tcPr>
            <w:tcW w:w="894" w:type="dxa"/>
            <w:tcBorders>
              <w:top w:val="single" w:sz="4" w:space="0" w:color="auto"/>
              <w:left w:val="single" w:sz="4" w:space="0" w:color="auto"/>
              <w:right w:val="single" w:sz="4" w:space="0" w:color="auto"/>
            </w:tcBorders>
            <w:shd w:val="clear" w:color="auto" w:fill="auto"/>
            <w:tcMar>
              <w:right w:w="230" w:type="dxa"/>
            </w:tcMar>
            <w:vAlign w:val="center"/>
          </w:tcPr>
          <w:p w14:paraId="36A7D541"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5%</w:t>
            </w:r>
          </w:p>
        </w:tc>
        <w:tc>
          <w:tcPr>
            <w:tcW w:w="1198" w:type="dxa"/>
            <w:tcBorders>
              <w:top w:val="single" w:sz="4" w:space="0" w:color="auto"/>
              <w:left w:val="single" w:sz="4" w:space="0" w:color="auto"/>
            </w:tcBorders>
            <w:shd w:val="clear" w:color="auto" w:fill="auto"/>
            <w:tcMar>
              <w:right w:w="432" w:type="dxa"/>
            </w:tcMar>
            <w:vAlign w:val="center"/>
          </w:tcPr>
          <w:p w14:paraId="5FACF7C7"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4%</w:t>
            </w:r>
          </w:p>
        </w:tc>
        <w:tc>
          <w:tcPr>
            <w:tcW w:w="1198" w:type="dxa"/>
            <w:tcBorders>
              <w:top w:val="single" w:sz="4" w:space="0" w:color="auto"/>
            </w:tcBorders>
            <w:shd w:val="clear" w:color="auto" w:fill="auto"/>
            <w:tcMar>
              <w:right w:w="432" w:type="dxa"/>
            </w:tcMar>
            <w:vAlign w:val="center"/>
          </w:tcPr>
          <w:p w14:paraId="09AA6CFB"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12%</w:t>
            </w:r>
          </w:p>
        </w:tc>
        <w:tc>
          <w:tcPr>
            <w:tcW w:w="1198" w:type="dxa"/>
            <w:tcBorders>
              <w:top w:val="single" w:sz="4" w:space="0" w:color="auto"/>
            </w:tcBorders>
            <w:shd w:val="clear" w:color="auto" w:fill="auto"/>
            <w:tcMar>
              <w:right w:w="432" w:type="dxa"/>
            </w:tcMar>
            <w:vAlign w:val="center"/>
          </w:tcPr>
          <w:p w14:paraId="6A238AEF"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76%</w:t>
            </w:r>
          </w:p>
        </w:tc>
        <w:tc>
          <w:tcPr>
            <w:tcW w:w="1200" w:type="dxa"/>
            <w:tcBorders>
              <w:top w:val="single" w:sz="4" w:space="0" w:color="auto"/>
              <w:right w:val="single" w:sz="4" w:space="0" w:color="auto"/>
            </w:tcBorders>
            <w:shd w:val="clear" w:color="auto" w:fill="auto"/>
            <w:tcMar>
              <w:right w:w="432" w:type="dxa"/>
            </w:tcMar>
            <w:vAlign w:val="center"/>
          </w:tcPr>
          <w:p w14:paraId="7095E40A"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8%</w:t>
            </w:r>
          </w:p>
        </w:tc>
        <w:tc>
          <w:tcPr>
            <w:tcW w:w="1198" w:type="dxa"/>
            <w:tcBorders>
              <w:top w:val="single" w:sz="4" w:space="0" w:color="auto"/>
              <w:left w:val="single" w:sz="4" w:space="0" w:color="auto"/>
            </w:tcBorders>
            <w:shd w:val="clear" w:color="auto" w:fill="auto"/>
            <w:tcMar>
              <w:left w:w="198" w:type="dxa"/>
              <w:right w:w="28" w:type="dxa"/>
            </w:tcMar>
            <w:vAlign w:val="center"/>
          </w:tcPr>
          <w:p w14:paraId="415A3F15"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$2,140</w:t>
            </w:r>
          </w:p>
        </w:tc>
        <w:tc>
          <w:tcPr>
            <w:tcW w:w="1198" w:type="dxa"/>
            <w:tcBorders>
              <w:top w:val="single" w:sz="4" w:space="0" w:color="auto"/>
            </w:tcBorders>
            <w:shd w:val="clear" w:color="auto" w:fill="auto"/>
            <w:tcMar>
              <w:left w:w="198" w:type="dxa"/>
              <w:right w:w="28" w:type="dxa"/>
            </w:tcMar>
            <w:vAlign w:val="center"/>
          </w:tcPr>
          <w:p w14:paraId="3E32CE63"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$6,019</w:t>
            </w:r>
          </w:p>
        </w:tc>
        <w:tc>
          <w:tcPr>
            <w:tcW w:w="1198" w:type="dxa"/>
            <w:tcBorders>
              <w:top w:val="single" w:sz="4" w:space="0" w:color="auto"/>
            </w:tcBorders>
            <w:shd w:val="clear" w:color="auto" w:fill="auto"/>
            <w:tcMar>
              <w:left w:w="198" w:type="dxa"/>
              <w:right w:w="28" w:type="dxa"/>
            </w:tcMar>
            <w:vAlign w:val="center"/>
          </w:tcPr>
          <w:p w14:paraId="3E2489ED"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$37,048</w:t>
            </w:r>
          </w:p>
        </w:tc>
        <w:tc>
          <w:tcPr>
            <w:tcW w:w="1201" w:type="dxa"/>
            <w:tcBorders>
              <w:top w:val="single" w:sz="4" w:space="0" w:color="auto"/>
            </w:tcBorders>
            <w:shd w:val="clear" w:color="auto" w:fill="auto"/>
            <w:tcMar>
              <w:left w:w="198" w:type="dxa"/>
              <w:right w:w="28" w:type="dxa"/>
            </w:tcMar>
            <w:vAlign w:val="center"/>
          </w:tcPr>
          <w:p w14:paraId="1ACC1A66"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$3,780</w:t>
            </w:r>
          </w:p>
        </w:tc>
      </w:tr>
      <w:tr w:rsidR="00B75A05" w:rsidRPr="00C07096" w14:paraId="14332003" w14:textId="77777777" w:rsidTr="00B75A05">
        <w:trPr>
          <w:trHeight w:val="341"/>
          <w:jc w:val="center"/>
        </w:trPr>
        <w:tc>
          <w:tcPr>
            <w:tcW w:w="1022" w:type="dxa"/>
            <w:vMerge/>
            <w:vAlign w:val="center"/>
          </w:tcPr>
          <w:p w14:paraId="3B9C03C7" w14:textId="77777777" w:rsidR="00B75A05" w:rsidRPr="00C07096" w:rsidRDefault="00B75A05" w:rsidP="00A04A65">
            <w:pPr>
              <w:jc w:val="center"/>
              <w:rPr>
                <w:rFonts w:ascii="Times New Roman" w:hAnsi="Times New Roman" w:cs="Times New Roman"/>
                <w:sz w:val="20"/>
                <w:szCs w:val="20"/>
              </w:rPr>
            </w:pPr>
          </w:p>
        </w:tc>
        <w:tc>
          <w:tcPr>
            <w:tcW w:w="1279" w:type="dxa"/>
            <w:tcBorders>
              <w:right w:val="single" w:sz="4" w:space="0" w:color="auto"/>
            </w:tcBorders>
            <w:shd w:val="clear" w:color="auto" w:fill="auto"/>
            <w:vAlign w:val="center"/>
          </w:tcPr>
          <w:p w14:paraId="6B49B32C"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Jackson (KY)</w:t>
            </w:r>
          </w:p>
        </w:tc>
        <w:tc>
          <w:tcPr>
            <w:tcW w:w="894" w:type="dxa"/>
            <w:tcBorders>
              <w:left w:val="single" w:sz="4" w:space="0" w:color="auto"/>
              <w:right w:val="single" w:sz="4" w:space="0" w:color="auto"/>
            </w:tcBorders>
            <w:shd w:val="clear" w:color="auto" w:fill="auto"/>
            <w:tcMar>
              <w:right w:w="230" w:type="dxa"/>
            </w:tcMar>
            <w:vAlign w:val="center"/>
          </w:tcPr>
          <w:p w14:paraId="056B7C93"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18%</w:t>
            </w:r>
          </w:p>
        </w:tc>
        <w:tc>
          <w:tcPr>
            <w:tcW w:w="1198" w:type="dxa"/>
            <w:tcBorders>
              <w:left w:val="single" w:sz="4" w:space="0" w:color="auto"/>
            </w:tcBorders>
            <w:shd w:val="clear" w:color="auto" w:fill="auto"/>
            <w:tcMar>
              <w:right w:w="432" w:type="dxa"/>
            </w:tcMar>
            <w:vAlign w:val="center"/>
          </w:tcPr>
          <w:p w14:paraId="0796C1F0"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30%</w:t>
            </w:r>
          </w:p>
        </w:tc>
        <w:tc>
          <w:tcPr>
            <w:tcW w:w="1198" w:type="dxa"/>
            <w:shd w:val="clear" w:color="auto" w:fill="auto"/>
            <w:tcMar>
              <w:right w:w="432" w:type="dxa"/>
            </w:tcMar>
            <w:vAlign w:val="center"/>
          </w:tcPr>
          <w:p w14:paraId="3D9ABFF2"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6%</w:t>
            </w:r>
          </w:p>
        </w:tc>
        <w:tc>
          <w:tcPr>
            <w:tcW w:w="1198" w:type="dxa"/>
            <w:shd w:val="clear" w:color="auto" w:fill="auto"/>
            <w:tcMar>
              <w:right w:w="432" w:type="dxa"/>
            </w:tcMar>
            <w:vAlign w:val="center"/>
          </w:tcPr>
          <w:p w14:paraId="74C283BF"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44%</w:t>
            </w:r>
          </w:p>
        </w:tc>
        <w:tc>
          <w:tcPr>
            <w:tcW w:w="1200" w:type="dxa"/>
            <w:tcBorders>
              <w:right w:val="single" w:sz="4" w:space="0" w:color="auto"/>
            </w:tcBorders>
            <w:shd w:val="clear" w:color="auto" w:fill="auto"/>
            <w:tcMar>
              <w:right w:w="432" w:type="dxa"/>
            </w:tcMar>
            <w:vAlign w:val="center"/>
          </w:tcPr>
          <w:p w14:paraId="6545389C"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19%</w:t>
            </w:r>
          </w:p>
        </w:tc>
        <w:tc>
          <w:tcPr>
            <w:tcW w:w="1198" w:type="dxa"/>
            <w:tcBorders>
              <w:left w:val="single" w:sz="4" w:space="0" w:color="auto"/>
            </w:tcBorders>
            <w:shd w:val="clear" w:color="auto" w:fill="auto"/>
            <w:tcMar>
              <w:left w:w="198" w:type="dxa"/>
              <w:right w:w="28" w:type="dxa"/>
            </w:tcMar>
            <w:vAlign w:val="center"/>
          </w:tcPr>
          <w:p w14:paraId="2B99AD30"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$53,156</w:t>
            </w:r>
          </w:p>
        </w:tc>
        <w:tc>
          <w:tcPr>
            <w:tcW w:w="1198" w:type="dxa"/>
            <w:shd w:val="clear" w:color="auto" w:fill="auto"/>
            <w:tcMar>
              <w:left w:w="198" w:type="dxa"/>
              <w:right w:w="28" w:type="dxa"/>
            </w:tcMar>
            <w:vAlign w:val="center"/>
          </w:tcPr>
          <w:p w14:paraId="4195CF39"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$11,376</w:t>
            </w:r>
          </w:p>
        </w:tc>
        <w:tc>
          <w:tcPr>
            <w:tcW w:w="1198" w:type="dxa"/>
            <w:shd w:val="clear" w:color="auto" w:fill="auto"/>
            <w:tcMar>
              <w:left w:w="198" w:type="dxa"/>
              <w:right w:w="28" w:type="dxa"/>
            </w:tcMar>
            <w:vAlign w:val="center"/>
          </w:tcPr>
          <w:p w14:paraId="2B3B8DCF"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$77,932</w:t>
            </w:r>
          </w:p>
        </w:tc>
        <w:tc>
          <w:tcPr>
            <w:tcW w:w="1201" w:type="dxa"/>
            <w:shd w:val="clear" w:color="auto" w:fill="auto"/>
            <w:tcMar>
              <w:left w:w="198" w:type="dxa"/>
              <w:right w:w="28" w:type="dxa"/>
            </w:tcMar>
            <w:vAlign w:val="center"/>
          </w:tcPr>
          <w:p w14:paraId="26BBF858"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$33,837</w:t>
            </w:r>
          </w:p>
        </w:tc>
      </w:tr>
      <w:tr w:rsidR="00B75A05" w:rsidRPr="00C07096" w14:paraId="6818F674" w14:textId="77777777" w:rsidTr="00B75A05">
        <w:trPr>
          <w:trHeight w:val="326"/>
          <w:jc w:val="center"/>
        </w:trPr>
        <w:tc>
          <w:tcPr>
            <w:tcW w:w="1022" w:type="dxa"/>
            <w:vMerge/>
            <w:vAlign w:val="center"/>
          </w:tcPr>
          <w:p w14:paraId="085FD6FB" w14:textId="77777777" w:rsidR="00B75A05" w:rsidRPr="00C07096" w:rsidRDefault="00B75A05" w:rsidP="00A04A65">
            <w:pPr>
              <w:jc w:val="center"/>
              <w:rPr>
                <w:rFonts w:ascii="Times New Roman" w:hAnsi="Times New Roman" w:cs="Times New Roman"/>
                <w:sz w:val="20"/>
                <w:szCs w:val="20"/>
              </w:rPr>
            </w:pPr>
          </w:p>
        </w:tc>
        <w:tc>
          <w:tcPr>
            <w:tcW w:w="1279" w:type="dxa"/>
            <w:tcBorders>
              <w:right w:val="single" w:sz="4" w:space="0" w:color="auto"/>
            </w:tcBorders>
            <w:shd w:val="clear" w:color="auto" w:fill="auto"/>
            <w:vAlign w:val="center"/>
          </w:tcPr>
          <w:p w14:paraId="5FC6FE06"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Leslie (KY)</w:t>
            </w:r>
          </w:p>
        </w:tc>
        <w:tc>
          <w:tcPr>
            <w:tcW w:w="894" w:type="dxa"/>
            <w:tcBorders>
              <w:left w:val="single" w:sz="4" w:space="0" w:color="auto"/>
              <w:right w:val="single" w:sz="4" w:space="0" w:color="auto"/>
            </w:tcBorders>
            <w:shd w:val="clear" w:color="auto" w:fill="auto"/>
            <w:tcMar>
              <w:right w:w="230" w:type="dxa"/>
            </w:tcMar>
            <w:vAlign w:val="center"/>
          </w:tcPr>
          <w:p w14:paraId="700C17C6"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25%</w:t>
            </w:r>
          </w:p>
        </w:tc>
        <w:tc>
          <w:tcPr>
            <w:tcW w:w="1198" w:type="dxa"/>
            <w:tcBorders>
              <w:left w:val="single" w:sz="4" w:space="0" w:color="auto"/>
            </w:tcBorders>
            <w:shd w:val="clear" w:color="auto" w:fill="auto"/>
            <w:tcMar>
              <w:right w:w="432" w:type="dxa"/>
            </w:tcMar>
            <w:vAlign w:val="center"/>
          </w:tcPr>
          <w:p w14:paraId="1AF900D7"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29%</w:t>
            </w:r>
          </w:p>
        </w:tc>
        <w:tc>
          <w:tcPr>
            <w:tcW w:w="1198" w:type="dxa"/>
            <w:shd w:val="clear" w:color="auto" w:fill="auto"/>
            <w:tcMar>
              <w:right w:w="432" w:type="dxa"/>
            </w:tcMar>
            <w:vAlign w:val="center"/>
          </w:tcPr>
          <w:p w14:paraId="5DA1FFF6"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12%</w:t>
            </w:r>
          </w:p>
        </w:tc>
        <w:tc>
          <w:tcPr>
            <w:tcW w:w="1198" w:type="dxa"/>
            <w:shd w:val="clear" w:color="auto" w:fill="auto"/>
            <w:tcMar>
              <w:right w:w="432" w:type="dxa"/>
            </w:tcMar>
            <w:vAlign w:val="center"/>
          </w:tcPr>
          <w:p w14:paraId="2AE561A0"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49%</w:t>
            </w:r>
          </w:p>
        </w:tc>
        <w:tc>
          <w:tcPr>
            <w:tcW w:w="1200" w:type="dxa"/>
            <w:tcBorders>
              <w:right w:val="single" w:sz="4" w:space="0" w:color="auto"/>
            </w:tcBorders>
            <w:shd w:val="clear" w:color="auto" w:fill="auto"/>
            <w:tcMar>
              <w:right w:w="432" w:type="dxa"/>
            </w:tcMar>
            <w:vAlign w:val="center"/>
          </w:tcPr>
          <w:p w14:paraId="3CDF081F"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10%</w:t>
            </w:r>
          </w:p>
        </w:tc>
        <w:tc>
          <w:tcPr>
            <w:tcW w:w="1198" w:type="dxa"/>
            <w:tcBorders>
              <w:left w:val="single" w:sz="4" w:space="0" w:color="auto"/>
            </w:tcBorders>
            <w:shd w:val="clear" w:color="auto" w:fill="auto"/>
            <w:tcMar>
              <w:left w:w="198" w:type="dxa"/>
              <w:right w:w="28" w:type="dxa"/>
            </w:tcMar>
            <w:vAlign w:val="center"/>
          </w:tcPr>
          <w:p w14:paraId="534774A9"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$72,422</w:t>
            </w:r>
          </w:p>
        </w:tc>
        <w:tc>
          <w:tcPr>
            <w:tcW w:w="1198" w:type="dxa"/>
            <w:shd w:val="clear" w:color="auto" w:fill="auto"/>
            <w:tcMar>
              <w:left w:w="198" w:type="dxa"/>
              <w:right w:w="28" w:type="dxa"/>
            </w:tcMar>
            <w:vAlign w:val="center"/>
          </w:tcPr>
          <w:p w14:paraId="77536AB5"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$29,292</w:t>
            </w:r>
          </w:p>
        </w:tc>
        <w:tc>
          <w:tcPr>
            <w:tcW w:w="1198" w:type="dxa"/>
            <w:shd w:val="clear" w:color="auto" w:fill="auto"/>
            <w:tcMar>
              <w:left w:w="198" w:type="dxa"/>
              <w:right w:w="28" w:type="dxa"/>
            </w:tcMar>
            <w:vAlign w:val="center"/>
          </w:tcPr>
          <w:p w14:paraId="5631907F"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$123,107</w:t>
            </w:r>
          </w:p>
        </w:tc>
        <w:tc>
          <w:tcPr>
            <w:tcW w:w="1201" w:type="dxa"/>
            <w:shd w:val="clear" w:color="auto" w:fill="auto"/>
            <w:tcMar>
              <w:left w:w="198" w:type="dxa"/>
              <w:right w:w="28" w:type="dxa"/>
            </w:tcMar>
            <w:vAlign w:val="center"/>
          </w:tcPr>
          <w:p w14:paraId="468143F5"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$24,407</w:t>
            </w:r>
          </w:p>
        </w:tc>
      </w:tr>
      <w:tr w:rsidR="00B75A05" w:rsidRPr="00C07096" w14:paraId="5A823142" w14:textId="77777777" w:rsidTr="00B75A05">
        <w:trPr>
          <w:trHeight w:val="326"/>
          <w:jc w:val="center"/>
        </w:trPr>
        <w:tc>
          <w:tcPr>
            <w:tcW w:w="1022" w:type="dxa"/>
            <w:vMerge/>
            <w:vAlign w:val="center"/>
          </w:tcPr>
          <w:p w14:paraId="20B3A1ED" w14:textId="77777777" w:rsidR="00B75A05" w:rsidRPr="00C07096" w:rsidRDefault="00B75A05" w:rsidP="00A04A65">
            <w:pPr>
              <w:jc w:val="center"/>
              <w:rPr>
                <w:rFonts w:ascii="Times New Roman" w:hAnsi="Times New Roman" w:cs="Times New Roman"/>
                <w:sz w:val="20"/>
                <w:szCs w:val="20"/>
              </w:rPr>
            </w:pPr>
          </w:p>
        </w:tc>
        <w:tc>
          <w:tcPr>
            <w:tcW w:w="1279" w:type="dxa"/>
            <w:tcBorders>
              <w:right w:val="single" w:sz="4" w:space="0" w:color="auto"/>
            </w:tcBorders>
            <w:shd w:val="clear" w:color="auto" w:fill="auto"/>
            <w:vAlign w:val="center"/>
          </w:tcPr>
          <w:p w14:paraId="2657B626"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Wolfe (KY)</w:t>
            </w:r>
          </w:p>
        </w:tc>
        <w:tc>
          <w:tcPr>
            <w:tcW w:w="894" w:type="dxa"/>
            <w:tcBorders>
              <w:left w:val="single" w:sz="4" w:space="0" w:color="auto"/>
              <w:right w:val="single" w:sz="4" w:space="0" w:color="auto"/>
            </w:tcBorders>
            <w:shd w:val="clear" w:color="auto" w:fill="auto"/>
            <w:tcMar>
              <w:right w:w="230" w:type="dxa"/>
            </w:tcMar>
            <w:vAlign w:val="center"/>
          </w:tcPr>
          <w:p w14:paraId="0DF39A5D"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3%</w:t>
            </w:r>
          </w:p>
        </w:tc>
        <w:tc>
          <w:tcPr>
            <w:tcW w:w="1198" w:type="dxa"/>
            <w:tcBorders>
              <w:left w:val="single" w:sz="4" w:space="0" w:color="auto"/>
            </w:tcBorders>
            <w:shd w:val="clear" w:color="auto" w:fill="auto"/>
            <w:tcMar>
              <w:right w:w="432" w:type="dxa"/>
            </w:tcMar>
            <w:vAlign w:val="center"/>
          </w:tcPr>
          <w:p w14:paraId="55758AFF"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10%</w:t>
            </w:r>
          </w:p>
        </w:tc>
        <w:tc>
          <w:tcPr>
            <w:tcW w:w="1198" w:type="dxa"/>
            <w:shd w:val="clear" w:color="auto" w:fill="auto"/>
            <w:tcMar>
              <w:right w:w="432" w:type="dxa"/>
            </w:tcMar>
            <w:vAlign w:val="center"/>
          </w:tcPr>
          <w:p w14:paraId="19622EBB"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10%</w:t>
            </w:r>
          </w:p>
        </w:tc>
        <w:tc>
          <w:tcPr>
            <w:tcW w:w="1198" w:type="dxa"/>
            <w:shd w:val="clear" w:color="auto" w:fill="auto"/>
            <w:tcMar>
              <w:right w:w="432" w:type="dxa"/>
            </w:tcMar>
            <w:vAlign w:val="center"/>
          </w:tcPr>
          <w:p w14:paraId="66A78A75"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49%</w:t>
            </w:r>
          </w:p>
        </w:tc>
        <w:tc>
          <w:tcPr>
            <w:tcW w:w="1200" w:type="dxa"/>
            <w:tcBorders>
              <w:right w:val="single" w:sz="4" w:space="0" w:color="auto"/>
            </w:tcBorders>
            <w:shd w:val="clear" w:color="auto" w:fill="auto"/>
            <w:tcMar>
              <w:right w:w="432" w:type="dxa"/>
            </w:tcMar>
            <w:vAlign w:val="center"/>
          </w:tcPr>
          <w:p w14:paraId="44779221"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32%</w:t>
            </w:r>
          </w:p>
        </w:tc>
        <w:tc>
          <w:tcPr>
            <w:tcW w:w="1198" w:type="dxa"/>
            <w:tcBorders>
              <w:left w:val="single" w:sz="4" w:space="0" w:color="auto"/>
            </w:tcBorders>
            <w:shd w:val="clear" w:color="auto" w:fill="auto"/>
            <w:tcMar>
              <w:left w:w="198" w:type="dxa"/>
              <w:right w:w="28" w:type="dxa"/>
            </w:tcMar>
            <w:vAlign w:val="center"/>
          </w:tcPr>
          <w:p w14:paraId="3A2DDDD8"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$3,214</w:t>
            </w:r>
          </w:p>
        </w:tc>
        <w:tc>
          <w:tcPr>
            <w:tcW w:w="1198" w:type="dxa"/>
            <w:shd w:val="clear" w:color="auto" w:fill="auto"/>
            <w:tcMar>
              <w:left w:w="198" w:type="dxa"/>
              <w:right w:w="28" w:type="dxa"/>
            </w:tcMar>
            <w:vAlign w:val="center"/>
          </w:tcPr>
          <w:p w14:paraId="0CA489DA"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$3,303</w:t>
            </w:r>
          </w:p>
        </w:tc>
        <w:tc>
          <w:tcPr>
            <w:tcW w:w="1198" w:type="dxa"/>
            <w:shd w:val="clear" w:color="auto" w:fill="auto"/>
            <w:tcMar>
              <w:left w:w="198" w:type="dxa"/>
              <w:right w:w="28" w:type="dxa"/>
            </w:tcMar>
            <w:vAlign w:val="center"/>
          </w:tcPr>
          <w:p w14:paraId="1F4936A1"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$16,537</w:t>
            </w:r>
          </w:p>
        </w:tc>
        <w:tc>
          <w:tcPr>
            <w:tcW w:w="1201" w:type="dxa"/>
            <w:shd w:val="clear" w:color="auto" w:fill="auto"/>
            <w:tcMar>
              <w:left w:w="198" w:type="dxa"/>
              <w:right w:w="28" w:type="dxa"/>
            </w:tcMar>
            <w:vAlign w:val="center"/>
          </w:tcPr>
          <w:p w14:paraId="56C18E70"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$10,696</w:t>
            </w:r>
          </w:p>
        </w:tc>
      </w:tr>
      <w:tr w:rsidR="00B75A05" w:rsidRPr="00C07096" w14:paraId="1766E777" w14:textId="77777777" w:rsidTr="00B75A05">
        <w:trPr>
          <w:trHeight w:val="341"/>
          <w:jc w:val="center"/>
        </w:trPr>
        <w:tc>
          <w:tcPr>
            <w:tcW w:w="1022" w:type="dxa"/>
            <w:vMerge/>
            <w:tcBorders>
              <w:bottom w:val="single" w:sz="4" w:space="0" w:color="auto"/>
            </w:tcBorders>
            <w:vAlign w:val="center"/>
          </w:tcPr>
          <w:p w14:paraId="4FA89142" w14:textId="77777777" w:rsidR="00B75A05" w:rsidRPr="00C07096" w:rsidRDefault="00B75A05" w:rsidP="00A04A65">
            <w:pPr>
              <w:jc w:val="center"/>
              <w:rPr>
                <w:rFonts w:ascii="Times New Roman" w:hAnsi="Times New Roman" w:cs="Times New Roman"/>
                <w:sz w:val="20"/>
                <w:szCs w:val="20"/>
              </w:rPr>
            </w:pPr>
          </w:p>
        </w:tc>
        <w:tc>
          <w:tcPr>
            <w:tcW w:w="1279" w:type="dxa"/>
            <w:tcBorders>
              <w:bottom w:val="single" w:sz="4" w:space="0" w:color="auto"/>
              <w:right w:val="single" w:sz="4" w:space="0" w:color="auto"/>
            </w:tcBorders>
            <w:shd w:val="clear" w:color="auto" w:fill="auto"/>
            <w:vAlign w:val="center"/>
          </w:tcPr>
          <w:p w14:paraId="10D97A7B"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Preston (WV)</w:t>
            </w:r>
          </w:p>
        </w:tc>
        <w:tc>
          <w:tcPr>
            <w:tcW w:w="894" w:type="dxa"/>
            <w:tcBorders>
              <w:left w:val="single" w:sz="4" w:space="0" w:color="auto"/>
              <w:bottom w:val="single" w:sz="4" w:space="0" w:color="auto"/>
              <w:right w:val="single" w:sz="4" w:space="0" w:color="auto"/>
            </w:tcBorders>
            <w:shd w:val="clear" w:color="auto" w:fill="auto"/>
            <w:tcMar>
              <w:right w:w="230" w:type="dxa"/>
            </w:tcMar>
            <w:vAlign w:val="center"/>
          </w:tcPr>
          <w:p w14:paraId="023C6A93"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49%</w:t>
            </w:r>
          </w:p>
        </w:tc>
        <w:tc>
          <w:tcPr>
            <w:tcW w:w="1198" w:type="dxa"/>
            <w:tcBorders>
              <w:left w:val="single" w:sz="4" w:space="0" w:color="auto"/>
              <w:bottom w:val="single" w:sz="4" w:space="0" w:color="auto"/>
            </w:tcBorders>
            <w:shd w:val="clear" w:color="auto" w:fill="auto"/>
            <w:tcMar>
              <w:right w:w="432" w:type="dxa"/>
            </w:tcMar>
            <w:vAlign w:val="center"/>
          </w:tcPr>
          <w:p w14:paraId="62D12B1E"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28%</w:t>
            </w:r>
          </w:p>
        </w:tc>
        <w:tc>
          <w:tcPr>
            <w:tcW w:w="1198" w:type="dxa"/>
            <w:tcBorders>
              <w:bottom w:val="single" w:sz="4" w:space="0" w:color="auto"/>
            </w:tcBorders>
            <w:shd w:val="clear" w:color="auto" w:fill="auto"/>
            <w:tcMar>
              <w:right w:w="432" w:type="dxa"/>
            </w:tcMar>
            <w:vAlign w:val="center"/>
          </w:tcPr>
          <w:p w14:paraId="0D701411"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29%</w:t>
            </w:r>
          </w:p>
        </w:tc>
        <w:tc>
          <w:tcPr>
            <w:tcW w:w="1198" w:type="dxa"/>
            <w:tcBorders>
              <w:bottom w:val="single" w:sz="4" w:space="0" w:color="auto"/>
            </w:tcBorders>
            <w:shd w:val="clear" w:color="auto" w:fill="auto"/>
            <w:tcMar>
              <w:right w:w="432" w:type="dxa"/>
            </w:tcMar>
            <w:vAlign w:val="center"/>
          </w:tcPr>
          <w:p w14:paraId="1FBE8574"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15%</w:t>
            </w:r>
          </w:p>
        </w:tc>
        <w:tc>
          <w:tcPr>
            <w:tcW w:w="1200" w:type="dxa"/>
            <w:tcBorders>
              <w:bottom w:val="single" w:sz="4" w:space="0" w:color="auto"/>
              <w:right w:val="single" w:sz="4" w:space="0" w:color="auto"/>
            </w:tcBorders>
            <w:shd w:val="clear" w:color="auto" w:fill="auto"/>
            <w:tcMar>
              <w:right w:w="432" w:type="dxa"/>
            </w:tcMar>
            <w:vAlign w:val="center"/>
          </w:tcPr>
          <w:p w14:paraId="6B126C3C"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27%</w:t>
            </w:r>
          </w:p>
        </w:tc>
        <w:tc>
          <w:tcPr>
            <w:tcW w:w="1198" w:type="dxa"/>
            <w:tcBorders>
              <w:left w:val="single" w:sz="4" w:space="0" w:color="auto"/>
              <w:bottom w:val="single" w:sz="4" w:space="0" w:color="auto"/>
            </w:tcBorders>
            <w:shd w:val="clear" w:color="auto" w:fill="auto"/>
            <w:tcMar>
              <w:left w:w="198" w:type="dxa"/>
              <w:right w:w="28" w:type="dxa"/>
            </w:tcMar>
            <w:vAlign w:val="center"/>
          </w:tcPr>
          <w:p w14:paraId="3CCF235F"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$137,863</w:t>
            </w:r>
          </w:p>
        </w:tc>
        <w:tc>
          <w:tcPr>
            <w:tcW w:w="1198" w:type="dxa"/>
            <w:tcBorders>
              <w:bottom w:val="single" w:sz="4" w:space="0" w:color="auto"/>
            </w:tcBorders>
            <w:shd w:val="clear" w:color="auto" w:fill="auto"/>
            <w:tcMar>
              <w:left w:w="198" w:type="dxa"/>
              <w:right w:w="28" w:type="dxa"/>
            </w:tcMar>
            <w:vAlign w:val="center"/>
          </w:tcPr>
          <w:p w14:paraId="718CCACD"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$144,630</w:t>
            </w:r>
          </w:p>
        </w:tc>
        <w:tc>
          <w:tcPr>
            <w:tcW w:w="1198" w:type="dxa"/>
            <w:tcBorders>
              <w:bottom w:val="single" w:sz="4" w:space="0" w:color="auto"/>
            </w:tcBorders>
            <w:shd w:val="clear" w:color="auto" w:fill="auto"/>
            <w:tcMar>
              <w:left w:w="198" w:type="dxa"/>
              <w:right w:w="28" w:type="dxa"/>
            </w:tcMar>
            <w:vAlign w:val="center"/>
          </w:tcPr>
          <w:p w14:paraId="414D0BC4"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$74,747</w:t>
            </w:r>
          </w:p>
        </w:tc>
        <w:tc>
          <w:tcPr>
            <w:tcW w:w="1201" w:type="dxa"/>
            <w:tcBorders>
              <w:bottom w:val="single" w:sz="4" w:space="0" w:color="auto"/>
            </w:tcBorders>
            <w:shd w:val="clear" w:color="auto" w:fill="auto"/>
            <w:tcMar>
              <w:left w:w="198" w:type="dxa"/>
              <w:right w:w="28" w:type="dxa"/>
            </w:tcMar>
            <w:vAlign w:val="center"/>
          </w:tcPr>
          <w:p w14:paraId="43C92A41"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$134,492</w:t>
            </w:r>
          </w:p>
        </w:tc>
      </w:tr>
      <w:tr w:rsidR="00B75A05" w:rsidRPr="00C07096" w14:paraId="1907C7FB" w14:textId="77777777" w:rsidTr="00B75A05">
        <w:trPr>
          <w:trHeight w:val="326"/>
          <w:jc w:val="center"/>
        </w:trPr>
        <w:tc>
          <w:tcPr>
            <w:tcW w:w="1022" w:type="dxa"/>
            <w:vMerge w:val="restart"/>
            <w:tcBorders>
              <w:top w:val="single" w:sz="4" w:space="0" w:color="auto"/>
            </w:tcBorders>
            <w:vAlign w:val="center"/>
          </w:tcPr>
          <w:p w14:paraId="61CA90A0"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15%</w:t>
            </w:r>
          </w:p>
        </w:tc>
        <w:tc>
          <w:tcPr>
            <w:tcW w:w="1279" w:type="dxa"/>
            <w:tcBorders>
              <w:top w:val="single" w:sz="4" w:space="0" w:color="auto"/>
              <w:right w:val="single" w:sz="4" w:space="0" w:color="auto"/>
            </w:tcBorders>
            <w:shd w:val="clear" w:color="auto" w:fill="auto"/>
            <w:vAlign w:val="center"/>
          </w:tcPr>
          <w:p w14:paraId="331B4682"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Clay (AL)</w:t>
            </w:r>
          </w:p>
        </w:tc>
        <w:tc>
          <w:tcPr>
            <w:tcW w:w="894" w:type="dxa"/>
            <w:tcBorders>
              <w:top w:val="single" w:sz="4" w:space="0" w:color="auto"/>
              <w:left w:val="single" w:sz="4" w:space="0" w:color="auto"/>
              <w:right w:val="single" w:sz="4" w:space="0" w:color="auto"/>
            </w:tcBorders>
            <w:shd w:val="clear" w:color="auto" w:fill="auto"/>
            <w:tcMar>
              <w:right w:w="230" w:type="dxa"/>
            </w:tcMar>
            <w:vAlign w:val="center"/>
          </w:tcPr>
          <w:p w14:paraId="386CB0C9"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21%</w:t>
            </w:r>
          </w:p>
        </w:tc>
        <w:tc>
          <w:tcPr>
            <w:tcW w:w="1198" w:type="dxa"/>
            <w:tcBorders>
              <w:top w:val="single" w:sz="4" w:space="0" w:color="auto"/>
              <w:left w:val="single" w:sz="4" w:space="0" w:color="auto"/>
            </w:tcBorders>
            <w:shd w:val="clear" w:color="auto" w:fill="auto"/>
            <w:tcMar>
              <w:right w:w="432" w:type="dxa"/>
            </w:tcMar>
            <w:vAlign w:val="center"/>
          </w:tcPr>
          <w:p w14:paraId="3CC6D467"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7%</w:t>
            </w:r>
          </w:p>
        </w:tc>
        <w:tc>
          <w:tcPr>
            <w:tcW w:w="1198" w:type="dxa"/>
            <w:tcBorders>
              <w:top w:val="single" w:sz="4" w:space="0" w:color="auto"/>
            </w:tcBorders>
            <w:shd w:val="clear" w:color="auto" w:fill="auto"/>
            <w:tcMar>
              <w:right w:w="432" w:type="dxa"/>
            </w:tcMar>
            <w:vAlign w:val="center"/>
          </w:tcPr>
          <w:p w14:paraId="32CF54E7"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46%</w:t>
            </w:r>
          </w:p>
        </w:tc>
        <w:tc>
          <w:tcPr>
            <w:tcW w:w="1198" w:type="dxa"/>
            <w:tcBorders>
              <w:top w:val="single" w:sz="4" w:space="0" w:color="auto"/>
            </w:tcBorders>
            <w:shd w:val="clear" w:color="auto" w:fill="auto"/>
            <w:tcMar>
              <w:right w:w="432" w:type="dxa"/>
            </w:tcMar>
            <w:vAlign w:val="center"/>
          </w:tcPr>
          <w:p w14:paraId="56F8E175"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29%</w:t>
            </w:r>
          </w:p>
        </w:tc>
        <w:tc>
          <w:tcPr>
            <w:tcW w:w="1200" w:type="dxa"/>
            <w:tcBorders>
              <w:top w:val="single" w:sz="4" w:space="0" w:color="auto"/>
              <w:right w:val="single" w:sz="4" w:space="0" w:color="auto"/>
            </w:tcBorders>
            <w:shd w:val="clear" w:color="auto" w:fill="auto"/>
            <w:tcMar>
              <w:right w:w="432" w:type="dxa"/>
            </w:tcMar>
            <w:vAlign w:val="center"/>
          </w:tcPr>
          <w:p w14:paraId="24EE208B"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18%</w:t>
            </w:r>
          </w:p>
        </w:tc>
        <w:tc>
          <w:tcPr>
            <w:tcW w:w="1198" w:type="dxa"/>
            <w:tcBorders>
              <w:top w:val="single" w:sz="4" w:space="0" w:color="auto"/>
              <w:left w:val="single" w:sz="4" w:space="0" w:color="auto"/>
            </w:tcBorders>
            <w:shd w:val="clear" w:color="auto" w:fill="auto"/>
            <w:tcMar>
              <w:left w:w="198" w:type="dxa"/>
              <w:right w:w="28" w:type="dxa"/>
            </w:tcMar>
            <w:vAlign w:val="center"/>
          </w:tcPr>
          <w:p w14:paraId="5E634292"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$14,759</w:t>
            </w:r>
          </w:p>
        </w:tc>
        <w:tc>
          <w:tcPr>
            <w:tcW w:w="1198" w:type="dxa"/>
            <w:tcBorders>
              <w:top w:val="single" w:sz="4" w:space="0" w:color="auto"/>
            </w:tcBorders>
            <w:shd w:val="clear" w:color="auto" w:fill="auto"/>
            <w:tcMar>
              <w:left w:w="198" w:type="dxa"/>
              <w:right w:w="28" w:type="dxa"/>
            </w:tcMar>
            <w:vAlign w:val="center"/>
          </w:tcPr>
          <w:p w14:paraId="20FDBF38"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$96,803</w:t>
            </w:r>
          </w:p>
        </w:tc>
        <w:tc>
          <w:tcPr>
            <w:tcW w:w="1198" w:type="dxa"/>
            <w:tcBorders>
              <w:top w:val="single" w:sz="4" w:space="0" w:color="auto"/>
            </w:tcBorders>
            <w:shd w:val="clear" w:color="auto" w:fill="auto"/>
            <w:tcMar>
              <w:left w:w="198" w:type="dxa"/>
              <w:right w:w="28" w:type="dxa"/>
            </w:tcMar>
            <w:vAlign w:val="center"/>
          </w:tcPr>
          <w:p w14:paraId="419D9B90"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$61,695</w:t>
            </w:r>
          </w:p>
        </w:tc>
        <w:tc>
          <w:tcPr>
            <w:tcW w:w="1201" w:type="dxa"/>
            <w:tcBorders>
              <w:top w:val="single" w:sz="4" w:space="0" w:color="auto"/>
            </w:tcBorders>
            <w:shd w:val="clear" w:color="auto" w:fill="auto"/>
            <w:tcMar>
              <w:left w:w="198" w:type="dxa"/>
              <w:right w:w="28" w:type="dxa"/>
            </w:tcMar>
            <w:vAlign w:val="center"/>
          </w:tcPr>
          <w:p w14:paraId="5665C372"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$38,967</w:t>
            </w:r>
          </w:p>
        </w:tc>
      </w:tr>
      <w:tr w:rsidR="00B75A05" w:rsidRPr="00C07096" w14:paraId="4520AD65" w14:textId="77777777" w:rsidTr="00B75A05">
        <w:trPr>
          <w:trHeight w:val="326"/>
          <w:jc w:val="center"/>
        </w:trPr>
        <w:tc>
          <w:tcPr>
            <w:tcW w:w="1022" w:type="dxa"/>
            <w:vMerge/>
            <w:vAlign w:val="center"/>
          </w:tcPr>
          <w:p w14:paraId="5A8F9A4F" w14:textId="77777777" w:rsidR="00B75A05" w:rsidRPr="00C07096" w:rsidRDefault="00B75A05" w:rsidP="00A04A65">
            <w:pPr>
              <w:jc w:val="center"/>
              <w:rPr>
                <w:rFonts w:ascii="Times New Roman" w:hAnsi="Times New Roman" w:cs="Times New Roman"/>
                <w:sz w:val="20"/>
                <w:szCs w:val="20"/>
              </w:rPr>
            </w:pPr>
          </w:p>
        </w:tc>
        <w:tc>
          <w:tcPr>
            <w:tcW w:w="1279" w:type="dxa"/>
            <w:tcBorders>
              <w:right w:val="single" w:sz="4" w:space="0" w:color="auto"/>
            </w:tcBorders>
            <w:shd w:val="clear" w:color="auto" w:fill="auto"/>
            <w:vAlign w:val="center"/>
          </w:tcPr>
          <w:p w14:paraId="521FB665"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Wolfe (KY)</w:t>
            </w:r>
          </w:p>
        </w:tc>
        <w:tc>
          <w:tcPr>
            <w:tcW w:w="894" w:type="dxa"/>
            <w:tcBorders>
              <w:left w:val="single" w:sz="4" w:space="0" w:color="auto"/>
              <w:right w:val="single" w:sz="4" w:space="0" w:color="auto"/>
            </w:tcBorders>
            <w:shd w:val="clear" w:color="auto" w:fill="auto"/>
            <w:tcMar>
              <w:right w:w="230" w:type="dxa"/>
            </w:tcMar>
            <w:vAlign w:val="center"/>
          </w:tcPr>
          <w:p w14:paraId="25A51789"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53%</w:t>
            </w:r>
          </w:p>
        </w:tc>
        <w:tc>
          <w:tcPr>
            <w:tcW w:w="1198" w:type="dxa"/>
            <w:tcBorders>
              <w:left w:val="single" w:sz="4" w:space="0" w:color="auto"/>
            </w:tcBorders>
            <w:shd w:val="clear" w:color="auto" w:fill="auto"/>
            <w:tcMar>
              <w:right w:w="432" w:type="dxa"/>
            </w:tcMar>
            <w:vAlign w:val="center"/>
          </w:tcPr>
          <w:p w14:paraId="4984AA40"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12%</w:t>
            </w:r>
          </w:p>
        </w:tc>
        <w:tc>
          <w:tcPr>
            <w:tcW w:w="1198" w:type="dxa"/>
            <w:shd w:val="clear" w:color="auto" w:fill="auto"/>
            <w:tcMar>
              <w:right w:w="432" w:type="dxa"/>
            </w:tcMar>
            <w:vAlign w:val="center"/>
          </w:tcPr>
          <w:p w14:paraId="01843E08"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20%</w:t>
            </w:r>
          </w:p>
        </w:tc>
        <w:tc>
          <w:tcPr>
            <w:tcW w:w="1198" w:type="dxa"/>
            <w:shd w:val="clear" w:color="auto" w:fill="auto"/>
            <w:tcMar>
              <w:right w:w="432" w:type="dxa"/>
            </w:tcMar>
            <w:vAlign w:val="center"/>
          </w:tcPr>
          <w:p w14:paraId="494C7825"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28%</w:t>
            </w:r>
          </w:p>
        </w:tc>
        <w:tc>
          <w:tcPr>
            <w:tcW w:w="1200" w:type="dxa"/>
            <w:tcBorders>
              <w:right w:val="single" w:sz="4" w:space="0" w:color="auto"/>
            </w:tcBorders>
            <w:shd w:val="clear" w:color="auto" w:fill="auto"/>
            <w:tcMar>
              <w:right w:w="432" w:type="dxa"/>
            </w:tcMar>
            <w:vAlign w:val="center"/>
          </w:tcPr>
          <w:p w14:paraId="15AA08F9"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39%</w:t>
            </w:r>
          </w:p>
        </w:tc>
        <w:tc>
          <w:tcPr>
            <w:tcW w:w="1198" w:type="dxa"/>
            <w:tcBorders>
              <w:left w:val="single" w:sz="4" w:space="0" w:color="auto"/>
            </w:tcBorders>
            <w:shd w:val="clear" w:color="auto" w:fill="auto"/>
            <w:tcMar>
              <w:left w:w="198" w:type="dxa"/>
              <w:right w:w="28" w:type="dxa"/>
            </w:tcMar>
            <w:vAlign w:val="center"/>
          </w:tcPr>
          <w:p w14:paraId="3726FC1E"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$65,594</w:t>
            </w:r>
          </w:p>
        </w:tc>
        <w:tc>
          <w:tcPr>
            <w:tcW w:w="1198" w:type="dxa"/>
            <w:shd w:val="clear" w:color="auto" w:fill="auto"/>
            <w:tcMar>
              <w:left w:w="198" w:type="dxa"/>
              <w:right w:w="28" w:type="dxa"/>
            </w:tcMar>
            <w:vAlign w:val="center"/>
          </w:tcPr>
          <w:p w14:paraId="6DA2E58F"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$108,451</w:t>
            </w:r>
          </w:p>
        </w:tc>
        <w:tc>
          <w:tcPr>
            <w:tcW w:w="1198" w:type="dxa"/>
            <w:shd w:val="clear" w:color="auto" w:fill="auto"/>
            <w:tcMar>
              <w:left w:w="198" w:type="dxa"/>
              <w:right w:w="28" w:type="dxa"/>
            </w:tcMar>
            <w:vAlign w:val="center"/>
          </w:tcPr>
          <w:p w14:paraId="1D4D96E9"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$149,292</w:t>
            </w:r>
          </w:p>
        </w:tc>
        <w:tc>
          <w:tcPr>
            <w:tcW w:w="1201" w:type="dxa"/>
            <w:shd w:val="clear" w:color="auto" w:fill="auto"/>
            <w:tcMar>
              <w:left w:w="198" w:type="dxa"/>
              <w:right w:w="28" w:type="dxa"/>
            </w:tcMar>
            <w:vAlign w:val="center"/>
          </w:tcPr>
          <w:p w14:paraId="44A33B24"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$206,784</w:t>
            </w:r>
          </w:p>
        </w:tc>
      </w:tr>
      <w:tr w:rsidR="00B75A05" w:rsidRPr="00C07096" w14:paraId="394D8153" w14:textId="77777777" w:rsidTr="00B75A05">
        <w:trPr>
          <w:trHeight w:val="326"/>
          <w:jc w:val="center"/>
        </w:trPr>
        <w:tc>
          <w:tcPr>
            <w:tcW w:w="1022" w:type="dxa"/>
            <w:vMerge/>
            <w:tcBorders>
              <w:bottom w:val="single" w:sz="4" w:space="0" w:color="auto"/>
            </w:tcBorders>
            <w:vAlign w:val="center"/>
          </w:tcPr>
          <w:p w14:paraId="11A8C2F4" w14:textId="77777777" w:rsidR="00B75A05" w:rsidRPr="00C07096" w:rsidRDefault="00B75A05" w:rsidP="00A04A65">
            <w:pPr>
              <w:jc w:val="center"/>
              <w:rPr>
                <w:rFonts w:ascii="Times New Roman" w:hAnsi="Times New Roman" w:cs="Times New Roman"/>
                <w:sz w:val="20"/>
                <w:szCs w:val="20"/>
              </w:rPr>
            </w:pPr>
          </w:p>
        </w:tc>
        <w:tc>
          <w:tcPr>
            <w:tcW w:w="1279" w:type="dxa"/>
            <w:tcBorders>
              <w:bottom w:val="single" w:sz="4" w:space="0" w:color="auto"/>
              <w:right w:val="single" w:sz="4" w:space="0" w:color="auto"/>
            </w:tcBorders>
            <w:shd w:val="clear" w:color="auto" w:fill="auto"/>
            <w:vAlign w:val="center"/>
          </w:tcPr>
          <w:p w14:paraId="124BB427"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Preston (WV)</w:t>
            </w:r>
          </w:p>
        </w:tc>
        <w:tc>
          <w:tcPr>
            <w:tcW w:w="894" w:type="dxa"/>
            <w:tcBorders>
              <w:left w:val="single" w:sz="4" w:space="0" w:color="auto"/>
              <w:bottom w:val="single" w:sz="4" w:space="0" w:color="auto"/>
              <w:right w:val="single" w:sz="4" w:space="0" w:color="auto"/>
            </w:tcBorders>
            <w:shd w:val="clear" w:color="auto" w:fill="auto"/>
            <w:tcMar>
              <w:right w:w="230" w:type="dxa"/>
            </w:tcMar>
            <w:vAlign w:val="center"/>
          </w:tcPr>
          <w:p w14:paraId="7D4B07C4"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26%</w:t>
            </w:r>
          </w:p>
        </w:tc>
        <w:tc>
          <w:tcPr>
            <w:tcW w:w="1198" w:type="dxa"/>
            <w:tcBorders>
              <w:left w:val="single" w:sz="4" w:space="0" w:color="auto"/>
              <w:bottom w:val="single" w:sz="4" w:space="0" w:color="auto"/>
            </w:tcBorders>
            <w:shd w:val="clear" w:color="auto" w:fill="auto"/>
            <w:tcMar>
              <w:right w:w="432" w:type="dxa"/>
            </w:tcMar>
            <w:vAlign w:val="center"/>
          </w:tcPr>
          <w:p w14:paraId="4275F4F8"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33%</w:t>
            </w:r>
          </w:p>
        </w:tc>
        <w:tc>
          <w:tcPr>
            <w:tcW w:w="1198" w:type="dxa"/>
            <w:tcBorders>
              <w:bottom w:val="single" w:sz="4" w:space="0" w:color="auto"/>
            </w:tcBorders>
            <w:shd w:val="clear" w:color="auto" w:fill="auto"/>
            <w:tcMar>
              <w:right w:w="432" w:type="dxa"/>
            </w:tcMar>
            <w:vAlign w:val="center"/>
          </w:tcPr>
          <w:p w14:paraId="4243B738"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36%</w:t>
            </w:r>
          </w:p>
        </w:tc>
        <w:tc>
          <w:tcPr>
            <w:tcW w:w="1198" w:type="dxa"/>
            <w:tcBorders>
              <w:bottom w:val="single" w:sz="4" w:space="0" w:color="auto"/>
            </w:tcBorders>
            <w:shd w:val="clear" w:color="auto" w:fill="auto"/>
            <w:tcMar>
              <w:right w:w="432" w:type="dxa"/>
            </w:tcMar>
            <w:vAlign w:val="center"/>
          </w:tcPr>
          <w:p w14:paraId="3AD8B31D"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22%</w:t>
            </w:r>
          </w:p>
        </w:tc>
        <w:tc>
          <w:tcPr>
            <w:tcW w:w="1200" w:type="dxa"/>
            <w:tcBorders>
              <w:bottom w:val="single" w:sz="4" w:space="0" w:color="auto"/>
              <w:right w:val="single" w:sz="4" w:space="0" w:color="auto"/>
            </w:tcBorders>
            <w:shd w:val="clear" w:color="auto" w:fill="auto"/>
            <w:tcMar>
              <w:right w:w="432" w:type="dxa"/>
            </w:tcMar>
            <w:vAlign w:val="center"/>
          </w:tcPr>
          <w:p w14:paraId="265C3C39"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10%</w:t>
            </w:r>
          </w:p>
        </w:tc>
        <w:tc>
          <w:tcPr>
            <w:tcW w:w="1198" w:type="dxa"/>
            <w:tcBorders>
              <w:left w:val="single" w:sz="4" w:space="0" w:color="auto"/>
              <w:bottom w:val="single" w:sz="4" w:space="0" w:color="auto"/>
            </w:tcBorders>
            <w:shd w:val="clear" w:color="auto" w:fill="auto"/>
            <w:tcMar>
              <w:left w:w="198" w:type="dxa"/>
              <w:right w:w="28" w:type="dxa"/>
            </w:tcMar>
            <w:vAlign w:val="center"/>
          </w:tcPr>
          <w:p w14:paraId="3B7F24A2"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$85,192</w:t>
            </w:r>
          </w:p>
        </w:tc>
        <w:tc>
          <w:tcPr>
            <w:tcW w:w="1198" w:type="dxa"/>
            <w:tcBorders>
              <w:bottom w:val="single" w:sz="4" w:space="0" w:color="auto"/>
            </w:tcBorders>
            <w:shd w:val="clear" w:color="auto" w:fill="auto"/>
            <w:tcMar>
              <w:left w:w="198" w:type="dxa"/>
              <w:right w:w="28" w:type="dxa"/>
            </w:tcMar>
            <w:vAlign w:val="center"/>
          </w:tcPr>
          <w:p w14:paraId="17AD3119"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$91,780</w:t>
            </w:r>
          </w:p>
        </w:tc>
        <w:tc>
          <w:tcPr>
            <w:tcW w:w="1198" w:type="dxa"/>
            <w:tcBorders>
              <w:bottom w:val="single" w:sz="4" w:space="0" w:color="auto"/>
            </w:tcBorders>
            <w:shd w:val="clear" w:color="auto" w:fill="auto"/>
            <w:tcMar>
              <w:left w:w="198" w:type="dxa"/>
              <w:right w:w="28" w:type="dxa"/>
            </w:tcMar>
            <w:vAlign w:val="center"/>
          </w:tcPr>
          <w:p w14:paraId="6A41422E"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$55,800</w:t>
            </w:r>
          </w:p>
        </w:tc>
        <w:tc>
          <w:tcPr>
            <w:tcW w:w="1201" w:type="dxa"/>
            <w:tcBorders>
              <w:bottom w:val="single" w:sz="4" w:space="0" w:color="auto"/>
            </w:tcBorders>
            <w:shd w:val="clear" w:color="auto" w:fill="auto"/>
            <w:tcMar>
              <w:left w:w="198" w:type="dxa"/>
              <w:right w:w="28" w:type="dxa"/>
            </w:tcMar>
            <w:vAlign w:val="center"/>
          </w:tcPr>
          <w:p w14:paraId="6494BE18"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$24,882</w:t>
            </w:r>
          </w:p>
        </w:tc>
      </w:tr>
      <w:tr w:rsidR="00B75A05" w:rsidRPr="00C07096" w14:paraId="54A9F9EB" w14:textId="77777777" w:rsidTr="00B75A05">
        <w:trPr>
          <w:trHeight w:val="326"/>
          <w:jc w:val="center"/>
        </w:trPr>
        <w:tc>
          <w:tcPr>
            <w:tcW w:w="1022" w:type="dxa"/>
            <w:vMerge w:val="restart"/>
            <w:tcBorders>
              <w:top w:val="single" w:sz="4" w:space="0" w:color="auto"/>
            </w:tcBorders>
            <w:vAlign w:val="center"/>
          </w:tcPr>
          <w:p w14:paraId="6D67287D"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25%</w:t>
            </w:r>
          </w:p>
        </w:tc>
        <w:tc>
          <w:tcPr>
            <w:tcW w:w="1279" w:type="dxa"/>
            <w:tcBorders>
              <w:top w:val="single" w:sz="4" w:space="0" w:color="auto"/>
              <w:right w:val="single" w:sz="4" w:space="0" w:color="auto"/>
            </w:tcBorders>
            <w:shd w:val="clear" w:color="auto" w:fill="auto"/>
            <w:vAlign w:val="center"/>
          </w:tcPr>
          <w:p w14:paraId="29892D5C"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Clay (AL)</w:t>
            </w:r>
          </w:p>
        </w:tc>
        <w:tc>
          <w:tcPr>
            <w:tcW w:w="894" w:type="dxa"/>
            <w:tcBorders>
              <w:top w:val="single" w:sz="4" w:space="0" w:color="auto"/>
              <w:left w:val="single" w:sz="4" w:space="0" w:color="auto"/>
              <w:right w:val="single" w:sz="4" w:space="0" w:color="auto"/>
            </w:tcBorders>
            <w:shd w:val="clear" w:color="auto" w:fill="auto"/>
            <w:tcMar>
              <w:right w:w="230" w:type="dxa"/>
            </w:tcMar>
            <w:vAlign w:val="center"/>
          </w:tcPr>
          <w:p w14:paraId="0E9DF645"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13%</w:t>
            </w:r>
          </w:p>
        </w:tc>
        <w:tc>
          <w:tcPr>
            <w:tcW w:w="1198" w:type="dxa"/>
            <w:tcBorders>
              <w:top w:val="single" w:sz="4" w:space="0" w:color="auto"/>
              <w:left w:val="single" w:sz="4" w:space="0" w:color="auto"/>
            </w:tcBorders>
            <w:shd w:val="clear" w:color="auto" w:fill="auto"/>
            <w:tcMar>
              <w:right w:w="432" w:type="dxa"/>
            </w:tcMar>
            <w:vAlign w:val="center"/>
          </w:tcPr>
          <w:p w14:paraId="5CFD725B"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7%</w:t>
            </w:r>
          </w:p>
        </w:tc>
        <w:tc>
          <w:tcPr>
            <w:tcW w:w="1198" w:type="dxa"/>
            <w:tcBorders>
              <w:top w:val="single" w:sz="4" w:space="0" w:color="auto"/>
            </w:tcBorders>
            <w:shd w:val="clear" w:color="auto" w:fill="auto"/>
            <w:tcMar>
              <w:right w:w="432" w:type="dxa"/>
            </w:tcMar>
            <w:vAlign w:val="center"/>
          </w:tcPr>
          <w:p w14:paraId="0218FD3B"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54%</w:t>
            </w:r>
          </w:p>
        </w:tc>
        <w:tc>
          <w:tcPr>
            <w:tcW w:w="1198" w:type="dxa"/>
            <w:tcBorders>
              <w:top w:val="single" w:sz="4" w:space="0" w:color="auto"/>
            </w:tcBorders>
            <w:shd w:val="clear" w:color="auto" w:fill="auto"/>
            <w:tcMar>
              <w:right w:w="432" w:type="dxa"/>
            </w:tcMar>
            <w:vAlign w:val="center"/>
          </w:tcPr>
          <w:p w14:paraId="13B770B1"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0%</w:t>
            </w:r>
          </w:p>
        </w:tc>
        <w:tc>
          <w:tcPr>
            <w:tcW w:w="1200" w:type="dxa"/>
            <w:tcBorders>
              <w:top w:val="single" w:sz="4" w:space="0" w:color="auto"/>
              <w:right w:val="single" w:sz="4" w:space="0" w:color="auto"/>
            </w:tcBorders>
            <w:shd w:val="clear" w:color="auto" w:fill="auto"/>
            <w:tcMar>
              <w:right w:w="432" w:type="dxa"/>
            </w:tcMar>
            <w:vAlign w:val="center"/>
          </w:tcPr>
          <w:p w14:paraId="7F6AE8E0"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38%</w:t>
            </w:r>
          </w:p>
        </w:tc>
        <w:tc>
          <w:tcPr>
            <w:tcW w:w="1198" w:type="dxa"/>
            <w:tcBorders>
              <w:top w:val="single" w:sz="4" w:space="0" w:color="auto"/>
              <w:left w:val="single" w:sz="4" w:space="0" w:color="auto"/>
            </w:tcBorders>
            <w:shd w:val="clear" w:color="auto" w:fill="auto"/>
            <w:tcMar>
              <w:left w:w="198" w:type="dxa"/>
              <w:right w:w="28" w:type="dxa"/>
            </w:tcMar>
            <w:vAlign w:val="center"/>
          </w:tcPr>
          <w:p w14:paraId="4374E185"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$9,514</w:t>
            </w:r>
          </w:p>
        </w:tc>
        <w:tc>
          <w:tcPr>
            <w:tcW w:w="1198" w:type="dxa"/>
            <w:tcBorders>
              <w:top w:val="single" w:sz="4" w:space="0" w:color="auto"/>
            </w:tcBorders>
            <w:shd w:val="clear" w:color="auto" w:fill="auto"/>
            <w:tcMar>
              <w:left w:w="198" w:type="dxa"/>
              <w:right w:w="28" w:type="dxa"/>
            </w:tcMar>
            <w:vAlign w:val="center"/>
          </w:tcPr>
          <w:p w14:paraId="75FC86CD"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$70,612</w:t>
            </w:r>
          </w:p>
        </w:tc>
        <w:tc>
          <w:tcPr>
            <w:tcW w:w="1198" w:type="dxa"/>
            <w:tcBorders>
              <w:top w:val="single" w:sz="4" w:space="0" w:color="auto"/>
            </w:tcBorders>
            <w:shd w:val="clear" w:color="auto" w:fill="auto"/>
            <w:tcMar>
              <w:left w:w="198" w:type="dxa"/>
              <w:right w:w="28" w:type="dxa"/>
            </w:tcMar>
            <w:vAlign w:val="center"/>
          </w:tcPr>
          <w:p w14:paraId="73CC5E5B" w14:textId="77777777" w:rsidR="00B75A05" w:rsidRPr="00C07096" w:rsidRDefault="00B75A05" w:rsidP="00A04A65">
            <w:pPr>
              <w:rPr>
                <w:rFonts w:ascii="Times New Roman" w:hAnsi="Times New Roman" w:cs="Times New Roman"/>
                <w:b/>
                <w:bCs/>
                <w:sz w:val="20"/>
                <w:szCs w:val="20"/>
              </w:rPr>
            </w:pPr>
            <w:r w:rsidRPr="00C07096">
              <w:rPr>
                <w:rFonts w:ascii="Times New Roman" w:hAnsi="Times New Roman" w:cs="Times New Roman"/>
                <w:sz w:val="20"/>
                <w:szCs w:val="20"/>
              </w:rPr>
              <w:t>$0</w:t>
            </w:r>
          </w:p>
        </w:tc>
        <w:tc>
          <w:tcPr>
            <w:tcW w:w="1201" w:type="dxa"/>
            <w:tcBorders>
              <w:top w:val="single" w:sz="4" w:space="0" w:color="auto"/>
            </w:tcBorders>
            <w:shd w:val="clear" w:color="auto" w:fill="auto"/>
            <w:tcMar>
              <w:left w:w="198" w:type="dxa"/>
              <w:right w:w="28" w:type="dxa"/>
            </w:tcMar>
            <w:vAlign w:val="center"/>
          </w:tcPr>
          <w:p w14:paraId="024CBAE1"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$50,073</w:t>
            </w:r>
          </w:p>
        </w:tc>
      </w:tr>
      <w:tr w:rsidR="00B75A05" w:rsidRPr="00C07096" w14:paraId="6578FDBA" w14:textId="77777777" w:rsidTr="00B75A05">
        <w:trPr>
          <w:trHeight w:val="341"/>
          <w:jc w:val="center"/>
        </w:trPr>
        <w:tc>
          <w:tcPr>
            <w:tcW w:w="1022" w:type="dxa"/>
            <w:vMerge/>
            <w:vAlign w:val="center"/>
          </w:tcPr>
          <w:p w14:paraId="17E57E59" w14:textId="77777777" w:rsidR="00B75A05" w:rsidRPr="00C07096" w:rsidRDefault="00B75A05" w:rsidP="00A04A65">
            <w:pPr>
              <w:jc w:val="center"/>
              <w:rPr>
                <w:rFonts w:ascii="Times New Roman" w:hAnsi="Times New Roman" w:cs="Times New Roman"/>
                <w:sz w:val="20"/>
                <w:szCs w:val="20"/>
              </w:rPr>
            </w:pPr>
          </w:p>
        </w:tc>
        <w:tc>
          <w:tcPr>
            <w:tcW w:w="1279" w:type="dxa"/>
            <w:tcBorders>
              <w:right w:val="single" w:sz="4" w:space="0" w:color="auto"/>
            </w:tcBorders>
            <w:shd w:val="clear" w:color="auto" w:fill="auto"/>
            <w:vAlign w:val="center"/>
          </w:tcPr>
          <w:p w14:paraId="5A2CDBDF"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Coosa (AL)</w:t>
            </w:r>
          </w:p>
        </w:tc>
        <w:tc>
          <w:tcPr>
            <w:tcW w:w="894" w:type="dxa"/>
            <w:tcBorders>
              <w:left w:val="single" w:sz="4" w:space="0" w:color="auto"/>
              <w:right w:val="single" w:sz="4" w:space="0" w:color="auto"/>
            </w:tcBorders>
            <w:shd w:val="clear" w:color="auto" w:fill="auto"/>
            <w:tcMar>
              <w:right w:w="230" w:type="dxa"/>
            </w:tcMar>
            <w:vAlign w:val="center"/>
          </w:tcPr>
          <w:p w14:paraId="05FBD50E"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6%</w:t>
            </w:r>
          </w:p>
        </w:tc>
        <w:tc>
          <w:tcPr>
            <w:tcW w:w="1198" w:type="dxa"/>
            <w:tcBorders>
              <w:left w:val="single" w:sz="4" w:space="0" w:color="auto"/>
            </w:tcBorders>
            <w:shd w:val="clear" w:color="auto" w:fill="auto"/>
            <w:tcMar>
              <w:right w:w="432" w:type="dxa"/>
            </w:tcMar>
            <w:vAlign w:val="center"/>
          </w:tcPr>
          <w:p w14:paraId="292921CD"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5%</w:t>
            </w:r>
          </w:p>
        </w:tc>
        <w:tc>
          <w:tcPr>
            <w:tcW w:w="1198" w:type="dxa"/>
            <w:shd w:val="clear" w:color="auto" w:fill="auto"/>
            <w:tcMar>
              <w:right w:w="432" w:type="dxa"/>
            </w:tcMar>
            <w:vAlign w:val="center"/>
          </w:tcPr>
          <w:p w14:paraId="2A02734A"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43%</w:t>
            </w:r>
          </w:p>
        </w:tc>
        <w:tc>
          <w:tcPr>
            <w:tcW w:w="1198" w:type="dxa"/>
            <w:shd w:val="clear" w:color="auto" w:fill="auto"/>
            <w:tcMar>
              <w:right w:w="432" w:type="dxa"/>
            </w:tcMar>
            <w:vAlign w:val="center"/>
          </w:tcPr>
          <w:p w14:paraId="3B0DB21A"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38%</w:t>
            </w:r>
          </w:p>
        </w:tc>
        <w:tc>
          <w:tcPr>
            <w:tcW w:w="1200" w:type="dxa"/>
            <w:tcBorders>
              <w:right w:val="single" w:sz="4" w:space="0" w:color="auto"/>
            </w:tcBorders>
            <w:shd w:val="clear" w:color="auto" w:fill="auto"/>
            <w:tcMar>
              <w:right w:w="432" w:type="dxa"/>
            </w:tcMar>
            <w:vAlign w:val="center"/>
          </w:tcPr>
          <w:p w14:paraId="17766F95"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14%</w:t>
            </w:r>
          </w:p>
        </w:tc>
        <w:tc>
          <w:tcPr>
            <w:tcW w:w="1198" w:type="dxa"/>
            <w:tcBorders>
              <w:left w:val="single" w:sz="4" w:space="0" w:color="auto"/>
            </w:tcBorders>
            <w:shd w:val="clear" w:color="auto" w:fill="auto"/>
            <w:tcMar>
              <w:left w:w="198" w:type="dxa"/>
              <w:right w:w="28" w:type="dxa"/>
            </w:tcMar>
            <w:vAlign w:val="center"/>
          </w:tcPr>
          <w:p w14:paraId="35A35C54"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$3,284</w:t>
            </w:r>
          </w:p>
        </w:tc>
        <w:tc>
          <w:tcPr>
            <w:tcW w:w="1198" w:type="dxa"/>
            <w:shd w:val="clear" w:color="auto" w:fill="auto"/>
            <w:tcMar>
              <w:left w:w="198" w:type="dxa"/>
              <w:right w:w="28" w:type="dxa"/>
            </w:tcMar>
            <w:vAlign w:val="center"/>
          </w:tcPr>
          <w:p w14:paraId="5719DB01"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$26,510</w:t>
            </w:r>
          </w:p>
        </w:tc>
        <w:tc>
          <w:tcPr>
            <w:tcW w:w="1198" w:type="dxa"/>
            <w:shd w:val="clear" w:color="auto" w:fill="auto"/>
            <w:tcMar>
              <w:left w:w="198" w:type="dxa"/>
              <w:right w:w="28" w:type="dxa"/>
            </w:tcMar>
            <w:vAlign w:val="center"/>
          </w:tcPr>
          <w:p w14:paraId="15F3A310"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$23,742</w:t>
            </w:r>
          </w:p>
        </w:tc>
        <w:tc>
          <w:tcPr>
            <w:tcW w:w="1201" w:type="dxa"/>
            <w:shd w:val="clear" w:color="auto" w:fill="auto"/>
            <w:tcMar>
              <w:left w:w="198" w:type="dxa"/>
              <w:right w:w="28" w:type="dxa"/>
            </w:tcMar>
            <w:vAlign w:val="center"/>
          </w:tcPr>
          <w:p w14:paraId="3EC34D4B"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$8,837</w:t>
            </w:r>
          </w:p>
        </w:tc>
      </w:tr>
      <w:tr w:rsidR="00B75A05" w:rsidRPr="00C07096" w14:paraId="55E56AE8" w14:textId="77777777" w:rsidTr="00B75A05">
        <w:trPr>
          <w:trHeight w:val="326"/>
          <w:jc w:val="center"/>
        </w:trPr>
        <w:tc>
          <w:tcPr>
            <w:tcW w:w="1022" w:type="dxa"/>
            <w:vMerge/>
            <w:tcBorders>
              <w:bottom w:val="single" w:sz="4" w:space="0" w:color="auto"/>
            </w:tcBorders>
          </w:tcPr>
          <w:p w14:paraId="6DAAAD59" w14:textId="77777777" w:rsidR="00B75A05" w:rsidRPr="00C07096" w:rsidRDefault="00B75A05" w:rsidP="00A04A65">
            <w:pPr>
              <w:jc w:val="center"/>
              <w:rPr>
                <w:rFonts w:ascii="Times New Roman" w:hAnsi="Times New Roman" w:cs="Times New Roman"/>
                <w:sz w:val="20"/>
                <w:szCs w:val="20"/>
              </w:rPr>
            </w:pPr>
          </w:p>
        </w:tc>
        <w:tc>
          <w:tcPr>
            <w:tcW w:w="1279" w:type="dxa"/>
            <w:tcBorders>
              <w:bottom w:val="single" w:sz="4" w:space="0" w:color="auto"/>
              <w:right w:val="single" w:sz="4" w:space="0" w:color="auto"/>
            </w:tcBorders>
            <w:shd w:val="clear" w:color="auto" w:fill="auto"/>
            <w:vAlign w:val="center"/>
          </w:tcPr>
          <w:p w14:paraId="47C914EF"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Wolfe (KY)</w:t>
            </w:r>
          </w:p>
        </w:tc>
        <w:tc>
          <w:tcPr>
            <w:tcW w:w="894" w:type="dxa"/>
            <w:tcBorders>
              <w:left w:val="single" w:sz="4" w:space="0" w:color="auto"/>
              <w:bottom w:val="single" w:sz="4" w:space="0" w:color="auto"/>
              <w:right w:val="single" w:sz="4" w:space="0" w:color="auto"/>
            </w:tcBorders>
            <w:shd w:val="clear" w:color="auto" w:fill="auto"/>
            <w:tcMar>
              <w:right w:w="230" w:type="dxa"/>
            </w:tcMar>
            <w:vAlign w:val="center"/>
          </w:tcPr>
          <w:p w14:paraId="0834FA5B"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81%</w:t>
            </w:r>
          </w:p>
        </w:tc>
        <w:tc>
          <w:tcPr>
            <w:tcW w:w="1198" w:type="dxa"/>
            <w:tcBorders>
              <w:left w:val="single" w:sz="4" w:space="0" w:color="auto"/>
              <w:bottom w:val="single" w:sz="4" w:space="0" w:color="auto"/>
            </w:tcBorders>
            <w:shd w:val="clear" w:color="auto" w:fill="auto"/>
            <w:tcMar>
              <w:right w:w="432" w:type="dxa"/>
            </w:tcMar>
            <w:vAlign w:val="center"/>
          </w:tcPr>
          <w:p w14:paraId="73752D41"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15%</w:t>
            </w:r>
          </w:p>
        </w:tc>
        <w:tc>
          <w:tcPr>
            <w:tcW w:w="1198" w:type="dxa"/>
            <w:tcBorders>
              <w:bottom w:val="single" w:sz="4" w:space="0" w:color="auto"/>
            </w:tcBorders>
            <w:shd w:val="clear" w:color="auto" w:fill="auto"/>
            <w:tcMar>
              <w:right w:w="432" w:type="dxa"/>
            </w:tcMar>
            <w:vAlign w:val="center"/>
          </w:tcPr>
          <w:p w14:paraId="7155F94B"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29%</w:t>
            </w:r>
          </w:p>
        </w:tc>
        <w:tc>
          <w:tcPr>
            <w:tcW w:w="1198" w:type="dxa"/>
            <w:tcBorders>
              <w:bottom w:val="single" w:sz="4" w:space="0" w:color="auto"/>
            </w:tcBorders>
            <w:shd w:val="clear" w:color="auto" w:fill="auto"/>
            <w:tcMar>
              <w:right w:w="432" w:type="dxa"/>
            </w:tcMar>
            <w:vAlign w:val="center"/>
          </w:tcPr>
          <w:p w14:paraId="0A4994A1"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12%</w:t>
            </w:r>
          </w:p>
        </w:tc>
        <w:tc>
          <w:tcPr>
            <w:tcW w:w="1200" w:type="dxa"/>
            <w:tcBorders>
              <w:bottom w:val="single" w:sz="4" w:space="0" w:color="auto"/>
              <w:right w:val="single" w:sz="4" w:space="0" w:color="auto"/>
            </w:tcBorders>
            <w:shd w:val="clear" w:color="auto" w:fill="auto"/>
            <w:tcMar>
              <w:right w:w="432" w:type="dxa"/>
            </w:tcMar>
            <w:vAlign w:val="center"/>
          </w:tcPr>
          <w:p w14:paraId="43D7AAFF"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45%</w:t>
            </w:r>
          </w:p>
        </w:tc>
        <w:tc>
          <w:tcPr>
            <w:tcW w:w="1198" w:type="dxa"/>
            <w:tcBorders>
              <w:left w:val="single" w:sz="4" w:space="0" w:color="auto"/>
              <w:bottom w:val="single" w:sz="4" w:space="0" w:color="auto"/>
            </w:tcBorders>
            <w:shd w:val="clear" w:color="auto" w:fill="auto"/>
            <w:tcMar>
              <w:left w:w="198" w:type="dxa"/>
              <w:right w:w="28" w:type="dxa"/>
            </w:tcMar>
            <w:vAlign w:val="center"/>
          </w:tcPr>
          <w:p w14:paraId="43C7CF8E"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$118,073</w:t>
            </w:r>
          </w:p>
        </w:tc>
        <w:tc>
          <w:tcPr>
            <w:tcW w:w="1198" w:type="dxa"/>
            <w:tcBorders>
              <w:bottom w:val="single" w:sz="4" w:space="0" w:color="auto"/>
            </w:tcBorders>
            <w:shd w:val="clear" w:color="auto" w:fill="auto"/>
            <w:tcMar>
              <w:left w:w="198" w:type="dxa"/>
              <w:right w:w="28" w:type="dxa"/>
            </w:tcMar>
            <w:vAlign w:val="center"/>
          </w:tcPr>
          <w:p w14:paraId="63724909"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$233,199</w:t>
            </w:r>
          </w:p>
        </w:tc>
        <w:tc>
          <w:tcPr>
            <w:tcW w:w="1198" w:type="dxa"/>
            <w:tcBorders>
              <w:bottom w:val="single" w:sz="4" w:space="0" w:color="auto"/>
            </w:tcBorders>
            <w:shd w:val="clear" w:color="auto" w:fill="auto"/>
            <w:tcMar>
              <w:left w:w="198" w:type="dxa"/>
              <w:right w:w="28" w:type="dxa"/>
            </w:tcMar>
            <w:vAlign w:val="center"/>
          </w:tcPr>
          <w:p w14:paraId="3268BEEE"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$94,574</w:t>
            </w:r>
          </w:p>
        </w:tc>
        <w:tc>
          <w:tcPr>
            <w:tcW w:w="1201" w:type="dxa"/>
            <w:tcBorders>
              <w:bottom w:val="single" w:sz="4" w:space="0" w:color="auto"/>
            </w:tcBorders>
            <w:shd w:val="clear" w:color="auto" w:fill="auto"/>
            <w:tcMar>
              <w:left w:w="198" w:type="dxa"/>
              <w:right w:w="28" w:type="dxa"/>
            </w:tcMar>
            <w:vAlign w:val="center"/>
          </w:tcPr>
          <w:p w14:paraId="77717012"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 xml:space="preserve"> $361,582</w:t>
            </w:r>
          </w:p>
        </w:tc>
      </w:tr>
      <w:tr w:rsidR="00B75A05" w:rsidRPr="00C07096" w14:paraId="30D097BD" w14:textId="77777777" w:rsidTr="00B75A05">
        <w:trPr>
          <w:trHeight w:val="326"/>
          <w:jc w:val="center"/>
        </w:trPr>
        <w:tc>
          <w:tcPr>
            <w:tcW w:w="1022" w:type="dxa"/>
            <w:tcBorders>
              <w:top w:val="single" w:sz="4" w:space="0" w:color="auto"/>
              <w:bottom w:val="single" w:sz="4" w:space="0" w:color="auto"/>
            </w:tcBorders>
          </w:tcPr>
          <w:p w14:paraId="5D433699" w14:textId="77777777" w:rsidR="00B75A05" w:rsidRPr="00C07096" w:rsidRDefault="00B75A05" w:rsidP="00A04A65">
            <w:pPr>
              <w:jc w:val="center"/>
              <w:rPr>
                <w:rFonts w:ascii="Times New Roman" w:hAnsi="Times New Roman" w:cs="Times New Roman"/>
                <w:sz w:val="20"/>
                <w:szCs w:val="20"/>
              </w:rPr>
            </w:pPr>
            <w:r w:rsidRPr="00C07096">
              <w:rPr>
                <w:rFonts w:ascii="Times New Roman" w:hAnsi="Times New Roman" w:cs="Times New Roman"/>
                <w:sz w:val="20"/>
                <w:szCs w:val="20"/>
              </w:rPr>
              <w:t>maximum</w:t>
            </w:r>
          </w:p>
        </w:tc>
        <w:tc>
          <w:tcPr>
            <w:tcW w:w="1279" w:type="dxa"/>
            <w:tcBorders>
              <w:top w:val="single" w:sz="4" w:space="0" w:color="auto"/>
              <w:bottom w:val="single" w:sz="4" w:space="0" w:color="auto"/>
              <w:right w:val="single" w:sz="4" w:space="0" w:color="auto"/>
            </w:tcBorders>
            <w:shd w:val="clear" w:color="auto" w:fill="auto"/>
            <w:vAlign w:val="center"/>
          </w:tcPr>
          <w:p w14:paraId="76927022"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Coosa (AL)</w:t>
            </w:r>
          </w:p>
        </w:tc>
        <w:tc>
          <w:tcPr>
            <w:tcW w:w="894" w:type="dxa"/>
            <w:tcBorders>
              <w:top w:val="single" w:sz="4" w:space="0" w:color="auto"/>
              <w:left w:val="single" w:sz="4" w:space="0" w:color="auto"/>
              <w:bottom w:val="single" w:sz="4" w:space="0" w:color="auto"/>
              <w:right w:val="single" w:sz="4" w:space="0" w:color="auto"/>
            </w:tcBorders>
            <w:shd w:val="clear" w:color="auto" w:fill="auto"/>
            <w:tcMar>
              <w:right w:w="230" w:type="dxa"/>
            </w:tcMar>
            <w:vAlign w:val="center"/>
          </w:tcPr>
          <w:p w14:paraId="6AE4BF69"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100%</w:t>
            </w:r>
          </w:p>
        </w:tc>
        <w:tc>
          <w:tcPr>
            <w:tcW w:w="1198" w:type="dxa"/>
            <w:tcBorders>
              <w:top w:val="single" w:sz="4" w:space="0" w:color="auto"/>
              <w:left w:val="single" w:sz="4" w:space="0" w:color="auto"/>
              <w:bottom w:val="single" w:sz="4" w:space="0" w:color="auto"/>
            </w:tcBorders>
            <w:shd w:val="clear" w:color="auto" w:fill="auto"/>
            <w:tcMar>
              <w:right w:w="432" w:type="dxa"/>
            </w:tcMar>
            <w:vAlign w:val="center"/>
          </w:tcPr>
          <w:p w14:paraId="6490111C"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100%</w:t>
            </w:r>
          </w:p>
        </w:tc>
        <w:tc>
          <w:tcPr>
            <w:tcW w:w="1198" w:type="dxa"/>
            <w:tcBorders>
              <w:top w:val="single" w:sz="4" w:space="0" w:color="auto"/>
              <w:bottom w:val="single" w:sz="4" w:space="0" w:color="auto"/>
            </w:tcBorders>
            <w:shd w:val="clear" w:color="auto" w:fill="auto"/>
            <w:tcMar>
              <w:right w:w="432" w:type="dxa"/>
            </w:tcMar>
            <w:vAlign w:val="center"/>
          </w:tcPr>
          <w:p w14:paraId="05ED43A8"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0%</w:t>
            </w:r>
          </w:p>
        </w:tc>
        <w:tc>
          <w:tcPr>
            <w:tcW w:w="1198" w:type="dxa"/>
            <w:tcBorders>
              <w:top w:val="single" w:sz="4" w:space="0" w:color="auto"/>
              <w:bottom w:val="single" w:sz="4" w:space="0" w:color="auto"/>
            </w:tcBorders>
            <w:shd w:val="clear" w:color="auto" w:fill="auto"/>
            <w:tcMar>
              <w:right w:w="432" w:type="dxa"/>
            </w:tcMar>
            <w:vAlign w:val="center"/>
          </w:tcPr>
          <w:p w14:paraId="7A492765"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0%</w:t>
            </w:r>
          </w:p>
        </w:tc>
        <w:tc>
          <w:tcPr>
            <w:tcW w:w="1200" w:type="dxa"/>
            <w:tcBorders>
              <w:top w:val="single" w:sz="4" w:space="0" w:color="auto"/>
              <w:bottom w:val="single" w:sz="4" w:space="0" w:color="auto"/>
              <w:right w:val="single" w:sz="4" w:space="0" w:color="auto"/>
            </w:tcBorders>
            <w:shd w:val="clear" w:color="auto" w:fill="auto"/>
            <w:tcMar>
              <w:right w:w="432" w:type="dxa"/>
            </w:tcMar>
            <w:vAlign w:val="center"/>
          </w:tcPr>
          <w:p w14:paraId="637943B4" w14:textId="77777777" w:rsidR="00B75A05" w:rsidRPr="00C07096" w:rsidRDefault="00B75A05" w:rsidP="00A04A65">
            <w:pPr>
              <w:jc w:val="right"/>
              <w:rPr>
                <w:rFonts w:ascii="Times New Roman" w:hAnsi="Times New Roman" w:cs="Times New Roman"/>
                <w:sz w:val="20"/>
                <w:szCs w:val="20"/>
              </w:rPr>
            </w:pPr>
            <w:r w:rsidRPr="00C07096">
              <w:rPr>
                <w:rFonts w:ascii="Times New Roman" w:hAnsi="Times New Roman" w:cs="Times New Roman"/>
                <w:sz w:val="20"/>
                <w:szCs w:val="20"/>
              </w:rPr>
              <w:t>0%</w:t>
            </w:r>
          </w:p>
        </w:tc>
        <w:tc>
          <w:tcPr>
            <w:tcW w:w="1198" w:type="dxa"/>
            <w:tcBorders>
              <w:top w:val="single" w:sz="4" w:space="0" w:color="auto"/>
              <w:left w:val="single" w:sz="4" w:space="0" w:color="auto"/>
              <w:bottom w:val="single" w:sz="4" w:space="0" w:color="auto"/>
            </w:tcBorders>
            <w:shd w:val="clear" w:color="auto" w:fill="auto"/>
            <w:tcMar>
              <w:left w:w="198" w:type="dxa"/>
              <w:right w:w="0" w:type="dxa"/>
            </w:tcMar>
            <w:vAlign w:val="center"/>
          </w:tcPr>
          <w:p w14:paraId="3E272D87"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$1,000,000</w:t>
            </w:r>
          </w:p>
        </w:tc>
        <w:tc>
          <w:tcPr>
            <w:tcW w:w="1198" w:type="dxa"/>
            <w:tcBorders>
              <w:top w:val="single" w:sz="4" w:space="0" w:color="auto"/>
              <w:bottom w:val="single" w:sz="4" w:space="0" w:color="auto"/>
            </w:tcBorders>
            <w:shd w:val="clear" w:color="auto" w:fill="auto"/>
            <w:tcMar>
              <w:left w:w="198" w:type="dxa"/>
              <w:right w:w="28" w:type="dxa"/>
            </w:tcMar>
            <w:vAlign w:val="center"/>
          </w:tcPr>
          <w:p w14:paraId="000A656B"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$0</w:t>
            </w:r>
          </w:p>
        </w:tc>
        <w:tc>
          <w:tcPr>
            <w:tcW w:w="1198" w:type="dxa"/>
            <w:tcBorders>
              <w:top w:val="single" w:sz="4" w:space="0" w:color="auto"/>
              <w:bottom w:val="single" w:sz="4" w:space="0" w:color="auto"/>
            </w:tcBorders>
            <w:shd w:val="clear" w:color="auto" w:fill="auto"/>
            <w:tcMar>
              <w:left w:w="198" w:type="dxa"/>
              <w:right w:w="28" w:type="dxa"/>
            </w:tcMar>
          </w:tcPr>
          <w:p w14:paraId="29E17764"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$0</w:t>
            </w:r>
          </w:p>
        </w:tc>
        <w:tc>
          <w:tcPr>
            <w:tcW w:w="1201" w:type="dxa"/>
            <w:tcBorders>
              <w:top w:val="single" w:sz="4" w:space="0" w:color="auto"/>
              <w:bottom w:val="single" w:sz="4" w:space="0" w:color="auto"/>
            </w:tcBorders>
            <w:shd w:val="clear" w:color="auto" w:fill="auto"/>
            <w:tcMar>
              <w:left w:w="198" w:type="dxa"/>
              <w:right w:w="28" w:type="dxa"/>
            </w:tcMar>
          </w:tcPr>
          <w:p w14:paraId="49ADEFAD" w14:textId="77777777" w:rsidR="00B75A05" w:rsidRPr="00C07096" w:rsidRDefault="00B75A05" w:rsidP="00A04A65">
            <w:pPr>
              <w:rPr>
                <w:rFonts w:ascii="Times New Roman" w:hAnsi="Times New Roman" w:cs="Times New Roman"/>
                <w:sz w:val="20"/>
                <w:szCs w:val="20"/>
              </w:rPr>
            </w:pPr>
            <w:r w:rsidRPr="00C07096">
              <w:rPr>
                <w:rFonts w:ascii="Times New Roman" w:hAnsi="Times New Roman" w:cs="Times New Roman"/>
                <w:sz w:val="20"/>
                <w:szCs w:val="20"/>
              </w:rPr>
              <w:t>$0</w:t>
            </w:r>
          </w:p>
        </w:tc>
      </w:tr>
    </w:tbl>
    <w:bookmarkEnd w:id="53"/>
    <w:p w14:paraId="171D7BFA" w14:textId="77777777" w:rsidR="00A34454" w:rsidRPr="00C07096" w:rsidRDefault="00883676" w:rsidP="00883676">
      <w:pPr>
        <w:rPr>
          <w:rFonts w:ascii="Times New Roman" w:hAnsi="Times New Roman" w:cs="Times New Roman"/>
        </w:rPr>
      </w:pPr>
      <w:r w:rsidRPr="00C07096">
        <w:rPr>
          <w:rFonts w:ascii="Times New Roman" w:hAnsi="Times New Roman" w:cs="Times New Roman"/>
        </w:rPr>
        <w:tab/>
      </w:r>
      <w:r w:rsidRPr="00C07096">
        <w:rPr>
          <w:rFonts w:ascii="Times New Roman" w:hAnsi="Times New Roman" w:cs="Times New Roman"/>
        </w:rPr>
        <w:tab/>
      </w:r>
    </w:p>
    <w:p w14:paraId="1E3CE1E1" w14:textId="6A3A866B" w:rsidR="00A34454" w:rsidRPr="00C07096" w:rsidRDefault="00A34454">
      <w:pPr>
        <w:rPr>
          <w:rFonts w:ascii="Times New Roman" w:hAnsi="Times New Roman" w:cs="Times New Roman"/>
        </w:rPr>
      </w:pPr>
      <w:r w:rsidRPr="00C07096">
        <w:rPr>
          <w:rFonts w:ascii="Times New Roman" w:hAnsi="Times New Roman" w:cs="Times New Roman"/>
        </w:rPr>
        <w:br w:type="page"/>
      </w:r>
    </w:p>
    <w:p w14:paraId="6243B07A" w14:textId="090C3B95" w:rsidR="00B927D6" w:rsidRPr="00C07096" w:rsidRDefault="00B927D6" w:rsidP="00B927D6">
      <w:pPr>
        <w:pStyle w:val="Heading3"/>
        <w:spacing w:before="0"/>
        <w:rPr>
          <w:rFonts w:ascii="Times New Roman" w:hAnsi="Times New Roman" w:cs="Times New Roman"/>
          <w:b w:val="0"/>
          <w:i w:val="0"/>
          <w:szCs w:val="24"/>
        </w:rPr>
      </w:pPr>
      <w:r w:rsidRPr="00C07096">
        <w:rPr>
          <w:rFonts w:ascii="Times New Roman" w:hAnsi="Times New Roman" w:cs="Times New Roman"/>
          <w:i w:val="0"/>
          <w:szCs w:val="24"/>
        </w:rPr>
        <w:lastRenderedPageBreak/>
        <w:t xml:space="preserve">Table 2.2. </w:t>
      </w:r>
      <w:r w:rsidRPr="00C07096">
        <w:rPr>
          <w:rFonts w:ascii="Times New Roman" w:hAnsi="Times New Roman" w:cs="Times New Roman"/>
          <w:b w:val="0"/>
          <w:i w:val="0"/>
          <w:szCs w:val="24"/>
        </w:rPr>
        <w:t>Expected ROIs and their standard deviations (SD) for the counties selected in the first step under different risk-tolerances (i.e., 5%, 15%, 25%, maximum) represented by the four dashed vertical lines in Figure 2.4., and for taxonomic groups in selected counties in the second step</w:t>
      </w:r>
      <w:r w:rsidR="001E4945" w:rsidRPr="00C07096">
        <w:rPr>
          <w:rFonts w:ascii="Times New Roman" w:hAnsi="Times New Roman" w:cs="Times New Roman"/>
          <w:b w:val="0"/>
          <w:i w:val="0"/>
          <w:szCs w:val="24"/>
        </w:rPr>
        <w:t>.</w:t>
      </w:r>
    </w:p>
    <w:p w14:paraId="776859BF" w14:textId="77777777" w:rsidR="00F009EA" w:rsidRPr="00C07096" w:rsidRDefault="00F009EA" w:rsidP="00883676">
      <w:pPr>
        <w:rPr>
          <w:rFonts w:ascii="Times New Roman" w:hAnsi="Times New Roman" w:cs="Times New Roman"/>
        </w:rPr>
        <w:sectPr w:rsidR="00F009EA" w:rsidRPr="00C07096" w:rsidSect="00A34454">
          <w:type w:val="continuous"/>
          <w:pgSz w:w="15840" w:h="12240" w:orient="landscape" w:code="1"/>
          <w:pgMar w:top="1440" w:right="1440" w:bottom="1440" w:left="1440" w:header="720" w:footer="1440" w:gutter="0"/>
          <w:cols w:space="720"/>
          <w:noEndnote/>
          <w:docGrid w:linePitch="360"/>
        </w:sectPr>
      </w:pPr>
    </w:p>
    <w:tbl>
      <w:tblPr>
        <w:tblStyle w:val="TableGrid2"/>
        <w:tblW w:w="12838" w:type="dxa"/>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108"/>
        <w:gridCol w:w="1706"/>
        <w:gridCol w:w="1481"/>
        <w:gridCol w:w="1479"/>
        <w:gridCol w:w="1778"/>
        <w:gridCol w:w="1762"/>
        <w:gridCol w:w="1762"/>
        <w:gridCol w:w="1762"/>
      </w:tblGrid>
      <w:tr w:rsidR="00B75A05" w:rsidRPr="00C07096" w14:paraId="26FE2CA0" w14:textId="77777777" w:rsidTr="00B75A05">
        <w:trPr>
          <w:trHeight w:val="24"/>
        </w:trPr>
        <w:tc>
          <w:tcPr>
            <w:tcW w:w="1108" w:type="dxa"/>
            <w:vMerge w:val="restart"/>
            <w:tcBorders>
              <w:top w:val="single" w:sz="4" w:space="0" w:color="auto"/>
            </w:tcBorders>
            <w:vAlign w:val="center"/>
          </w:tcPr>
          <w:p w14:paraId="6C944A23" w14:textId="77777777" w:rsidR="00B75A05" w:rsidRPr="00C07096" w:rsidRDefault="00B75A05" w:rsidP="00A04A65">
            <w:pPr>
              <w:spacing w:line="276" w:lineRule="auto"/>
              <w:jc w:val="center"/>
              <w:rPr>
                <w:rFonts w:ascii="Times New Roman" w:hAnsi="Times New Roman" w:cs="Times New Roman"/>
                <w:sz w:val="22"/>
                <w:szCs w:val="22"/>
              </w:rPr>
            </w:pPr>
            <w:bookmarkStart w:id="54" w:name="_Hlk90778646"/>
            <w:r w:rsidRPr="00C07096">
              <w:rPr>
                <w:rFonts w:ascii="Times New Roman" w:hAnsi="Times New Roman" w:cs="Times New Roman"/>
                <w:sz w:val="22"/>
                <w:szCs w:val="22"/>
              </w:rPr>
              <w:t>Risk-tolerances</w:t>
            </w:r>
          </w:p>
        </w:tc>
        <w:tc>
          <w:tcPr>
            <w:tcW w:w="1706" w:type="dxa"/>
            <w:vMerge w:val="restart"/>
            <w:tcBorders>
              <w:top w:val="single" w:sz="4" w:space="0" w:color="auto"/>
              <w:right w:val="single" w:sz="4" w:space="0" w:color="auto"/>
            </w:tcBorders>
            <w:tcMar>
              <w:left w:w="85" w:type="dxa"/>
            </w:tcMar>
            <w:vAlign w:val="center"/>
          </w:tcPr>
          <w:p w14:paraId="0FED24D1"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Counties</w:t>
            </w:r>
          </w:p>
        </w:tc>
        <w:tc>
          <w:tcPr>
            <w:tcW w:w="2960" w:type="dxa"/>
            <w:gridSpan w:val="2"/>
            <w:tcBorders>
              <w:top w:val="single" w:sz="4" w:space="0" w:color="auto"/>
              <w:left w:val="single" w:sz="4" w:space="0" w:color="auto"/>
              <w:bottom w:val="nil"/>
              <w:right w:val="single" w:sz="4" w:space="0" w:color="auto"/>
            </w:tcBorders>
            <w:vAlign w:val="center"/>
          </w:tcPr>
          <w:p w14:paraId="17AA2265"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Step 1</w:t>
            </w:r>
          </w:p>
        </w:tc>
        <w:tc>
          <w:tcPr>
            <w:tcW w:w="7064" w:type="dxa"/>
            <w:gridSpan w:val="4"/>
            <w:tcBorders>
              <w:top w:val="single" w:sz="4" w:space="0" w:color="auto"/>
              <w:left w:val="single" w:sz="4" w:space="0" w:color="auto"/>
              <w:bottom w:val="nil"/>
            </w:tcBorders>
            <w:vAlign w:val="center"/>
          </w:tcPr>
          <w:p w14:paraId="74F64691"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Step 2</w:t>
            </w:r>
          </w:p>
        </w:tc>
      </w:tr>
      <w:tr w:rsidR="00B75A05" w:rsidRPr="00C07096" w14:paraId="58B8DB27" w14:textId="77777777" w:rsidTr="00B75A05">
        <w:trPr>
          <w:trHeight w:val="24"/>
        </w:trPr>
        <w:tc>
          <w:tcPr>
            <w:tcW w:w="1108" w:type="dxa"/>
            <w:vMerge/>
          </w:tcPr>
          <w:p w14:paraId="0002CB06"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vMerge/>
            <w:tcBorders>
              <w:right w:val="single" w:sz="4" w:space="0" w:color="auto"/>
            </w:tcBorders>
            <w:tcMar>
              <w:left w:w="85" w:type="dxa"/>
            </w:tcMar>
          </w:tcPr>
          <w:p w14:paraId="063350F1" w14:textId="77777777" w:rsidR="00B75A05" w:rsidRPr="00C07096" w:rsidRDefault="00B75A05" w:rsidP="00A04A65">
            <w:pPr>
              <w:spacing w:line="276" w:lineRule="auto"/>
              <w:rPr>
                <w:rFonts w:ascii="Times New Roman" w:hAnsi="Times New Roman" w:cs="Times New Roman"/>
                <w:sz w:val="22"/>
                <w:szCs w:val="22"/>
              </w:rPr>
            </w:pPr>
          </w:p>
        </w:tc>
        <w:tc>
          <w:tcPr>
            <w:tcW w:w="1481" w:type="dxa"/>
            <w:vMerge w:val="restart"/>
            <w:tcBorders>
              <w:top w:val="nil"/>
              <w:left w:val="single" w:sz="4" w:space="0" w:color="auto"/>
            </w:tcBorders>
            <w:vAlign w:val="center"/>
          </w:tcPr>
          <w:p w14:paraId="79B4E406" w14:textId="77777777" w:rsidR="00B75A05" w:rsidRPr="00C07096" w:rsidRDefault="00B75A05" w:rsidP="00A04A65">
            <w:pPr>
              <w:spacing w:line="276" w:lineRule="auto"/>
              <w:jc w:val="center"/>
              <w:rPr>
                <w:rFonts w:ascii="Times New Roman" w:hAnsi="Times New Roman" w:cs="Times New Roman"/>
                <w:color w:val="000000"/>
                <w:spacing w:val="-4"/>
                <w:sz w:val="22"/>
                <w:szCs w:val="22"/>
              </w:rPr>
            </w:pPr>
            <w:r w:rsidRPr="00C07096">
              <w:rPr>
                <w:rFonts w:ascii="Times New Roman" w:hAnsi="Times New Roman" w:cs="Times New Roman"/>
                <w:color w:val="000000"/>
                <w:spacing w:val="-4"/>
                <w:sz w:val="22"/>
                <w:szCs w:val="22"/>
              </w:rPr>
              <w:t>Expected ROIs</w:t>
            </w:r>
          </w:p>
          <w:p w14:paraId="2B9CA3E1"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pacing w:val="-4"/>
                <w:sz w:val="22"/>
                <w:szCs w:val="22"/>
              </w:rPr>
              <w:t>(SD)</w:t>
            </w:r>
          </w:p>
        </w:tc>
        <w:tc>
          <w:tcPr>
            <w:tcW w:w="1478" w:type="dxa"/>
            <w:vMerge w:val="restart"/>
            <w:tcBorders>
              <w:top w:val="nil"/>
              <w:right w:val="single" w:sz="4" w:space="0" w:color="auto"/>
            </w:tcBorders>
            <w:vAlign w:val="center"/>
          </w:tcPr>
          <w:p w14:paraId="3347A643"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Average</w:t>
            </w:r>
          </w:p>
        </w:tc>
        <w:tc>
          <w:tcPr>
            <w:tcW w:w="7064" w:type="dxa"/>
            <w:gridSpan w:val="4"/>
            <w:tcBorders>
              <w:top w:val="nil"/>
              <w:left w:val="single" w:sz="4" w:space="0" w:color="auto"/>
              <w:bottom w:val="nil"/>
            </w:tcBorders>
            <w:vAlign w:val="center"/>
          </w:tcPr>
          <w:p w14:paraId="5EC222AB"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pacing w:val="-4"/>
                <w:sz w:val="22"/>
                <w:szCs w:val="22"/>
              </w:rPr>
              <w:t>Expected ROIs (SD)</w:t>
            </w:r>
          </w:p>
        </w:tc>
      </w:tr>
      <w:tr w:rsidR="00B75A05" w:rsidRPr="00C07096" w14:paraId="14A3B902" w14:textId="77777777" w:rsidTr="00B75A05">
        <w:trPr>
          <w:trHeight w:val="24"/>
        </w:trPr>
        <w:tc>
          <w:tcPr>
            <w:tcW w:w="1108" w:type="dxa"/>
            <w:vMerge/>
          </w:tcPr>
          <w:p w14:paraId="46BC49A0"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vMerge/>
            <w:tcBorders>
              <w:right w:val="single" w:sz="4" w:space="0" w:color="auto"/>
            </w:tcBorders>
            <w:tcMar>
              <w:left w:w="85" w:type="dxa"/>
            </w:tcMar>
            <w:vAlign w:val="center"/>
          </w:tcPr>
          <w:p w14:paraId="40614C87" w14:textId="77777777" w:rsidR="00B75A05" w:rsidRPr="00C07096" w:rsidRDefault="00B75A05" w:rsidP="00A04A65">
            <w:pPr>
              <w:spacing w:line="276" w:lineRule="auto"/>
              <w:rPr>
                <w:rFonts w:ascii="Times New Roman" w:hAnsi="Times New Roman" w:cs="Times New Roman"/>
                <w:sz w:val="22"/>
                <w:szCs w:val="22"/>
              </w:rPr>
            </w:pPr>
          </w:p>
        </w:tc>
        <w:tc>
          <w:tcPr>
            <w:tcW w:w="1481" w:type="dxa"/>
            <w:vMerge/>
            <w:tcBorders>
              <w:left w:val="single" w:sz="4" w:space="0" w:color="auto"/>
            </w:tcBorders>
            <w:vAlign w:val="center"/>
          </w:tcPr>
          <w:p w14:paraId="6FC1A2DE" w14:textId="77777777" w:rsidR="00B75A05" w:rsidRPr="00C07096" w:rsidRDefault="00B75A05" w:rsidP="00A04A65">
            <w:pPr>
              <w:spacing w:line="276" w:lineRule="auto"/>
              <w:jc w:val="center"/>
              <w:rPr>
                <w:rFonts w:ascii="Times New Roman" w:hAnsi="Times New Roman" w:cs="Times New Roman"/>
                <w:sz w:val="22"/>
                <w:szCs w:val="22"/>
              </w:rPr>
            </w:pPr>
          </w:p>
        </w:tc>
        <w:tc>
          <w:tcPr>
            <w:tcW w:w="1478" w:type="dxa"/>
            <w:vMerge/>
            <w:tcBorders>
              <w:top w:val="nil"/>
              <w:right w:val="single" w:sz="4" w:space="0" w:color="auto"/>
            </w:tcBorders>
            <w:vAlign w:val="center"/>
          </w:tcPr>
          <w:p w14:paraId="729217F4"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top w:val="nil"/>
              <w:left w:val="single" w:sz="4" w:space="0" w:color="auto"/>
            </w:tcBorders>
            <w:vAlign w:val="center"/>
          </w:tcPr>
          <w:p w14:paraId="69ADEED6"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Amphibian</w:t>
            </w:r>
          </w:p>
        </w:tc>
        <w:tc>
          <w:tcPr>
            <w:tcW w:w="1762" w:type="dxa"/>
            <w:tcBorders>
              <w:top w:val="nil"/>
            </w:tcBorders>
            <w:vAlign w:val="center"/>
          </w:tcPr>
          <w:p w14:paraId="50B08A0B"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Bird</w:t>
            </w:r>
          </w:p>
        </w:tc>
        <w:tc>
          <w:tcPr>
            <w:tcW w:w="1762" w:type="dxa"/>
            <w:tcBorders>
              <w:top w:val="nil"/>
            </w:tcBorders>
            <w:vAlign w:val="center"/>
          </w:tcPr>
          <w:p w14:paraId="1FAC9CF8"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Mammal</w:t>
            </w:r>
          </w:p>
        </w:tc>
        <w:tc>
          <w:tcPr>
            <w:tcW w:w="1762" w:type="dxa"/>
            <w:tcBorders>
              <w:top w:val="nil"/>
            </w:tcBorders>
            <w:vAlign w:val="center"/>
          </w:tcPr>
          <w:p w14:paraId="3C0E88D2"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Reptile</w:t>
            </w:r>
          </w:p>
        </w:tc>
      </w:tr>
      <w:tr w:rsidR="00B75A05" w:rsidRPr="00C07096" w14:paraId="1849D64F" w14:textId="77777777" w:rsidTr="00B75A05">
        <w:trPr>
          <w:trHeight w:val="404"/>
        </w:trPr>
        <w:tc>
          <w:tcPr>
            <w:tcW w:w="1108" w:type="dxa"/>
            <w:vMerge w:val="restart"/>
            <w:tcBorders>
              <w:top w:val="single" w:sz="4" w:space="0" w:color="auto"/>
            </w:tcBorders>
            <w:vAlign w:val="center"/>
          </w:tcPr>
          <w:p w14:paraId="67FD3799"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5%</w:t>
            </w:r>
          </w:p>
        </w:tc>
        <w:tc>
          <w:tcPr>
            <w:tcW w:w="1706" w:type="dxa"/>
            <w:tcBorders>
              <w:top w:val="single" w:sz="4" w:space="0" w:color="auto"/>
              <w:bottom w:val="nil"/>
              <w:right w:val="single" w:sz="4" w:space="0" w:color="auto"/>
            </w:tcBorders>
            <w:tcMar>
              <w:left w:w="85" w:type="dxa"/>
            </w:tcMar>
            <w:vAlign w:val="center"/>
          </w:tcPr>
          <w:p w14:paraId="784AD96C"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Clay (AL)</w:t>
            </w:r>
          </w:p>
        </w:tc>
        <w:tc>
          <w:tcPr>
            <w:tcW w:w="1481" w:type="dxa"/>
            <w:tcBorders>
              <w:top w:val="single" w:sz="4" w:space="0" w:color="auto"/>
              <w:left w:val="single" w:sz="4" w:space="0" w:color="auto"/>
              <w:bottom w:val="nil"/>
            </w:tcBorders>
            <w:vAlign w:val="bottom"/>
          </w:tcPr>
          <w:p w14:paraId="6A83F333"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0.0415 (0.0254)</w:t>
            </w:r>
          </w:p>
        </w:tc>
        <w:tc>
          <w:tcPr>
            <w:tcW w:w="1478" w:type="dxa"/>
            <w:vMerge w:val="restart"/>
            <w:tcBorders>
              <w:top w:val="single" w:sz="4" w:space="0" w:color="auto"/>
              <w:right w:val="single" w:sz="4" w:space="0" w:color="auto"/>
            </w:tcBorders>
            <w:vAlign w:val="center"/>
          </w:tcPr>
          <w:p w14:paraId="6315EC2D"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0.0300 (0.0140)</w:t>
            </w:r>
          </w:p>
        </w:tc>
        <w:tc>
          <w:tcPr>
            <w:tcW w:w="1778" w:type="dxa"/>
            <w:tcBorders>
              <w:top w:val="single" w:sz="4" w:space="0" w:color="auto"/>
              <w:left w:val="single" w:sz="4" w:space="0" w:color="auto"/>
              <w:bottom w:val="nil"/>
            </w:tcBorders>
            <w:vAlign w:val="center"/>
          </w:tcPr>
          <w:p w14:paraId="5B1275D4"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0.01513 (0.01262)</w:t>
            </w:r>
          </w:p>
        </w:tc>
        <w:tc>
          <w:tcPr>
            <w:tcW w:w="1762" w:type="dxa"/>
            <w:tcBorders>
              <w:top w:val="single" w:sz="4" w:space="0" w:color="auto"/>
              <w:bottom w:val="nil"/>
            </w:tcBorders>
            <w:vAlign w:val="center"/>
          </w:tcPr>
          <w:p w14:paraId="6E3F2D0A"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0.00833 (0.00536)</w:t>
            </w:r>
          </w:p>
        </w:tc>
        <w:tc>
          <w:tcPr>
            <w:tcW w:w="1762" w:type="dxa"/>
            <w:tcBorders>
              <w:top w:val="single" w:sz="4" w:space="0" w:color="auto"/>
              <w:bottom w:val="nil"/>
            </w:tcBorders>
            <w:vAlign w:val="center"/>
          </w:tcPr>
          <w:p w14:paraId="08AFCF79"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0.00463 (0.00377)</w:t>
            </w:r>
          </w:p>
        </w:tc>
        <w:tc>
          <w:tcPr>
            <w:tcW w:w="1762" w:type="dxa"/>
            <w:tcBorders>
              <w:top w:val="single" w:sz="4" w:space="0" w:color="auto"/>
              <w:bottom w:val="nil"/>
            </w:tcBorders>
            <w:vAlign w:val="center"/>
          </w:tcPr>
          <w:p w14:paraId="5BB70BBA"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0.01342 (0.00766)</w:t>
            </w:r>
          </w:p>
        </w:tc>
      </w:tr>
      <w:tr w:rsidR="00B75A05" w:rsidRPr="00C07096" w14:paraId="5CB4185F" w14:textId="77777777" w:rsidTr="00B75A05">
        <w:trPr>
          <w:trHeight w:val="404"/>
        </w:trPr>
        <w:tc>
          <w:tcPr>
            <w:tcW w:w="1108" w:type="dxa"/>
            <w:vMerge/>
            <w:vAlign w:val="center"/>
          </w:tcPr>
          <w:p w14:paraId="63AF5237"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tcBorders>
              <w:top w:val="nil"/>
              <w:bottom w:val="nil"/>
              <w:right w:val="single" w:sz="4" w:space="0" w:color="auto"/>
            </w:tcBorders>
            <w:tcMar>
              <w:left w:w="85" w:type="dxa"/>
            </w:tcMar>
            <w:vAlign w:val="center"/>
          </w:tcPr>
          <w:p w14:paraId="57F1E6B0"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Jackson (KY)</w:t>
            </w:r>
          </w:p>
        </w:tc>
        <w:tc>
          <w:tcPr>
            <w:tcW w:w="1481" w:type="dxa"/>
            <w:tcBorders>
              <w:top w:val="nil"/>
              <w:left w:val="single" w:sz="4" w:space="0" w:color="auto"/>
              <w:bottom w:val="nil"/>
            </w:tcBorders>
            <w:vAlign w:val="bottom"/>
          </w:tcPr>
          <w:p w14:paraId="762BDE8D"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0.0200 (0.0066)</w:t>
            </w:r>
          </w:p>
        </w:tc>
        <w:tc>
          <w:tcPr>
            <w:tcW w:w="1478" w:type="dxa"/>
            <w:vMerge/>
            <w:tcBorders>
              <w:right w:val="single" w:sz="4" w:space="0" w:color="auto"/>
            </w:tcBorders>
            <w:vAlign w:val="center"/>
          </w:tcPr>
          <w:p w14:paraId="0C05C7A7"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top w:val="nil"/>
              <w:left w:val="single" w:sz="4" w:space="0" w:color="auto"/>
              <w:bottom w:val="nil"/>
            </w:tcBorders>
            <w:vAlign w:val="center"/>
          </w:tcPr>
          <w:p w14:paraId="54C91208"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0.00703 (0.00285)</w:t>
            </w:r>
          </w:p>
        </w:tc>
        <w:tc>
          <w:tcPr>
            <w:tcW w:w="1762" w:type="dxa"/>
            <w:tcBorders>
              <w:top w:val="nil"/>
              <w:bottom w:val="nil"/>
            </w:tcBorders>
            <w:vAlign w:val="center"/>
          </w:tcPr>
          <w:p w14:paraId="40C597DF"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0.00537 (0.00233)</w:t>
            </w:r>
          </w:p>
        </w:tc>
        <w:tc>
          <w:tcPr>
            <w:tcW w:w="1762" w:type="dxa"/>
            <w:tcBorders>
              <w:top w:val="nil"/>
              <w:bottom w:val="nil"/>
            </w:tcBorders>
            <w:vAlign w:val="center"/>
          </w:tcPr>
          <w:p w14:paraId="77600D1E"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0.00293 (0.00149)</w:t>
            </w:r>
          </w:p>
        </w:tc>
        <w:tc>
          <w:tcPr>
            <w:tcW w:w="1762" w:type="dxa"/>
            <w:tcBorders>
              <w:top w:val="nil"/>
              <w:bottom w:val="nil"/>
            </w:tcBorders>
            <w:vAlign w:val="center"/>
          </w:tcPr>
          <w:p w14:paraId="3AE42033"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0.00461 (0.00189)</w:t>
            </w:r>
          </w:p>
        </w:tc>
      </w:tr>
      <w:tr w:rsidR="00B75A05" w:rsidRPr="00C07096" w14:paraId="18025AA5" w14:textId="77777777" w:rsidTr="00B75A05">
        <w:trPr>
          <w:trHeight w:val="404"/>
        </w:trPr>
        <w:tc>
          <w:tcPr>
            <w:tcW w:w="1108" w:type="dxa"/>
            <w:vMerge/>
            <w:vAlign w:val="center"/>
          </w:tcPr>
          <w:p w14:paraId="0417D82C"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tcBorders>
              <w:top w:val="nil"/>
              <w:bottom w:val="nil"/>
              <w:right w:val="single" w:sz="4" w:space="0" w:color="auto"/>
            </w:tcBorders>
            <w:tcMar>
              <w:left w:w="85" w:type="dxa"/>
            </w:tcMar>
            <w:vAlign w:val="center"/>
          </w:tcPr>
          <w:p w14:paraId="21CCB36D"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Leslie (KY)</w:t>
            </w:r>
          </w:p>
        </w:tc>
        <w:tc>
          <w:tcPr>
            <w:tcW w:w="1481" w:type="dxa"/>
            <w:tcBorders>
              <w:top w:val="nil"/>
              <w:left w:val="single" w:sz="4" w:space="0" w:color="auto"/>
              <w:bottom w:val="nil"/>
            </w:tcBorders>
            <w:vAlign w:val="bottom"/>
          </w:tcPr>
          <w:p w14:paraId="450C3337"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0.0235 (0.0076)</w:t>
            </w:r>
          </w:p>
        </w:tc>
        <w:tc>
          <w:tcPr>
            <w:tcW w:w="1478" w:type="dxa"/>
            <w:vMerge/>
            <w:tcBorders>
              <w:right w:val="single" w:sz="4" w:space="0" w:color="auto"/>
            </w:tcBorders>
            <w:vAlign w:val="center"/>
          </w:tcPr>
          <w:p w14:paraId="00159DED"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top w:val="nil"/>
              <w:left w:val="single" w:sz="4" w:space="0" w:color="auto"/>
              <w:bottom w:val="nil"/>
            </w:tcBorders>
            <w:vAlign w:val="center"/>
          </w:tcPr>
          <w:p w14:paraId="58583183"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0.00861 (0.00312)</w:t>
            </w:r>
          </w:p>
        </w:tc>
        <w:tc>
          <w:tcPr>
            <w:tcW w:w="1762" w:type="dxa"/>
            <w:tcBorders>
              <w:top w:val="nil"/>
              <w:bottom w:val="nil"/>
            </w:tcBorders>
            <w:vAlign w:val="center"/>
          </w:tcPr>
          <w:p w14:paraId="4A705312"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0.00600 (0.00259)</w:t>
            </w:r>
          </w:p>
        </w:tc>
        <w:tc>
          <w:tcPr>
            <w:tcW w:w="1762" w:type="dxa"/>
            <w:tcBorders>
              <w:top w:val="nil"/>
              <w:bottom w:val="nil"/>
            </w:tcBorders>
            <w:vAlign w:val="center"/>
          </w:tcPr>
          <w:p w14:paraId="522FB0E8"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0.00365 (0.00169)</w:t>
            </w:r>
          </w:p>
        </w:tc>
        <w:tc>
          <w:tcPr>
            <w:tcW w:w="1762" w:type="dxa"/>
            <w:tcBorders>
              <w:top w:val="nil"/>
              <w:bottom w:val="nil"/>
            </w:tcBorders>
            <w:vAlign w:val="center"/>
          </w:tcPr>
          <w:p w14:paraId="0AA2862E"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0.00519 (0.00220)</w:t>
            </w:r>
          </w:p>
        </w:tc>
      </w:tr>
      <w:tr w:rsidR="00B75A05" w:rsidRPr="00C07096" w14:paraId="565C27E6" w14:textId="77777777" w:rsidTr="00B75A05">
        <w:trPr>
          <w:trHeight w:val="404"/>
        </w:trPr>
        <w:tc>
          <w:tcPr>
            <w:tcW w:w="1108" w:type="dxa"/>
            <w:vMerge/>
            <w:vAlign w:val="center"/>
          </w:tcPr>
          <w:p w14:paraId="2D5C2DCE"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tcBorders>
              <w:top w:val="nil"/>
              <w:bottom w:val="nil"/>
              <w:right w:val="single" w:sz="4" w:space="0" w:color="auto"/>
            </w:tcBorders>
            <w:tcMar>
              <w:left w:w="85" w:type="dxa"/>
            </w:tcMar>
            <w:vAlign w:val="center"/>
          </w:tcPr>
          <w:p w14:paraId="445604B6"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Wolfe (KY)</w:t>
            </w:r>
          </w:p>
        </w:tc>
        <w:tc>
          <w:tcPr>
            <w:tcW w:w="1481" w:type="dxa"/>
            <w:tcBorders>
              <w:top w:val="nil"/>
              <w:left w:val="single" w:sz="4" w:space="0" w:color="auto"/>
              <w:bottom w:val="nil"/>
            </w:tcBorders>
            <w:vAlign w:val="bottom"/>
          </w:tcPr>
          <w:p w14:paraId="32FFA1E5"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0.0463 (0.0238)</w:t>
            </w:r>
          </w:p>
        </w:tc>
        <w:tc>
          <w:tcPr>
            <w:tcW w:w="1478" w:type="dxa"/>
            <w:vMerge/>
            <w:tcBorders>
              <w:right w:val="single" w:sz="4" w:space="0" w:color="auto"/>
            </w:tcBorders>
            <w:vAlign w:val="center"/>
          </w:tcPr>
          <w:p w14:paraId="13F297A0"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top w:val="nil"/>
              <w:left w:val="single" w:sz="4" w:space="0" w:color="auto"/>
              <w:bottom w:val="nil"/>
            </w:tcBorders>
            <w:vAlign w:val="center"/>
          </w:tcPr>
          <w:p w14:paraId="5CAF88E6"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0.01572 (0.01096)</w:t>
            </w:r>
          </w:p>
        </w:tc>
        <w:tc>
          <w:tcPr>
            <w:tcW w:w="1762" w:type="dxa"/>
            <w:tcBorders>
              <w:top w:val="nil"/>
              <w:bottom w:val="nil"/>
            </w:tcBorders>
            <w:vAlign w:val="center"/>
          </w:tcPr>
          <w:p w14:paraId="5523CD19"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0.01346 (0.00777)</w:t>
            </w:r>
          </w:p>
        </w:tc>
        <w:tc>
          <w:tcPr>
            <w:tcW w:w="1762" w:type="dxa"/>
            <w:tcBorders>
              <w:top w:val="nil"/>
              <w:bottom w:val="nil"/>
            </w:tcBorders>
            <w:vAlign w:val="center"/>
          </w:tcPr>
          <w:p w14:paraId="59802759"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0.00539 (0.00416)</w:t>
            </w:r>
          </w:p>
        </w:tc>
        <w:tc>
          <w:tcPr>
            <w:tcW w:w="1762" w:type="dxa"/>
            <w:tcBorders>
              <w:top w:val="nil"/>
              <w:bottom w:val="nil"/>
            </w:tcBorders>
            <w:vAlign w:val="center"/>
          </w:tcPr>
          <w:p w14:paraId="2472776C"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0.01170 (0.00617)</w:t>
            </w:r>
          </w:p>
        </w:tc>
      </w:tr>
      <w:tr w:rsidR="00B75A05" w:rsidRPr="00C07096" w14:paraId="2CD38733" w14:textId="77777777" w:rsidTr="00B75A05">
        <w:trPr>
          <w:trHeight w:val="404"/>
        </w:trPr>
        <w:tc>
          <w:tcPr>
            <w:tcW w:w="1108" w:type="dxa"/>
            <w:vMerge/>
            <w:tcBorders>
              <w:bottom w:val="single" w:sz="4" w:space="0" w:color="auto"/>
            </w:tcBorders>
            <w:vAlign w:val="center"/>
          </w:tcPr>
          <w:p w14:paraId="28738F34"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tcBorders>
              <w:top w:val="nil"/>
              <w:bottom w:val="single" w:sz="4" w:space="0" w:color="auto"/>
              <w:right w:val="single" w:sz="4" w:space="0" w:color="auto"/>
            </w:tcBorders>
            <w:tcMar>
              <w:left w:w="85" w:type="dxa"/>
            </w:tcMar>
            <w:vAlign w:val="center"/>
          </w:tcPr>
          <w:p w14:paraId="74497FE6"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Preston (WV)</w:t>
            </w:r>
          </w:p>
        </w:tc>
        <w:tc>
          <w:tcPr>
            <w:tcW w:w="1481" w:type="dxa"/>
            <w:tcBorders>
              <w:top w:val="nil"/>
              <w:left w:val="single" w:sz="4" w:space="0" w:color="auto"/>
              <w:bottom w:val="single" w:sz="4" w:space="0" w:color="auto"/>
            </w:tcBorders>
            <w:vAlign w:val="bottom"/>
          </w:tcPr>
          <w:p w14:paraId="42BC9BBB"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0.0185 (0.0067)</w:t>
            </w:r>
          </w:p>
        </w:tc>
        <w:tc>
          <w:tcPr>
            <w:tcW w:w="1478" w:type="dxa"/>
            <w:vMerge/>
            <w:tcBorders>
              <w:bottom w:val="single" w:sz="4" w:space="0" w:color="auto"/>
              <w:right w:val="single" w:sz="4" w:space="0" w:color="auto"/>
            </w:tcBorders>
            <w:vAlign w:val="center"/>
          </w:tcPr>
          <w:p w14:paraId="58AF3477"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top w:val="nil"/>
              <w:left w:val="single" w:sz="4" w:space="0" w:color="auto"/>
              <w:bottom w:val="single" w:sz="4" w:space="0" w:color="auto"/>
            </w:tcBorders>
            <w:vAlign w:val="center"/>
          </w:tcPr>
          <w:p w14:paraId="547CA9C6"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0.00594 (0.00257)</w:t>
            </w:r>
          </w:p>
        </w:tc>
        <w:tc>
          <w:tcPr>
            <w:tcW w:w="1762" w:type="dxa"/>
            <w:tcBorders>
              <w:top w:val="nil"/>
              <w:bottom w:val="single" w:sz="4" w:space="0" w:color="auto"/>
            </w:tcBorders>
            <w:vAlign w:val="center"/>
          </w:tcPr>
          <w:p w14:paraId="4D89E406"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0.00472 (0.00217)</w:t>
            </w:r>
          </w:p>
        </w:tc>
        <w:tc>
          <w:tcPr>
            <w:tcW w:w="1762" w:type="dxa"/>
            <w:tcBorders>
              <w:top w:val="nil"/>
              <w:bottom w:val="single" w:sz="4" w:space="0" w:color="auto"/>
            </w:tcBorders>
            <w:vAlign w:val="center"/>
          </w:tcPr>
          <w:p w14:paraId="3DFDA4E1"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0.00591 (0.00284)</w:t>
            </w:r>
          </w:p>
        </w:tc>
        <w:tc>
          <w:tcPr>
            <w:tcW w:w="1762" w:type="dxa"/>
            <w:tcBorders>
              <w:top w:val="nil"/>
              <w:bottom w:val="single" w:sz="4" w:space="0" w:color="auto"/>
            </w:tcBorders>
            <w:vAlign w:val="center"/>
          </w:tcPr>
          <w:p w14:paraId="46AB1864"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0.00196 (0.00165)</w:t>
            </w:r>
          </w:p>
        </w:tc>
      </w:tr>
      <w:tr w:rsidR="00B75A05" w:rsidRPr="00C07096" w14:paraId="5FE281FA" w14:textId="77777777" w:rsidTr="00B75A05">
        <w:trPr>
          <w:trHeight w:val="404"/>
        </w:trPr>
        <w:tc>
          <w:tcPr>
            <w:tcW w:w="1108" w:type="dxa"/>
            <w:vMerge w:val="restart"/>
            <w:tcBorders>
              <w:top w:val="single" w:sz="4" w:space="0" w:color="auto"/>
            </w:tcBorders>
            <w:vAlign w:val="center"/>
          </w:tcPr>
          <w:p w14:paraId="49F68552"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15%</w:t>
            </w:r>
          </w:p>
        </w:tc>
        <w:tc>
          <w:tcPr>
            <w:tcW w:w="1706" w:type="dxa"/>
            <w:tcBorders>
              <w:top w:val="single" w:sz="4" w:space="0" w:color="auto"/>
              <w:right w:val="single" w:sz="4" w:space="0" w:color="auto"/>
            </w:tcBorders>
            <w:tcMar>
              <w:left w:w="85" w:type="dxa"/>
            </w:tcMar>
            <w:vAlign w:val="center"/>
          </w:tcPr>
          <w:p w14:paraId="116573CF"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Clay (AL)</w:t>
            </w:r>
          </w:p>
        </w:tc>
        <w:tc>
          <w:tcPr>
            <w:tcW w:w="1481" w:type="dxa"/>
            <w:tcBorders>
              <w:top w:val="single" w:sz="4" w:space="0" w:color="auto"/>
              <w:left w:val="single" w:sz="4" w:space="0" w:color="auto"/>
            </w:tcBorders>
            <w:vAlign w:val="bottom"/>
          </w:tcPr>
          <w:p w14:paraId="7C187794"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0.0415 (0.0254)</w:t>
            </w:r>
          </w:p>
        </w:tc>
        <w:tc>
          <w:tcPr>
            <w:tcW w:w="1478" w:type="dxa"/>
            <w:vMerge w:val="restart"/>
            <w:tcBorders>
              <w:top w:val="single" w:sz="4" w:space="0" w:color="auto"/>
              <w:right w:val="single" w:sz="4" w:space="0" w:color="auto"/>
            </w:tcBorders>
            <w:vAlign w:val="center"/>
          </w:tcPr>
          <w:p w14:paraId="51B06F7C"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0.0354 (0.0186)</w:t>
            </w:r>
          </w:p>
        </w:tc>
        <w:tc>
          <w:tcPr>
            <w:tcW w:w="1778" w:type="dxa"/>
            <w:tcBorders>
              <w:top w:val="single" w:sz="4" w:space="0" w:color="auto"/>
              <w:left w:val="single" w:sz="4" w:space="0" w:color="auto"/>
            </w:tcBorders>
            <w:vAlign w:val="center"/>
          </w:tcPr>
          <w:p w14:paraId="78B1D8A9"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0.01513 (0.01262)</w:t>
            </w:r>
          </w:p>
        </w:tc>
        <w:tc>
          <w:tcPr>
            <w:tcW w:w="1762" w:type="dxa"/>
            <w:tcBorders>
              <w:top w:val="single" w:sz="4" w:space="0" w:color="auto"/>
            </w:tcBorders>
            <w:vAlign w:val="center"/>
          </w:tcPr>
          <w:p w14:paraId="59D1CBD2"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0.00833 (0.00536)</w:t>
            </w:r>
          </w:p>
        </w:tc>
        <w:tc>
          <w:tcPr>
            <w:tcW w:w="1762" w:type="dxa"/>
            <w:tcBorders>
              <w:top w:val="single" w:sz="4" w:space="0" w:color="auto"/>
            </w:tcBorders>
            <w:vAlign w:val="center"/>
          </w:tcPr>
          <w:p w14:paraId="60851E04"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0.00463 (0.00377)</w:t>
            </w:r>
          </w:p>
        </w:tc>
        <w:tc>
          <w:tcPr>
            <w:tcW w:w="1762" w:type="dxa"/>
            <w:tcBorders>
              <w:top w:val="single" w:sz="4" w:space="0" w:color="auto"/>
            </w:tcBorders>
            <w:vAlign w:val="center"/>
          </w:tcPr>
          <w:p w14:paraId="6DDD5A6A"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0.01342 (0.00766)</w:t>
            </w:r>
          </w:p>
        </w:tc>
      </w:tr>
      <w:tr w:rsidR="00B75A05" w:rsidRPr="00C07096" w14:paraId="0E164F7F" w14:textId="77777777" w:rsidTr="00B75A05">
        <w:trPr>
          <w:trHeight w:val="404"/>
        </w:trPr>
        <w:tc>
          <w:tcPr>
            <w:tcW w:w="1108" w:type="dxa"/>
            <w:vMerge/>
            <w:vAlign w:val="center"/>
          </w:tcPr>
          <w:p w14:paraId="0FA13C33"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tcBorders>
              <w:right w:val="single" w:sz="4" w:space="0" w:color="auto"/>
            </w:tcBorders>
            <w:tcMar>
              <w:left w:w="85" w:type="dxa"/>
            </w:tcMar>
            <w:vAlign w:val="center"/>
          </w:tcPr>
          <w:p w14:paraId="378F24FA"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Wolfe (KY)</w:t>
            </w:r>
          </w:p>
        </w:tc>
        <w:tc>
          <w:tcPr>
            <w:tcW w:w="1481" w:type="dxa"/>
            <w:tcBorders>
              <w:left w:val="single" w:sz="4" w:space="0" w:color="auto"/>
            </w:tcBorders>
            <w:vAlign w:val="bottom"/>
          </w:tcPr>
          <w:p w14:paraId="098A6A5C"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0.0463 (0.0238)</w:t>
            </w:r>
          </w:p>
        </w:tc>
        <w:tc>
          <w:tcPr>
            <w:tcW w:w="1478" w:type="dxa"/>
            <w:vMerge/>
            <w:tcBorders>
              <w:right w:val="single" w:sz="4" w:space="0" w:color="auto"/>
            </w:tcBorders>
            <w:vAlign w:val="center"/>
          </w:tcPr>
          <w:p w14:paraId="1E1EEF3D"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left w:val="single" w:sz="4" w:space="0" w:color="auto"/>
            </w:tcBorders>
            <w:vAlign w:val="center"/>
          </w:tcPr>
          <w:p w14:paraId="23CCCA42"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0.01572 (0.01096)</w:t>
            </w:r>
          </w:p>
        </w:tc>
        <w:tc>
          <w:tcPr>
            <w:tcW w:w="1762" w:type="dxa"/>
            <w:vAlign w:val="center"/>
          </w:tcPr>
          <w:p w14:paraId="02780A51"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0.01346 (0.00777)</w:t>
            </w:r>
          </w:p>
        </w:tc>
        <w:tc>
          <w:tcPr>
            <w:tcW w:w="1762" w:type="dxa"/>
            <w:vAlign w:val="center"/>
          </w:tcPr>
          <w:p w14:paraId="52306BB7"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0.00539 (0.00416)</w:t>
            </w:r>
          </w:p>
        </w:tc>
        <w:tc>
          <w:tcPr>
            <w:tcW w:w="1762" w:type="dxa"/>
            <w:vAlign w:val="center"/>
          </w:tcPr>
          <w:p w14:paraId="26A11E5B"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0.01170 (0.00617)</w:t>
            </w:r>
          </w:p>
        </w:tc>
      </w:tr>
      <w:tr w:rsidR="00B75A05" w:rsidRPr="00C07096" w14:paraId="34C74FDA" w14:textId="77777777" w:rsidTr="00B75A05">
        <w:trPr>
          <w:trHeight w:val="404"/>
        </w:trPr>
        <w:tc>
          <w:tcPr>
            <w:tcW w:w="1108" w:type="dxa"/>
            <w:vMerge/>
            <w:tcBorders>
              <w:bottom w:val="single" w:sz="4" w:space="0" w:color="auto"/>
            </w:tcBorders>
            <w:vAlign w:val="center"/>
          </w:tcPr>
          <w:p w14:paraId="08F464BA"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tcBorders>
              <w:bottom w:val="single" w:sz="4" w:space="0" w:color="auto"/>
              <w:right w:val="single" w:sz="4" w:space="0" w:color="auto"/>
            </w:tcBorders>
            <w:tcMar>
              <w:left w:w="85" w:type="dxa"/>
            </w:tcMar>
            <w:vAlign w:val="center"/>
          </w:tcPr>
          <w:p w14:paraId="22C8DFC8"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Preston (WV)</w:t>
            </w:r>
          </w:p>
        </w:tc>
        <w:tc>
          <w:tcPr>
            <w:tcW w:w="1481" w:type="dxa"/>
            <w:tcBorders>
              <w:left w:val="single" w:sz="4" w:space="0" w:color="auto"/>
              <w:bottom w:val="single" w:sz="4" w:space="0" w:color="auto"/>
            </w:tcBorders>
            <w:vAlign w:val="bottom"/>
          </w:tcPr>
          <w:p w14:paraId="0F3DB594"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0.0185 (0.0067)</w:t>
            </w:r>
          </w:p>
        </w:tc>
        <w:tc>
          <w:tcPr>
            <w:tcW w:w="1478" w:type="dxa"/>
            <w:vMerge/>
            <w:tcBorders>
              <w:bottom w:val="single" w:sz="4" w:space="0" w:color="auto"/>
              <w:right w:val="single" w:sz="4" w:space="0" w:color="auto"/>
            </w:tcBorders>
            <w:vAlign w:val="center"/>
          </w:tcPr>
          <w:p w14:paraId="4D6BB1E7"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left w:val="single" w:sz="4" w:space="0" w:color="auto"/>
              <w:bottom w:val="single" w:sz="4" w:space="0" w:color="auto"/>
            </w:tcBorders>
            <w:vAlign w:val="center"/>
          </w:tcPr>
          <w:p w14:paraId="3794BB2B"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0.00594 (0.00257)</w:t>
            </w:r>
          </w:p>
        </w:tc>
        <w:tc>
          <w:tcPr>
            <w:tcW w:w="1762" w:type="dxa"/>
            <w:tcBorders>
              <w:bottom w:val="single" w:sz="4" w:space="0" w:color="auto"/>
            </w:tcBorders>
            <w:vAlign w:val="center"/>
          </w:tcPr>
          <w:p w14:paraId="5FDD28B3"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0.00472 (0.00217)</w:t>
            </w:r>
          </w:p>
        </w:tc>
        <w:tc>
          <w:tcPr>
            <w:tcW w:w="1762" w:type="dxa"/>
            <w:tcBorders>
              <w:bottom w:val="single" w:sz="4" w:space="0" w:color="auto"/>
            </w:tcBorders>
            <w:vAlign w:val="center"/>
          </w:tcPr>
          <w:p w14:paraId="426F5130"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0.00591 (0.00284)</w:t>
            </w:r>
          </w:p>
        </w:tc>
        <w:tc>
          <w:tcPr>
            <w:tcW w:w="1762" w:type="dxa"/>
            <w:tcBorders>
              <w:bottom w:val="single" w:sz="4" w:space="0" w:color="auto"/>
            </w:tcBorders>
            <w:vAlign w:val="center"/>
          </w:tcPr>
          <w:p w14:paraId="438A896F"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0.00196 (0.00165)</w:t>
            </w:r>
          </w:p>
        </w:tc>
      </w:tr>
      <w:tr w:rsidR="00B75A05" w:rsidRPr="00C07096" w14:paraId="2AF70D42" w14:textId="77777777" w:rsidTr="00B75A05">
        <w:trPr>
          <w:trHeight w:val="404"/>
        </w:trPr>
        <w:tc>
          <w:tcPr>
            <w:tcW w:w="1108" w:type="dxa"/>
            <w:vMerge w:val="restart"/>
            <w:tcBorders>
              <w:top w:val="single" w:sz="4" w:space="0" w:color="auto"/>
              <w:bottom w:val="nil"/>
            </w:tcBorders>
            <w:vAlign w:val="center"/>
          </w:tcPr>
          <w:p w14:paraId="5D4F2095"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25%</w:t>
            </w:r>
          </w:p>
        </w:tc>
        <w:tc>
          <w:tcPr>
            <w:tcW w:w="1706" w:type="dxa"/>
            <w:tcBorders>
              <w:top w:val="single" w:sz="4" w:space="0" w:color="auto"/>
              <w:bottom w:val="nil"/>
              <w:right w:val="single" w:sz="4" w:space="0" w:color="auto"/>
            </w:tcBorders>
            <w:tcMar>
              <w:left w:w="85" w:type="dxa"/>
            </w:tcMar>
            <w:vAlign w:val="center"/>
          </w:tcPr>
          <w:p w14:paraId="3FA1CB6C"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Clay (AL)</w:t>
            </w:r>
          </w:p>
        </w:tc>
        <w:tc>
          <w:tcPr>
            <w:tcW w:w="1481" w:type="dxa"/>
            <w:tcBorders>
              <w:top w:val="single" w:sz="4" w:space="0" w:color="auto"/>
              <w:left w:val="single" w:sz="4" w:space="0" w:color="auto"/>
              <w:bottom w:val="nil"/>
            </w:tcBorders>
            <w:vAlign w:val="bottom"/>
          </w:tcPr>
          <w:p w14:paraId="3D05B92A"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0.0415 (0.0254)</w:t>
            </w:r>
          </w:p>
        </w:tc>
        <w:tc>
          <w:tcPr>
            <w:tcW w:w="1478" w:type="dxa"/>
            <w:vMerge w:val="restart"/>
            <w:tcBorders>
              <w:top w:val="single" w:sz="4" w:space="0" w:color="auto"/>
              <w:bottom w:val="nil"/>
              <w:right w:val="single" w:sz="4" w:space="0" w:color="auto"/>
            </w:tcBorders>
            <w:vAlign w:val="center"/>
          </w:tcPr>
          <w:p w14:paraId="1F9D4C50"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0.0703 (0.0521)</w:t>
            </w:r>
          </w:p>
        </w:tc>
        <w:tc>
          <w:tcPr>
            <w:tcW w:w="1778" w:type="dxa"/>
            <w:tcBorders>
              <w:top w:val="single" w:sz="4" w:space="0" w:color="auto"/>
              <w:left w:val="single" w:sz="4" w:space="0" w:color="auto"/>
              <w:bottom w:val="nil"/>
            </w:tcBorders>
            <w:vAlign w:val="center"/>
          </w:tcPr>
          <w:p w14:paraId="70855A8C"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0.01513 (0.01262)</w:t>
            </w:r>
          </w:p>
        </w:tc>
        <w:tc>
          <w:tcPr>
            <w:tcW w:w="1762" w:type="dxa"/>
            <w:tcBorders>
              <w:top w:val="single" w:sz="4" w:space="0" w:color="auto"/>
              <w:bottom w:val="nil"/>
            </w:tcBorders>
            <w:vAlign w:val="center"/>
          </w:tcPr>
          <w:p w14:paraId="46EFA39F"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0.00833 (0.00536)</w:t>
            </w:r>
          </w:p>
        </w:tc>
        <w:tc>
          <w:tcPr>
            <w:tcW w:w="1762" w:type="dxa"/>
            <w:tcBorders>
              <w:top w:val="single" w:sz="4" w:space="0" w:color="auto"/>
              <w:bottom w:val="nil"/>
            </w:tcBorders>
            <w:vAlign w:val="center"/>
          </w:tcPr>
          <w:p w14:paraId="7264E0DA"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0.00463 (0.00377)</w:t>
            </w:r>
          </w:p>
        </w:tc>
        <w:tc>
          <w:tcPr>
            <w:tcW w:w="1762" w:type="dxa"/>
            <w:tcBorders>
              <w:top w:val="single" w:sz="4" w:space="0" w:color="auto"/>
              <w:bottom w:val="nil"/>
            </w:tcBorders>
            <w:vAlign w:val="center"/>
          </w:tcPr>
          <w:p w14:paraId="23130016"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0.01342 (0.00766)</w:t>
            </w:r>
          </w:p>
        </w:tc>
      </w:tr>
      <w:tr w:rsidR="00B75A05" w:rsidRPr="00C07096" w14:paraId="628B49BF" w14:textId="77777777" w:rsidTr="00B75A05">
        <w:trPr>
          <w:trHeight w:val="404"/>
        </w:trPr>
        <w:tc>
          <w:tcPr>
            <w:tcW w:w="1108" w:type="dxa"/>
            <w:vMerge/>
            <w:tcBorders>
              <w:top w:val="nil"/>
              <w:bottom w:val="nil"/>
            </w:tcBorders>
          </w:tcPr>
          <w:p w14:paraId="62C45878"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tcBorders>
              <w:top w:val="nil"/>
              <w:bottom w:val="nil"/>
              <w:right w:val="single" w:sz="4" w:space="0" w:color="auto"/>
            </w:tcBorders>
            <w:tcMar>
              <w:left w:w="85" w:type="dxa"/>
            </w:tcMar>
            <w:vAlign w:val="center"/>
          </w:tcPr>
          <w:p w14:paraId="2182D5FA" w14:textId="77777777" w:rsidR="00B75A05" w:rsidRPr="00C07096" w:rsidRDefault="00B75A05" w:rsidP="00A04A65">
            <w:pPr>
              <w:spacing w:line="276" w:lineRule="auto"/>
              <w:rPr>
                <w:rFonts w:ascii="Times New Roman" w:hAnsi="Times New Roman" w:cs="Times New Roman"/>
                <w:sz w:val="22"/>
                <w:szCs w:val="22"/>
              </w:rPr>
            </w:pPr>
            <w:r w:rsidRPr="00C07096">
              <w:rPr>
                <w:rFonts w:ascii="Times New Roman" w:hAnsi="Times New Roman" w:cs="Times New Roman"/>
                <w:color w:val="000000"/>
                <w:sz w:val="22"/>
                <w:szCs w:val="22"/>
              </w:rPr>
              <w:t>Coosa (AL)</w:t>
            </w:r>
          </w:p>
        </w:tc>
        <w:tc>
          <w:tcPr>
            <w:tcW w:w="1481" w:type="dxa"/>
            <w:tcBorders>
              <w:top w:val="nil"/>
              <w:left w:val="single" w:sz="4" w:space="0" w:color="auto"/>
              <w:bottom w:val="nil"/>
            </w:tcBorders>
            <w:vAlign w:val="bottom"/>
          </w:tcPr>
          <w:p w14:paraId="33579E41"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0.1230 (0.1070)</w:t>
            </w:r>
          </w:p>
        </w:tc>
        <w:tc>
          <w:tcPr>
            <w:tcW w:w="1478" w:type="dxa"/>
            <w:vMerge/>
            <w:tcBorders>
              <w:top w:val="nil"/>
              <w:bottom w:val="nil"/>
              <w:right w:val="single" w:sz="4" w:space="0" w:color="auto"/>
            </w:tcBorders>
          </w:tcPr>
          <w:p w14:paraId="435EF390"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top w:val="nil"/>
              <w:left w:val="single" w:sz="4" w:space="0" w:color="auto"/>
              <w:bottom w:val="nil"/>
            </w:tcBorders>
            <w:vAlign w:val="center"/>
          </w:tcPr>
          <w:p w14:paraId="2CB2ADE3"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0.03979 (0.04145)</w:t>
            </w:r>
          </w:p>
        </w:tc>
        <w:tc>
          <w:tcPr>
            <w:tcW w:w="1762" w:type="dxa"/>
            <w:tcBorders>
              <w:top w:val="nil"/>
              <w:bottom w:val="nil"/>
            </w:tcBorders>
            <w:vAlign w:val="center"/>
          </w:tcPr>
          <w:p w14:paraId="5DC59762"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0.03237 (0.02714)</w:t>
            </w:r>
          </w:p>
        </w:tc>
        <w:tc>
          <w:tcPr>
            <w:tcW w:w="1762" w:type="dxa"/>
            <w:tcBorders>
              <w:top w:val="nil"/>
              <w:bottom w:val="nil"/>
            </w:tcBorders>
            <w:vAlign w:val="center"/>
          </w:tcPr>
          <w:p w14:paraId="004D741B"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0.01376 (0.01303)</w:t>
            </w:r>
          </w:p>
        </w:tc>
        <w:tc>
          <w:tcPr>
            <w:tcW w:w="1762" w:type="dxa"/>
            <w:tcBorders>
              <w:top w:val="nil"/>
              <w:bottom w:val="nil"/>
            </w:tcBorders>
            <w:vAlign w:val="center"/>
          </w:tcPr>
          <w:p w14:paraId="366BD9B2"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0.03733 (0.03493)</w:t>
            </w:r>
          </w:p>
        </w:tc>
      </w:tr>
      <w:tr w:rsidR="00B75A05" w:rsidRPr="00C07096" w14:paraId="65F9A72C" w14:textId="77777777" w:rsidTr="00B75A05">
        <w:trPr>
          <w:trHeight w:val="404"/>
        </w:trPr>
        <w:tc>
          <w:tcPr>
            <w:tcW w:w="1108" w:type="dxa"/>
            <w:vMerge/>
            <w:tcBorders>
              <w:top w:val="nil"/>
              <w:bottom w:val="single" w:sz="4" w:space="0" w:color="auto"/>
            </w:tcBorders>
          </w:tcPr>
          <w:p w14:paraId="14990293" w14:textId="77777777" w:rsidR="00B75A05" w:rsidRPr="00C07096" w:rsidRDefault="00B75A05" w:rsidP="00A04A65">
            <w:pPr>
              <w:spacing w:line="276" w:lineRule="auto"/>
              <w:jc w:val="center"/>
              <w:rPr>
                <w:rFonts w:ascii="Times New Roman" w:hAnsi="Times New Roman" w:cs="Times New Roman"/>
                <w:sz w:val="22"/>
                <w:szCs w:val="22"/>
              </w:rPr>
            </w:pPr>
          </w:p>
        </w:tc>
        <w:tc>
          <w:tcPr>
            <w:tcW w:w="1706" w:type="dxa"/>
            <w:tcBorders>
              <w:top w:val="nil"/>
              <w:bottom w:val="single" w:sz="4" w:space="0" w:color="auto"/>
              <w:right w:val="single" w:sz="4" w:space="0" w:color="auto"/>
            </w:tcBorders>
            <w:tcMar>
              <w:left w:w="85" w:type="dxa"/>
            </w:tcMar>
            <w:vAlign w:val="center"/>
          </w:tcPr>
          <w:p w14:paraId="4D04813E" w14:textId="77777777" w:rsidR="00B75A05" w:rsidRPr="00C07096" w:rsidRDefault="00B75A05" w:rsidP="00A04A65">
            <w:pPr>
              <w:spacing w:line="276" w:lineRule="auto"/>
              <w:rPr>
                <w:rFonts w:ascii="Times New Roman" w:hAnsi="Times New Roman" w:cs="Times New Roman"/>
                <w:color w:val="000000"/>
                <w:sz w:val="22"/>
                <w:szCs w:val="22"/>
              </w:rPr>
            </w:pPr>
            <w:r w:rsidRPr="00C07096">
              <w:rPr>
                <w:rFonts w:ascii="Times New Roman" w:hAnsi="Times New Roman" w:cs="Times New Roman"/>
                <w:color w:val="000000"/>
                <w:sz w:val="22"/>
                <w:szCs w:val="22"/>
              </w:rPr>
              <w:t>Wolfe (KY)</w:t>
            </w:r>
          </w:p>
        </w:tc>
        <w:tc>
          <w:tcPr>
            <w:tcW w:w="1481" w:type="dxa"/>
            <w:tcBorders>
              <w:top w:val="nil"/>
              <w:left w:val="single" w:sz="4" w:space="0" w:color="auto"/>
              <w:bottom w:val="single" w:sz="4" w:space="0" w:color="auto"/>
            </w:tcBorders>
            <w:vAlign w:val="bottom"/>
          </w:tcPr>
          <w:p w14:paraId="40DEF812" w14:textId="77777777" w:rsidR="00B75A05" w:rsidRPr="00C07096" w:rsidRDefault="00B75A05" w:rsidP="00A04A65">
            <w:pPr>
              <w:spacing w:line="276" w:lineRule="auto"/>
              <w:jc w:val="center"/>
              <w:rPr>
                <w:rFonts w:ascii="Times New Roman" w:hAnsi="Times New Roman" w:cs="Times New Roman"/>
                <w:color w:val="000000"/>
                <w:sz w:val="22"/>
                <w:szCs w:val="22"/>
              </w:rPr>
            </w:pPr>
            <w:r w:rsidRPr="00C07096">
              <w:rPr>
                <w:rFonts w:ascii="Times New Roman" w:hAnsi="Times New Roman" w:cs="Times New Roman"/>
                <w:color w:val="000000"/>
                <w:sz w:val="22"/>
                <w:szCs w:val="22"/>
              </w:rPr>
              <w:t>0.0463 (0.0238)</w:t>
            </w:r>
          </w:p>
        </w:tc>
        <w:tc>
          <w:tcPr>
            <w:tcW w:w="1478" w:type="dxa"/>
            <w:vMerge/>
            <w:tcBorders>
              <w:top w:val="nil"/>
              <w:bottom w:val="single" w:sz="4" w:space="0" w:color="auto"/>
              <w:right w:val="single" w:sz="4" w:space="0" w:color="auto"/>
            </w:tcBorders>
          </w:tcPr>
          <w:p w14:paraId="44DFAE7E" w14:textId="77777777" w:rsidR="00B75A05" w:rsidRPr="00C07096" w:rsidRDefault="00B75A05" w:rsidP="00A04A65">
            <w:pPr>
              <w:spacing w:line="276" w:lineRule="auto"/>
              <w:jc w:val="center"/>
              <w:rPr>
                <w:rFonts w:ascii="Times New Roman" w:hAnsi="Times New Roman" w:cs="Times New Roman"/>
                <w:sz w:val="22"/>
                <w:szCs w:val="22"/>
              </w:rPr>
            </w:pPr>
          </w:p>
        </w:tc>
        <w:tc>
          <w:tcPr>
            <w:tcW w:w="1778" w:type="dxa"/>
            <w:tcBorders>
              <w:top w:val="nil"/>
              <w:left w:val="single" w:sz="4" w:space="0" w:color="auto"/>
              <w:bottom w:val="single" w:sz="4" w:space="0" w:color="auto"/>
            </w:tcBorders>
            <w:vAlign w:val="center"/>
          </w:tcPr>
          <w:p w14:paraId="5435FD73"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0.01572 (0.01096)</w:t>
            </w:r>
          </w:p>
        </w:tc>
        <w:tc>
          <w:tcPr>
            <w:tcW w:w="1762" w:type="dxa"/>
            <w:tcBorders>
              <w:top w:val="nil"/>
              <w:bottom w:val="single" w:sz="4" w:space="0" w:color="auto"/>
            </w:tcBorders>
            <w:vAlign w:val="center"/>
          </w:tcPr>
          <w:p w14:paraId="36491146"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0.01346 (0.00777)</w:t>
            </w:r>
          </w:p>
        </w:tc>
        <w:tc>
          <w:tcPr>
            <w:tcW w:w="1762" w:type="dxa"/>
            <w:tcBorders>
              <w:top w:val="nil"/>
              <w:bottom w:val="single" w:sz="4" w:space="0" w:color="auto"/>
            </w:tcBorders>
            <w:vAlign w:val="center"/>
          </w:tcPr>
          <w:p w14:paraId="2C2884DF"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0.00539 (0.00416)</w:t>
            </w:r>
          </w:p>
        </w:tc>
        <w:tc>
          <w:tcPr>
            <w:tcW w:w="1762" w:type="dxa"/>
            <w:tcBorders>
              <w:top w:val="nil"/>
              <w:bottom w:val="single" w:sz="4" w:space="0" w:color="auto"/>
            </w:tcBorders>
            <w:vAlign w:val="center"/>
          </w:tcPr>
          <w:p w14:paraId="297E1BB5"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0.01170 (0.00617)</w:t>
            </w:r>
          </w:p>
        </w:tc>
      </w:tr>
      <w:tr w:rsidR="00B75A05" w:rsidRPr="00C07096" w14:paraId="3B3EA308" w14:textId="77777777" w:rsidTr="00B75A05">
        <w:trPr>
          <w:trHeight w:val="404"/>
        </w:trPr>
        <w:tc>
          <w:tcPr>
            <w:tcW w:w="1108" w:type="dxa"/>
            <w:tcBorders>
              <w:top w:val="single" w:sz="4" w:space="0" w:color="auto"/>
              <w:bottom w:val="single" w:sz="4" w:space="0" w:color="auto"/>
            </w:tcBorders>
          </w:tcPr>
          <w:p w14:paraId="358F3A92"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sz w:val="22"/>
                <w:szCs w:val="22"/>
              </w:rPr>
              <w:t>maximum</w:t>
            </w:r>
          </w:p>
        </w:tc>
        <w:tc>
          <w:tcPr>
            <w:tcW w:w="1706" w:type="dxa"/>
            <w:tcBorders>
              <w:top w:val="single" w:sz="4" w:space="0" w:color="auto"/>
              <w:bottom w:val="single" w:sz="4" w:space="0" w:color="auto"/>
              <w:right w:val="single" w:sz="4" w:space="0" w:color="auto"/>
            </w:tcBorders>
            <w:tcMar>
              <w:left w:w="85" w:type="dxa"/>
            </w:tcMar>
            <w:vAlign w:val="center"/>
          </w:tcPr>
          <w:p w14:paraId="52C6C8FB" w14:textId="77777777" w:rsidR="00B75A05" w:rsidRPr="00C07096" w:rsidRDefault="00B75A05" w:rsidP="00A04A65">
            <w:pPr>
              <w:spacing w:line="276" w:lineRule="auto"/>
              <w:rPr>
                <w:rFonts w:ascii="Times New Roman" w:hAnsi="Times New Roman" w:cs="Times New Roman"/>
                <w:color w:val="000000"/>
                <w:sz w:val="22"/>
                <w:szCs w:val="22"/>
              </w:rPr>
            </w:pPr>
            <w:r w:rsidRPr="00C07096">
              <w:rPr>
                <w:rFonts w:ascii="Times New Roman" w:hAnsi="Times New Roman" w:cs="Times New Roman"/>
                <w:color w:val="000000"/>
                <w:sz w:val="22"/>
                <w:szCs w:val="22"/>
              </w:rPr>
              <w:t>Coosa (AL)</w:t>
            </w:r>
          </w:p>
        </w:tc>
        <w:tc>
          <w:tcPr>
            <w:tcW w:w="1481" w:type="dxa"/>
            <w:tcBorders>
              <w:top w:val="single" w:sz="4" w:space="0" w:color="auto"/>
              <w:left w:val="single" w:sz="4" w:space="0" w:color="auto"/>
              <w:bottom w:val="single" w:sz="4" w:space="0" w:color="auto"/>
            </w:tcBorders>
            <w:vAlign w:val="bottom"/>
          </w:tcPr>
          <w:p w14:paraId="2F192C23" w14:textId="77777777" w:rsidR="00B75A05" w:rsidRPr="00C07096" w:rsidRDefault="00B75A05" w:rsidP="00A04A65">
            <w:pPr>
              <w:spacing w:line="276" w:lineRule="auto"/>
              <w:jc w:val="center"/>
              <w:rPr>
                <w:rFonts w:ascii="Times New Roman" w:hAnsi="Times New Roman" w:cs="Times New Roman"/>
                <w:color w:val="000000"/>
                <w:sz w:val="22"/>
                <w:szCs w:val="22"/>
              </w:rPr>
            </w:pPr>
            <w:r w:rsidRPr="00C07096">
              <w:rPr>
                <w:rFonts w:ascii="Times New Roman" w:hAnsi="Times New Roman" w:cs="Times New Roman"/>
                <w:color w:val="000000"/>
                <w:sz w:val="22"/>
                <w:szCs w:val="22"/>
              </w:rPr>
              <w:t>0.1230 (0.1070)</w:t>
            </w:r>
          </w:p>
        </w:tc>
        <w:tc>
          <w:tcPr>
            <w:tcW w:w="1478" w:type="dxa"/>
            <w:tcBorders>
              <w:top w:val="single" w:sz="4" w:space="0" w:color="auto"/>
              <w:bottom w:val="single" w:sz="4" w:space="0" w:color="auto"/>
              <w:right w:val="single" w:sz="4" w:space="0" w:color="auto"/>
            </w:tcBorders>
            <w:vAlign w:val="bottom"/>
          </w:tcPr>
          <w:p w14:paraId="73BF0437" w14:textId="77777777" w:rsidR="00B75A05" w:rsidRPr="00C07096" w:rsidRDefault="00B75A05" w:rsidP="00A04A65">
            <w:pPr>
              <w:spacing w:line="276" w:lineRule="auto"/>
              <w:jc w:val="center"/>
              <w:rPr>
                <w:rFonts w:ascii="Times New Roman" w:hAnsi="Times New Roman" w:cs="Times New Roman"/>
                <w:sz w:val="22"/>
                <w:szCs w:val="22"/>
              </w:rPr>
            </w:pPr>
            <w:r w:rsidRPr="00C07096">
              <w:rPr>
                <w:rFonts w:ascii="Times New Roman" w:hAnsi="Times New Roman" w:cs="Times New Roman"/>
                <w:color w:val="000000"/>
                <w:sz w:val="22"/>
                <w:szCs w:val="22"/>
              </w:rPr>
              <w:t>0.1230 (0.1070)</w:t>
            </w:r>
          </w:p>
        </w:tc>
        <w:tc>
          <w:tcPr>
            <w:tcW w:w="1778" w:type="dxa"/>
            <w:tcBorders>
              <w:top w:val="single" w:sz="4" w:space="0" w:color="auto"/>
              <w:left w:val="single" w:sz="4" w:space="0" w:color="auto"/>
              <w:bottom w:val="single" w:sz="4" w:space="0" w:color="auto"/>
            </w:tcBorders>
            <w:vAlign w:val="center"/>
          </w:tcPr>
          <w:p w14:paraId="0211B974" w14:textId="77777777" w:rsidR="00B75A05" w:rsidRPr="00C07096" w:rsidRDefault="00B75A05" w:rsidP="00A04A65">
            <w:pPr>
              <w:spacing w:line="276" w:lineRule="auto"/>
              <w:jc w:val="center"/>
              <w:rPr>
                <w:rFonts w:ascii="Times New Roman" w:hAnsi="Times New Roman" w:cs="Times New Roman"/>
                <w:color w:val="000000"/>
                <w:sz w:val="22"/>
                <w:szCs w:val="22"/>
              </w:rPr>
            </w:pPr>
            <w:r w:rsidRPr="00C07096">
              <w:rPr>
                <w:rFonts w:ascii="Times New Roman" w:hAnsi="Times New Roman" w:cs="Times New Roman"/>
                <w:color w:val="000000"/>
                <w:sz w:val="22"/>
                <w:szCs w:val="22"/>
              </w:rPr>
              <w:t>0.03979 (0.04145)</w:t>
            </w:r>
          </w:p>
        </w:tc>
        <w:tc>
          <w:tcPr>
            <w:tcW w:w="1762" w:type="dxa"/>
            <w:tcBorders>
              <w:top w:val="single" w:sz="4" w:space="0" w:color="auto"/>
              <w:bottom w:val="single" w:sz="4" w:space="0" w:color="auto"/>
            </w:tcBorders>
            <w:vAlign w:val="center"/>
          </w:tcPr>
          <w:p w14:paraId="7D045A33" w14:textId="77777777" w:rsidR="00B75A05" w:rsidRPr="00C07096" w:rsidRDefault="00B75A05" w:rsidP="00A04A65">
            <w:pPr>
              <w:spacing w:line="276" w:lineRule="auto"/>
              <w:jc w:val="center"/>
              <w:rPr>
                <w:rFonts w:ascii="Times New Roman" w:hAnsi="Times New Roman" w:cs="Times New Roman"/>
                <w:color w:val="000000"/>
                <w:sz w:val="22"/>
                <w:szCs w:val="22"/>
              </w:rPr>
            </w:pPr>
            <w:r w:rsidRPr="00C07096">
              <w:rPr>
                <w:rFonts w:ascii="Times New Roman" w:hAnsi="Times New Roman" w:cs="Times New Roman"/>
                <w:color w:val="000000"/>
                <w:sz w:val="22"/>
                <w:szCs w:val="22"/>
              </w:rPr>
              <w:t>0.03237 (0.02714)</w:t>
            </w:r>
          </w:p>
        </w:tc>
        <w:tc>
          <w:tcPr>
            <w:tcW w:w="1762" w:type="dxa"/>
            <w:tcBorders>
              <w:top w:val="single" w:sz="4" w:space="0" w:color="auto"/>
              <w:bottom w:val="single" w:sz="4" w:space="0" w:color="auto"/>
            </w:tcBorders>
            <w:vAlign w:val="center"/>
          </w:tcPr>
          <w:p w14:paraId="2B05462D" w14:textId="77777777" w:rsidR="00B75A05" w:rsidRPr="00C07096" w:rsidRDefault="00B75A05" w:rsidP="00A04A65">
            <w:pPr>
              <w:spacing w:line="276" w:lineRule="auto"/>
              <w:jc w:val="center"/>
              <w:rPr>
                <w:rFonts w:ascii="Times New Roman" w:hAnsi="Times New Roman" w:cs="Times New Roman"/>
                <w:color w:val="000000"/>
                <w:sz w:val="22"/>
                <w:szCs w:val="22"/>
              </w:rPr>
            </w:pPr>
            <w:r w:rsidRPr="00C07096">
              <w:rPr>
                <w:rFonts w:ascii="Times New Roman" w:hAnsi="Times New Roman" w:cs="Times New Roman"/>
                <w:color w:val="000000"/>
                <w:sz w:val="22"/>
                <w:szCs w:val="22"/>
              </w:rPr>
              <w:t>0.01376 (0.01303)</w:t>
            </w:r>
          </w:p>
        </w:tc>
        <w:tc>
          <w:tcPr>
            <w:tcW w:w="1762" w:type="dxa"/>
            <w:tcBorders>
              <w:top w:val="single" w:sz="4" w:space="0" w:color="auto"/>
              <w:bottom w:val="single" w:sz="4" w:space="0" w:color="auto"/>
            </w:tcBorders>
            <w:vAlign w:val="center"/>
          </w:tcPr>
          <w:p w14:paraId="0461E945" w14:textId="77777777" w:rsidR="00B75A05" w:rsidRPr="00C07096" w:rsidRDefault="00B75A05" w:rsidP="00A04A65">
            <w:pPr>
              <w:spacing w:line="276" w:lineRule="auto"/>
              <w:jc w:val="center"/>
              <w:rPr>
                <w:rFonts w:ascii="Times New Roman" w:hAnsi="Times New Roman" w:cs="Times New Roman"/>
                <w:color w:val="000000"/>
                <w:sz w:val="22"/>
                <w:szCs w:val="22"/>
              </w:rPr>
            </w:pPr>
            <w:r w:rsidRPr="00C07096">
              <w:rPr>
                <w:rFonts w:ascii="Times New Roman" w:hAnsi="Times New Roman" w:cs="Times New Roman"/>
                <w:color w:val="000000"/>
                <w:sz w:val="22"/>
                <w:szCs w:val="22"/>
              </w:rPr>
              <w:t>0.03733 (0.03493)</w:t>
            </w:r>
          </w:p>
        </w:tc>
      </w:tr>
      <w:bookmarkEnd w:id="54"/>
    </w:tbl>
    <w:p w14:paraId="1C6AA8D8" w14:textId="77777777" w:rsidR="005348C9" w:rsidRPr="00C07096" w:rsidRDefault="005348C9">
      <w:pPr>
        <w:rPr>
          <w:rFonts w:ascii="Times New Roman" w:hAnsi="Times New Roman" w:cs="Times New Roman"/>
        </w:rPr>
      </w:pPr>
    </w:p>
    <w:p w14:paraId="3FBDE65D" w14:textId="77777777" w:rsidR="005348C9" w:rsidRPr="00C07096" w:rsidRDefault="005348C9">
      <w:pPr>
        <w:rPr>
          <w:rFonts w:ascii="Times New Roman" w:hAnsi="Times New Roman" w:cs="Times New Roman"/>
        </w:rPr>
      </w:pPr>
    </w:p>
    <w:p w14:paraId="1012F3A4" w14:textId="4946029D" w:rsidR="00B927D6" w:rsidRPr="00C07096" w:rsidRDefault="00B927D6">
      <w:pPr>
        <w:rPr>
          <w:rFonts w:ascii="Times New Roman" w:hAnsi="Times New Roman" w:cs="Times New Roman"/>
          <w:lang w:eastAsia="ko-KR"/>
        </w:rPr>
        <w:sectPr w:rsidR="00B927D6" w:rsidRPr="00C07096" w:rsidSect="00A34454">
          <w:type w:val="continuous"/>
          <w:pgSz w:w="15840" w:h="12240" w:orient="landscape" w:code="1"/>
          <w:pgMar w:top="1440" w:right="1440" w:bottom="1440" w:left="1440" w:header="720" w:footer="1440" w:gutter="0"/>
          <w:cols w:space="720"/>
          <w:noEndnote/>
          <w:docGrid w:linePitch="360"/>
        </w:sectPr>
      </w:pPr>
    </w:p>
    <w:p w14:paraId="582BF807" w14:textId="1DCDC3AC" w:rsidR="00B927D6" w:rsidRPr="00C07096" w:rsidRDefault="00B927D6" w:rsidP="00B927D6">
      <w:pPr>
        <w:pStyle w:val="Heading3"/>
        <w:spacing w:before="0"/>
        <w:rPr>
          <w:rFonts w:ascii="Times New Roman" w:hAnsi="Times New Roman" w:cs="Times New Roman"/>
          <w:b w:val="0"/>
          <w:i w:val="0"/>
          <w:szCs w:val="24"/>
        </w:rPr>
      </w:pPr>
      <w:r w:rsidRPr="00C07096">
        <w:rPr>
          <w:rFonts w:ascii="Times New Roman" w:hAnsi="Times New Roman" w:cs="Times New Roman"/>
          <w:i w:val="0"/>
          <w:szCs w:val="24"/>
        </w:rPr>
        <w:lastRenderedPageBreak/>
        <w:t xml:space="preserve">Table 2.3. </w:t>
      </w:r>
      <w:r w:rsidRPr="00C07096">
        <w:rPr>
          <w:rFonts w:ascii="Times New Roman" w:hAnsi="Times New Roman" w:cs="Times New Roman"/>
          <w:b w:val="0"/>
          <w:i w:val="0"/>
          <w:szCs w:val="24"/>
        </w:rPr>
        <w:t>Subsequent increases in expected numbers of species corresponding with the optimal budget distribution in Table 2.1.</w:t>
      </w:r>
    </w:p>
    <w:tbl>
      <w:tblPr>
        <w:tblW w:w="9026" w:type="dxa"/>
        <w:tblBorders>
          <w:top w:val="single" w:sz="4" w:space="0" w:color="auto"/>
          <w:bottom w:val="single" w:sz="4" w:space="0" w:color="auto"/>
        </w:tblBorders>
        <w:tblLayout w:type="fixed"/>
        <w:tblLook w:val="04A0" w:firstRow="1" w:lastRow="0" w:firstColumn="1" w:lastColumn="0" w:noHBand="0" w:noVBand="1"/>
      </w:tblPr>
      <w:tblGrid>
        <w:gridCol w:w="1276"/>
        <w:gridCol w:w="1559"/>
        <w:gridCol w:w="1547"/>
        <w:gridCol w:w="1548"/>
        <w:gridCol w:w="1548"/>
        <w:gridCol w:w="1548"/>
      </w:tblGrid>
      <w:tr w:rsidR="00B927D6" w:rsidRPr="00C07096" w14:paraId="57998D28" w14:textId="77777777" w:rsidTr="00A04A65">
        <w:trPr>
          <w:trHeight w:val="321"/>
        </w:trPr>
        <w:tc>
          <w:tcPr>
            <w:tcW w:w="1276" w:type="dxa"/>
            <w:tcBorders>
              <w:top w:val="single" w:sz="4" w:space="0" w:color="auto"/>
              <w:bottom w:val="single" w:sz="4" w:space="0" w:color="auto"/>
            </w:tcBorders>
            <w:shd w:val="clear" w:color="auto" w:fill="auto"/>
            <w:noWrap/>
            <w:vAlign w:val="center"/>
            <w:hideMark/>
          </w:tcPr>
          <w:p w14:paraId="5D09747A"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Four risk-tolerances</w:t>
            </w:r>
          </w:p>
        </w:tc>
        <w:tc>
          <w:tcPr>
            <w:tcW w:w="1559" w:type="dxa"/>
            <w:tcBorders>
              <w:top w:val="single" w:sz="4" w:space="0" w:color="auto"/>
              <w:bottom w:val="single" w:sz="4" w:space="0" w:color="auto"/>
            </w:tcBorders>
            <w:shd w:val="clear" w:color="auto" w:fill="auto"/>
            <w:vAlign w:val="center"/>
          </w:tcPr>
          <w:p w14:paraId="4EC65538"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Counties</w:t>
            </w:r>
          </w:p>
        </w:tc>
        <w:tc>
          <w:tcPr>
            <w:tcW w:w="1547" w:type="dxa"/>
            <w:tcBorders>
              <w:top w:val="single" w:sz="4" w:space="0" w:color="auto"/>
              <w:bottom w:val="single" w:sz="4" w:space="0" w:color="auto"/>
            </w:tcBorders>
            <w:shd w:val="clear" w:color="auto" w:fill="auto"/>
            <w:vAlign w:val="center"/>
            <w:hideMark/>
          </w:tcPr>
          <w:p w14:paraId="29C02A93"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Amphibian</w:t>
            </w:r>
          </w:p>
        </w:tc>
        <w:tc>
          <w:tcPr>
            <w:tcW w:w="1548" w:type="dxa"/>
            <w:tcBorders>
              <w:top w:val="single" w:sz="4" w:space="0" w:color="auto"/>
              <w:bottom w:val="single" w:sz="4" w:space="0" w:color="auto"/>
            </w:tcBorders>
            <w:shd w:val="clear" w:color="auto" w:fill="auto"/>
            <w:vAlign w:val="center"/>
            <w:hideMark/>
          </w:tcPr>
          <w:p w14:paraId="4C2E0C17"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Bird</w:t>
            </w:r>
          </w:p>
        </w:tc>
        <w:tc>
          <w:tcPr>
            <w:tcW w:w="1548" w:type="dxa"/>
            <w:tcBorders>
              <w:top w:val="single" w:sz="4" w:space="0" w:color="auto"/>
              <w:bottom w:val="single" w:sz="4" w:space="0" w:color="auto"/>
            </w:tcBorders>
            <w:shd w:val="clear" w:color="auto" w:fill="auto"/>
            <w:vAlign w:val="center"/>
            <w:hideMark/>
          </w:tcPr>
          <w:p w14:paraId="1D929B29"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Mammal</w:t>
            </w:r>
          </w:p>
        </w:tc>
        <w:tc>
          <w:tcPr>
            <w:tcW w:w="1548" w:type="dxa"/>
            <w:tcBorders>
              <w:top w:val="single" w:sz="4" w:space="0" w:color="auto"/>
              <w:bottom w:val="single" w:sz="4" w:space="0" w:color="auto"/>
            </w:tcBorders>
            <w:vAlign w:val="center"/>
            <w:hideMark/>
          </w:tcPr>
          <w:p w14:paraId="1C572E57"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Reptile</w:t>
            </w:r>
          </w:p>
        </w:tc>
      </w:tr>
      <w:tr w:rsidR="00B927D6" w:rsidRPr="00C07096" w14:paraId="54D92A5E" w14:textId="77777777" w:rsidTr="00A04A65">
        <w:trPr>
          <w:trHeight w:val="315"/>
        </w:trPr>
        <w:tc>
          <w:tcPr>
            <w:tcW w:w="1276" w:type="dxa"/>
            <w:vMerge w:val="restart"/>
            <w:tcBorders>
              <w:top w:val="single" w:sz="4" w:space="0" w:color="auto"/>
            </w:tcBorders>
            <w:shd w:val="clear" w:color="auto" w:fill="auto"/>
            <w:vAlign w:val="center"/>
            <w:hideMark/>
          </w:tcPr>
          <w:p w14:paraId="38C9114C"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5%</w:t>
            </w:r>
          </w:p>
        </w:tc>
        <w:tc>
          <w:tcPr>
            <w:tcW w:w="1559" w:type="dxa"/>
            <w:tcBorders>
              <w:top w:val="single" w:sz="4" w:space="0" w:color="auto"/>
            </w:tcBorders>
            <w:shd w:val="clear" w:color="auto" w:fill="auto"/>
            <w:vAlign w:val="center"/>
          </w:tcPr>
          <w:p w14:paraId="14A95B51"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Clay (AL)</w:t>
            </w:r>
          </w:p>
        </w:tc>
        <w:tc>
          <w:tcPr>
            <w:tcW w:w="1547" w:type="dxa"/>
            <w:tcBorders>
              <w:top w:val="single" w:sz="4" w:space="0" w:color="auto"/>
            </w:tcBorders>
            <w:shd w:val="clear" w:color="auto" w:fill="auto"/>
            <w:noWrap/>
            <w:vAlign w:val="center"/>
            <w:hideMark/>
          </w:tcPr>
          <w:p w14:paraId="4020E993"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0.0000</w:t>
            </w:r>
          </w:p>
        </w:tc>
        <w:tc>
          <w:tcPr>
            <w:tcW w:w="1548" w:type="dxa"/>
            <w:tcBorders>
              <w:top w:val="single" w:sz="4" w:space="0" w:color="auto"/>
            </w:tcBorders>
            <w:shd w:val="clear" w:color="auto" w:fill="auto"/>
            <w:noWrap/>
            <w:vAlign w:val="center"/>
            <w:hideMark/>
          </w:tcPr>
          <w:p w14:paraId="49AD7A41"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c>
          <w:tcPr>
            <w:tcW w:w="1548" w:type="dxa"/>
            <w:tcBorders>
              <w:top w:val="single" w:sz="4" w:space="0" w:color="auto"/>
            </w:tcBorders>
            <w:shd w:val="clear" w:color="auto" w:fill="auto"/>
            <w:noWrap/>
            <w:vAlign w:val="center"/>
            <w:hideMark/>
          </w:tcPr>
          <w:p w14:paraId="1F37DEE4"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0.0002</w:t>
            </w:r>
          </w:p>
        </w:tc>
        <w:tc>
          <w:tcPr>
            <w:tcW w:w="1548" w:type="dxa"/>
            <w:tcBorders>
              <w:top w:val="single" w:sz="4" w:space="0" w:color="auto"/>
            </w:tcBorders>
            <w:noWrap/>
            <w:vAlign w:val="center"/>
            <w:hideMark/>
          </w:tcPr>
          <w:p w14:paraId="3D6E8B0C"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r>
      <w:tr w:rsidR="00B927D6" w:rsidRPr="00C07096" w14:paraId="51F49348" w14:textId="77777777" w:rsidTr="00A04A65">
        <w:trPr>
          <w:trHeight w:val="315"/>
        </w:trPr>
        <w:tc>
          <w:tcPr>
            <w:tcW w:w="1276" w:type="dxa"/>
            <w:vMerge/>
            <w:vAlign w:val="center"/>
            <w:hideMark/>
          </w:tcPr>
          <w:p w14:paraId="2A3B3E47" w14:textId="77777777" w:rsidR="00B927D6" w:rsidRPr="00C07096" w:rsidRDefault="00B927D6" w:rsidP="00A04A65">
            <w:pPr>
              <w:jc w:val="center"/>
              <w:rPr>
                <w:rFonts w:ascii="Times New Roman" w:eastAsia="Times New Roman" w:hAnsi="Times New Roman" w:cs="Times New Roman"/>
                <w:color w:val="000000"/>
                <w:lang w:eastAsia="ko-KR"/>
              </w:rPr>
            </w:pPr>
          </w:p>
        </w:tc>
        <w:tc>
          <w:tcPr>
            <w:tcW w:w="1559" w:type="dxa"/>
            <w:shd w:val="clear" w:color="auto" w:fill="auto"/>
            <w:vAlign w:val="center"/>
          </w:tcPr>
          <w:p w14:paraId="3DD0F35F"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Jackson (KY)</w:t>
            </w:r>
          </w:p>
        </w:tc>
        <w:tc>
          <w:tcPr>
            <w:tcW w:w="1547" w:type="dxa"/>
            <w:shd w:val="clear" w:color="auto" w:fill="auto"/>
            <w:noWrap/>
            <w:vAlign w:val="center"/>
            <w:hideMark/>
          </w:tcPr>
          <w:p w14:paraId="14156B97"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0.0004</w:t>
            </w:r>
          </w:p>
        </w:tc>
        <w:tc>
          <w:tcPr>
            <w:tcW w:w="1548" w:type="dxa"/>
            <w:shd w:val="clear" w:color="auto" w:fill="auto"/>
            <w:noWrap/>
            <w:vAlign w:val="center"/>
            <w:hideMark/>
          </w:tcPr>
          <w:p w14:paraId="14CD3ECC"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c>
          <w:tcPr>
            <w:tcW w:w="1548" w:type="dxa"/>
            <w:shd w:val="clear" w:color="auto" w:fill="auto"/>
            <w:noWrap/>
            <w:vAlign w:val="center"/>
            <w:hideMark/>
          </w:tcPr>
          <w:p w14:paraId="20EEE1C4"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0.0002</w:t>
            </w:r>
          </w:p>
        </w:tc>
        <w:tc>
          <w:tcPr>
            <w:tcW w:w="1548" w:type="dxa"/>
            <w:noWrap/>
            <w:vAlign w:val="center"/>
            <w:hideMark/>
          </w:tcPr>
          <w:p w14:paraId="0757E4E3"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0.0002</w:t>
            </w:r>
          </w:p>
        </w:tc>
      </w:tr>
      <w:tr w:rsidR="00B927D6" w:rsidRPr="00C07096" w14:paraId="57AF39A3" w14:textId="77777777" w:rsidTr="00A04A65">
        <w:trPr>
          <w:trHeight w:val="315"/>
        </w:trPr>
        <w:tc>
          <w:tcPr>
            <w:tcW w:w="1276" w:type="dxa"/>
            <w:vMerge/>
            <w:vAlign w:val="center"/>
            <w:hideMark/>
          </w:tcPr>
          <w:p w14:paraId="2EC3218D" w14:textId="77777777" w:rsidR="00B927D6" w:rsidRPr="00C07096" w:rsidRDefault="00B927D6" w:rsidP="00A04A65">
            <w:pPr>
              <w:jc w:val="center"/>
              <w:rPr>
                <w:rFonts w:ascii="Times New Roman" w:eastAsia="Times New Roman" w:hAnsi="Times New Roman" w:cs="Times New Roman"/>
                <w:color w:val="000000"/>
                <w:lang w:eastAsia="ko-KR"/>
              </w:rPr>
            </w:pPr>
          </w:p>
        </w:tc>
        <w:tc>
          <w:tcPr>
            <w:tcW w:w="1559" w:type="dxa"/>
            <w:shd w:val="clear" w:color="auto" w:fill="auto"/>
            <w:vAlign w:val="center"/>
          </w:tcPr>
          <w:p w14:paraId="0EEAE363"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Leslie (KY)</w:t>
            </w:r>
          </w:p>
        </w:tc>
        <w:tc>
          <w:tcPr>
            <w:tcW w:w="1547" w:type="dxa"/>
            <w:shd w:val="clear" w:color="auto" w:fill="auto"/>
            <w:noWrap/>
            <w:vAlign w:val="center"/>
            <w:hideMark/>
          </w:tcPr>
          <w:p w14:paraId="6421F32D"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0.0006</w:t>
            </w:r>
          </w:p>
        </w:tc>
        <w:tc>
          <w:tcPr>
            <w:tcW w:w="1548" w:type="dxa"/>
            <w:shd w:val="clear" w:color="auto" w:fill="auto"/>
            <w:noWrap/>
            <w:vAlign w:val="center"/>
            <w:hideMark/>
          </w:tcPr>
          <w:p w14:paraId="057AF79E"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0.0002</w:t>
            </w:r>
          </w:p>
        </w:tc>
        <w:tc>
          <w:tcPr>
            <w:tcW w:w="1548" w:type="dxa"/>
            <w:shd w:val="clear" w:color="auto" w:fill="auto"/>
            <w:noWrap/>
            <w:vAlign w:val="center"/>
            <w:hideMark/>
          </w:tcPr>
          <w:p w14:paraId="597A1BF3"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0.0004</w:t>
            </w:r>
          </w:p>
        </w:tc>
        <w:tc>
          <w:tcPr>
            <w:tcW w:w="1548" w:type="dxa"/>
            <w:noWrap/>
            <w:vAlign w:val="center"/>
            <w:hideMark/>
          </w:tcPr>
          <w:p w14:paraId="3C8F11EB"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r>
      <w:tr w:rsidR="00B927D6" w:rsidRPr="00C07096" w14:paraId="5A539175" w14:textId="77777777" w:rsidTr="00A04A65">
        <w:trPr>
          <w:trHeight w:val="315"/>
        </w:trPr>
        <w:tc>
          <w:tcPr>
            <w:tcW w:w="1276" w:type="dxa"/>
            <w:vMerge/>
            <w:vAlign w:val="center"/>
            <w:hideMark/>
          </w:tcPr>
          <w:p w14:paraId="7843172D" w14:textId="77777777" w:rsidR="00B927D6" w:rsidRPr="00C07096" w:rsidRDefault="00B927D6" w:rsidP="00A04A65">
            <w:pPr>
              <w:jc w:val="center"/>
              <w:rPr>
                <w:rFonts w:ascii="Times New Roman" w:eastAsia="Times New Roman" w:hAnsi="Times New Roman" w:cs="Times New Roman"/>
                <w:color w:val="000000"/>
                <w:lang w:eastAsia="ko-KR"/>
              </w:rPr>
            </w:pPr>
          </w:p>
        </w:tc>
        <w:tc>
          <w:tcPr>
            <w:tcW w:w="1559" w:type="dxa"/>
            <w:shd w:val="clear" w:color="auto" w:fill="auto"/>
            <w:vAlign w:val="center"/>
          </w:tcPr>
          <w:p w14:paraId="40DD07F1"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Wolfe (KY)</w:t>
            </w:r>
          </w:p>
        </w:tc>
        <w:tc>
          <w:tcPr>
            <w:tcW w:w="1547" w:type="dxa"/>
            <w:shd w:val="clear" w:color="auto" w:fill="auto"/>
            <w:noWrap/>
            <w:vAlign w:val="center"/>
            <w:hideMark/>
          </w:tcPr>
          <w:p w14:paraId="7A868648"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c>
          <w:tcPr>
            <w:tcW w:w="1548" w:type="dxa"/>
            <w:shd w:val="clear" w:color="auto" w:fill="auto"/>
            <w:noWrap/>
            <w:vAlign w:val="center"/>
            <w:hideMark/>
          </w:tcPr>
          <w:p w14:paraId="15DA8147"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0.0000</w:t>
            </w:r>
          </w:p>
        </w:tc>
        <w:tc>
          <w:tcPr>
            <w:tcW w:w="1548" w:type="dxa"/>
            <w:shd w:val="clear" w:color="auto" w:fill="auto"/>
            <w:noWrap/>
            <w:vAlign w:val="center"/>
            <w:hideMark/>
          </w:tcPr>
          <w:p w14:paraId="7A9E43DA"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c>
          <w:tcPr>
            <w:tcW w:w="1548" w:type="dxa"/>
            <w:noWrap/>
            <w:vAlign w:val="center"/>
            <w:hideMark/>
          </w:tcPr>
          <w:p w14:paraId="249DF1D7"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r>
      <w:tr w:rsidR="00B927D6" w:rsidRPr="00C07096" w14:paraId="7319B923" w14:textId="77777777" w:rsidTr="00A04A65">
        <w:trPr>
          <w:trHeight w:val="321"/>
        </w:trPr>
        <w:tc>
          <w:tcPr>
            <w:tcW w:w="1276" w:type="dxa"/>
            <w:vMerge/>
            <w:vAlign w:val="center"/>
            <w:hideMark/>
          </w:tcPr>
          <w:p w14:paraId="530012DD" w14:textId="77777777" w:rsidR="00B927D6" w:rsidRPr="00C07096" w:rsidRDefault="00B927D6" w:rsidP="00A04A65">
            <w:pPr>
              <w:jc w:val="center"/>
              <w:rPr>
                <w:rFonts w:ascii="Times New Roman" w:eastAsia="Times New Roman" w:hAnsi="Times New Roman" w:cs="Times New Roman"/>
                <w:color w:val="000000"/>
                <w:lang w:eastAsia="ko-KR"/>
              </w:rPr>
            </w:pPr>
          </w:p>
        </w:tc>
        <w:tc>
          <w:tcPr>
            <w:tcW w:w="1559" w:type="dxa"/>
            <w:shd w:val="clear" w:color="auto" w:fill="auto"/>
            <w:vAlign w:val="center"/>
          </w:tcPr>
          <w:p w14:paraId="44E08E90"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Preston (WV)</w:t>
            </w:r>
          </w:p>
        </w:tc>
        <w:tc>
          <w:tcPr>
            <w:tcW w:w="1547" w:type="dxa"/>
            <w:shd w:val="clear" w:color="auto" w:fill="auto"/>
            <w:noWrap/>
            <w:vAlign w:val="center"/>
            <w:hideMark/>
          </w:tcPr>
          <w:p w14:paraId="75CA01D3"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0.0008</w:t>
            </w:r>
          </w:p>
        </w:tc>
        <w:tc>
          <w:tcPr>
            <w:tcW w:w="1548" w:type="dxa"/>
            <w:shd w:val="clear" w:color="auto" w:fill="auto"/>
            <w:noWrap/>
            <w:vAlign w:val="center"/>
            <w:hideMark/>
          </w:tcPr>
          <w:p w14:paraId="61B501D9"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0.0007</w:t>
            </w:r>
          </w:p>
        </w:tc>
        <w:tc>
          <w:tcPr>
            <w:tcW w:w="1548" w:type="dxa"/>
            <w:shd w:val="clear" w:color="auto" w:fill="auto"/>
            <w:noWrap/>
            <w:vAlign w:val="center"/>
            <w:hideMark/>
          </w:tcPr>
          <w:p w14:paraId="7814C7F5"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0.0004</w:t>
            </w:r>
          </w:p>
        </w:tc>
        <w:tc>
          <w:tcPr>
            <w:tcW w:w="1548" w:type="dxa"/>
            <w:noWrap/>
            <w:vAlign w:val="center"/>
            <w:hideMark/>
          </w:tcPr>
          <w:p w14:paraId="5047F1F2"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0.0003</w:t>
            </w:r>
          </w:p>
        </w:tc>
      </w:tr>
      <w:tr w:rsidR="00B927D6" w:rsidRPr="00C07096" w14:paraId="5CCAF549" w14:textId="77777777" w:rsidTr="00A04A65">
        <w:trPr>
          <w:trHeight w:val="315"/>
        </w:trPr>
        <w:tc>
          <w:tcPr>
            <w:tcW w:w="1276" w:type="dxa"/>
            <w:vMerge w:val="restart"/>
            <w:shd w:val="clear" w:color="auto" w:fill="auto"/>
            <w:vAlign w:val="center"/>
            <w:hideMark/>
          </w:tcPr>
          <w:p w14:paraId="3CE066F5"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15%</w:t>
            </w:r>
          </w:p>
        </w:tc>
        <w:tc>
          <w:tcPr>
            <w:tcW w:w="1559" w:type="dxa"/>
            <w:shd w:val="clear" w:color="auto" w:fill="auto"/>
            <w:vAlign w:val="center"/>
          </w:tcPr>
          <w:p w14:paraId="07DA8692"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Clay (AL)</w:t>
            </w:r>
          </w:p>
        </w:tc>
        <w:tc>
          <w:tcPr>
            <w:tcW w:w="1547" w:type="dxa"/>
            <w:shd w:val="clear" w:color="auto" w:fill="auto"/>
            <w:noWrap/>
            <w:vAlign w:val="center"/>
            <w:hideMark/>
          </w:tcPr>
          <w:p w14:paraId="6569400A"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0.0002</w:t>
            </w:r>
          </w:p>
        </w:tc>
        <w:tc>
          <w:tcPr>
            <w:tcW w:w="1548" w:type="dxa"/>
            <w:shd w:val="clear" w:color="auto" w:fill="auto"/>
            <w:noWrap/>
            <w:vAlign w:val="center"/>
            <w:hideMark/>
          </w:tcPr>
          <w:p w14:paraId="11CAB7E5"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0.0008</w:t>
            </w:r>
          </w:p>
        </w:tc>
        <w:tc>
          <w:tcPr>
            <w:tcW w:w="1548" w:type="dxa"/>
            <w:shd w:val="clear" w:color="auto" w:fill="auto"/>
            <w:noWrap/>
            <w:vAlign w:val="center"/>
            <w:hideMark/>
          </w:tcPr>
          <w:p w14:paraId="28FD9420"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0.0003</w:t>
            </w:r>
          </w:p>
        </w:tc>
        <w:tc>
          <w:tcPr>
            <w:tcW w:w="1548" w:type="dxa"/>
            <w:noWrap/>
            <w:vAlign w:val="center"/>
            <w:hideMark/>
          </w:tcPr>
          <w:p w14:paraId="2328517D"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0.0005</w:t>
            </w:r>
          </w:p>
        </w:tc>
      </w:tr>
      <w:tr w:rsidR="00B927D6" w:rsidRPr="00C07096" w14:paraId="460350E7" w14:textId="77777777" w:rsidTr="00A04A65">
        <w:trPr>
          <w:trHeight w:val="315"/>
        </w:trPr>
        <w:tc>
          <w:tcPr>
            <w:tcW w:w="1276" w:type="dxa"/>
            <w:vMerge/>
            <w:vAlign w:val="center"/>
            <w:hideMark/>
          </w:tcPr>
          <w:p w14:paraId="7130D94B" w14:textId="77777777" w:rsidR="00B927D6" w:rsidRPr="00C07096" w:rsidRDefault="00B927D6" w:rsidP="00A04A65">
            <w:pPr>
              <w:jc w:val="center"/>
              <w:rPr>
                <w:rFonts w:ascii="Times New Roman" w:eastAsia="Times New Roman" w:hAnsi="Times New Roman" w:cs="Times New Roman"/>
                <w:color w:val="000000"/>
                <w:lang w:eastAsia="ko-KR"/>
              </w:rPr>
            </w:pPr>
          </w:p>
        </w:tc>
        <w:tc>
          <w:tcPr>
            <w:tcW w:w="1559" w:type="dxa"/>
            <w:shd w:val="clear" w:color="auto" w:fill="auto"/>
            <w:vAlign w:val="center"/>
          </w:tcPr>
          <w:p w14:paraId="7A0D0209"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Wolfe (KY)</w:t>
            </w:r>
          </w:p>
        </w:tc>
        <w:tc>
          <w:tcPr>
            <w:tcW w:w="1547" w:type="dxa"/>
            <w:shd w:val="clear" w:color="auto" w:fill="auto"/>
            <w:noWrap/>
            <w:vAlign w:val="center"/>
            <w:hideMark/>
          </w:tcPr>
          <w:p w14:paraId="601413C5"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0.0010</w:t>
            </w:r>
          </w:p>
        </w:tc>
        <w:tc>
          <w:tcPr>
            <w:tcW w:w="1548" w:type="dxa"/>
            <w:shd w:val="clear" w:color="auto" w:fill="auto"/>
            <w:noWrap/>
            <w:vAlign w:val="center"/>
            <w:hideMark/>
          </w:tcPr>
          <w:p w14:paraId="7D475A2F"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0.0015</w:t>
            </w:r>
          </w:p>
        </w:tc>
        <w:tc>
          <w:tcPr>
            <w:tcW w:w="1548" w:type="dxa"/>
            <w:shd w:val="clear" w:color="auto" w:fill="auto"/>
            <w:noWrap/>
            <w:vAlign w:val="center"/>
            <w:hideMark/>
          </w:tcPr>
          <w:p w14:paraId="355BB350"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0.0008</w:t>
            </w:r>
          </w:p>
        </w:tc>
        <w:tc>
          <w:tcPr>
            <w:tcW w:w="1548" w:type="dxa"/>
            <w:noWrap/>
            <w:vAlign w:val="center"/>
            <w:hideMark/>
          </w:tcPr>
          <w:p w14:paraId="19FACFD1"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0.0024</w:t>
            </w:r>
          </w:p>
        </w:tc>
      </w:tr>
      <w:tr w:rsidR="00B927D6" w:rsidRPr="00C07096" w14:paraId="2A245895" w14:textId="77777777" w:rsidTr="00A04A65">
        <w:trPr>
          <w:trHeight w:val="321"/>
        </w:trPr>
        <w:tc>
          <w:tcPr>
            <w:tcW w:w="1276" w:type="dxa"/>
            <w:vMerge/>
            <w:vAlign w:val="center"/>
            <w:hideMark/>
          </w:tcPr>
          <w:p w14:paraId="08438ECE" w14:textId="77777777" w:rsidR="00B927D6" w:rsidRPr="00C07096" w:rsidRDefault="00B927D6" w:rsidP="00A04A65">
            <w:pPr>
              <w:jc w:val="center"/>
              <w:rPr>
                <w:rFonts w:ascii="Times New Roman" w:eastAsia="Times New Roman" w:hAnsi="Times New Roman" w:cs="Times New Roman"/>
                <w:color w:val="000000"/>
                <w:lang w:eastAsia="ko-KR"/>
              </w:rPr>
            </w:pPr>
          </w:p>
        </w:tc>
        <w:tc>
          <w:tcPr>
            <w:tcW w:w="1559" w:type="dxa"/>
            <w:shd w:val="clear" w:color="auto" w:fill="auto"/>
            <w:vAlign w:val="center"/>
          </w:tcPr>
          <w:p w14:paraId="22CA22FE"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Preston (WV)</w:t>
            </w:r>
          </w:p>
        </w:tc>
        <w:tc>
          <w:tcPr>
            <w:tcW w:w="1547" w:type="dxa"/>
            <w:shd w:val="clear" w:color="auto" w:fill="auto"/>
            <w:noWrap/>
            <w:vAlign w:val="center"/>
            <w:hideMark/>
          </w:tcPr>
          <w:p w14:paraId="3FAD3FEB"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0.0005</w:t>
            </w:r>
          </w:p>
        </w:tc>
        <w:tc>
          <w:tcPr>
            <w:tcW w:w="1548" w:type="dxa"/>
            <w:shd w:val="clear" w:color="auto" w:fill="auto"/>
            <w:noWrap/>
            <w:vAlign w:val="center"/>
            <w:hideMark/>
          </w:tcPr>
          <w:p w14:paraId="7479E572"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0.0004</w:t>
            </w:r>
          </w:p>
        </w:tc>
        <w:tc>
          <w:tcPr>
            <w:tcW w:w="1548" w:type="dxa"/>
            <w:shd w:val="clear" w:color="auto" w:fill="auto"/>
            <w:noWrap/>
            <w:vAlign w:val="center"/>
            <w:hideMark/>
          </w:tcPr>
          <w:p w14:paraId="036446C5"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0.0003</w:t>
            </w:r>
          </w:p>
        </w:tc>
        <w:tc>
          <w:tcPr>
            <w:tcW w:w="1548" w:type="dxa"/>
            <w:noWrap/>
            <w:vAlign w:val="center"/>
            <w:hideMark/>
          </w:tcPr>
          <w:p w14:paraId="38FBACE3"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0.0000</w:t>
            </w:r>
          </w:p>
        </w:tc>
      </w:tr>
      <w:tr w:rsidR="00B927D6" w:rsidRPr="00C07096" w14:paraId="6D611E92" w14:textId="77777777" w:rsidTr="00A04A65">
        <w:trPr>
          <w:trHeight w:val="315"/>
        </w:trPr>
        <w:tc>
          <w:tcPr>
            <w:tcW w:w="1276" w:type="dxa"/>
            <w:vMerge w:val="restart"/>
            <w:shd w:val="clear" w:color="auto" w:fill="auto"/>
            <w:vAlign w:val="center"/>
            <w:hideMark/>
          </w:tcPr>
          <w:p w14:paraId="4F6716FB"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25%</w:t>
            </w:r>
          </w:p>
        </w:tc>
        <w:tc>
          <w:tcPr>
            <w:tcW w:w="1559" w:type="dxa"/>
            <w:shd w:val="clear" w:color="auto" w:fill="auto"/>
            <w:vAlign w:val="center"/>
          </w:tcPr>
          <w:p w14:paraId="40E986A2"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Clay (AL)</w:t>
            </w:r>
          </w:p>
        </w:tc>
        <w:tc>
          <w:tcPr>
            <w:tcW w:w="1547" w:type="dxa"/>
            <w:shd w:val="clear" w:color="auto" w:fill="auto"/>
            <w:noWrap/>
            <w:vAlign w:val="center"/>
            <w:hideMark/>
          </w:tcPr>
          <w:p w14:paraId="59DEBA75"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c>
          <w:tcPr>
            <w:tcW w:w="1548" w:type="dxa"/>
            <w:shd w:val="clear" w:color="auto" w:fill="auto"/>
            <w:noWrap/>
            <w:vAlign w:val="center"/>
            <w:hideMark/>
          </w:tcPr>
          <w:p w14:paraId="50A410E4"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0.0006</w:t>
            </w:r>
          </w:p>
        </w:tc>
        <w:tc>
          <w:tcPr>
            <w:tcW w:w="1548" w:type="dxa"/>
            <w:shd w:val="clear" w:color="auto" w:fill="auto"/>
            <w:noWrap/>
            <w:vAlign w:val="center"/>
            <w:hideMark/>
          </w:tcPr>
          <w:p w14:paraId="4128D45E"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w:t>
            </w:r>
          </w:p>
        </w:tc>
        <w:tc>
          <w:tcPr>
            <w:tcW w:w="1548" w:type="dxa"/>
            <w:noWrap/>
            <w:vAlign w:val="center"/>
            <w:hideMark/>
          </w:tcPr>
          <w:p w14:paraId="5667F64F"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0.0007</w:t>
            </w:r>
          </w:p>
        </w:tc>
      </w:tr>
      <w:tr w:rsidR="00B927D6" w:rsidRPr="00C07096" w14:paraId="67EF9E8E" w14:textId="77777777" w:rsidTr="00A04A65">
        <w:trPr>
          <w:trHeight w:val="315"/>
        </w:trPr>
        <w:tc>
          <w:tcPr>
            <w:tcW w:w="1276" w:type="dxa"/>
            <w:vMerge/>
            <w:vAlign w:val="center"/>
            <w:hideMark/>
          </w:tcPr>
          <w:p w14:paraId="41DEBA21" w14:textId="77777777" w:rsidR="00B927D6" w:rsidRPr="00C07096" w:rsidRDefault="00B927D6" w:rsidP="00A04A65">
            <w:pPr>
              <w:jc w:val="center"/>
              <w:rPr>
                <w:rFonts w:ascii="Times New Roman" w:eastAsia="Times New Roman" w:hAnsi="Times New Roman" w:cs="Times New Roman"/>
                <w:color w:val="000000"/>
                <w:lang w:eastAsia="ko-KR"/>
              </w:rPr>
            </w:pPr>
          </w:p>
        </w:tc>
        <w:tc>
          <w:tcPr>
            <w:tcW w:w="1559" w:type="dxa"/>
            <w:shd w:val="clear" w:color="auto" w:fill="auto"/>
            <w:vAlign w:val="center"/>
          </w:tcPr>
          <w:p w14:paraId="18975DD4"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Coosa (AL)</w:t>
            </w:r>
          </w:p>
        </w:tc>
        <w:tc>
          <w:tcPr>
            <w:tcW w:w="1547" w:type="dxa"/>
            <w:shd w:val="clear" w:color="auto" w:fill="auto"/>
            <w:noWrap/>
            <w:vAlign w:val="center"/>
            <w:hideMark/>
          </w:tcPr>
          <w:p w14:paraId="01F75FB1"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0.0001</w:t>
            </w:r>
          </w:p>
        </w:tc>
        <w:tc>
          <w:tcPr>
            <w:tcW w:w="1548" w:type="dxa"/>
            <w:shd w:val="clear" w:color="auto" w:fill="auto"/>
            <w:noWrap/>
            <w:vAlign w:val="center"/>
            <w:hideMark/>
          </w:tcPr>
          <w:p w14:paraId="0A1EBC55"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0.0009</w:t>
            </w:r>
          </w:p>
        </w:tc>
        <w:tc>
          <w:tcPr>
            <w:tcW w:w="1548" w:type="dxa"/>
            <w:shd w:val="clear" w:color="auto" w:fill="auto"/>
            <w:noWrap/>
            <w:vAlign w:val="center"/>
            <w:hideMark/>
          </w:tcPr>
          <w:p w14:paraId="582BB0BE"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0.0003</w:t>
            </w:r>
          </w:p>
        </w:tc>
        <w:tc>
          <w:tcPr>
            <w:tcW w:w="1548" w:type="dxa"/>
            <w:noWrap/>
            <w:vAlign w:val="center"/>
            <w:hideMark/>
          </w:tcPr>
          <w:p w14:paraId="1F284BC6"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0.0003</w:t>
            </w:r>
          </w:p>
        </w:tc>
      </w:tr>
      <w:tr w:rsidR="00B927D6" w:rsidRPr="00C07096" w14:paraId="4E86C55B" w14:textId="77777777" w:rsidTr="00A04A65">
        <w:trPr>
          <w:trHeight w:val="321"/>
        </w:trPr>
        <w:tc>
          <w:tcPr>
            <w:tcW w:w="1276" w:type="dxa"/>
            <w:vMerge/>
            <w:vAlign w:val="center"/>
            <w:hideMark/>
          </w:tcPr>
          <w:p w14:paraId="6EA28D31" w14:textId="77777777" w:rsidR="00B927D6" w:rsidRPr="00C07096" w:rsidRDefault="00B927D6" w:rsidP="00A04A65">
            <w:pPr>
              <w:jc w:val="center"/>
              <w:rPr>
                <w:rFonts w:ascii="Times New Roman" w:eastAsia="Times New Roman" w:hAnsi="Times New Roman" w:cs="Times New Roman"/>
                <w:color w:val="000000"/>
                <w:lang w:eastAsia="ko-KR"/>
              </w:rPr>
            </w:pPr>
          </w:p>
        </w:tc>
        <w:tc>
          <w:tcPr>
            <w:tcW w:w="1559" w:type="dxa"/>
            <w:shd w:val="clear" w:color="auto" w:fill="auto"/>
            <w:vAlign w:val="center"/>
          </w:tcPr>
          <w:p w14:paraId="6D0F884F"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Wolfe (KY)</w:t>
            </w:r>
          </w:p>
        </w:tc>
        <w:tc>
          <w:tcPr>
            <w:tcW w:w="1547" w:type="dxa"/>
            <w:shd w:val="clear" w:color="auto" w:fill="auto"/>
            <w:noWrap/>
            <w:vAlign w:val="center"/>
            <w:hideMark/>
          </w:tcPr>
          <w:p w14:paraId="07ED341E"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0.0019</w:t>
            </w:r>
          </w:p>
        </w:tc>
        <w:tc>
          <w:tcPr>
            <w:tcW w:w="1548" w:type="dxa"/>
            <w:shd w:val="clear" w:color="auto" w:fill="auto"/>
            <w:noWrap/>
            <w:vAlign w:val="center"/>
            <w:hideMark/>
          </w:tcPr>
          <w:p w14:paraId="31F5084A"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0.0031</w:t>
            </w:r>
          </w:p>
        </w:tc>
        <w:tc>
          <w:tcPr>
            <w:tcW w:w="1548" w:type="dxa"/>
            <w:shd w:val="clear" w:color="auto" w:fill="auto"/>
            <w:noWrap/>
            <w:vAlign w:val="center"/>
            <w:hideMark/>
          </w:tcPr>
          <w:p w14:paraId="204BCADD"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0.0005</w:t>
            </w:r>
          </w:p>
        </w:tc>
        <w:tc>
          <w:tcPr>
            <w:tcW w:w="1548" w:type="dxa"/>
            <w:noWrap/>
            <w:vAlign w:val="center"/>
            <w:hideMark/>
          </w:tcPr>
          <w:p w14:paraId="16B23ACF"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0.0042</w:t>
            </w:r>
          </w:p>
        </w:tc>
      </w:tr>
      <w:tr w:rsidR="00B927D6" w:rsidRPr="00C07096" w14:paraId="1DB13B0F" w14:textId="77777777" w:rsidTr="00A04A65">
        <w:trPr>
          <w:trHeight w:val="321"/>
        </w:trPr>
        <w:tc>
          <w:tcPr>
            <w:tcW w:w="1276" w:type="dxa"/>
            <w:shd w:val="clear" w:color="auto" w:fill="auto"/>
            <w:vAlign w:val="center"/>
            <w:hideMark/>
          </w:tcPr>
          <w:p w14:paraId="234E09B4"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maximum</w:t>
            </w:r>
          </w:p>
        </w:tc>
        <w:tc>
          <w:tcPr>
            <w:tcW w:w="1559" w:type="dxa"/>
            <w:shd w:val="clear" w:color="auto" w:fill="auto"/>
            <w:vAlign w:val="center"/>
          </w:tcPr>
          <w:p w14:paraId="03D70979" w14:textId="77777777" w:rsidR="00B927D6" w:rsidRPr="00C07096" w:rsidRDefault="00B927D6" w:rsidP="00A04A65">
            <w:pPr>
              <w:rPr>
                <w:rFonts w:ascii="Times New Roman" w:eastAsia="Times New Roman" w:hAnsi="Times New Roman" w:cs="Times New Roman"/>
                <w:color w:val="000000"/>
                <w:lang w:eastAsia="ko-KR"/>
              </w:rPr>
            </w:pPr>
            <w:r w:rsidRPr="00C07096">
              <w:rPr>
                <w:rFonts w:ascii="Times New Roman" w:eastAsia="Times New Roman Uni" w:hAnsi="Times New Roman" w:cs="Times New Roman"/>
                <w:color w:val="000000"/>
                <w:lang w:eastAsia="ko-KR"/>
              </w:rPr>
              <w:t>Coosa (AL)</w:t>
            </w:r>
          </w:p>
        </w:tc>
        <w:tc>
          <w:tcPr>
            <w:tcW w:w="1547" w:type="dxa"/>
            <w:shd w:val="clear" w:color="auto" w:fill="auto"/>
            <w:noWrap/>
            <w:vAlign w:val="center"/>
            <w:hideMark/>
          </w:tcPr>
          <w:p w14:paraId="6B931A95"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0.0398</w:t>
            </w:r>
          </w:p>
        </w:tc>
        <w:tc>
          <w:tcPr>
            <w:tcW w:w="1548" w:type="dxa"/>
            <w:shd w:val="clear" w:color="auto" w:fill="auto"/>
            <w:noWrap/>
            <w:vAlign w:val="center"/>
            <w:hideMark/>
          </w:tcPr>
          <w:p w14:paraId="056FA5BE"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w:t>
            </w:r>
          </w:p>
        </w:tc>
        <w:tc>
          <w:tcPr>
            <w:tcW w:w="1548" w:type="dxa"/>
            <w:shd w:val="clear" w:color="auto" w:fill="auto"/>
            <w:noWrap/>
            <w:vAlign w:val="center"/>
            <w:hideMark/>
          </w:tcPr>
          <w:p w14:paraId="273614CF"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w:t>
            </w:r>
          </w:p>
        </w:tc>
        <w:tc>
          <w:tcPr>
            <w:tcW w:w="1548" w:type="dxa"/>
            <w:noWrap/>
            <w:vAlign w:val="center"/>
            <w:hideMark/>
          </w:tcPr>
          <w:p w14:paraId="60C9182C" w14:textId="77777777" w:rsidR="00B927D6" w:rsidRPr="00C07096" w:rsidRDefault="00B927D6" w:rsidP="00A04A65">
            <w:pPr>
              <w:jc w:val="center"/>
              <w:rPr>
                <w:rFonts w:ascii="Times New Roman" w:eastAsia="Times New Roman" w:hAnsi="Times New Roman" w:cs="Times New Roman"/>
                <w:color w:val="000000"/>
                <w:lang w:eastAsia="ko-KR"/>
              </w:rPr>
            </w:pPr>
            <w:r w:rsidRPr="00C07096">
              <w:rPr>
                <w:rFonts w:ascii="Times New Roman" w:eastAsia="Times New Roman" w:hAnsi="Times New Roman" w:cs="Times New Roman"/>
                <w:color w:val="000000"/>
                <w:lang w:eastAsia="ko-KR"/>
              </w:rPr>
              <w:t>-</w:t>
            </w:r>
          </w:p>
        </w:tc>
      </w:tr>
    </w:tbl>
    <w:p w14:paraId="33337795" w14:textId="77777777" w:rsidR="00B927D6" w:rsidRPr="00C07096" w:rsidRDefault="00B927D6" w:rsidP="00B927D6">
      <w:pPr>
        <w:spacing w:after="160"/>
        <w:rPr>
          <w:rFonts w:ascii="Times New Roman" w:eastAsia="맑은 고딕" w:hAnsi="Times New Roman" w:cs="Times New Roman"/>
          <w:lang w:eastAsia="ko-KR"/>
        </w:rPr>
      </w:pPr>
      <w:r w:rsidRPr="00C07096">
        <w:rPr>
          <w:rFonts w:ascii="Times New Roman" w:eastAsia="맑은 고딕" w:hAnsi="Times New Roman" w:cs="Times New Roman"/>
          <w:lang w:eastAsia="ko-KR"/>
        </w:rPr>
        <w:t>The values in the table show the average increase in the number of species persisting when the optimal budget amount is invested in a specified county.</w:t>
      </w:r>
    </w:p>
    <w:p w14:paraId="3B48207A" w14:textId="77777777" w:rsidR="00B927D6" w:rsidRPr="00C07096" w:rsidRDefault="00B927D6" w:rsidP="00B75A05">
      <w:pPr>
        <w:spacing w:after="160"/>
        <w:rPr>
          <w:rFonts w:ascii="Times New Roman" w:eastAsia="맑은 고딕" w:hAnsi="Times New Roman" w:cs="Times New Roman"/>
          <w:lang w:eastAsia="ko-KR"/>
        </w:rPr>
      </w:pPr>
    </w:p>
    <w:p w14:paraId="632121CD" w14:textId="77777777" w:rsidR="00B75A05" w:rsidRPr="00C07096" w:rsidRDefault="00B75A05" w:rsidP="00872E52">
      <w:pPr>
        <w:spacing w:after="160" w:line="259" w:lineRule="auto"/>
        <w:rPr>
          <w:rFonts w:ascii="Times New Roman" w:eastAsia="Times New Roman Uni" w:hAnsi="Times New Roman" w:cs="Times New Roman"/>
          <w:lang w:eastAsia="ko-KR"/>
        </w:rPr>
      </w:pPr>
    </w:p>
    <w:p w14:paraId="56CD151E" w14:textId="77777777" w:rsidR="00872E52" w:rsidRPr="00C07096" w:rsidRDefault="00872E52">
      <w:pPr>
        <w:rPr>
          <w:rFonts w:ascii="Times New Roman" w:hAnsi="Times New Roman" w:cs="Times New Roman"/>
          <w:b/>
          <w:bCs/>
        </w:rPr>
      </w:pPr>
      <w:r w:rsidRPr="00C07096">
        <w:rPr>
          <w:rFonts w:ascii="Times New Roman" w:hAnsi="Times New Roman" w:cs="Times New Roman"/>
          <w:i/>
        </w:rPr>
        <w:br w:type="page"/>
      </w:r>
    </w:p>
    <w:p w14:paraId="106F656B" w14:textId="524C546C" w:rsidR="003C3876" w:rsidRPr="00C07096" w:rsidRDefault="003C3876" w:rsidP="003C3876">
      <w:pPr>
        <w:jc w:val="center"/>
        <w:rPr>
          <w:rFonts w:ascii="Times New Roman" w:eastAsiaTheme="minorEastAsia" w:hAnsi="Times New Roman" w:cs="Times New Roman"/>
        </w:rPr>
      </w:pPr>
      <w:r w:rsidRPr="00C07096">
        <w:rPr>
          <w:rFonts w:ascii="Times New Roman" w:hAnsi="Times New Roman" w:cs="Times New Roman"/>
          <w:noProof/>
          <w:lang w:eastAsia="ko-KR"/>
        </w:rPr>
        <w:lastRenderedPageBreak/>
        <w:drawing>
          <wp:inline distT="0" distB="0" distL="0" distR="0" wp14:anchorId="1C9272F8" wp14:editId="1E195F30">
            <wp:extent cx="5560725" cy="5070764"/>
            <wp:effectExtent l="0" t="0" r="1905" b="0"/>
            <wp:docPr id="17" name="Chart 17">
              <a:extLst xmlns:a="http://schemas.openxmlformats.org/drawingml/2006/main">
                <a:ext uri="{FF2B5EF4-FFF2-40B4-BE49-F238E27FC236}">
                  <a16:creationId xmlns:a16="http://schemas.microsoft.com/office/drawing/2014/main" id="{9E5F2B67-91A3-4F8A-B31C-747213962D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4F989D" w14:textId="699E8FA8" w:rsidR="00B75A05" w:rsidRPr="00C07096" w:rsidRDefault="00B75A05" w:rsidP="003C3876">
      <w:pPr>
        <w:jc w:val="center"/>
        <w:rPr>
          <w:rFonts w:ascii="Times New Roman" w:eastAsiaTheme="minorEastAsia" w:hAnsi="Times New Roman" w:cs="Times New Roman"/>
        </w:rPr>
      </w:pPr>
    </w:p>
    <w:p w14:paraId="48E94C2B" w14:textId="77777777" w:rsidR="00B75A05" w:rsidRPr="00C07096" w:rsidRDefault="00B75A05" w:rsidP="00B75A05">
      <w:pPr>
        <w:pStyle w:val="Heading3"/>
        <w:rPr>
          <w:rFonts w:ascii="Times New Roman" w:hAnsi="Times New Roman" w:cs="Times New Roman"/>
          <w:i w:val="0"/>
        </w:rPr>
      </w:pPr>
      <w:r w:rsidRPr="00C07096">
        <w:rPr>
          <w:rFonts w:ascii="Times New Roman" w:hAnsi="Times New Roman" w:cs="Times New Roman"/>
          <w:i w:val="0"/>
          <w:szCs w:val="24"/>
        </w:rPr>
        <w:t xml:space="preserve">Figure 2.1. </w:t>
      </w:r>
      <w:r w:rsidRPr="00C07096">
        <w:rPr>
          <w:rFonts w:ascii="Times New Roman" w:hAnsi="Times New Roman" w:cs="Times New Roman"/>
          <w:b w:val="0"/>
          <w:i w:val="0"/>
          <w:szCs w:val="24"/>
        </w:rPr>
        <w:t>Mean-standard deviation relationships for the portfolio frontier from the first step (spatial diversification of overall biodiversity)</w:t>
      </w:r>
    </w:p>
    <w:p w14:paraId="02FA0AF5" w14:textId="77777777" w:rsidR="00B75A05" w:rsidRPr="00C07096" w:rsidRDefault="00B75A05" w:rsidP="00B75A05">
      <w:pPr>
        <w:rPr>
          <w:rFonts w:ascii="Times New Roman" w:eastAsiaTheme="minorEastAsia" w:hAnsi="Times New Roman" w:cs="Times New Roman"/>
        </w:rPr>
      </w:pPr>
    </w:p>
    <w:p w14:paraId="31107C40" w14:textId="77777777" w:rsidR="003C3876" w:rsidRPr="00C07096" w:rsidRDefault="003C3876">
      <w:pPr>
        <w:rPr>
          <w:rFonts w:ascii="Times New Roman" w:eastAsiaTheme="minorEastAsia" w:hAnsi="Times New Roman" w:cs="Times New Roman"/>
        </w:rPr>
      </w:pPr>
      <w:r w:rsidRPr="00C07096">
        <w:rPr>
          <w:rFonts w:ascii="Times New Roman" w:eastAsiaTheme="minorEastAsia" w:hAnsi="Times New Roman" w:cs="Times New Roman"/>
        </w:rPr>
        <w:br w:type="page"/>
      </w:r>
    </w:p>
    <w:p w14:paraId="7E7EBD47" w14:textId="04C6CA7F" w:rsidR="00D302B7" w:rsidRPr="00C07096" w:rsidRDefault="00D302B7" w:rsidP="00D302B7">
      <w:pPr>
        <w:spacing w:after="160" w:line="259" w:lineRule="auto"/>
        <w:rPr>
          <w:rFonts w:ascii="Times New Roman" w:eastAsia="Times New Roman Uni" w:hAnsi="Times New Roman" w:cs="Times New Roman"/>
          <w:noProof/>
          <w:sz w:val="28"/>
          <w:szCs w:val="28"/>
          <w:lang w:eastAsia="ko-KR"/>
        </w:rPr>
      </w:pPr>
      <w:r w:rsidRPr="00C07096">
        <w:rPr>
          <w:rFonts w:ascii="Times New Roman" w:eastAsia="Times New Roman Uni" w:hAnsi="Times New Roman" w:cs="Times New Roman"/>
          <w:noProof/>
          <w:sz w:val="28"/>
          <w:szCs w:val="28"/>
          <w:lang w:eastAsia="ko-KR"/>
        </w:rPr>
        <w:lastRenderedPageBreak/>
        <w:t>A – 5%  risk-tolerance</w:t>
      </w:r>
      <w:r w:rsidRPr="00C07096">
        <w:rPr>
          <w:rFonts w:ascii="Times New Roman" w:eastAsia="Times New Roman Uni" w:hAnsi="Times New Roman" w:cs="Times New Roman"/>
          <w:noProof/>
          <w:sz w:val="28"/>
          <w:szCs w:val="28"/>
          <w:lang w:eastAsia="ko-KR"/>
        </w:rPr>
        <w:tab/>
      </w:r>
      <w:r w:rsidRPr="00C07096">
        <w:rPr>
          <w:rFonts w:ascii="Times New Roman" w:eastAsia="Times New Roman Uni" w:hAnsi="Times New Roman" w:cs="Times New Roman"/>
          <w:noProof/>
          <w:sz w:val="28"/>
          <w:szCs w:val="28"/>
          <w:lang w:eastAsia="ko-KR"/>
        </w:rPr>
        <w:tab/>
      </w:r>
      <w:r w:rsidRPr="00C07096">
        <w:rPr>
          <w:rFonts w:ascii="Times New Roman" w:eastAsia="Times New Roman Uni" w:hAnsi="Times New Roman" w:cs="Times New Roman"/>
          <w:noProof/>
          <w:sz w:val="28"/>
          <w:szCs w:val="28"/>
          <w:lang w:eastAsia="ko-KR"/>
        </w:rPr>
        <w:tab/>
        <w:t xml:space="preserve">   </w:t>
      </w:r>
      <w:r w:rsidRPr="00C07096">
        <w:rPr>
          <w:rFonts w:ascii="Times New Roman" w:eastAsia="Times New Roman Uni" w:hAnsi="Times New Roman" w:cs="Times New Roman"/>
          <w:noProof/>
          <w:sz w:val="28"/>
          <w:szCs w:val="28"/>
          <w:lang w:eastAsia="ko-KR"/>
        </w:rPr>
        <w:tab/>
        <w:t xml:space="preserve">       B – 15% risk-tolerance</w:t>
      </w:r>
    </w:p>
    <w:p w14:paraId="5F30449A" w14:textId="55702A88" w:rsidR="00D302B7" w:rsidRPr="00C07096" w:rsidRDefault="00A34454" w:rsidP="00D302B7">
      <w:pPr>
        <w:spacing w:after="160" w:line="259" w:lineRule="auto"/>
        <w:rPr>
          <w:rFonts w:ascii="Times New Roman" w:eastAsia="Times New Roman Uni" w:hAnsi="Times New Roman" w:cs="Times New Roman"/>
          <w:noProof/>
          <w:sz w:val="28"/>
          <w:szCs w:val="28"/>
          <w:lang w:eastAsia="ko-KR"/>
        </w:rPr>
      </w:pPr>
      <w:r w:rsidRPr="00C07096">
        <w:rPr>
          <w:rFonts w:ascii="Times New Roman" w:eastAsia="Times New Roman Uni" w:hAnsi="Times New Roman" w:cs="Times New Roman"/>
          <w:noProof/>
          <w:lang w:eastAsia="ko-KR"/>
        </w:rPr>
        <mc:AlternateContent>
          <mc:Choice Requires="wps">
            <w:drawing>
              <wp:anchor distT="0" distB="0" distL="114300" distR="114300" simplePos="0" relativeHeight="251781120" behindDoc="0" locked="0" layoutInCell="1" allowOverlap="1" wp14:anchorId="7BEEB6AD" wp14:editId="7ACC5611">
                <wp:simplePos x="0" y="0"/>
                <wp:positionH relativeFrom="column">
                  <wp:posOffset>601980</wp:posOffset>
                </wp:positionH>
                <wp:positionV relativeFrom="paragraph">
                  <wp:posOffset>1998980</wp:posOffset>
                </wp:positionV>
                <wp:extent cx="210566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21056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19765BC" id="Straight Connector 22" o:spid="_x0000_s1026" style="position:absolute;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4pt,157.4pt" to="213.2pt,1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" strokecolor="windowText" strokeweight=".5pt">
                <v:stroke joinstyle="miter"/>
              </v:line>
            </w:pict>
          </mc:Fallback>
        </mc:AlternateContent>
      </w:r>
      <w:r w:rsidRPr="00C07096">
        <w:rPr>
          <w:rFonts w:ascii="Times New Roman" w:eastAsia="Times New Roman Uni" w:hAnsi="Times New Roman" w:cs="Times New Roman"/>
          <w:noProof/>
          <w:lang w:eastAsia="ko-KR"/>
        </w:rPr>
        <mc:AlternateContent>
          <mc:Choice Requires="wps">
            <w:drawing>
              <wp:anchor distT="0" distB="0" distL="114300" distR="114300" simplePos="0" relativeHeight="251783168" behindDoc="0" locked="0" layoutInCell="1" allowOverlap="1" wp14:anchorId="63D412ED" wp14:editId="462414D6">
                <wp:simplePos x="0" y="0"/>
                <wp:positionH relativeFrom="column">
                  <wp:posOffset>3319780</wp:posOffset>
                </wp:positionH>
                <wp:positionV relativeFrom="paragraph">
                  <wp:posOffset>2007235</wp:posOffset>
                </wp:positionV>
                <wp:extent cx="21780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217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E8F0EC4" id="Straight Connector 24" o:spid="_x0000_s1026" style="position:absolute;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1.4pt,158.05pt" to="432.9pt,1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" strokecolor="windowText" strokeweight=".5pt">
                <v:stroke joinstyle="miter"/>
              </v:line>
            </w:pict>
          </mc:Fallback>
        </mc:AlternateContent>
      </w:r>
      <w:r w:rsidR="00B75A05" w:rsidRPr="00C07096">
        <w:rPr>
          <w:rFonts w:ascii="Times New Roman" w:eastAsia="Times New Roman Uni" w:hAnsi="Times New Roman" w:cs="Times New Roman"/>
          <w:noProof/>
          <w:lang w:eastAsia="ko-KR"/>
        </w:rPr>
        <mc:AlternateContent>
          <mc:Choice Requires="wps">
            <w:drawing>
              <wp:anchor distT="0" distB="0" distL="114300" distR="114300" simplePos="0" relativeHeight="251782144" behindDoc="0" locked="0" layoutInCell="1" allowOverlap="1" wp14:anchorId="0B624818" wp14:editId="4B1C7574">
                <wp:simplePos x="0" y="0"/>
                <wp:positionH relativeFrom="column">
                  <wp:posOffset>3328670</wp:posOffset>
                </wp:positionH>
                <wp:positionV relativeFrom="paragraph">
                  <wp:posOffset>96520</wp:posOffset>
                </wp:positionV>
                <wp:extent cx="0" cy="1907540"/>
                <wp:effectExtent l="0" t="0" r="38100" b="35560"/>
                <wp:wrapNone/>
                <wp:docPr id="23" name="Straight Connector 23"/>
                <wp:cNvGraphicFramePr/>
                <a:graphic xmlns:a="http://schemas.openxmlformats.org/drawingml/2006/main">
                  <a:graphicData uri="http://schemas.microsoft.com/office/word/2010/wordprocessingShape">
                    <wps:wsp>
                      <wps:cNvCnPr/>
                      <wps:spPr>
                        <a:xfrm>
                          <a:off x="0" y="0"/>
                          <a:ext cx="0" cy="190754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CDBD7F4" id="Straight Connector 23" o:spid="_x0000_s1026" style="position:absolute;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2.1pt,7.6pt" to="262.1pt,1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" strokecolor="windowText" strokeweight=".5pt">
                <v:stroke joinstyle="miter"/>
              </v:line>
            </w:pict>
          </mc:Fallback>
        </mc:AlternateContent>
      </w:r>
      <w:r w:rsidR="00B75A05" w:rsidRPr="00C07096">
        <w:rPr>
          <w:rFonts w:ascii="Times New Roman" w:eastAsia="Times New Roman Uni" w:hAnsi="Times New Roman" w:cs="Times New Roman"/>
          <w:noProof/>
          <w:lang w:eastAsia="ko-KR"/>
        </w:rPr>
        <mc:AlternateContent>
          <mc:Choice Requires="wps">
            <w:drawing>
              <wp:anchor distT="0" distB="0" distL="114300" distR="114300" simplePos="0" relativeHeight="251780096" behindDoc="0" locked="0" layoutInCell="1" allowOverlap="1" wp14:anchorId="13D3C5BE" wp14:editId="3975D3E1">
                <wp:simplePos x="0" y="0"/>
                <wp:positionH relativeFrom="column">
                  <wp:posOffset>608744</wp:posOffset>
                </wp:positionH>
                <wp:positionV relativeFrom="paragraph">
                  <wp:posOffset>83185</wp:posOffset>
                </wp:positionV>
                <wp:extent cx="0" cy="1907540"/>
                <wp:effectExtent l="0" t="0" r="38100" b="35560"/>
                <wp:wrapNone/>
                <wp:docPr id="20" name="Straight Connector 20"/>
                <wp:cNvGraphicFramePr/>
                <a:graphic xmlns:a="http://schemas.openxmlformats.org/drawingml/2006/main">
                  <a:graphicData uri="http://schemas.microsoft.com/office/word/2010/wordprocessingShape">
                    <wps:wsp>
                      <wps:cNvCnPr/>
                      <wps:spPr>
                        <a:xfrm>
                          <a:off x="0" y="0"/>
                          <a:ext cx="0" cy="190754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E86AEDB" id="Straight Connector 20" o:spid="_x0000_s1026" style="position:absolute;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95pt,6.55pt" to="47.9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" strokecolor="windowText" strokeweight=".5pt">
                <v:stroke joinstyle="miter"/>
              </v:line>
            </w:pict>
          </mc:Fallback>
        </mc:AlternateContent>
      </w:r>
      <w:r w:rsidR="00D302B7" w:rsidRPr="00C07096">
        <w:rPr>
          <w:rFonts w:ascii="Times New Roman" w:eastAsia="Times New Roman Uni" w:hAnsi="Times New Roman" w:cs="Times New Roman"/>
          <w:noProof/>
          <w:lang w:eastAsia="ko-KR"/>
        </w:rPr>
        <w:drawing>
          <wp:inline distT="0" distB="0" distL="0" distR="0" wp14:anchorId="1206BC19" wp14:editId="6C4CED48">
            <wp:extent cx="2916000" cy="2847340"/>
            <wp:effectExtent l="0" t="0" r="0" b="0"/>
            <wp:docPr id="12" name="Chart 12">
              <a:extLst xmlns:a="http://schemas.openxmlformats.org/drawingml/2006/main">
                <a:ext uri="{FF2B5EF4-FFF2-40B4-BE49-F238E27FC236}">
                  <a16:creationId xmlns:a16="http://schemas.microsoft.com/office/drawing/2014/main" id="{174C26D3-E428-4C23-ABE4-CBEF131C1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302B7" w:rsidRPr="00C07096">
        <w:rPr>
          <w:rFonts w:ascii="Times New Roman" w:eastAsia="Times New Roman Uni" w:hAnsi="Times New Roman" w:cs="Times New Roman"/>
          <w:noProof/>
          <w:lang w:eastAsia="ko-KR"/>
        </w:rPr>
        <w:t xml:space="preserve"> </w:t>
      </w:r>
      <w:r w:rsidR="00D302B7" w:rsidRPr="00C07096">
        <w:rPr>
          <w:rFonts w:ascii="Times New Roman" w:eastAsia="Times New Roman Uni" w:hAnsi="Times New Roman" w:cs="Times New Roman"/>
          <w:noProof/>
          <w:lang w:eastAsia="ko-KR"/>
        </w:rPr>
        <w:drawing>
          <wp:inline distT="0" distB="0" distL="0" distR="0" wp14:anchorId="4805C420" wp14:editId="3778EC45">
            <wp:extent cx="2759103" cy="2836545"/>
            <wp:effectExtent l="0" t="0" r="3175" b="1905"/>
            <wp:docPr id="18" name="Chart 18">
              <a:extLst xmlns:a="http://schemas.openxmlformats.org/drawingml/2006/main">
                <a:ext uri="{FF2B5EF4-FFF2-40B4-BE49-F238E27FC236}">
                  <a16:creationId xmlns:a16="http://schemas.microsoft.com/office/drawing/2014/main" id="{B02CBE30-ECAC-4053-8746-246F3383CE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C4B2DE" w14:textId="5E0A6976" w:rsidR="00D302B7" w:rsidRPr="00C07096" w:rsidRDefault="00D302B7" w:rsidP="00D302B7">
      <w:pPr>
        <w:spacing w:after="160" w:line="259" w:lineRule="auto"/>
        <w:rPr>
          <w:rFonts w:ascii="Times New Roman" w:eastAsia="Times New Roman Uni" w:hAnsi="Times New Roman" w:cs="Times New Roman"/>
          <w:noProof/>
          <w:sz w:val="28"/>
          <w:szCs w:val="28"/>
          <w:lang w:eastAsia="ko-KR"/>
        </w:rPr>
      </w:pPr>
      <w:r w:rsidRPr="00C07096">
        <w:rPr>
          <w:rFonts w:ascii="Times New Roman" w:eastAsia="Times New Roman Uni" w:hAnsi="Times New Roman" w:cs="Times New Roman"/>
          <w:noProof/>
          <w:sz w:val="28"/>
          <w:szCs w:val="28"/>
          <w:lang w:eastAsia="ko-KR"/>
        </w:rPr>
        <w:t>C – 25% risk-tolerance</w:t>
      </w:r>
      <w:r w:rsidRPr="00C07096">
        <w:rPr>
          <w:rFonts w:ascii="Times New Roman" w:eastAsia="Times New Roman Uni" w:hAnsi="Times New Roman" w:cs="Times New Roman"/>
          <w:noProof/>
          <w:sz w:val="28"/>
          <w:szCs w:val="28"/>
          <w:lang w:eastAsia="ko-KR"/>
        </w:rPr>
        <w:tab/>
      </w:r>
      <w:r w:rsidRPr="00C07096">
        <w:rPr>
          <w:rFonts w:ascii="Times New Roman" w:eastAsia="Times New Roman Uni" w:hAnsi="Times New Roman" w:cs="Times New Roman"/>
          <w:noProof/>
          <w:sz w:val="28"/>
          <w:szCs w:val="28"/>
          <w:lang w:eastAsia="ko-KR"/>
        </w:rPr>
        <w:tab/>
      </w:r>
      <w:r w:rsidRPr="00C07096">
        <w:rPr>
          <w:rFonts w:ascii="Times New Roman" w:eastAsia="Times New Roman Uni" w:hAnsi="Times New Roman" w:cs="Times New Roman"/>
          <w:noProof/>
          <w:sz w:val="28"/>
          <w:szCs w:val="28"/>
          <w:lang w:eastAsia="ko-KR"/>
        </w:rPr>
        <w:tab/>
      </w:r>
      <w:r w:rsidRPr="00C07096">
        <w:rPr>
          <w:rFonts w:ascii="Times New Roman" w:eastAsia="Times New Roman Uni" w:hAnsi="Times New Roman" w:cs="Times New Roman"/>
          <w:noProof/>
          <w:sz w:val="28"/>
          <w:szCs w:val="28"/>
          <w:lang w:eastAsia="ko-KR"/>
        </w:rPr>
        <w:tab/>
        <w:t xml:space="preserve">      D – maximum risk-tolerance</w:t>
      </w:r>
    </w:p>
    <w:p w14:paraId="6A0ED034" w14:textId="1C712FB5" w:rsidR="00D302B7" w:rsidRPr="00C07096" w:rsidRDefault="00A34454" w:rsidP="00D302B7">
      <w:pPr>
        <w:spacing w:after="160" w:line="259" w:lineRule="auto"/>
        <w:rPr>
          <w:rFonts w:ascii="Times New Roman" w:eastAsia="Times New Roman Uni" w:hAnsi="Times New Roman" w:cs="Times New Roman"/>
          <w:noProof/>
          <w:sz w:val="28"/>
          <w:szCs w:val="28"/>
          <w:lang w:eastAsia="ko-KR"/>
        </w:rPr>
      </w:pPr>
      <w:r w:rsidRPr="00C07096">
        <w:rPr>
          <w:rFonts w:ascii="Times New Roman" w:eastAsia="Times New Roman Uni" w:hAnsi="Times New Roman" w:cs="Times New Roman"/>
          <w:noProof/>
          <w:lang w:eastAsia="ko-KR"/>
        </w:rPr>
        <mc:AlternateContent>
          <mc:Choice Requires="wps">
            <w:drawing>
              <wp:anchor distT="0" distB="0" distL="114300" distR="114300" simplePos="0" relativeHeight="251787264" behindDoc="0" locked="0" layoutInCell="1" allowOverlap="1" wp14:anchorId="1A34D0EA" wp14:editId="6B9F2869">
                <wp:simplePos x="0" y="0"/>
                <wp:positionH relativeFrom="column">
                  <wp:posOffset>3304540</wp:posOffset>
                </wp:positionH>
                <wp:positionV relativeFrom="paragraph">
                  <wp:posOffset>2009140</wp:posOffset>
                </wp:positionV>
                <wp:extent cx="2141855" cy="0"/>
                <wp:effectExtent l="0" t="0" r="0" b="0"/>
                <wp:wrapNone/>
                <wp:docPr id="1269810618" name="Straight Connector 1269810618"/>
                <wp:cNvGraphicFramePr/>
                <a:graphic xmlns:a="http://schemas.openxmlformats.org/drawingml/2006/main">
                  <a:graphicData uri="http://schemas.microsoft.com/office/word/2010/wordprocessingShape">
                    <wps:wsp>
                      <wps:cNvCnPr/>
                      <wps:spPr>
                        <a:xfrm>
                          <a:off x="0" y="0"/>
                          <a:ext cx="21418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B27D71A" id="Straight Connector 1269810618" o:spid="_x0000_s1026" style="position:absolute;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0.2pt,158.2pt" to="428.85pt,1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" strokecolor="windowText" strokeweight=".5pt">
                <v:stroke joinstyle="miter"/>
              </v:line>
            </w:pict>
          </mc:Fallback>
        </mc:AlternateContent>
      </w:r>
      <w:r w:rsidRPr="00C07096">
        <w:rPr>
          <w:rFonts w:ascii="Times New Roman" w:eastAsia="Times New Roman Uni" w:hAnsi="Times New Roman" w:cs="Times New Roman"/>
          <w:noProof/>
          <w:lang w:eastAsia="ko-KR"/>
        </w:rPr>
        <mc:AlternateContent>
          <mc:Choice Requires="wps">
            <w:drawing>
              <wp:anchor distT="0" distB="0" distL="114300" distR="114300" simplePos="0" relativeHeight="251786240" behindDoc="0" locked="0" layoutInCell="1" allowOverlap="1" wp14:anchorId="52C71429" wp14:editId="5D2043A8">
                <wp:simplePos x="0" y="0"/>
                <wp:positionH relativeFrom="column">
                  <wp:posOffset>3298825</wp:posOffset>
                </wp:positionH>
                <wp:positionV relativeFrom="paragraph">
                  <wp:posOffset>82550</wp:posOffset>
                </wp:positionV>
                <wp:extent cx="0" cy="1927225"/>
                <wp:effectExtent l="0" t="0" r="38100" b="34925"/>
                <wp:wrapNone/>
                <wp:docPr id="28" name="Straight Connector 28"/>
                <wp:cNvGraphicFramePr/>
                <a:graphic xmlns:a="http://schemas.openxmlformats.org/drawingml/2006/main">
                  <a:graphicData uri="http://schemas.microsoft.com/office/word/2010/wordprocessingShape">
                    <wps:wsp>
                      <wps:cNvCnPr/>
                      <wps:spPr>
                        <a:xfrm>
                          <a:off x="0" y="0"/>
                          <a:ext cx="0" cy="1927225"/>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97BEE83" id="Straight Connector 28" o:spid="_x0000_s1026" style="position:absolute;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9.75pt,6.5pt" to="259.75pt,1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" strokecolor="windowText" strokeweight=".5pt">
                <v:stroke joinstyle="miter"/>
              </v:line>
            </w:pict>
          </mc:Fallback>
        </mc:AlternateContent>
      </w:r>
      <w:r w:rsidRPr="00C07096">
        <w:rPr>
          <w:rFonts w:ascii="Times New Roman" w:eastAsia="Times New Roman Uni" w:hAnsi="Times New Roman" w:cs="Times New Roman"/>
          <w:noProof/>
          <w:lang w:eastAsia="ko-KR"/>
        </w:rPr>
        <mc:AlternateContent>
          <mc:Choice Requires="wps">
            <w:drawing>
              <wp:anchor distT="0" distB="0" distL="114300" distR="114300" simplePos="0" relativeHeight="251784192" behindDoc="0" locked="0" layoutInCell="1" allowOverlap="1" wp14:anchorId="0B7377D6" wp14:editId="1737973E">
                <wp:simplePos x="0" y="0"/>
                <wp:positionH relativeFrom="column">
                  <wp:posOffset>607060</wp:posOffset>
                </wp:positionH>
                <wp:positionV relativeFrom="paragraph">
                  <wp:posOffset>74295</wp:posOffset>
                </wp:positionV>
                <wp:extent cx="0" cy="1934210"/>
                <wp:effectExtent l="0" t="0" r="38100" b="27940"/>
                <wp:wrapNone/>
                <wp:docPr id="1269810620" name="Straight Connector 1269810620"/>
                <wp:cNvGraphicFramePr/>
                <a:graphic xmlns:a="http://schemas.openxmlformats.org/drawingml/2006/main">
                  <a:graphicData uri="http://schemas.microsoft.com/office/word/2010/wordprocessingShape">
                    <wps:wsp>
                      <wps:cNvCnPr/>
                      <wps:spPr>
                        <a:xfrm>
                          <a:off x="0" y="0"/>
                          <a:ext cx="0" cy="193421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621E5DF" id="Straight Connector 1269810620" o:spid="_x0000_s1026" style="position:absolute;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pt,5.85pt" to="47.8pt,1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" strokecolor="windowText" strokeweight=".5pt">
                <v:stroke joinstyle="miter"/>
              </v:line>
            </w:pict>
          </mc:Fallback>
        </mc:AlternateContent>
      </w:r>
      <w:r w:rsidRPr="00C07096">
        <w:rPr>
          <w:rFonts w:ascii="Times New Roman" w:eastAsia="Times New Roman Uni" w:hAnsi="Times New Roman" w:cs="Times New Roman"/>
          <w:noProof/>
          <w:lang w:eastAsia="ko-KR"/>
        </w:rPr>
        <mc:AlternateContent>
          <mc:Choice Requires="wps">
            <w:drawing>
              <wp:anchor distT="0" distB="0" distL="114300" distR="114300" simplePos="0" relativeHeight="251785216" behindDoc="0" locked="0" layoutInCell="1" allowOverlap="1" wp14:anchorId="25DEC318" wp14:editId="3D4001E1">
                <wp:simplePos x="0" y="0"/>
                <wp:positionH relativeFrom="column">
                  <wp:posOffset>607060</wp:posOffset>
                </wp:positionH>
                <wp:positionV relativeFrom="paragraph">
                  <wp:posOffset>2012315</wp:posOffset>
                </wp:positionV>
                <wp:extent cx="2148840" cy="0"/>
                <wp:effectExtent l="0" t="0" r="0" b="0"/>
                <wp:wrapNone/>
                <wp:docPr id="1269810619" name="Straight Connector 1269810619"/>
                <wp:cNvGraphicFramePr/>
                <a:graphic xmlns:a="http://schemas.openxmlformats.org/drawingml/2006/main">
                  <a:graphicData uri="http://schemas.microsoft.com/office/word/2010/wordprocessingShape">
                    <wps:wsp>
                      <wps:cNvCnPr/>
                      <wps:spPr>
                        <a:xfrm>
                          <a:off x="0" y="0"/>
                          <a:ext cx="21488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05FDD7B" id="Straight Connector 1269810619" o:spid="_x0000_s1026" style="position:absolute;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8pt,158.45pt" to="217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" strokecolor="windowText" strokeweight=".5pt">
                <v:stroke joinstyle="miter"/>
              </v:line>
            </w:pict>
          </mc:Fallback>
        </mc:AlternateContent>
      </w:r>
      <w:r w:rsidR="00D302B7" w:rsidRPr="00C07096">
        <w:rPr>
          <w:rFonts w:ascii="Times New Roman" w:eastAsia="Times New Roman Uni" w:hAnsi="Times New Roman" w:cs="Times New Roman"/>
          <w:noProof/>
          <w:lang w:eastAsia="ko-KR"/>
        </w:rPr>
        <w:drawing>
          <wp:inline distT="0" distB="0" distL="0" distR="0" wp14:anchorId="282812D7" wp14:editId="1ADC835D">
            <wp:extent cx="2924175" cy="2465705"/>
            <wp:effectExtent l="0" t="0" r="0" b="0"/>
            <wp:docPr id="1269810304" name="Chart 1269810304">
              <a:extLst xmlns:a="http://schemas.openxmlformats.org/drawingml/2006/main">
                <a:ext uri="{FF2B5EF4-FFF2-40B4-BE49-F238E27FC236}">
                  <a16:creationId xmlns:a16="http://schemas.microsoft.com/office/drawing/2014/main" id="{64699E83-924A-4D8F-8039-2B41EFB3C4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D302B7" w:rsidRPr="00C07096">
        <w:rPr>
          <w:rFonts w:ascii="Times New Roman" w:eastAsia="Times New Roman Uni" w:hAnsi="Times New Roman" w:cs="Times New Roman"/>
          <w:noProof/>
          <w:lang w:eastAsia="ko-KR"/>
        </w:rPr>
        <w:drawing>
          <wp:inline distT="0" distB="0" distL="0" distR="0" wp14:anchorId="348333D9" wp14:editId="6A7B64F2">
            <wp:extent cx="2714625" cy="2465705"/>
            <wp:effectExtent l="0" t="0" r="0" b="0"/>
            <wp:docPr id="1269810309" name="Chart 1269810309">
              <a:extLst xmlns:a="http://schemas.openxmlformats.org/drawingml/2006/main">
                <a:ext uri="{FF2B5EF4-FFF2-40B4-BE49-F238E27FC236}">
                  <a16:creationId xmlns:a16="http://schemas.microsoft.com/office/drawing/2014/main" id="{64699E83-924A-4D8F-8039-2B41EFB3C4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0BDAC1" w14:textId="522C9BD8" w:rsidR="00D302B7" w:rsidRPr="00C07096" w:rsidRDefault="00D302B7" w:rsidP="00D302B7">
      <w:pPr>
        <w:spacing w:after="160" w:line="259" w:lineRule="auto"/>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Note: The risk-tolerance in each graph title is the same as for spatial diversification in the first step.</w:t>
      </w:r>
    </w:p>
    <w:p w14:paraId="4A86E525" w14:textId="77777777" w:rsidR="00B75A05" w:rsidRPr="00C07096" w:rsidRDefault="00B75A05" w:rsidP="00B75A05">
      <w:pPr>
        <w:pStyle w:val="Heading3"/>
        <w:rPr>
          <w:rFonts w:ascii="Times New Roman" w:hAnsi="Times New Roman" w:cs="Times New Roman"/>
          <w:b w:val="0"/>
          <w:i w:val="0"/>
          <w:szCs w:val="24"/>
        </w:rPr>
      </w:pPr>
      <w:r w:rsidRPr="00C07096">
        <w:rPr>
          <w:rFonts w:ascii="Times New Roman" w:hAnsi="Times New Roman" w:cs="Times New Roman"/>
          <w:i w:val="0"/>
          <w:szCs w:val="24"/>
        </w:rPr>
        <w:t xml:space="preserve">Figure 2.2. </w:t>
      </w:r>
      <w:r w:rsidRPr="00C07096">
        <w:rPr>
          <w:rFonts w:ascii="Times New Roman" w:hAnsi="Times New Roman" w:cs="Times New Roman"/>
          <w:b w:val="0"/>
          <w:i w:val="0"/>
          <w:szCs w:val="24"/>
        </w:rPr>
        <w:t>Mean-standard deviation relationships for 12 portfolio frontiers (i.e., 5 counties at 5% risk-tolerance, 3 counties at 15% risk-tolerance, 3 counties at 25% risk-tolerance, and 1 county at maximum risk-tolerance) from the second step for taxonomic diversification, given the counties selected in the first step at the four risk-tolerances represented by the four dashed vertical lines in Figure 2.1.</w:t>
      </w:r>
    </w:p>
    <w:p w14:paraId="14638F8E" w14:textId="77777777" w:rsidR="00B75A05" w:rsidRPr="00C07096" w:rsidRDefault="00B75A05" w:rsidP="00D302B7">
      <w:pPr>
        <w:spacing w:after="160" w:line="259" w:lineRule="auto"/>
        <w:rPr>
          <w:rFonts w:ascii="Times New Roman" w:eastAsia="Times New Roman Uni" w:hAnsi="Times New Roman" w:cs="Times New Roman"/>
          <w:lang w:eastAsia="ko-KR"/>
        </w:rPr>
      </w:pPr>
    </w:p>
    <w:p w14:paraId="6FADFFB0" w14:textId="77777777" w:rsidR="00D302B7" w:rsidRPr="00C07096" w:rsidRDefault="00D302B7" w:rsidP="00D302B7">
      <w:pPr>
        <w:rPr>
          <w:rFonts w:ascii="Times New Roman" w:hAnsi="Times New Roman" w:cs="Times New Roman"/>
        </w:rPr>
      </w:pPr>
    </w:p>
    <w:p w14:paraId="28EFFB0F" w14:textId="77777777" w:rsidR="00FE5794" w:rsidRPr="00C07096" w:rsidRDefault="00FE5794" w:rsidP="00FE5794">
      <w:pPr>
        <w:pStyle w:val="Heading3"/>
        <w:rPr>
          <w:rFonts w:ascii="Times New Roman" w:hAnsi="Times New Roman" w:cs="Times New Roman"/>
          <w:i w:val="0"/>
          <w:szCs w:val="24"/>
        </w:rPr>
      </w:pPr>
      <w:r w:rsidRPr="00C07096">
        <w:rPr>
          <w:rFonts w:ascii="Times New Roman" w:hAnsi="Times New Roman" w:cs="Times New Roman"/>
          <w:noProof/>
        </w:rPr>
        <w:lastRenderedPageBreak/>
        <w:drawing>
          <wp:inline distT="0" distB="0" distL="0" distR="0" wp14:anchorId="65F617A4" wp14:editId="280FFF85">
            <wp:extent cx="5943600" cy="6306185"/>
            <wp:effectExtent l="0" t="0" r="0" b="0"/>
            <wp:docPr id="13" name="Picture 1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map&#10;&#10;Description automatically generated"/>
                    <pic:cNvPicPr/>
                  </pic:nvPicPr>
                  <pic:blipFill>
                    <a:blip r:embed="rId15"/>
                    <a:stretch>
                      <a:fillRect/>
                    </a:stretch>
                  </pic:blipFill>
                  <pic:spPr>
                    <a:xfrm>
                      <a:off x="0" y="0"/>
                      <a:ext cx="5943600" cy="6306185"/>
                    </a:xfrm>
                    <a:prstGeom prst="rect">
                      <a:avLst/>
                    </a:prstGeom>
                  </pic:spPr>
                </pic:pic>
              </a:graphicData>
            </a:graphic>
          </wp:inline>
        </w:drawing>
      </w:r>
      <w:r w:rsidRPr="00C07096">
        <w:rPr>
          <w:rFonts w:ascii="Times New Roman" w:hAnsi="Times New Roman" w:cs="Times New Roman"/>
          <w:i w:val="0"/>
          <w:szCs w:val="24"/>
        </w:rPr>
        <w:t xml:space="preserve"> </w:t>
      </w:r>
    </w:p>
    <w:p w14:paraId="017D2B03" w14:textId="62C133E0" w:rsidR="00FE5794" w:rsidRPr="00C07096" w:rsidRDefault="00FE5794" w:rsidP="00FE5794">
      <w:pPr>
        <w:pStyle w:val="Heading3"/>
        <w:rPr>
          <w:rFonts w:ascii="Times New Roman" w:hAnsi="Times New Roman" w:cs="Times New Roman"/>
          <w:b w:val="0"/>
          <w:i w:val="0"/>
          <w:szCs w:val="24"/>
        </w:rPr>
      </w:pPr>
      <w:r w:rsidRPr="00C07096">
        <w:rPr>
          <w:rFonts w:ascii="Times New Roman" w:hAnsi="Times New Roman" w:cs="Times New Roman"/>
          <w:i w:val="0"/>
          <w:szCs w:val="24"/>
        </w:rPr>
        <w:t xml:space="preserve">Figure 2.3. </w:t>
      </w:r>
      <w:r w:rsidRPr="00C07096">
        <w:rPr>
          <w:rFonts w:ascii="Times New Roman" w:hAnsi="Times New Roman" w:cs="Times New Roman"/>
          <w:b w:val="0"/>
          <w:i w:val="0"/>
          <w:szCs w:val="24"/>
        </w:rPr>
        <w:t>The optimal portfolio weights for the counties selected in the first step at 5%, 15%, 25%, and maximum risk-tolerances represented by the four vertical lines in Figure 2.1.</w:t>
      </w:r>
    </w:p>
    <w:p w14:paraId="074583FA" w14:textId="39E7CB43" w:rsidR="00D302B7" w:rsidRPr="00C07096" w:rsidRDefault="00D302B7">
      <w:pPr>
        <w:rPr>
          <w:rFonts w:ascii="Times New Roman" w:hAnsi="Times New Roman" w:cs="Times New Roman"/>
          <w:b/>
          <w:bCs/>
          <w:iCs/>
        </w:rPr>
      </w:pPr>
      <w:r w:rsidRPr="00C07096">
        <w:rPr>
          <w:rFonts w:ascii="Times New Roman" w:hAnsi="Times New Roman" w:cs="Times New Roman"/>
          <w:i/>
        </w:rPr>
        <w:br w:type="page"/>
      </w:r>
    </w:p>
    <w:p w14:paraId="6DF8549C" w14:textId="66574E3F" w:rsidR="003C3876" w:rsidRPr="00C07096" w:rsidRDefault="00FE5794" w:rsidP="003C3876">
      <w:pPr>
        <w:rPr>
          <w:rFonts w:ascii="Times New Roman" w:hAnsi="Times New Roman" w:cs="Times New Roman"/>
        </w:rPr>
      </w:pPr>
      <w:r w:rsidRPr="00C07096">
        <w:rPr>
          <w:rFonts w:ascii="Times New Roman" w:hAnsi="Times New Roman" w:cs="Times New Roman"/>
          <w:noProof/>
        </w:rPr>
        <w:lastRenderedPageBreak/>
        <w:drawing>
          <wp:inline distT="0" distB="0" distL="0" distR="0" wp14:anchorId="3E61B8DA" wp14:editId="04C9C332">
            <wp:extent cx="5943600" cy="7118985"/>
            <wp:effectExtent l="0" t="0" r="0" b="5715"/>
            <wp:docPr id="14" name="Picture 14"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map&#10;&#10;Description automatically generated"/>
                    <pic:cNvPicPr/>
                  </pic:nvPicPr>
                  <pic:blipFill>
                    <a:blip r:embed="rId16"/>
                    <a:stretch>
                      <a:fillRect/>
                    </a:stretch>
                  </pic:blipFill>
                  <pic:spPr>
                    <a:xfrm>
                      <a:off x="0" y="0"/>
                      <a:ext cx="5943600" cy="7118985"/>
                    </a:xfrm>
                    <a:prstGeom prst="rect">
                      <a:avLst/>
                    </a:prstGeom>
                  </pic:spPr>
                </pic:pic>
              </a:graphicData>
            </a:graphic>
          </wp:inline>
        </w:drawing>
      </w:r>
    </w:p>
    <w:p w14:paraId="1F1BC1D4" w14:textId="77777777" w:rsidR="00FE5794" w:rsidRPr="00C07096" w:rsidRDefault="00FE5794" w:rsidP="00FE5794">
      <w:pPr>
        <w:pStyle w:val="Heading3"/>
        <w:rPr>
          <w:rFonts w:ascii="Times New Roman" w:hAnsi="Times New Roman" w:cs="Times New Roman"/>
          <w:i w:val="0"/>
          <w:szCs w:val="24"/>
        </w:rPr>
      </w:pPr>
      <w:r w:rsidRPr="00C07096">
        <w:rPr>
          <w:rFonts w:ascii="Times New Roman" w:hAnsi="Times New Roman" w:cs="Times New Roman"/>
          <w:i w:val="0"/>
          <w:szCs w:val="24"/>
        </w:rPr>
        <w:t xml:space="preserve">Figure 2.4. </w:t>
      </w:r>
      <w:r w:rsidRPr="00C07096">
        <w:rPr>
          <w:rFonts w:ascii="Times New Roman" w:hAnsi="Times New Roman" w:cs="Times New Roman"/>
          <w:b w:val="0"/>
          <w:i w:val="0"/>
          <w:szCs w:val="24"/>
        </w:rPr>
        <w:t>Portfolio weights for the four taxonomic groups identified in the second step in the counties selected in the first step at 5%, 15%, 25%, and maximum risk-tolerances. Bar graphs on the top left corner of each map show the overall portfolio weights for each taxonomic group at each risk-tolerance.</w:t>
      </w:r>
    </w:p>
    <w:p w14:paraId="04DF7692" w14:textId="235B8B67" w:rsidR="003C3876" w:rsidRPr="00C07096" w:rsidRDefault="003C3876" w:rsidP="003C3876">
      <w:pPr>
        <w:jc w:val="center"/>
        <w:rPr>
          <w:rFonts w:ascii="Times New Roman" w:eastAsiaTheme="minorEastAsia" w:hAnsi="Times New Roman" w:cs="Times New Roman"/>
        </w:rPr>
      </w:pPr>
    </w:p>
    <w:p w14:paraId="0A222F49" w14:textId="760C5887" w:rsidR="003D07F7" w:rsidRPr="00C07096" w:rsidRDefault="0018560E" w:rsidP="005E54E2">
      <w:pPr>
        <w:rPr>
          <w:rFonts w:ascii="Times New Roman" w:hAnsi="Times New Roman" w:cs="Times New Roman"/>
        </w:rPr>
      </w:pPr>
      <w:r w:rsidRPr="00C07096">
        <w:rPr>
          <w:rFonts w:ascii="Times New Roman" w:hAnsi="Times New Roman" w:cs="Times New Roman"/>
        </w:rPr>
        <w:br w:type="page"/>
      </w:r>
    </w:p>
    <w:p w14:paraId="48355824" w14:textId="41834035" w:rsidR="0018560E" w:rsidRPr="00C07096" w:rsidRDefault="0018560E" w:rsidP="005E54E2">
      <w:pPr>
        <w:rPr>
          <w:rFonts w:ascii="Times New Roman" w:hAnsi="Times New Roman" w:cs="Times New Roman"/>
        </w:rPr>
      </w:pPr>
    </w:p>
    <w:p w14:paraId="63431701" w14:textId="7855034E" w:rsidR="0018560E" w:rsidRPr="00C07096" w:rsidRDefault="0018560E" w:rsidP="005E54E2">
      <w:pPr>
        <w:rPr>
          <w:rFonts w:ascii="Times New Roman" w:hAnsi="Times New Roman" w:cs="Times New Roman"/>
        </w:rPr>
      </w:pPr>
    </w:p>
    <w:p w14:paraId="706CC8F6" w14:textId="07F7782F" w:rsidR="0018560E" w:rsidRPr="00C07096" w:rsidRDefault="0018560E" w:rsidP="005E54E2">
      <w:pPr>
        <w:rPr>
          <w:rFonts w:ascii="Times New Roman" w:hAnsi="Times New Roman" w:cs="Times New Roman"/>
        </w:rPr>
      </w:pPr>
    </w:p>
    <w:p w14:paraId="3BCA617D" w14:textId="687BD1F5" w:rsidR="0018560E" w:rsidRPr="00C07096" w:rsidRDefault="0018560E" w:rsidP="005E54E2">
      <w:pPr>
        <w:rPr>
          <w:rFonts w:ascii="Times New Roman" w:hAnsi="Times New Roman" w:cs="Times New Roman"/>
        </w:rPr>
      </w:pPr>
    </w:p>
    <w:p w14:paraId="713286AF" w14:textId="5CAF68BE" w:rsidR="0018560E" w:rsidRPr="00C07096" w:rsidRDefault="0018560E" w:rsidP="005E54E2">
      <w:pPr>
        <w:rPr>
          <w:rFonts w:ascii="Times New Roman" w:hAnsi="Times New Roman" w:cs="Times New Roman"/>
        </w:rPr>
      </w:pPr>
    </w:p>
    <w:p w14:paraId="505239BB" w14:textId="5BBC7D88" w:rsidR="0018560E" w:rsidRPr="00C07096" w:rsidRDefault="0018560E" w:rsidP="005E54E2">
      <w:pPr>
        <w:rPr>
          <w:rFonts w:ascii="Times New Roman" w:hAnsi="Times New Roman" w:cs="Times New Roman"/>
        </w:rPr>
      </w:pPr>
    </w:p>
    <w:p w14:paraId="6928A405" w14:textId="6E51B838" w:rsidR="0018560E" w:rsidRPr="00C07096" w:rsidRDefault="0018560E" w:rsidP="005E54E2">
      <w:pPr>
        <w:rPr>
          <w:rFonts w:ascii="Times New Roman" w:hAnsi="Times New Roman" w:cs="Times New Roman"/>
        </w:rPr>
      </w:pPr>
    </w:p>
    <w:p w14:paraId="50153906" w14:textId="5A4610CE" w:rsidR="0018560E" w:rsidRPr="00C07096" w:rsidRDefault="0018560E" w:rsidP="005E54E2">
      <w:pPr>
        <w:rPr>
          <w:rFonts w:ascii="Times New Roman" w:hAnsi="Times New Roman" w:cs="Times New Roman"/>
        </w:rPr>
      </w:pPr>
    </w:p>
    <w:p w14:paraId="4CFF86A7" w14:textId="637C9981" w:rsidR="0018560E" w:rsidRPr="00C07096" w:rsidRDefault="0018560E" w:rsidP="005E54E2">
      <w:pPr>
        <w:rPr>
          <w:rFonts w:ascii="Times New Roman" w:hAnsi="Times New Roman" w:cs="Times New Roman"/>
        </w:rPr>
      </w:pPr>
    </w:p>
    <w:p w14:paraId="3E19DEFA" w14:textId="1B70B7ED" w:rsidR="0018560E" w:rsidRPr="00C07096" w:rsidRDefault="0018560E" w:rsidP="005E54E2">
      <w:pPr>
        <w:rPr>
          <w:rFonts w:ascii="Times New Roman" w:hAnsi="Times New Roman" w:cs="Times New Roman"/>
        </w:rPr>
      </w:pPr>
    </w:p>
    <w:p w14:paraId="4E4CC681" w14:textId="49A3E67B" w:rsidR="0018560E" w:rsidRPr="00C07096" w:rsidRDefault="0018560E" w:rsidP="005E54E2">
      <w:pPr>
        <w:rPr>
          <w:rFonts w:ascii="Times New Roman" w:hAnsi="Times New Roman" w:cs="Times New Roman"/>
        </w:rPr>
      </w:pPr>
    </w:p>
    <w:p w14:paraId="2FCDE5BC" w14:textId="4AC0B561" w:rsidR="0018560E" w:rsidRPr="00C07096" w:rsidRDefault="0018560E" w:rsidP="005E54E2">
      <w:pPr>
        <w:rPr>
          <w:rFonts w:ascii="Times New Roman" w:hAnsi="Times New Roman" w:cs="Times New Roman"/>
        </w:rPr>
      </w:pPr>
    </w:p>
    <w:p w14:paraId="5DFB2413" w14:textId="0CC08FFF" w:rsidR="0018560E" w:rsidRPr="00C07096" w:rsidRDefault="0018560E" w:rsidP="005E54E2">
      <w:pPr>
        <w:rPr>
          <w:rFonts w:ascii="Times New Roman" w:hAnsi="Times New Roman" w:cs="Times New Roman"/>
        </w:rPr>
      </w:pPr>
    </w:p>
    <w:p w14:paraId="5260CF06" w14:textId="4DAC4F0C" w:rsidR="0018560E" w:rsidRPr="00C07096" w:rsidRDefault="0018560E" w:rsidP="005E54E2">
      <w:pPr>
        <w:rPr>
          <w:rFonts w:ascii="Times New Roman" w:hAnsi="Times New Roman" w:cs="Times New Roman"/>
        </w:rPr>
      </w:pPr>
    </w:p>
    <w:p w14:paraId="66615500" w14:textId="141B463F" w:rsidR="0018560E" w:rsidRPr="00C07096" w:rsidRDefault="0018560E" w:rsidP="005E54E2">
      <w:pPr>
        <w:rPr>
          <w:rFonts w:ascii="Times New Roman" w:hAnsi="Times New Roman" w:cs="Times New Roman"/>
        </w:rPr>
      </w:pPr>
    </w:p>
    <w:p w14:paraId="756289AB" w14:textId="77777777" w:rsidR="0018560E" w:rsidRPr="00C07096" w:rsidRDefault="0018560E" w:rsidP="005E54E2">
      <w:pPr>
        <w:rPr>
          <w:rFonts w:ascii="Times New Roman" w:hAnsi="Times New Roman" w:cs="Times New Roman"/>
        </w:rPr>
      </w:pPr>
    </w:p>
    <w:p w14:paraId="5C7CAE3A" w14:textId="2C7C749A" w:rsidR="00003F6A" w:rsidRPr="00C07096" w:rsidRDefault="003C7FC5" w:rsidP="005E54E2">
      <w:pPr>
        <w:pStyle w:val="Heading1"/>
        <w:rPr>
          <w:rFonts w:ascii="Times New Roman" w:hAnsi="Times New Roman" w:cs="Times New Roman"/>
          <w:szCs w:val="28"/>
        </w:rPr>
      </w:pPr>
      <w:bookmarkStart w:id="55" w:name="_Toc289175825"/>
      <w:bookmarkStart w:id="56" w:name="_Toc428279011"/>
      <w:r w:rsidRPr="00C07096">
        <w:rPr>
          <w:rFonts w:ascii="Times New Roman" w:hAnsi="Times New Roman" w:cs="Times New Roman"/>
          <w:szCs w:val="28"/>
        </w:rPr>
        <w:t xml:space="preserve">CHAPTER </w:t>
      </w:r>
      <w:r w:rsidR="00A46649" w:rsidRPr="00C07096">
        <w:rPr>
          <w:rFonts w:ascii="Times New Roman" w:hAnsi="Times New Roman" w:cs="Times New Roman"/>
          <w:szCs w:val="28"/>
        </w:rPr>
        <w:t>3</w:t>
      </w:r>
      <w:r w:rsidR="0018560E" w:rsidRPr="00C07096">
        <w:rPr>
          <w:rFonts w:ascii="Times New Roman" w:hAnsi="Times New Roman" w:cs="Times New Roman"/>
          <w:szCs w:val="28"/>
        </w:rPr>
        <w:t>:</w:t>
      </w:r>
      <w:r w:rsidR="00FF1665" w:rsidRPr="00C07096">
        <w:rPr>
          <w:rFonts w:ascii="Times New Roman" w:hAnsi="Times New Roman" w:cs="Times New Roman"/>
          <w:szCs w:val="28"/>
        </w:rPr>
        <w:br/>
      </w:r>
      <w:r w:rsidR="00A46649" w:rsidRPr="00C07096">
        <w:rPr>
          <w:rFonts w:ascii="Times New Roman" w:hAnsi="Times New Roman" w:cs="Times New Roman"/>
        </w:rPr>
        <w:t xml:space="preserve">Accounting for limitations on availability of different assets in risk diversification strategies for biodiversity conservation </w:t>
      </w:r>
      <w:bookmarkEnd w:id="55"/>
      <w:bookmarkEnd w:id="56"/>
    </w:p>
    <w:p w14:paraId="3634D571" w14:textId="77777777" w:rsidR="00060A6A" w:rsidRPr="00C07096" w:rsidRDefault="00060A6A" w:rsidP="005E54E2">
      <w:pPr>
        <w:rPr>
          <w:rFonts w:ascii="Times New Roman" w:hAnsi="Times New Roman" w:cs="Times New Roman"/>
        </w:rPr>
      </w:pPr>
    </w:p>
    <w:p w14:paraId="59E05EDB" w14:textId="28471377" w:rsidR="00003F6A" w:rsidRPr="00C07096" w:rsidRDefault="00003F6A" w:rsidP="00334400">
      <w:pPr>
        <w:pStyle w:val="Heading3"/>
        <w:rPr>
          <w:rFonts w:ascii="Times New Roman" w:hAnsi="Times New Roman" w:cs="Times New Roman"/>
          <w:szCs w:val="24"/>
        </w:rPr>
      </w:pPr>
      <w:r w:rsidRPr="00C07096">
        <w:rPr>
          <w:rFonts w:ascii="Times New Roman" w:hAnsi="Times New Roman" w:cs="Times New Roman"/>
          <w:szCs w:val="24"/>
        </w:rPr>
        <w:br w:type="page"/>
      </w:r>
    </w:p>
    <w:p w14:paraId="636BA3B6" w14:textId="0EC6EE89" w:rsidR="00FA75A5" w:rsidRPr="00C07096" w:rsidRDefault="00FA75A5" w:rsidP="003332C6">
      <w:pPr>
        <w:pStyle w:val="Heading2"/>
        <w:jc w:val="left"/>
        <w:rPr>
          <w:rFonts w:ascii="Times New Roman" w:hAnsi="Times New Roman" w:cs="Times New Roman"/>
          <w:sz w:val="24"/>
          <w:szCs w:val="24"/>
        </w:rPr>
      </w:pPr>
      <w:bookmarkStart w:id="57" w:name="_Toc289175826"/>
      <w:bookmarkStart w:id="58" w:name="_Toc428279012"/>
      <w:r w:rsidRPr="00C07096">
        <w:rPr>
          <w:rFonts w:ascii="Times New Roman" w:hAnsi="Times New Roman" w:cs="Times New Roman"/>
          <w:sz w:val="24"/>
          <w:szCs w:val="24"/>
        </w:rPr>
        <w:lastRenderedPageBreak/>
        <w:t>A</w:t>
      </w:r>
      <w:r w:rsidR="00FF1665" w:rsidRPr="00C07096">
        <w:rPr>
          <w:rFonts w:ascii="Times New Roman" w:hAnsi="Times New Roman" w:cs="Times New Roman"/>
          <w:sz w:val="24"/>
          <w:szCs w:val="24"/>
        </w:rPr>
        <w:t>bstract</w:t>
      </w:r>
      <w:bookmarkEnd w:id="57"/>
      <w:bookmarkEnd w:id="58"/>
      <w:r w:rsidR="003C7FC5" w:rsidRPr="00C07096">
        <w:rPr>
          <w:rFonts w:ascii="Times New Roman" w:hAnsi="Times New Roman" w:cs="Times New Roman"/>
          <w:sz w:val="24"/>
          <w:szCs w:val="24"/>
        </w:rPr>
        <w:tab/>
      </w:r>
    </w:p>
    <w:p w14:paraId="33747873" w14:textId="77777777" w:rsidR="00FF1665" w:rsidRPr="00C07096" w:rsidRDefault="00FF1665" w:rsidP="005E54E2">
      <w:pPr>
        <w:rPr>
          <w:rFonts w:ascii="Times New Roman" w:hAnsi="Times New Roman" w:cs="Times New Roman"/>
        </w:rPr>
      </w:pPr>
      <w:r w:rsidRPr="00C07096">
        <w:rPr>
          <w:rFonts w:ascii="Times New Roman" w:hAnsi="Times New Roman" w:cs="Times New Roman"/>
        </w:rPr>
        <w:tab/>
      </w:r>
    </w:p>
    <w:p w14:paraId="3B98ABD4" w14:textId="231AE978" w:rsidR="0018560E" w:rsidRPr="00C07096" w:rsidRDefault="00E4383F" w:rsidP="0018560E">
      <w:pPr>
        <w:rPr>
          <w:rFonts w:ascii="Times New Roman" w:eastAsia="Times New Roman Uni" w:hAnsi="Times New Roman" w:cs="Times New Roman"/>
          <w:lang w:eastAsia="ko-KR"/>
        </w:rPr>
        <w:sectPr w:rsidR="0018560E" w:rsidRPr="00C07096" w:rsidSect="00A34454">
          <w:footerReference w:type="default" r:id="rId17"/>
          <w:footerReference w:type="first" r:id="rId18"/>
          <w:type w:val="continuous"/>
          <w:pgSz w:w="11906" w:h="16838"/>
          <w:pgMar w:top="1440" w:right="1440" w:bottom="1440" w:left="1440" w:header="720" w:footer="1440" w:gutter="0"/>
          <w:cols w:space="425"/>
          <w:docGrid w:linePitch="360"/>
        </w:sectPr>
      </w:pPr>
      <w:r w:rsidRPr="00C07096">
        <w:rPr>
          <w:rFonts w:ascii="Times New Roman" w:hAnsi="Times New Roman" w:cs="Times New Roman"/>
        </w:rPr>
        <w:tab/>
      </w:r>
      <w:bookmarkStart w:id="59" w:name="_Toc289175827"/>
      <w:bookmarkStart w:id="60" w:name="_Toc428279013"/>
      <w:r w:rsidR="002738E7" w:rsidRPr="00C07096">
        <w:rPr>
          <w:rFonts w:ascii="Times New Roman" w:eastAsia="Times New Roman Uni" w:hAnsi="Times New Roman" w:cs="Times New Roman"/>
          <w:lang w:eastAsia="ko-KR"/>
        </w:rPr>
        <w:t xml:space="preserve">A risk-diversification strategy based on modern portfolio theory (MPT) takes advantage of heterogeneity in uncertainties to minimize risk associated with a portfolio of conservation investments. Despite its merits, to date, MPT has a major shortcoming— the portfolio optimization approach has been implemented without accounting for upper bounds of returns from conservation investments. For example, a conservation organization attempting to protect limited species habitat at a specific target site has a return on conservation investment that is clearly bounded by the species habitat available. The absence of an upper bound constraint may cause the allocation of all the investment to the target site, which may be above the availability of that site. However, this limitation has mainly been overlooked because the portfolio weight assigned to the target site is estimated without an upper bound constraint. The objective of this research is to identify the consequence of failing to account for the upper bound constraint in MPT framework and to understand the implications of correcting the failure. We use a case study focusing on the conservation of biodiversity at the county level in the central and southern Appalachian region. By comparing MPT outputs with and without upper bound constraints, we infer how the application of MPT without constraints generates misleading recommendations to conservation organizations and identify what may be the implications of correcting them. Consequently, we show that evaluating the impacts of ignoring upper bound constraints is an important task for conservation portfolio development in determining a conservation organization’s ability to safeguard against the risks of climate and market uncertainties.   </w:t>
      </w:r>
    </w:p>
    <w:bookmarkEnd w:id="59"/>
    <w:bookmarkEnd w:id="60"/>
    <w:p w14:paraId="0C286E61" w14:textId="47BCF2E9" w:rsidR="003332C6" w:rsidRPr="00C07096" w:rsidRDefault="003332C6" w:rsidP="003332C6">
      <w:pPr>
        <w:pStyle w:val="Heading2"/>
        <w:numPr>
          <w:ilvl w:val="0"/>
          <w:numId w:val="8"/>
        </w:numPr>
        <w:spacing w:line="480" w:lineRule="auto"/>
        <w:jc w:val="left"/>
        <w:rPr>
          <w:rFonts w:ascii="Times New Roman" w:hAnsi="Times New Roman" w:cs="Times New Roman"/>
          <w:sz w:val="24"/>
          <w:szCs w:val="24"/>
        </w:rPr>
      </w:pPr>
      <w:r w:rsidRPr="00C07096">
        <w:rPr>
          <w:rFonts w:ascii="Times New Roman" w:hAnsi="Times New Roman" w:cs="Times New Roman"/>
          <w:sz w:val="24"/>
          <w:szCs w:val="24"/>
        </w:rPr>
        <w:lastRenderedPageBreak/>
        <w:t xml:space="preserve">Introduction </w:t>
      </w:r>
      <w:r w:rsidRPr="00C07096">
        <w:rPr>
          <w:rFonts w:ascii="Times New Roman" w:hAnsi="Times New Roman" w:cs="Times New Roman"/>
          <w:sz w:val="24"/>
          <w:szCs w:val="24"/>
        </w:rPr>
        <w:tab/>
      </w:r>
    </w:p>
    <w:p w14:paraId="7FCA63C3" w14:textId="77777777" w:rsidR="009B1DC4" w:rsidRPr="00C07096" w:rsidRDefault="009B1DC4" w:rsidP="005A1460">
      <w:pPr>
        <w:spacing w:line="480" w:lineRule="auto"/>
        <w:ind w:firstLine="720"/>
        <w:rPr>
          <w:rFonts w:ascii="Times New Roman" w:hAnsi="Times New Roman" w:cs="Times New Roman"/>
        </w:rPr>
      </w:pPr>
      <w:r w:rsidRPr="00C07096">
        <w:rPr>
          <w:rFonts w:ascii="Times New Roman" w:hAnsi="Times New Roman" w:cs="Times New Roman"/>
        </w:rPr>
        <w:t>Conservation investment has the potential to counter future uncertainties in climate and market change (</w:t>
      </w:r>
      <w:proofErr w:type="spellStart"/>
      <w:r w:rsidRPr="00C07096">
        <w:rPr>
          <w:rFonts w:ascii="Times New Roman" w:hAnsi="Times New Roman" w:cs="Times New Roman"/>
        </w:rPr>
        <w:t>Wessely</w:t>
      </w:r>
      <w:proofErr w:type="spellEnd"/>
      <w:r w:rsidRPr="00C07096">
        <w:rPr>
          <w:rFonts w:ascii="Times New Roman" w:hAnsi="Times New Roman" w:cs="Times New Roman"/>
        </w:rPr>
        <w:t xml:space="preserve"> et al. 2017, Cho et al. 2018, Newbold 2018). Due to these uncertainties, planning conservation investment based on purely historical data may yield misleading results (Holland et al. 2011, </w:t>
      </w:r>
      <w:proofErr w:type="spellStart"/>
      <w:r w:rsidRPr="00C07096">
        <w:rPr>
          <w:rFonts w:ascii="Times New Roman" w:hAnsi="Times New Roman" w:cs="Times New Roman"/>
        </w:rPr>
        <w:t>Snäll</w:t>
      </w:r>
      <w:proofErr w:type="spellEnd"/>
      <w:r w:rsidRPr="00C07096">
        <w:rPr>
          <w:rFonts w:ascii="Times New Roman" w:hAnsi="Times New Roman" w:cs="Times New Roman"/>
        </w:rPr>
        <w:t xml:space="preserve"> et al. 2021). In response to this concern, there have been various attempts to account for uncertainties in conservation investment. For example, species distribution models under different future climate scenarios have been adopted to prioritize regions for the conservation of various species (Adams-Hosking et al. 2015, Mukul et al. 2019, Fuentes-Castillo et al, 2020). A habitat-quality model has been applied to assess potential biodiversity impacts under alternative future land-use scenarios (Liang and Liu, 2017, Sharma et al. 2018). Fluctuating economic returns from different land uses resulting from different market conditions have been the focus of market-based cost uncertainty in the conservation literature (</w:t>
      </w:r>
      <w:proofErr w:type="spellStart"/>
      <w:r w:rsidRPr="00C07096">
        <w:rPr>
          <w:rFonts w:ascii="Times New Roman" w:hAnsi="Times New Roman" w:cs="Times New Roman"/>
        </w:rPr>
        <w:t>Lubowski</w:t>
      </w:r>
      <w:proofErr w:type="spellEnd"/>
      <w:r w:rsidRPr="00C07096">
        <w:rPr>
          <w:rFonts w:ascii="Times New Roman" w:hAnsi="Times New Roman" w:cs="Times New Roman"/>
        </w:rPr>
        <w:t xml:space="preserve"> et al. 2006; Cho et al. 2018).</w:t>
      </w:r>
    </w:p>
    <w:p w14:paraId="5BFF7C01" w14:textId="2A60E9DD" w:rsidR="009B1DC4" w:rsidRPr="00C07096" w:rsidRDefault="009B1DC4" w:rsidP="009B1DC4">
      <w:pPr>
        <w:spacing w:line="480" w:lineRule="auto"/>
        <w:ind w:firstLine="720"/>
        <w:rPr>
          <w:rFonts w:ascii="Times New Roman" w:hAnsi="Times New Roman" w:cs="Times New Roman"/>
        </w:rPr>
      </w:pPr>
      <w:r w:rsidRPr="00C07096">
        <w:rPr>
          <w:rFonts w:ascii="Times New Roman" w:hAnsi="Times New Roman" w:cs="Times New Roman"/>
        </w:rPr>
        <w:t>While the literature that deals with various uncertainties related to conservation investment has provided plausible conservation scenarios, these studies do not help diversify risk associated with them. Modern Portfolio Theory (MPT), a quantified version of “Do not put all your eggs in one basket”, developed by Markowitz (1952) and published in financial literature, has been applied to help diversify risk in conservation investment (Shipway, 2009). This tool accounts for heterogeneities in climate and market uncertainties to minimize risk associated with investing in portfolios targeting species, sites, and activities (</w:t>
      </w:r>
      <w:proofErr w:type="spellStart"/>
      <w:r w:rsidRPr="00C07096">
        <w:rPr>
          <w:rFonts w:ascii="Times New Roman" w:hAnsi="Times New Roman" w:cs="Times New Roman"/>
        </w:rPr>
        <w:t>Sanchirico</w:t>
      </w:r>
      <w:proofErr w:type="spellEnd"/>
      <w:r w:rsidRPr="00C07096">
        <w:rPr>
          <w:rFonts w:ascii="Times New Roman" w:hAnsi="Times New Roman" w:cs="Times New Roman"/>
        </w:rPr>
        <w:t xml:space="preserve"> et al. 2008, Ando and Mallory 2012, Eaton et al. 2019, Sierra-</w:t>
      </w:r>
      <w:proofErr w:type="spellStart"/>
      <w:r w:rsidRPr="00C07096">
        <w:rPr>
          <w:rFonts w:ascii="Times New Roman" w:hAnsi="Times New Roman" w:cs="Times New Roman"/>
        </w:rPr>
        <w:t>Altamiranda</w:t>
      </w:r>
      <w:proofErr w:type="spellEnd"/>
      <w:r w:rsidRPr="00C07096">
        <w:rPr>
          <w:rFonts w:ascii="Times New Roman" w:hAnsi="Times New Roman" w:cs="Times New Roman"/>
        </w:rPr>
        <w:t xml:space="preserve"> et al. 2020). Despite its merits, to date, MPT has a major shortcoming—the portfolio optimization approach has been implemented without </w:t>
      </w:r>
      <w:r w:rsidRPr="00C07096">
        <w:rPr>
          <w:rFonts w:ascii="Times New Roman" w:hAnsi="Times New Roman" w:cs="Times New Roman"/>
        </w:rPr>
        <w:lastRenderedPageBreak/>
        <w:t xml:space="preserve">accounting for upper bounds on returns from conservation investments. The absence of an upper bound constraint may cause the allocation of all the investment to the target site, which may be above the availability of that site (Ando and Mallory 2012). </w:t>
      </w:r>
    </w:p>
    <w:p w14:paraId="4E6C5ABA" w14:textId="77777777" w:rsidR="009B1DC4" w:rsidRPr="00C07096" w:rsidRDefault="009B1DC4" w:rsidP="009B1DC4">
      <w:pPr>
        <w:spacing w:line="480" w:lineRule="auto"/>
        <w:ind w:firstLine="720"/>
        <w:rPr>
          <w:rFonts w:ascii="Times New Roman" w:hAnsi="Times New Roman" w:cs="Times New Roman"/>
        </w:rPr>
      </w:pPr>
      <w:r w:rsidRPr="00C07096">
        <w:rPr>
          <w:rFonts w:ascii="Times New Roman" w:hAnsi="Times New Roman" w:cs="Times New Roman"/>
        </w:rPr>
        <w:t xml:space="preserve">For example, a conservation organization attempting to protect limited species habitat at a specific target site has a return on conservation investment that is clearly bounded by the total species habitat available. As a result, each target site has its own confined capacity on return which may be due to physical and/or economic limitations. The conservation organization faces a maximum investment constraint attributable to the physical limitation of the scope of target site and/or the economic limitation of conservation cost. Thus, the old saying “do not put all your eggs in one basket” makes sense only if the basket is sufficiently large enough to hold the distributed eggs. However, this limitation has been mainly overlooked since the portfolio weight assigned to a target site is customarily estimated without an upper bound constraint. </w:t>
      </w:r>
    </w:p>
    <w:p w14:paraId="697D2A4D" w14:textId="77777777" w:rsidR="009B1DC4" w:rsidRPr="00C07096" w:rsidRDefault="009B1DC4" w:rsidP="005A1460">
      <w:pPr>
        <w:spacing w:line="480" w:lineRule="auto"/>
        <w:ind w:firstLine="720"/>
        <w:rPr>
          <w:rFonts w:ascii="Times New Roman" w:hAnsi="Times New Roman" w:cs="Times New Roman"/>
        </w:rPr>
      </w:pPr>
      <w:r w:rsidRPr="00C07096">
        <w:rPr>
          <w:rFonts w:ascii="Times New Roman" w:hAnsi="Times New Roman" w:cs="Times New Roman"/>
        </w:rPr>
        <w:t xml:space="preserve">This limitation of MPT comes from its original application to financial investment, where returns do not face capacity limitations. The early applications of MPT to conservation problems do not consider the availability of each asset, and most of the subsequent literature has continued to overlook this issue (e.g., </w:t>
      </w:r>
      <w:proofErr w:type="spellStart"/>
      <w:r w:rsidRPr="00C07096">
        <w:rPr>
          <w:rFonts w:ascii="Times New Roman" w:hAnsi="Times New Roman" w:cs="Times New Roman"/>
        </w:rPr>
        <w:t>Figge</w:t>
      </w:r>
      <w:proofErr w:type="spellEnd"/>
      <w:r w:rsidRPr="00C07096">
        <w:rPr>
          <w:rFonts w:ascii="Times New Roman" w:hAnsi="Times New Roman" w:cs="Times New Roman"/>
        </w:rPr>
        <w:t xml:space="preserve"> 2004, Crowe and Parker 2008, Ando and Mallory 2012, Shah et al. 2017, Liang et al. 2018). For example, </w:t>
      </w:r>
      <w:proofErr w:type="spellStart"/>
      <w:r w:rsidRPr="00C07096">
        <w:rPr>
          <w:rFonts w:ascii="Times New Roman" w:hAnsi="Times New Roman" w:cs="Times New Roman"/>
        </w:rPr>
        <w:t>Figge</w:t>
      </w:r>
      <w:proofErr w:type="spellEnd"/>
      <w:r w:rsidRPr="00C07096">
        <w:rPr>
          <w:rFonts w:ascii="Times New Roman" w:hAnsi="Times New Roman" w:cs="Times New Roman"/>
        </w:rPr>
        <w:t xml:space="preserve"> (2004) suggests employing portfolio theory in environmental problem, by highlighting the importance of diversifying the gene species and mitigating the risk from intensive investment in individual gene and species. However, the author does not account for the limited availability of each gene and species. More recently, twenty-six case studies summarized by Ando et al. (2018) use MPT for risk diversifying allocation of investment for species-habitat conservation under climate uncertainty without </w:t>
      </w:r>
      <w:r w:rsidRPr="00C07096">
        <w:rPr>
          <w:rFonts w:ascii="Times New Roman" w:hAnsi="Times New Roman" w:cs="Times New Roman"/>
        </w:rPr>
        <w:lastRenderedPageBreak/>
        <w:t>considering an upper bound constraint in the MPT framework. Moreover, ignoring the upper bound constraint in these studies might have inaccurately estimated expected return and its standard deviation (risk), and the factors that determine the portfolio, since the conservation outcome for species habitat would have had clear constraints on their available size in the target site or region.</w:t>
      </w:r>
    </w:p>
    <w:p w14:paraId="52236147" w14:textId="77777777" w:rsidR="009B1DC4" w:rsidRPr="00C07096" w:rsidRDefault="009B1DC4" w:rsidP="005A1460">
      <w:pPr>
        <w:spacing w:line="480" w:lineRule="auto"/>
        <w:ind w:firstLine="720"/>
        <w:rPr>
          <w:rFonts w:ascii="Times New Roman" w:hAnsi="Times New Roman" w:cs="Times New Roman"/>
        </w:rPr>
      </w:pPr>
      <w:r w:rsidRPr="00C07096">
        <w:rPr>
          <w:rFonts w:ascii="Times New Roman" w:hAnsi="Times New Roman" w:cs="Times New Roman"/>
        </w:rPr>
        <w:t>While MPT literature has not explicitly addressed the consequence of failing to account for the upper bound constraint of conservation investment, limited recent studies have sought to improve the application of MPT by adding such constraints (</w:t>
      </w:r>
      <w:proofErr w:type="spellStart"/>
      <w:r w:rsidRPr="00C07096">
        <w:rPr>
          <w:rFonts w:ascii="Times New Roman" w:hAnsi="Times New Roman" w:cs="Times New Roman"/>
        </w:rPr>
        <w:t>Jin</w:t>
      </w:r>
      <w:proofErr w:type="spellEnd"/>
      <w:r w:rsidRPr="00C07096">
        <w:rPr>
          <w:rFonts w:ascii="Times New Roman" w:hAnsi="Times New Roman" w:cs="Times New Roman"/>
        </w:rPr>
        <w:t xml:space="preserve"> et al. 2016, Beyer et al. 2018). </w:t>
      </w:r>
      <w:proofErr w:type="spellStart"/>
      <w:r w:rsidRPr="00C07096">
        <w:rPr>
          <w:rFonts w:ascii="Times New Roman" w:hAnsi="Times New Roman" w:cs="Times New Roman"/>
        </w:rPr>
        <w:t>Jin</w:t>
      </w:r>
      <w:proofErr w:type="spellEnd"/>
      <w:r w:rsidRPr="00C07096">
        <w:rPr>
          <w:rFonts w:ascii="Times New Roman" w:hAnsi="Times New Roman" w:cs="Times New Roman"/>
        </w:rPr>
        <w:t xml:space="preserve"> et al. (2016) </w:t>
      </w:r>
      <w:proofErr w:type="gramStart"/>
      <w:r w:rsidRPr="00C07096">
        <w:rPr>
          <w:rFonts w:ascii="Times New Roman" w:hAnsi="Times New Roman" w:cs="Times New Roman"/>
        </w:rPr>
        <w:t>apply</w:t>
      </w:r>
      <w:proofErr w:type="gramEnd"/>
      <w:r w:rsidRPr="00C07096">
        <w:rPr>
          <w:rFonts w:ascii="Times New Roman" w:hAnsi="Times New Roman" w:cs="Times New Roman"/>
        </w:rPr>
        <w:t xml:space="preserve"> portfolio theory to help implement ecosystem-based fishery management in different geographic regions. The authors consider the limited stock of each fish species to harvest in the MPT application with a constraint of maximum weight for the harvest of each species. In further addressing this issue, Eaton et al. (2019) integrate a multiple-objectives criteria analysis with MPT to evaluate spatial conservation planning under both unconstrained and budget-constrained scenarios, the latter reflecting more realistic management limitations. The authors assess optimal conservation risk-mitigation strategies under both scenarios and generally conclude that constrained optimization is more likely to provide better insights than unconstrained optimization. Similarly, </w:t>
      </w:r>
      <w:proofErr w:type="spellStart"/>
      <w:r w:rsidRPr="00C07096">
        <w:rPr>
          <w:rFonts w:ascii="Times New Roman" w:hAnsi="Times New Roman" w:cs="Times New Roman"/>
        </w:rPr>
        <w:t>Runting</w:t>
      </w:r>
      <w:proofErr w:type="spellEnd"/>
      <w:r w:rsidRPr="00C07096">
        <w:rPr>
          <w:rFonts w:ascii="Times New Roman" w:hAnsi="Times New Roman" w:cs="Times New Roman"/>
        </w:rPr>
        <w:t xml:space="preserve"> et al. (2018) reformulate an integer quadratic programming problem of MPT with binary decision variable representing whether each site is selected or not, to a reserve selection problem for landward migration of wetlands. By using binary decision variable, the authors account for sites’ limited availability, alongside other consideration like connectivity for landward migration of wetland. This improvement of MPT </w:t>
      </w:r>
      <w:r w:rsidRPr="00C07096">
        <w:rPr>
          <w:rFonts w:ascii="Times New Roman" w:hAnsi="Times New Roman" w:cs="Times New Roman"/>
        </w:rPr>
        <w:lastRenderedPageBreak/>
        <w:t xml:space="preserve">allows identifying a risk diversified set of sites for preservation with consideration of an asset’s availability under a fixed budget constraint. </w:t>
      </w:r>
    </w:p>
    <w:p w14:paraId="31EEBC3A" w14:textId="77777777" w:rsidR="009B1DC4" w:rsidRPr="00C07096" w:rsidRDefault="009B1DC4" w:rsidP="005A1460">
      <w:pPr>
        <w:spacing w:line="480" w:lineRule="auto"/>
        <w:ind w:firstLine="720"/>
        <w:rPr>
          <w:rFonts w:ascii="Times New Roman" w:hAnsi="Times New Roman" w:cs="Times New Roman"/>
        </w:rPr>
      </w:pPr>
      <w:r w:rsidRPr="00C07096">
        <w:rPr>
          <w:rFonts w:ascii="Times New Roman" w:hAnsi="Times New Roman" w:cs="Times New Roman"/>
        </w:rPr>
        <w:t>The limited studies that account for the upper bound constraint on conservation investment to the application of MPT generate portfolios that help conservation organizations develop more realistic risk-mitigation strategies than those produced from MPT without the constraint. Despite the contributions of these studies, a major downside still exists in them—they did not pinpoint the specific downside of not including upper bound constraints in MPT. By not drawing attention to the consequence of failing to account for the upper bound constraint, the implications of correcting the failure are absent from the literature.</w:t>
      </w:r>
    </w:p>
    <w:p w14:paraId="6D2E544D" w14:textId="77777777" w:rsidR="009B1DC4" w:rsidRPr="00C07096" w:rsidRDefault="009B1DC4" w:rsidP="005A1460">
      <w:pPr>
        <w:spacing w:line="480" w:lineRule="auto"/>
        <w:ind w:firstLine="720"/>
        <w:rPr>
          <w:rFonts w:ascii="Times New Roman" w:hAnsi="Times New Roman" w:cs="Times New Roman"/>
        </w:rPr>
      </w:pPr>
      <w:r w:rsidRPr="00C07096">
        <w:rPr>
          <w:rFonts w:ascii="Times New Roman" w:hAnsi="Times New Roman" w:cs="Times New Roman"/>
        </w:rPr>
        <w:t>The objective of this research is to identify the consequences of failing to include upper bound constraints in the MPT framework and to understand the implications of correcting the failure. To achieve the objective, we first conceptually illustrate the consequences of failing to account for the upper bound constraint by comparing the MPT outcomes with and without the upper bound constraint for two hypothetical counties. Then, we illustrate the effects of constraints on species habitat for biodiversity protection by developing a quadratic programming model for a given risk level with and without the constraints. The two types of MPT models are applied at the county level in the central and southern Appalachian region under climate and market uncertainties. We select the central and southern Appalachian region as the study area because it provides a critical habitat and corridor for biodiversity (Levine et al. 2021), and the region is anticipated to suffer from climate change and urban development (Milt et al. 2016, Rogers et al. 2016).</w:t>
      </w:r>
    </w:p>
    <w:p w14:paraId="4295F476" w14:textId="77777777" w:rsidR="00B639A5" w:rsidRPr="00C07096" w:rsidRDefault="009B1DC4" w:rsidP="00B639A5">
      <w:pPr>
        <w:spacing w:line="480" w:lineRule="auto"/>
        <w:ind w:firstLine="720"/>
        <w:rPr>
          <w:rFonts w:ascii="Times New Roman" w:hAnsi="Times New Roman" w:cs="Times New Roman"/>
        </w:rPr>
      </w:pPr>
      <w:r w:rsidRPr="00C07096">
        <w:rPr>
          <w:rFonts w:ascii="Times New Roman" w:hAnsi="Times New Roman" w:cs="Times New Roman"/>
        </w:rPr>
        <w:lastRenderedPageBreak/>
        <w:t xml:space="preserve">We estimate an investment portfolio represented by the percentage of conservation investment allocated to counties (referred to as ‘portfolio weights’). The optimal county-level portfolios constructed for biodiversity protection are </w:t>
      </w:r>
      <w:proofErr w:type="gramStart"/>
      <w:r w:rsidRPr="00C07096">
        <w:rPr>
          <w:rFonts w:ascii="Times New Roman" w:hAnsi="Times New Roman" w:cs="Times New Roman"/>
        </w:rPr>
        <w:t>identified, and</w:t>
      </w:r>
      <w:proofErr w:type="gramEnd"/>
      <w:r w:rsidRPr="00C07096">
        <w:rPr>
          <w:rFonts w:ascii="Times New Roman" w:hAnsi="Times New Roman" w:cs="Times New Roman"/>
        </w:rPr>
        <w:t xml:space="preserve"> expected returns on investment (ROIs) and their standard deviations (risks) are represented by corresponding optimal portfolio weights. We estimate the portfolio weights of counties by including a local budget constraint for each county, which refers to the amount of budget needed to protect all available habitat by protecting eligible forestland (i.e., unprotected private forestland) </w:t>
      </w:r>
      <w:proofErr w:type="gramStart"/>
      <w:r w:rsidRPr="00C07096">
        <w:rPr>
          <w:rFonts w:ascii="Times New Roman" w:hAnsi="Times New Roman" w:cs="Times New Roman"/>
        </w:rPr>
        <w:t>in a given</w:t>
      </w:r>
      <w:proofErr w:type="gramEnd"/>
      <w:r w:rsidRPr="00C07096">
        <w:rPr>
          <w:rFonts w:ascii="Times New Roman" w:hAnsi="Times New Roman" w:cs="Times New Roman"/>
        </w:rPr>
        <w:t xml:space="preserve"> county, and the overall budget available for all counties in the study area (referred to as ‘global budget’). </w:t>
      </w:r>
    </w:p>
    <w:p w14:paraId="0F86BA4A" w14:textId="657B3465" w:rsidR="009B1DC4" w:rsidRPr="00C07096" w:rsidRDefault="009B1DC4" w:rsidP="00B639A5">
      <w:pPr>
        <w:spacing w:line="480" w:lineRule="auto"/>
        <w:ind w:firstLine="720"/>
        <w:rPr>
          <w:rFonts w:ascii="Times New Roman" w:hAnsi="Times New Roman" w:cs="Times New Roman"/>
        </w:rPr>
      </w:pPr>
      <w:r w:rsidRPr="00C07096">
        <w:rPr>
          <w:rFonts w:ascii="Times New Roman" w:hAnsi="Times New Roman" w:cs="Times New Roman"/>
        </w:rPr>
        <w:t>We hypothesize that efficient portfolio weights for conservation targets using MPT without upper bound constraints on available conservation return at each county (referred to as ‘naïve MPT’) diverge from MPT with the upper bound constraints (referred to as ‘constrained MPT’). By comparing MPT outputs with and without upper bound constraints, we infer how application of the naïve MPT generates misleading recommendations to conservation organizations and identify what may be the implications of correcting them. Our findings will contribute to the conservation literature by offering conceptual and empirical evidence of correcting the failure to account for upper bound constraints in the MPT framework. Understanding the impacts of upper bound constraints in the MPT framework is an important task for conservation portfolio development in determining a conservation organization’s ability to safeguard against the risks of climate and market uncertainties.</w:t>
      </w:r>
    </w:p>
    <w:p w14:paraId="25916106" w14:textId="2E14E04E" w:rsidR="003C7FC5" w:rsidRPr="00C07096" w:rsidRDefault="005A1460" w:rsidP="005A1460">
      <w:pPr>
        <w:spacing w:line="480" w:lineRule="auto"/>
        <w:rPr>
          <w:rFonts w:ascii="Times New Roman" w:hAnsi="Times New Roman" w:cs="Times New Roman"/>
        </w:rPr>
      </w:pPr>
      <w:r w:rsidRPr="00C07096">
        <w:rPr>
          <w:rFonts w:ascii="Times New Roman" w:hAnsi="Times New Roman" w:cs="Times New Roman"/>
        </w:rPr>
        <w:tab/>
      </w:r>
      <w:r w:rsidR="009B1DC4" w:rsidRPr="00C07096">
        <w:rPr>
          <w:rFonts w:ascii="Times New Roman" w:hAnsi="Times New Roman" w:cs="Times New Roman"/>
        </w:rPr>
        <w:t xml:space="preserve">Below, in the method section, we conceptually illustrate the consequences of failing to include an upper bound on return from conservation investment by comparing the naïve and constrained MPT using a two-county hypothetical example. Then, we introduce two quadratic </w:t>
      </w:r>
      <w:r w:rsidR="009B1DC4" w:rsidRPr="00C07096">
        <w:rPr>
          <w:rFonts w:ascii="Times New Roman" w:hAnsi="Times New Roman" w:cs="Times New Roman"/>
        </w:rPr>
        <w:lastRenderedPageBreak/>
        <w:t xml:space="preserve">optimization programming frameworks for naïve and constrained MPT that are applied to biodiversity conservation in the central and southern Appalachian region. In the naïve and constrained MPT frameworks, we use the </w:t>
      </w:r>
      <w:r w:rsidR="00C908E8" w:rsidRPr="00C07096">
        <w:rPr>
          <w:rFonts w:ascii="Times New Roman" w:hAnsi="Times New Roman" w:cs="Times New Roman"/>
        </w:rPr>
        <w:t xml:space="preserve">same </w:t>
      </w:r>
      <w:r w:rsidR="009B1DC4" w:rsidRPr="00C07096">
        <w:rPr>
          <w:rFonts w:ascii="Times New Roman" w:hAnsi="Times New Roman" w:cs="Times New Roman"/>
        </w:rPr>
        <w:t xml:space="preserve">expected ROIs of biodiversity conservation </w:t>
      </w:r>
      <w:r w:rsidR="00C908E8" w:rsidRPr="00C07096">
        <w:rPr>
          <w:rFonts w:ascii="Times New Roman" w:hAnsi="Times New Roman" w:cs="Times New Roman"/>
        </w:rPr>
        <w:t xml:space="preserve">used in the first chapter (see 2. Method in the Chapter 1 for the details). </w:t>
      </w:r>
      <w:r w:rsidR="009B1DC4" w:rsidRPr="00C07096">
        <w:rPr>
          <w:rFonts w:ascii="Times New Roman" w:hAnsi="Times New Roman" w:cs="Times New Roman"/>
        </w:rPr>
        <w:t>Outcomes from the two MPT frameworks are discussed in the results section, which is followed by a conclusion that highlights key findings from the comparison of the MPT outcomes and their relevant policy implications.</w:t>
      </w:r>
    </w:p>
    <w:p w14:paraId="71EDE740" w14:textId="77777777" w:rsidR="00C908E8" w:rsidRPr="00C07096" w:rsidRDefault="00C908E8" w:rsidP="005A1460">
      <w:pPr>
        <w:spacing w:line="480" w:lineRule="auto"/>
        <w:rPr>
          <w:rFonts w:ascii="Times New Roman" w:hAnsi="Times New Roman" w:cs="Times New Roman"/>
        </w:rPr>
      </w:pPr>
    </w:p>
    <w:p w14:paraId="2950B6EE" w14:textId="6B1E6F2D" w:rsidR="003332C6" w:rsidRPr="00C07096" w:rsidRDefault="003332C6" w:rsidP="00C908E8">
      <w:pPr>
        <w:pStyle w:val="Heading2"/>
        <w:numPr>
          <w:ilvl w:val="0"/>
          <w:numId w:val="8"/>
        </w:numPr>
        <w:spacing w:before="0" w:line="480" w:lineRule="auto"/>
        <w:jc w:val="left"/>
        <w:rPr>
          <w:rFonts w:ascii="Times New Roman" w:hAnsi="Times New Roman" w:cs="Times New Roman"/>
          <w:sz w:val="24"/>
          <w:szCs w:val="24"/>
        </w:rPr>
      </w:pPr>
      <w:r w:rsidRPr="00C07096">
        <w:rPr>
          <w:rFonts w:ascii="Times New Roman" w:hAnsi="Times New Roman" w:cs="Times New Roman"/>
          <w:sz w:val="24"/>
          <w:szCs w:val="24"/>
        </w:rPr>
        <w:t>Method</w:t>
      </w:r>
    </w:p>
    <w:p w14:paraId="3FF04749" w14:textId="3C5BBD89" w:rsidR="003332C6" w:rsidRPr="00C07096" w:rsidRDefault="003332C6" w:rsidP="005A1460">
      <w:pPr>
        <w:pStyle w:val="Heading3"/>
        <w:numPr>
          <w:ilvl w:val="1"/>
          <w:numId w:val="8"/>
        </w:numPr>
        <w:spacing w:line="480" w:lineRule="auto"/>
        <w:rPr>
          <w:rFonts w:ascii="Times New Roman" w:hAnsi="Times New Roman" w:cs="Times New Roman"/>
          <w:b w:val="0"/>
          <w:i w:val="0"/>
          <w:szCs w:val="24"/>
        </w:rPr>
      </w:pPr>
      <w:r w:rsidRPr="00C07096">
        <w:rPr>
          <w:rFonts w:ascii="Times New Roman" w:hAnsi="Times New Roman" w:cs="Times New Roman"/>
          <w:b w:val="0"/>
          <w:i w:val="0"/>
          <w:szCs w:val="24"/>
        </w:rPr>
        <w:t xml:space="preserve"> Conceptual illustration</w:t>
      </w:r>
      <w:r w:rsidRPr="00C07096">
        <w:rPr>
          <w:rFonts w:ascii="Times New Roman" w:hAnsi="Times New Roman" w:cs="Times New Roman"/>
          <w:b w:val="0"/>
          <w:i w:val="0"/>
          <w:szCs w:val="24"/>
        </w:rPr>
        <w:tab/>
      </w:r>
      <w:r w:rsidRPr="00C07096">
        <w:rPr>
          <w:rFonts w:ascii="Times New Roman" w:hAnsi="Times New Roman" w:cs="Times New Roman"/>
          <w:b w:val="0"/>
          <w:i w:val="0"/>
          <w:szCs w:val="24"/>
        </w:rPr>
        <w:tab/>
      </w:r>
    </w:p>
    <w:p w14:paraId="474C3EDD" w14:textId="77777777" w:rsidR="00240D2C" w:rsidRPr="00C07096" w:rsidRDefault="009B1DC4" w:rsidP="00240D2C">
      <w:pPr>
        <w:spacing w:line="480" w:lineRule="auto"/>
        <w:ind w:firstLine="720"/>
        <w:rPr>
          <w:rFonts w:ascii="Times New Roman" w:hAnsi="Times New Roman" w:cs="Times New Roman"/>
        </w:rPr>
      </w:pPr>
      <w:bookmarkStart w:id="61" w:name="_Hlk108392990"/>
      <w:r w:rsidRPr="00C07096">
        <w:rPr>
          <w:rFonts w:ascii="Times New Roman" w:hAnsi="Times New Roman" w:cs="Times New Roman"/>
        </w:rPr>
        <w:t xml:space="preserve">Suppose a conservation organization wishes to allocate optimal portfolio weights between counties A and B based on the naïve and constrained MPTs, and county A is assumed to have higher expected ROI than county B </w:t>
      </w:r>
      <w:bookmarkStart w:id="62" w:name="_Hlk108393028"/>
      <w:r w:rsidRPr="00C07096">
        <w:rPr>
          <w:rFonts w:ascii="Times New Roman" w:hAnsi="Times New Roman" w:cs="Times New Roman"/>
        </w:rPr>
        <w:t>(</w:t>
      </w:r>
      <m:oMath>
        <m:sSub>
          <m:sSubPr>
            <m:ctrlPr>
              <w:rPr>
                <w:rFonts w:ascii="Cambria Math" w:hAnsi="Cambria Math" w:cs="Times New Roman"/>
              </w:rPr>
            </m:ctrlPr>
          </m:sSubPr>
          <m:e>
            <m:r>
              <w:rPr>
                <w:rFonts w:ascii="Cambria Math" w:hAnsi="Cambria Math" w:cs="Times New Roman"/>
              </w:rPr>
              <m:t>ROI</m:t>
            </m:r>
          </m:e>
          <m:sub>
            <m:r>
              <w:rPr>
                <w:rFonts w:ascii="Cambria Math" w:hAnsi="Cambria Math" w:cs="Times New Roman"/>
              </w:rPr>
              <m:t>A</m:t>
            </m:r>
          </m:sub>
        </m:sSub>
        <m:r>
          <m:rPr>
            <m:sty m:val="p"/>
          </m:rPr>
          <w:rPr>
            <w:rFonts w:ascii="Cambria Math" w:hAnsi="Cambria Math" w:cs="Times New Roman"/>
          </w:rPr>
          <m:t>&gt;</m:t>
        </m:r>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B</m:t>
            </m:r>
          </m:sub>
        </m:sSub>
      </m:oMath>
      <w:r w:rsidRPr="00C07096">
        <w:rPr>
          <w:rFonts w:ascii="Times New Roman" w:hAnsi="Times New Roman" w:cs="Times New Roman"/>
        </w:rPr>
        <w:t xml:space="preserve">). </w:t>
      </w:r>
      <w:bookmarkEnd w:id="62"/>
      <w:r w:rsidRPr="00C07096">
        <w:rPr>
          <w:rFonts w:ascii="Times New Roman" w:hAnsi="Times New Roman" w:cs="Times New Roman"/>
        </w:rPr>
        <w:t>The positively sloping diagonal line in the upper graph of</w:t>
      </w:r>
      <w:bookmarkEnd w:id="61"/>
      <w:r w:rsidR="002738E7" w:rsidRPr="00C07096">
        <w:rPr>
          <w:rFonts w:ascii="Times New Roman" w:hAnsi="Times New Roman" w:cs="Times New Roman"/>
        </w:rPr>
        <w:t xml:space="preserve"> </w:t>
      </w:r>
      <w:r w:rsidR="007049E4" w:rsidRPr="00C07096">
        <w:rPr>
          <w:rFonts w:ascii="Times New Roman" w:hAnsi="Times New Roman" w:cs="Times New Roman"/>
        </w:rPr>
        <w:t xml:space="preserve">Figure </w:t>
      </w:r>
      <w:r w:rsidR="001E18F7" w:rsidRPr="00C07096">
        <w:rPr>
          <w:rFonts w:ascii="Times New Roman" w:hAnsi="Times New Roman" w:cs="Times New Roman"/>
        </w:rPr>
        <w:t>3.1.</w:t>
      </w:r>
      <w:r w:rsidR="007049E4" w:rsidRPr="00C07096">
        <w:rPr>
          <w:rFonts w:ascii="Times New Roman" w:hAnsi="Times New Roman" w:cs="Times New Roman"/>
        </w:rPr>
        <w:t xml:space="preserve"> </w:t>
      </w:r>
      <w:r w:rsidR="00240D2C" w:rsidRPr="00C07096">
        <w:rPr>
          <w:rFonts w:ascii="Times New Roman" w:hAnsi="Times New Roman" w:cs="Times New Roman"/>
        </w:rPr>
        <w:t>shows the allocations of the efficient portfolio weights between the two counties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A</m:t>
            </m:r>
          </m:sub>
        </m:sSub>
      </m:oMath>
      <w:r w:rsidR="00240D2C" w:rsidRPr="00C07096">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B</m:t>
            </m:r>
          </m:sub>
        </m:sSub>
      </m:oMath>
      <w:r w:rsidR="00240D2C" w:rsidRPr="00C07096">
        <w:rPr>
          <w:rFonts w:ascii="Times New Roman" w:hAnsi="Times New Roman" w:cs="Times New Roman"/>
        </w:rPr>
        <w:t xml:space="preserve"> for counties A and B, respectively) at different risk levels based on the naïve and constrained MPTs. The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A</m:t>
            </m:r>
          </m:sub>
        </m:sSub>
      </m:oMath>
      <w:r w:rsidR="00240D2C" w:rsidRPr="00C07096">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B</m:t>
            </m:r>
          </m:sub>
        </m:sSub>
      </m:oMath>
      <w:r w:rsidR="00240D2C" w:rsidRPr="00C07096">
        <w:rPr>
          <w:rFonts w:ascii="Times New Roman" w:hAnsi="Times New Roman" w:cs="Times New Roman"/>
        </w:rPr>
        <w:t xml:space="preserve"> are plotted in different directions on the same x-axis, with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A</m:t>
            </m:r>
          </m:sub>
        </m:sSub>
      </m:oMath>
      <w:r w:rsidR="00240D2C" w:rsidRPr="00C07096">
        <w:rPr>
          <w:rFonts w:ascii="Times New Roman" w:hAnsi="Times New Roman" w:cs="Times New Roman"/>
        </w:rPr>
        <w:t xml:space="preserve"> going from left to right, and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B</m:t>
            </m:r>
          </m:sub>
        </m:sSub>
      </m:oMath>
      <w:r w:rsidR="00240D2C" w:rsidRPr="00C07096">
        <w:rPr>
          <w:rFonts w:ascii="Times New Roman" w:hAnsi="Times New Roman" w:cs="Times New Roman"/>
        </w:rPr>
        <w:t xml:space="preserve"> from right to left. The </w:t>
      </w: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A</m:t>
            </m:r>
          </m:sub>
          <m:sup>
            <m:r>
              <w:rPr>
                <w:rFonts w:ascii="Cambria Math" w:hAnsi="Cambria Math" w:cs="Times New Roman"/>
              </w:rPr>
              <m:t>M</m:t>
            </m:r>
          </m:sup>
        </m:sSubSup>
      </m:oMath>
      <w:r w:rsidR="00240D2C" w:rsidRPr="00C07096">
        <w:rPr>
          <w:rFonts w:ascii="Times New Roman" w:hAnsi="Times New Roman" w:cs="Times New Roman"/>
        </w:rPr>
        <w:t xml:space="preserve">and  </w:t>
      </w: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B</m:t>
            </m:r>
          </m:sub>
          <m:sup>
            <m:r>
              <w:rPr>
                <w:rFonts w:ascii="Cambria Math" w:hAnsi="Cambria Math" w:cs="Times New Roman"/>
              </w:rPr>
              <m:t>M</m:t>
            </m:r>
          </m:sup>
        </m:sSubSup>
        <m:r>
          <m:rPr>
            <m:sty m:val="p"/>
          </m:rPr>
          <w:rPr>
            <w:rFonts w:ascii="Cambria Math" w:hAnsi="Cambria Math" w:cs="Times New Roman"/>
          </w:rPr>
          <m:t xml:space="preserve"> </m:t>
        </m:r>
      </m:oMath>
      <w:r w:rsidR="00240D2C" w:rsidRPr="00C07096">
        <w:rPr>
          <w:rFonts w:ascii="Times New Roman" w:hAnsi="Times New Roman" w:cs="Times New Roman"/>
        </w:rPr>
        <w:t xml:space="preserve">represent the weights assigned to counties A and B that reach their upper bound constraints. The lower graph of the figure illustrates the changes in expected ROI corresponding to the efficient portfolio weights between the two counties based on the naïve and constrained MPTs shown in the upper graph. </w:t>
      </w:r>
    </w:p>
    <w:p w14:paraId="6F92178D" w14:textId="5314888A" w:rsidR="002738E7" w:rsidRPr="00C07096" w:rsidRDefault="002738E7" w:rsidP="005A1460">
      <w:pPr>
        <w:spacing w:line="480" w:lineRule="auto"/>
        <w:ind w:firstLine="720"/>
        <w:rPr>
          <w:rFonts w:ascii="Times New Roman" w:hAnsi="Times New Roman" w:cs="Times New Roman"/>
        </w:rPr>
      </w:pPr>
    </w:p>
    <w:p w14:paraId="5FC4E33E" w14:textId="6F9C0D92" w:rsidR="003332C6" w:rsidRPr="00C07096" w:rsidRDefault="00240D2C" w:rsidP="005A1460">
      <w:pPr>
        <w:spacing w:line="480" w:lineRule="auto"/>
        <w:ind w:firstLine="720"/>
        <w:rPr>
          <w:rFonts w:ascii="Times New Roman" w:hAnsi="Times New Roman" w:cs="Times New Roman"/>
        </w:rPr>
      </w:pPr>
      <w:r w:rsidRPr="00C07096">
        <w:rPr>
          <w:rFonts w:ascii="Times New Roman" w:hAnsi="Times New Roman" w:cs="Times New Roman"/>
        </w:rPr>
        <w:lastRenderedPageBreak/>
        <w:t>The two-county example based on the naïve and constrained MPTs illustrated in</w:t>
      </w:r>
      <w:r w:rsidR="005A1460" w:rsidRPr="00C07096">
        <w:rPr>
          <w:rFonts w:ascii="Times New Roman" w:hAnsi="Times New Roman" w:cs="Times New Roman"/>
        </w:rPr>
        <w:t xml:space="preserve"> Figure </w:t>
      </w:r>
      <w:r w:rsidR="007049E4" w:rsidRPr="00C07096">
        <w:rPr>
          <w:rFonts w:ascii="Times New Roman" w:hAnsi="Times New Roman" w:cs="Times New Roman"/>
        </w:rPr>
        <w:t>3.1.</w:t>
      </w:r>
      <w:r w:rsidR="005A1460" w:rsidRPr="00C07096">
        <w:rPr>
          <w:rFonts w:ascii="Times New Roman" w:hAnsi="Times New Roman" w:cs="Times New Roman"/>
        </w:rPr>
        <w:t xml:space="preserve"> </w:t>
      </w:r>
      <w:r w:rsidRPr="00C07096">
        <w:rPr>
          <w:rFonts w:ascii="Times New Roman" w:hAnsi="Times New Roman" w:cs="Times New Roman"/>
        </w:rPr>
        <w:t xml:space="preserve">shows how the allocation of portfolio weights and corresponding risk levels and expected ROIs are different with and without the upper bound constraints. </w:t>
      </w:r>
      <w:bookmarkStart w:id="63" w:name="_Hlk107810591"/>
      <w:r w:rsidRPr="00C07096">
        <w:rPr>
          <w:rFonts w:ascii="Times New Roman" w:hAnsi="Times New Roman" w:cs="Times New Roman"/>
        </w:rPr>
        <w:t xml:space="preserve">We first compare the risk level and corresponding portfolio’s expected ROI between naïve and constrained MPTs and show the tradeoff between gains and losses incurred from accounting for the upper bound constraint in subsection 2.1.1. </w:t>
      </w:r>
      <w:bookmarkEnd w:id="63"/>
      <w:r w:rsidRPr="00C07096">
        <w:rPr>
          <w:rFonts w:ascii="Times New Roman" w:hAnsi="Times New Roman" w:cs="Times New Roman"/>
        </w:rPr>
        <w:t>Next, we illustrate the impact of global budget amount on the difference in the efficient portfolios between the naïve MPT and constrained MPT with various hypothetical global budgets in subsection 2.1.2.</w:t>
      </w:r>
    </w:p>
    <w:p w14:paraId="2C5004D4" w14:textId="77777777" w:rsidR="00240D2C" w:rsidRPr="00C07096" w:rsidRDefault="00240D2C" w:rsidP="00240D2C">
      <w:pPr>
        <w:spacing w:line="480" w:lineRule="auto"/>
        <w:ind w:firstLine="720"/>
        <w:rPr>
          <w:rFonts w:ascii="Times New Roman" w:hAnsi="Times New Roman" w:cs="Times New Roman"/>
        </w:rPr>
      </w:pPr>
      <w:r w:rsidRPr="00C07096">
        <w:rPr>
          <w:rFonts w:ascii="Times New Roman" w:hAnsi="Times New Roman" w:cs="Times New Roman"/>
        </w:rPr>
        <w:t xml:space="preserve">It is worth noting that our conceptual example only relates to the specific case of two counties with high risk-high return and low risk-low return, respectively. We consider these two counties as an example to illustrate the effects of risk levels and expected ROIs on naïve and constrained MPTs without the complication of considering their covariance structures. Furthermore, we assume that two counties are not perfectly correlated with each other, and thus the risk diversification strategy used has a feasible solution for both MPTs. </w:t>
      </w:r>
    </w:p>
    <w:p w14:paraId="330867E7" w14:textId="77777777" w:rsidR="005A1460" w:rsidRPr="00C07096" w:rsidRDefault="005A1460" w:rsidP="003405D0">
      <w:pPr>
        <w:spacing w:line="480" w:lineRule="auto"/>
        <w:rPr>
          <w:rFonts w:ascii="Times New Roman" w:hAnsi="Times New Roman" w:cs="Times New Roman"/>
        </w:rPr>
      </w:pPr>
    </w:p>
    <w:p w14:paraId="13C23E72" w14:textId="077A854D" w:rsidR="003332C6" w:rsidRPr="00C07096" w:rsidRDefault="003332C6" w:rsidP="005A1460">
      <w:pPr>
        <w:pStyle w:val="Heading4"/>
        <w:numPr>
          <w:ilvl w:val="2"/>
          <w:numId w:val="8"/>
        </w:numPr>
        <w:spacing w:line="480" w:lineRule="auto"/>
        <w:rPr>
          <w:rFonts w:ascii="Times New Roman" w:hAnsi="Times New Roman" w:cs="Times New Roman"/>
          <w:color w:val="auto"/>
        </w:rPr>
      </w:pPr>
      <w:r w:rsidRPr="00C07096">
        <w:rPr>
          <w:rFonts w:ascii="Times New Roman" w:hAnsi="Times New Roman" w:cs="Times New Roman"/>
          <w:color w:val="auto"/>
        </w:rPr>
        <w:t>Comparison of risk levels and expected Return on Investments (ROIs)</w:t>
      </w:r>
      <w:r w:rsidRPr="00C07096">
        <w:rPr>
          <w:rFonts w:ascii="Times New Roman" w:hAnsi="Times New Roman" w:cs="Times New Roman"/>
          <w:color w:val="auto"/>
        </w:rPr>
        <w:tab/>
      </w:r>
      <w:r w:rsidRPr="00C07096">
        <w:rPr>
          <w:rFonts w:ascii="Times New Roman" w:hAnsi="Times New Roman" w:cs="Times New Roman"/>
          <w:color w:val="auto"/>
        </w:rPr>
        <w:tab/>
      </w:r>
    </w:p>
    <w:p w14:paraId="23DF7609" w14:textId="7DA0EB9C" w:rsidR="005A1460" w:rsidRPr="00C07096" w:rsidRDefault="00240D2C" w:rsidP="005A1460">
      <w:pPr>
        <w:spacing w:line="480" w:lineRule="auto"/>
        <w:ind w:firstLine="720"/>
        <w:rPr>
          <w:rFonts w:ascii="Times New Roman" w:hAnsi="Times New Roman" w:cs="Times New Roman"/>
        </w:rPr>
      </w:pPr>
      <w:bookmarkStart w:id="64" w:name="_Hlk100049245"/>
      <w:r w:rsidRPr="00C07096">
        <w:rPr>
          <w:rFonts w:ascii="Times New Roman" w:hAnsi="Times New Roman" w:cs="Times New Roman"/>
        </w:rPr>
        <w:t xml:space="preserve">Based on the naïve MPT outcome, a conservation organization with maximum risk level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1</m:t>
            </m:r>
          </m:sub>
        </m:sSub>
      </m:oMath>
      <w:r w:rsidRPr="00C07096">
        <w:rPr>
          <w:rFonts w:ascii="Times New Roman" w:hAnsi="Times New Roman" w:cs="Times New Roman"/>
        </w:rPr>
        <w:t xml:space="preserve"> protects </w:t>
      </w:r>
      <w:proofErr w:type="gramStart"/>
      <w:r w:rsidRPr="00C07096">
        <w:rPr>
          <w:rFonts w:ascii="Times New Roman" w:hAnsi="Times New Roman" w:cs="Times New Roman"/>
        </w:rPr>
        <w:t>all of</w:t>
      </w:r>
      <w:proofErr w:type="gramEnd"/>
      <w:r w:rsidRPr="00C07096">
        <w:rPr>
          <w:rFonts w:ascii="Times New Roman" w:hAnsi="Times New Roman" w:cs="Times New Roman"/>
        </w:rPr>
        <w:t xml:space="preserve"> the conservation assets in county A (point P in the upper graph of </w:t>
      </w:r>
      <w:r w:rsidR="005A1460" w:rsidRPr="00C07096">
        <w:rPr>
          <w:rFonts w:ascii="Times New Roman" w:hAnsi="Times New Roman" w:cs="Times New Roman"/>
        </w:rPr>
        <w:t xml:space="preserve">Figure </w:t>
      </w:r>
      <w:r w:rsidR="007049E4" w:rsidRPr="00C07096">
        <w:rPr>
          <w:rFonts w:ascii="Times New Roman" w:hAnsi="Times New Roman" w:cs="Times New Roman"/>
        </w:rPr>
        <w:t>3.1.</w:t>
      </w:r>
      <w:r w:rsidR="005A1460" w:rsidRPr="00C07096">
        <w:rPr>
          <w:rFonts w:ascii="Times New Roman" w:hAnsi="Times New Roman" w:cs="Times New Roman"/>
        </w:rPr>
        <w:t xml:space="preserve">), </w:t>
      </w:r>
      <w:bookmarkStart w:id="65" w:name="_Hlk100041404"/>
      <w:bookmarkEnd w:id="64"/>
      <w:r w:rsidRPr="00C07096">
        <w:rPr>
          <w:rFonts w:ascii="Times New Roman" w:hAnsi="Times New Roman" w:cs="Times New Roman"/>
        </w:rPr>
        <w:t xml:space="preserve">with the corresponding expected ROI being the area </w:t>
      </w:r>
      <w:r w:rsidRPr="00C07096">
        <w:rPr>
          <w:rFonts w:ascii="Cambria Math" w:eastAsia="MS Gothic" w:hAnsi="Cambria Math" w:cs="Cambria Math"/>
        </w:rPr>
        <w:t>▯</w:t>
      </w:r>
      <w:proofErr w:type="spellStart"/>
      <w:r w:rsidRPr="00C07096">
        <w:rPr>
          <w:rFonts w:ascii="Times New Roman" w:hAnsi="Times New Roman" w:cs="Times New Roman"/>
          <w:i/>
        </w:rPr>
        <w:t>afho</w:t>
      </w:r>
      <w:proofErr w:type="spellEnd"/>
      <w:r w:rsidRPr="00C07096">
        <w:rPr>
          <w:rFonts w:ascii="Times New Roman" w:hAnsi="Times New Roman" w:cs="Times New Roman"/>
        </w:rPr>
        <w:t xml:space="preserve"> in the lower graph. By comparison, the constrained MPT allocates weight, </w:t>
      </w: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A</m:t>
            </m:r>
          </m:sub>
          <m:sup>
            <m:r>
              <w:rPr>
                <w:rFonts w:ascii="Cambria Math" w:hAnsi="Cambria Math" w:cs="Times New Roman"/>
              </w:rPr>
              <m:t>M</m:t>
            </m:r>
          </m:sup>
        </m:sSubSup>
      </m:oMath>
      <w:r w:rsidRPr="00C07096">
        <w:rPr>
          <w:rFonts w:ascii="Times New Roman" w:hAnsi="Times New Roman" w:cs="Times New Roman"/>
        </w:rPr>
        <w:t xml:space="preserve">, to county A with the remaining weight, </w:t>
      </w:r>
      <m:oMath>
        <m:r>
          <m:rPr>
            <m:sty m:val="p"/>
          </m:rPr>
          <w:rPr>
            <w:rFonts w:ascii="Cambria Math" w:hAnsi="Cambria Math" w:cs="Times New Roman"/>
          </w:rPr>
          <m:t>1-</m:t>
        </m:r>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A</m:t>
            </m:r>
          </m:sub>
          <m:sup>
            <m:r>
              <w:rPr>
                <w:rFonts w:ascii="Cambria Math" w:hAnsi="Cambria Math" w:cs="Times New Roman"/>
              </w:rPr>
              <m:t>M</m:t>
            </m:r>
          </m:sup>
        </m:sSubSup>
      </m:oMath>
      <w:r w:rsidRPr="00C07096">
        <w:rPr>
          <w:rFonts w:ascii="Times New Roman" w:hAnsi="Times New Roman" w:cs="Times New Roman"/>
        </w:rPr>
        <w:t xml:space="preserve">, distributed to county B at the maximum risk level of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2</m:t>
            </m:r>
          </m:sub>
        </m:sSub>
      </m:oMath>
      <w:r w:rsidRPr="00C07096">
        <w:rPr>
          <w:rFonts w:ascii="Times New Roman" w:hAnsi="Times New Roman" w:cs="Times New Roman"/>
        </w:rPr>
        <w:t xml:space="preserve">, corresponding to point </w:t>
      </w:r>
      <m:oMath>
        <m:r>
          <m:rPr>
            <m:sty m:val="p"/>
          </m:rPr>
          <w:rPr>
            <w:rFonts w:ascii="Cambria Math" w:hAnsi="Cambria Math" w:cs="Times New Roman"/>
          </w:rPr>
          <m:t>P'</m:t>
        </m:r>
      </m:oMath>
      <w:r w:rsidRPr="00C07096">
        <w:rPr>
          <w:rFonts w:ascii="Times New Roman" w:hAnsi="Times New Roman" w:cs="Times New Roman"/>
        </w:rPr>
        <w:t xml:space="preserve">. The resulting expected ROI is shown by area </w:t>
      </w:r>
      <w:r w:rsidRPr="00C07096">
        <w:rPr>
          <w:rFonts w:ascii="Cambria Math" w:eastAsia="MS Gothic" w:hAnsi="Cambria Math" w:cs="Cambria Math"/>
        </w:rPr>
        <w:t>▯</w:t>
      </w:r>
      <w:proofErr w:type="spellStart"/>
      <w:r w:rsidRPr="00C07096">
        <w:rPr>
          <w:rFonts w:ascii="Times New Roman" w:hAnsi="Times New Roman" w:cs="Times New Roman"/>
          <w:i/>
        </w:rPr>
        <w:t>af'h'o</w:t>
      </w:r>
      <w:proofErr w:type="spellEnd"/>
      <w:r w:rsidRPr="00C07096">
        <w:rPr>
          <w:rFonts w:ascii="Times New Roman" w:hAnsi="Times New Roman" w:cs="Times New Roman"/>
        </w:rPr>
        <w:t xml:space="preserve"> for county A and area </w:t>
      </w:r>
      <w:r w:rsidRPr="00C07096">
        <w:rPr>
          <w:rFonts w:ascii="Cambria Math" w:eastAsia="MS Gothic" w:hAnsi="Cambria Math" w:cs="Cambria Math"/>
        </w:rPr>
        <w:t>▯</w:t>
      </w:r>
      <w:proofErr w:type="spellStart"/>
      <w:r w:rsidRPr="00C07096">
        <w:rPr>
          <w:rFonts w:ascii="Times New Roman" w:hAnsi="Times New Roman" w:cs="Times New Roman"/>
          <w:i/>
        </w:rPr>
        <w:t>g'ghh</w:t>
      </w:r>
      <w:proofErr w:type="spellEnd"/>
      <w:r w:rsidRPr="00C07096">
        <w:rPr>
          <w:rFonts w:ascii="Times New Roman" w:hAnsi="Times New Roman" w:cs="Times New Roman"/>
          <w:i/>
        </w:rPr>
        <w:t>'</w:t>
      </w:r>
      <w:r w:rsidRPr="00C07096">
        <w:rPr>
          <w:rFonts w:ascii="Times New Roman" w:hAnsi="Times New Roman" w:cs="Times New Roman"/>
        </w:rPr>
        <w:t xml:space="preserve"> for county B. </w:t>
      </w:r>
      <w:bookmarkStart w:id="66" w:name="_Hlk107810728"/>
      <w:r w:rsidRPr="00C07096">
        <w:rPr>
          <w:rFonts w:ascii="Times New Roman" w:hAnsi="Times New Roman" w:cs="Times New Roman"/>
        </w:rPr>
        <w:t xml:space="preserve">These </w:t>
      </w:r>
      <w:r w:rsidRPr="00C07096">
        <w:rPr>
          <w:rFonts w:ascii="Times New Roman" w:hAnsi="Times New Roman" w:cs="Times New Roman"/>
        </w:rPr>
        <w:lastRenderedPageBreak/>
        <w:t xml:space="preserve">results suggest that the constrained MPT mitigates the maximum risk level based on the naïve MPT </w:t>
      </w:r>
      <w:bookmarkStart w:id="67" w:name="_Hlk107810738"/>
      <w:r w:rsidRPr="00C07096">
        <w:rPr>
          <w:rFonts w:ascii="Times New Roman" w:hAnsi="Times New Roman" w:cs="Times New Roman"/>
        </w:rPr>
        <w:t xml:space="preserve">by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 xml:space="preserve">1 </m:t>
            </m:r>
          </m:sub>
        </m:sSub>
      </m:oMath>
      <w:r w:rsidRPr="00C07096">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2</m:t>
            </m:r>
          </m:sub>
        </m:sSub>
      </m:oMath>
      <w:r w:rsidRPr="00C07096">
        <w:rPr>
          <w:rFonts w:ascii="Times New Roman" w:hAnsi="Times New Roman" w:cs="Times New Roman"/>
        </w:rPr>
        <w:t xml:space="preserve"> but sacrifices expected ROI by the area of </w:t>
      </w:r>
      <w:r w:rsidRPr="00C07096">
        <w:rPr>
          <w:rFonts w:ascii="Cambria Math" w:eastAsia="MS Gothic" w:hAnsi="Cambria Math" w:cs="Cambria Math"/>
        </w:rPr>
        <w:t>▯</w:t>
      </w:r>
      <w:proofErr w:type="spellStart"/>
      <w:r w:rsidRPr="00C07096">
        <w:rPr>
          <w:rFonts w:ascii="Times New Roman" w:hAnsi="Times New Roman" w:cs="Times New Roman"/>
          <w:i/>
        </w:rPr>
        <w:t>f'fgg</w:t>
      </w:r>
      <w:proofErr w:type="spellEnd"/>
      <w:r w:rsidRPr="00C07096">
        <w:rPr>
          <w:rFonts w:ascii="Times New Roman" w:hAnsi="Times New Roman" w:cs="Times New Roman"/>
          <w:i/>
        </w:rPr>
        <w:t>'</w:t>
      </w:r>
      <w:r w:rsidRPr="00C07096">
        <w:rPr>
          <w:rFonts w:ascii="Times New Roman" w:hAnsi="Times New Roman" w:cs="Times New Roman"/>
        </w:rPr>
        <w:t xml:space="preserve"> compared to the </w:t>
      </w:r>
      <w:bookmarkEnd w:id="67"/>
      <w:r w:rsidRPr="00C07096">
        <w:rPr>
          <w:rFonts w:ascii="Times New Roman" w:hAnsi="Times New Roman" w:cs="Times New Roman"/>
        </w:rPr>
        <w:t xml:space="preserve">naïve MPT. </w:t>
      </w:r>
      <w:bookmarkEnd w:id="66"/>
      <w:r w:rsidR="005A1460" w:rsidRPr="00C07096">
        <w:rPr>
          <w:rFonts w:ascii="Times New Roman" w:hAnsi="Times New Roman" w:cs="Times New Roman"/>
        </w:rPr>
        <w:t xml:space="preserve">  </w:t>
      </w:r>
    </w:p>
    <w:bookmarkEnd w:id="65"/>
    <w:p w14:paraId="223EE3A0" w14:textId="626C2D9A" w:rsidR="003405D0" w:rsidRPr="00C07096" w:rsidRDefault="003405D0" w:rsidP="005A1460">
      <w:pPr>
        <w:spacing w:line="480" w:lineRule="auto"/>
        <w:ind w:firstLine="720"/>
        <w:rPr>
          <w:rFonts w:ascii="Times New Roman" w:hAnsi="Times New Roman" w:cs="Times New Roman"/>
        </w:rPr>
      </w:pPr>
      <w:r w:rsidRPr="00C07096">
        <w:rPr>
          <w:rFonts w:ascii="Times New Roman" w:hAnsi="Times New Roman" w:cs="Times New Roman"/>
        </w:rPr>
        <w:t xml:space="preserve">With the naïve MPT, the conservation investment would be divided between the two counties as their risk level decreases (&lt;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1</m:t>
            </m:r>
          </m:sub>
        </m:sSub>
      </m:oMath>
      <w:r w:rsidRPr="00C07096">
        <w:rPr>
          <w:rFonts w:ascii="Times New Roman" w:hAnsi="Times New Roman" w:cs="Times New Roman"/>
        </w:rPr>
        <w:t xml:space="preserve">). As the risk level reaches point Q with weight assignments of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Q</m:t>
            </m:r>
          </m:sub>
        </m:sSub>
      </m:oMath>
      <w:r w:rsidRPr="00C07096">
        <w:rPr>
          <w:rFonts w:ascii="Times New Roman" w:hAnsi="Times New Roman" w:cs="Times New Roman"/>
        </w:rPr>
        <w:t xml:space="preserve"> and </w:t>
      </w:r>
      <m:oMath>
        <m:sSub>
          <m:sSubPr>
            <m:ctrlPr>
              <w:rPr>
                <w:rFonts w:ascii="Cambria Math" w:hAnsi="Cambria Math" w:cs="Times New Roman"/>
              </w:rPr>
            </m:ctrlPr>
          </m:sSubPr>
          <m:e>
            <m:r>
              <m:rPr>
                <m:sty m:val="p"/>
              </m:rPr>
              <w:rPr>
                <w:rFonts w:ascii="Cambria Math" w:hAnsi="Cambria Math" w:cs="Times New Roman"/>
              </w:rPr>
              <m:t>1-</m:t>
            </m:r>
            <m:r>
              <w:rPr>
                <w:rFonts w:ascii="Cambria Math" w:hAnsi="Cambria Math" w:cs="Times New Roman"/>
              </w:rPr>
              <m:t>w</m:t>
            </m:r>
          </m:e>
          <m:sub>
            <m:r>
              <w:rPr>
                <w:rFonts w:ascii="Cambria Math" w:hAnsi="Cambria Math" w:cs="Times New Roman"/>
              </w:rPr>
              <m:t>Q</m:t>
            </m:r>
          </m:sub>
        </m:sSub>
      </m:oMath>
      <w:r w:rsidRPr="00C07096">
        <w:rPr>
          <w:rFonts w:ascii="Times New Roman" w:hAnsi="Times New Roman" w:cs="Times New Roman"/>
        </w:rPr>
        <w:t xml:space="preserve">  for counties A and B, respectively, the minimum risk level of 0 is reached. As a result, expected ROI for the minimum risk level for the naïve MPT is shown as the sum of the area </w:t>
      </w:r>
      <w:r w:rsidRPr="00C07096">
        <w:rPr>
          <w:rFonts w:ascii="Cambria Math" w:eastAsia="MS Gothic" w:hAnsi="Cambria Math" w:cs="Cambria Math"/>
        </w:rPr>
        <w:t>▯</w:t>
      </w:r>
      <w:proofErr w:type="spellStart"/>
      <w:r w:rsidRPr="00C07096">
        <w:rPr>
          <w:rFonts w:ascii="Times New Roman" w:hAnsi="Times New Roman" w:cs="Times New Roman"/>
          <w:i/>
        </w:rPr>
        <w:t>aceo</w:t>
      </w:r>
      <w:proofErr w:type="spellEnd"/>
      <w:r w:rsidRPr="00C07096">
        <w:rPr>
          <w:rFonts w:ascii="Times New Roman" w:hAnsi="Times New Roman" w:cs="Times New Roman"/>
        </w:rPr>
        <w:t xml:space="preserve"> for county A and the area </w:t>
      </w:r>
      <w:r w:rsidR="00C908E8" w:rsidRPr="00C07096">
        <w:rPr>
          <w:rFonts w:ascii="Cambria Math" w:eastAsia="MS Gothic" w:hAnsi="Cambria Math" w:cs="Cambria Math"/>
        </w:rPr>
        <w:t>▯</w:t>
      </w:r>
      <w:proofErr w:type="spellStart"/>
      <w:r w:rsidRPr="00C07096">
        <w:rPr>
          <w:rFonts w:ascii="Times New Roman" w:hAnsi="Times New Roman" w:cs="Times New Roman"/>
          <w:i/>
        </w:rPr>
        <w:t>dghe</w:t>
      </w:r>
      <w:proofErr w:type="spellEnd"/>
      <w:r w:rsidRPr="00C07096">
        <w:rPr>
          <w:rFonts w:ascii="Times New Roman" w:hAnsi="Times New Roman" w:cs="Times New Roman"/>
        </w:rPr>
        <w:t xml:space="preserve"> for county B. By comparison, the constrained MPT would allocate weight, </w:t>
      </w: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B</m:t>
            </m:r>
          </m:sub>
          <m:sup>
            <m:r>
              <w:rPr>
                <w:rFonts w:ascii="Cambria Math" w:hAnsi="Cambria Math" w:cs="Times New Roman"/>
              </w:rPr>
              <m:t>M</m:t>
            </m:r>
          </m:sup>
        </m:sSubSup>
      </m:oMath>
      <w:r w:rsidRPr="00C07096">
        <w:rPr>
          <w:rFonts w:ascii="Times New Roman" w:hAnsi="Times New Roman" w:cs="Times New Roman"/>
        </w:rPr>
        <w:t xml:space="preserve">, to county B and the remaining weight, </w:t>
      </w:r>
      <m:oMath>
        <m:r>
          <m:rPr>
            <m:sty m:val="p"/>
          </m:rPr>
          <w:rPr>
            <w:rFonts w:ascii="Cambria Math" w:hAnsi="Cambria Math" w:cs="Times New Roman"/>
          </w:rPr>
          <m:t>1-</m:t>
        </m:r>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B</m:t>
            </m:r>
          </m:sub>
          <m:sup>
            <m:r>
              <w:rPr>
                <w:rFonts w:ascii="Cambria Math" w:hAnsi="Cambria Math" w:cs="Times New Roman"/>
              </w:rPr>
              <m:t>M</m:t>
            </m:r>
          </m:sup>
        </m:sSubSup>
      </m:oMath>
      <w:r w:rsidRPr="00C07096">
        <w:rPr>
          <w:rFonts w:ascii="Times New Roman" w:hAnsi="Times New Roman" w:cs="Times New Roman"/>
        </w:rPr>
        <w:t xml:space="preserve">, would be distributed to county A at the minimum risk level of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3</m:t>
            </m:r>
          </m:sub>
        </m:sSub>
      </m:oMath>
      <w:r w:rsidRPr="00C07096">
        <w:rPr>
          <w:rFonts w:ascii="Times New Roman" w:hAnsi="Times New Roman" w:cs="Times New Roman"/>
        </w:rPr>
        <w:t xml:space="preserve">, corresponding to a point Q'. The expected ROIs are shown by the area </w:t>
      </w:r>
      <w:r w:rsidR="00C908E8" w:rsidRPr="00C07096">
        <w:rPr>
          <w:rFonts w:ascii="Cambria Math" w:eastAsia="MS Gothic" w:hAnsi="Cambria Math" w:cs="Cambria Math"/>
        </w:rPr>
        <w:t>▯</w:t>
      </w:r>
      <w:proofErr w:type="spellStart"/>
      <w:r w:rsidRPr="00C07096">
        <w:rPr>
          <w:rFonts w:ascii="Times New Roman" w:hAnsi="Times New Roman" w:cs="Times New Roman"/>
          <w:i/>
        </w:rPr>
        <w:t>ac'e'o</w:t>
      </w:r>
      <w:proofErr w:type="spellEnd"/>
      <w:r w:rsidRPr="00C07096">
        <w:rPr>
          <w:rFonts w:ascii="Times New Roman" w:hAnsi="Times New Roman" w:cs="Times New Roman"/>
        </w:rPr>
        <w:t xml:space="preserve"> for county A and the area </w:t>
      </w:r>
      <w:r w:rsidRPr="00C07096">
        <w:rPr>
          <w:rFonts w:ascii="Cambria Math" w:eastAsia="MS Gothic" w:hAnsi="Cambria Math" w:cs="Cambria Math"/>
        </w:rPr>
        <w:t>▯</w:t>
      </w:r>
      <w:proofErr w:type="spellStart"/>
      <w:r w:rsidRPr="00C07096">
        <w:rPr>
          <w:rFonts w:ascii="Times New Roman" w:hAnsi="Times New Roman" w:cs="Times New Roman"/>
          <w:i/>
        </w:rPr>
        <w:t>d'ghe</w:t>
      </w:r>
      <w:proofErr w:type="spellEnd"/>
      <w:r w:rsidRPr="00C07096">
        <w:rPr>
          <w:rFonts w:ascii="Times New Roman" w:hAnsi="Times New Roman" w:cs="Times New Roman"/>
          <w:i/>
        </w:rPr>
        <w:t>'</w:t>
      </w:r>
      <w:r w:rsidRPr="00C07096">
        <w:rPr>
          <w:rFonts w:ascii="Times New Roman" w:hAnsi="Times New Roman" w:cs="Times New Roman"/>
        </w:rPr>
        <w:t xml:space="preserve"> for county B. </w:t>
      </w:r>
      <w:bookmarkStart w:id="68" w:name="_Hlk107810759"/>
      <w:r w:rsidRPr="00C07096">
        <w:rPr>
          <w:rFonts w:ascii="Times New Roman" w:hAnsi="Times New Roman" w:cs="Times New Roman"/>
        </w:rPr>
        <w:t xml:space="preserve">These results suggest that the constrained MPT sacrifices the minimum risk level by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3</m:t>
            </m:r>
          </m:sub>
        </m:sSub>
      </m:oMath>
      <w:r w:rsidRPr="00C07096">
        <w:rPr>
          <w:rFonts w:ascii="Times New Roman" w:hAnsi="Times New Roman" w:cs="Times New Roman"/>
        </w:rPr>
        <w:t xml:space="preserve"> but increases expected ROI by the area of </w:t>
      </w:r>
      <w:r w:rsidRPr="00C07096">
        <w:rPr>
          <w:rFonts w:ascii="Cambria Math" w:eastAsia="MS Gothic" w:hAnsi="Cambria Math" w:cs="Cambria Math"/>
        </w:rPr>
        <w:t>▯</w:t>
      </w:r>
      <w:proofErr w:type="spellStart"/>
      <w:r w:rsidRPr="00C07096">
        <w:rPr>
          <w:rFonts w:ascii="Times New Roman" w:hAnsi="Times New Roman" w:cs="Times New Roman"/>
          <w:i/>
        </w:rPr>
        <w:t>cc'd'd</w:t>
      </w:r>
      <w:proofErr w:type="spellEnd"/>
      <w:r w:rsidRPr="00C07096">
        <w:rPr>
          <w:rFonts w:ascii="Times New Roman" w:hAnsi="Times New Roman" w:cs="Times New Roman"/>
        </w:rPr>
        <w:t xml:space="preserve"> by comparison with the naïve MPT because of the added weight to the high ROI county (i.e., county A) based on the constrained MPT. </w:t>
      </w:r>
      <w:bookmarkEnd w:id="68"/>
    </w:p>
    <w:p w14:paraId="500EDFF0" w14:textId="64DAB66B" w:rsidR="003405D0" w:rsidRPr="00C07096" w:rsidRDefault="003405D0" w:rsidP="003405D0">
      <w:pPr>
        <w:spacing w:line="480" w:lineRule="auto"/>
        <w:ind w:firstLine="720"/>
        <w:rPr>
          <w:rFonts w:ascii="Times New Roman" w:hAnsi="Times New Roman" w:cs="Times New Roman"/>
        </w:rPr>
      </w:pPr>
      <w:r w:rsidRPr="00C07096">
        <w:rPr>
          <w:rFonts w:ascii="Times New Roman" w:hAnsi="Times New Roman" w:cs="Times New Roman"/>
        </w:rPr>
        <w:t xml:space="preserve">While the naïve MPT does not consider the availability of resource such as forestland in each county, the constrained MPT limits the portfolio weight for each county with the upper bound constraints based on the availability of resource of each county. At the maximum risk level, the naïve MPT maximizes the risk and expected ROI by allocating the weight above the feasibility of county A (a point P in the upper graph), and at the minimum risk level, the naïve MPT minimizes risk by allocating the weight above the feasibility of county B (a point Q in the upper graph). </w:t>
      </w:r>
      <w:bookmarkStart w:id="69" w:name="_Hlk107810839"/>
      <w:r w:rsidRPr="00C07096">
        <w:rPr>
          <w:rFonts w:ascii="Times New Roman" w:hAnsi="Times New Roman" w:cs="Times New Roman"/>
        </w:rPr>
        <w:t xml:space="preserve">However, constrained MPT prevents the over-allocation of weight to counties A and B, respectively, at maximum and minimum risk level. By doing so, the optimal portfolio based on the constrained MPT suggests a </w:t>
      </w:r>
      <w:proofErr w:type="gramStart"/>
      <w:r w:rsidRPr="00C07096">
        <w:rPr>
          <w:rFonts w:ascii="Times New Roman" w:hAnsi="Times New Roman" w:cs="Times New Roman"/>
        </w:rPr>
        <w:t>high risk</w:t>
      </w:r>
      <w:proofErr w:type="gramEnd"/>
      <w:r w:rsidRPr="00C07096">
        <w:rPr>
          <w:rFonts w:ascii="Times New Roman" w:hAnsi="Times New Roman" w:cs="Times New Roman"/>
        </w:rPr>
        <w:t xml:space="preserve"> level but high expected ROI at the minimum </w:t>
      </w:r>
      <w:r w:rsidRPr="00C07096">
        <w:rPr>
          <w:rFonts w:ascii="Times New Roman" w:hAnsi="Times New Roman" w:cs="Times New Roman"/>
        </w:rPr>
        <w:lastRenderedPageBreak/>
        <w:t xml:space="preserve">risk level, whereas it compromises expected ROI with the low risk level by comparison with the optimal portfolio based on the naïve MPT. </w:t>
      </w:r>
      <w:bookmarkEnd w:id="69"/>
    </w:p>
    <w:p w14:paraId="52C8ED02" w14:textId="77777777" w:rsidR="005A1460" w:rsidRPr="00C07096" w:rsidRDefault="005A1460" w:rsidP="005A1460">
      <w:pPr>
        <w:spacing w:line="480" w:lineRule="auto"/>
        <w:ind w:firstLine="720"/>
        <w:rPr>
          <w:rFonts w:ascii="Times New Roman" w:hAnsi="Times New Roman" w:cs="Times New Roman"/>
        </w:rPr>
      </w:pPr>
    </w:p>
    <w:p w14:paraId="1E1ACCEF" w14:textId="5B55303A" w:rsidR="003332C6" w:rsidRPr="00C07096" w:rsidRDefault="003332C6" w:rsidP="005A1460">
      <w:pPr>
        <w:pStyle w:val="Heading4"/>
        <w:numPr>
          <w:ilvl w:val="2"/>
          <w:numId w:val="8"/>
        </w:numPr>
        <w:spacing w:line="480" w:lineRule="auto"/>
        <w:rPr>
          <w:rFonts w:ascii="Times New Roman" w:hAnsi="Times New Roman" w:cs="Times New Roman"/>
          <w:color w:val="auto"/>
        </w:rPr>
      </w:pPr>
      <w:r w:rsidRPr="00C07096">
        <w:rPr>
          <w:rFonts w:ascii="Times New Roman" w:hAnsi="Times New Roman" w:cs="Times New Roman"/>
          <w:color w:val="auto"/>
        </w:rPr>
        <w:t>Impact of global budget amount on difference of efficient portfolios</w:t>
      </w:r>
      <w:r w:rsidRPr="00C07096">
        <w:rPr>
          <w:rFonts w:ascii="Times New Roman" w:hAnsi="Times New Roman" w:cs="Times New Roman"/>
          <w:color w:val="auto"/>
        </w:rPr>
        <w:tab/>
      </w:r>
      <w:r w:rsidRPr="00C07096">
        <w:rPr>
          <w:rFonts w:ascii="Times New Roman" w:hAnsi="Times New Roman" w:cs="Times New Roman"/>
          <w:color w:val="auto"/>
        </w:rPr>
        <w:tab/>
      </w:r>
    </w:p>
    <w:p w14:paraId="6578A7B5" w14:textId="77777777" w:rsidR="003405D0" w:rsidRPr="00C07096" w:rsidRDefault="003405D0" w:rsidP="003405D0">
      <w:pPr>
        <w:spacing w:line="480" w:lineRule="auto"/>
        <w:ind w:firstLine="720"/>
        <w:rPr>
          <w:rFonts w:ascii="Times New Roman" w:hAnsi="Times New Roman" w:cs="Times New Roman"/>
        </w:rPr>
      </w:pPr>
      <w:r w:rsidRPr="00C07096">
        <w:rPr>
          <w:rFonts w:ascii="Times New Roman" w:hAnsi="Times New Roman" w:cs="Times New Roman"/>
        </w:rPr>
        <w:t xml:space="preserve">In this subsection, we illustrate that the amounts of deviations in risk level and expected ROI between the two models are affected by how efficiently the portfolio weights of the counties are bound by their available assets, which depend on the global budget amount. At the maximum risk of the constrained MPT,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2</m:t>
            </m:r>
          </m:sub>
        </m:sSub>
      </m:oMath>
      <w:r w:rsidRPr="00C07096">
        <w:rPr>
          <w:rFonts w:ascii="Times New Roman" w:hAnsi="Times New Roman" w:cs="Times New Roman"/>
        </w:rPr>
        <w:t xml:space="preserve">, </w:t>
      </w: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A</m:t>
            </m:r>
          </m:sub>
          <m:sup>
            <m:r>
              <w:rPr>
                <w:rFonts w:ascii="Cambria Math" w:hAnsi="Cambria Math" w:cs="Times New Roman"/>
              </w:rPr>
              <m:t>M</m:t>
            </m:r>
          </m:sup>
        </m:sSubSup>
      </m:oMath>
      <w:r w:rsidRPr="00C07096">
        <w:rPr>
          <w:rFonts w:ascii="Times New Roman" w:hAnsi="Times New Roman" w:cs="Times New Roman"/>
        </w:rPr>
        <w:t xml:space="preserve"> (point </w:t>
      </w:r>
      <m:oMath>
        <m:r>
          <m:rPr>
            <m:sty m:val="p"/>
          </m:rPr>
          <w:rPr>
            <w:rFonts w:ascii="Cambria Math" w:hAnsi="Cambria Math" w:cs="Times New Roman"/>
          </w:rPr>
          <m:t>P'</m:t>
        </m:r>
      </m:oMath>
      <w:r w:rsidRPr="00C07096">
        <w:rPr>
          <w:rFonts w:ascii="Times New Roman" w:hAnsi="Times New Roman" w:cs="Times New Roman"/>
        </w:rPr>
        <w:t>)</w:t>
      </w:r>
      <w:r w:rsidRPr="00C07096" w:rsidDel="00A86432">
        <w:rPr>
          <w:rFonts w:ascii="Times New Roman" w:hAnsi="Times New Roman" w:cs="Times New Roman"/>
        </w:rPr>
        <w:t xml:space="preserve"> </w:t>
      </w:r>
      <w:r w:rsidRPr="00C07096">
        <w:rPr>
          <w:rFonts w:ascii="Times New Roman" w:hAnsi="Times New Roman" w:cs="Times New Roman"/>
        </w:rPr>
        <w:t xml:space="preserve">shifts to the left to </w:t>
      </w: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A</m:t>
            </m:r>
          </m:sub>
          <m:sup>
            <m:r>
              <w:rPr>
                <w:rFonts w:ascii="Cambria Math" w:hAnsi="Cambria Math" w:cs="Times New Roman"/>
              </w:rPr>
              <m:t>M</m:t>
            </m:r>
          </m:sup>
        </m:sSubSup>
        <m:r>
          <m:rPr>
            <m:sty m:val="p"/>
          </m:rPr>
          <w:rPr>
            <w:rFonts w:ascii="Cambria Math" w:hAnsi="Cambria Math" w:cs="Times New Roman"/>
          </w:rPr>
          <m:t>'</m:t>
        </m:r>
      </m:oMath>
      <w:r w:rsidRPr="00C07096">
        <w:rPr>
          <w:rFonts w:ascii="Times New Roman" w:hAnsi="Times New Roman" w:cs="Times New Roman"/>
        </w:rPr>
        <w:t xml:space="preserve"> at the risk level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2</m:t>
            </m:r>
          </m:sub>
        </m:sSub>
        <m:r>
          <m:rPr>
            <m:sty m:val="p"/>
          </m:rPr>
          <w:rPr>
            <w:rFonts w:ascii="Cambria Math" w:hAnsi="Cambria Math" w:cs="Times New Roman"/>
          </w:rPr>
          <m:t>'</m:t>
        </m:r>
      </m:oMath>
      <w:r w:rsidRPr="00C07096">
        <w:rPr>
          <w:rFonts w:ascii="Times New Roman" w:hAnsi="Times New Roman" w:cs="Times New Roman"/>
        </w:rPr>
        <w:t xml:space="preserve"> (point </w:t>
      </w:r>
      <m:oMath>
        <m:r>
          <m:rPr>
            <m:sty m:val="p"/>
          </m:rPr>
          <w:rPr>
            <w:rFonts w:ascii="Cambria Math" w:hAnsi="Cambria Math" w:cs="Times New Roman"/>
          </w:rPr>
          <m:t>P''</m:t>
        </m:r>
      </m:oMath>
      <w:r w:rsidRPr="00C07096">
        <w:rPr>
          <w:rFonts w:ascii="Times New Roman" w:hAnsi="Times New Roman" w:cs="Times New Roman"/>
        </w:rPr>
        <w:t>)</w:t>
      </w:r>
      <w:r w:rsidRPr="00C07096" w:rsidDel="00A86432">
        <w:rPr>
          <w:rFonts w:ascii="Times New Roman" w:hAnsi="Times New Roman" w:cs="Times New Roman"/>
        </w:rPr>
        <w:t xml:space="preserve"> </w:t>
      </w:r>
      <w:r w:rsidRPr="00C07096">
        <w:rPr>
          <w:rFonts w:ascii="Times New Roman" w:hAnsi="Times New Roman" w:cs="Times New Roman"/>
        </w:rPr>
        <w:t xml:space="preserve">with greater global budget. The corresponding expected ROI for county A decreases by the area of </w:t>
      </w:r>
      <w:r w:rsidRPr="00C07096">
        <w:rPr>
          <w:rFonts w:ascii="Cambria Math" w:eastAsia="MS Gothic" w:hAnsi="Cambria Math" w:cs="Cambria Math"/>
        </w:rPr>
        <w:t>▯</w:t>
      </w:r>
      <w:r w:rsidRPr="00C07096">
        <w:rPr>
          <w:rFonts w:ascii="Times New Roman" w:hAnsi="Times New Roman" w:cs="Times New Roman"/>
          <w:i/>
        </w:rPr>
        <w:t>f'''</w:t>
      </w:r>
      <w:proofErr w:type="spellStart"/>
      <w:r w:rsidRPr="00C07096">
        <w:rPr>
          <w:rFonts w:ascii="Times New Roman" w:hAnsi="Times New Roman" w:cs="Times New Roman"/>
          <w:i/>
        </w:rPr>
        <w:t>f'h'h</w:t>
      </w:r>
      <w:proofErr w:type="spellEnd"/>
      <w:r w:rsidRPr="00C07096">
        <w:rPr>
          <w:rFonts w:ascii="Times New Roman" w:hAnsi="Times New Roman" w:cs="Times New Roman"/>
          <w:i/>
        </w:rPr>
        <w:t>'''</w:t>
      </w:r>
      <w:r w:rsidRPr="00C07096">
        <w:rPr>
          <w:rFonts w:ascii="Times New Roman" w:hAnsi="Times New Roman" w:cs="Times New Roman"/>
        </w:rPr>
        <w:t xml:space="preserve"> (shown by the difference between the areas of </w:t>
      </w:r>
      <w:r w:rsidRPr="00C07096">
        <w:rPr>
          <w:rFonts w:ascii="Cambria Math" w:eastAsia="MS Gothic" w:hAnsi="Cambria Math" w:cs="Cambria Math"/>
        </w:rPr>
        <w:t>▯</w:t>
      </w:r>
      <w:proofErr w:type="spellStart"/>
      <w:r w:rsidRPr="00C07096">
        <w:rPr>
          <w:rFonts w:ascii="Times New Roman" w:hAnsi="Times New Roman" w:cs="Times New Roman"/>
          <w:i/>
        </w:rPr>
        <w:t>af'h'o</w:t>
      </w:r>
      <w:proofErr w:type="spellEnd"/>
      <w:r w:rsidRPr="00C07096">
        <w:rPr>
          <w:rFonts w:ascii="Times New Roman" w:hAnsi="Times New Roman" w:cs="Times New Roman"/>
        </w:rPr>
        <w:t xml:space="preserve"> and </w:t>
      </w:r>
      <w:r w:rsidRPr="00C07096">
        <w:rPr>
          <w:rFonts w:ascii="Cambria Math" w:eastAsia="MS Gothic" w:hAnsi="Cambria Math" w:cs="Cambria Math"/>
        </w:rPr>
        <w:t>▯</w:t>
      </w:r>
      <w:proofErr w:type="spellStart"/>
      <w:r w:rsidRPr="00C07096">
        <w:rPr>
          <w:rFonts w:ascii="Times New Roman" w:hAnsi="Times New Roman" w:cs="Times New Roman"/>
          <w:i/>
        </w:rPr>
        <w:t>af</w:t>
      </w:r>
      <w:proofErr w:type="spellEnd"/>
      <w:r w:rsidRPr="00C07096">
        <w:rPr>
          <w:rFonts w:ascii="Times New Roman" w:hAnsi="Times New Roman" w:cs="Times New Roman"/>
          <w:i/>
        </w:rPr>
        <w:t>''</w:t>
      </w:r>
      <w:proofErr w:type="spellStart"/>
      <w:r w:rsidRPr="00C07096">
        <w:rPr>
          <w:rFonts w:ascii="Times New Roman" w:hAnsi="Times New Roman" w:cs="Times New Roman"/>
          <w:i/>
        </w:rPr>
        <w:t>h''o</w:t>
      </w:r>
      <w:proofErr w:type="spellEnd"/>
      <w:r w:rsidRPr="00C07096">
        <w:rPr>
          <w:rFonts w:ascii="Times New Roman" w:hAnsi="Times New Roman" w:cs="Times New Roman"/>
        </w:rPr>
        <w:t xml:space="preserve">) and the expected ROI for county B increases by the area of </w:t>
      </w:r>
      <w:r w:rsidRPr="00C07096">
        <w:rPr>
          <w:rFonts w:ascii="Cambria Math" w:eastAsia="MS Gothic" w:hAnsi="Cambria Math" w:cs="Cambria Math"/>
        </w:rPr>
        <w:t>▯</w:t>
      </w:r>
      <w:r w:rsidRPr="00C07096">
        <w:rPr>
          <w:rFonts w:ascii="Times New Roman" w:hAnsi="Times New Roman" w:cs="Times New Roman"/>
          <w:i/>
        </w:rPr>
        <w:t>g''</w:t>
      </w:r>
      <w:proofErr w:type="spellStart"/>
      <w:r w:rsidRPr="00C07096">
        <w:rPr>
          <w:rFonts w:ascii="Times New Roman" w:hAnsi="Times New Roman" w:cs="Times New Roman"/>
          <w:i/>
        </w:rPr>
        <w:t>g'h'h</w:t>
      </w:r>
      <w:proofErr w:type="spellEnd"/>
      <w:r w:rsidRPr="00C07096">
        <w:rPr>
          <w:rFonts w:ascii="Times New Roman" w:hAnsi="Times New Roman" w:cs="Times New Roman"/>
          <w:i/>
        </w:rPr>
        <w:t>''</w:t>
      </w:r>
      <w:r w:rsidRPr="00C07096">
        <w:rPr>
          <w:rFonts w:ascii="Times New Roman" w:hAnsi="Times New Roman" w:cs="Times New Roman"/>
        </w:rPr>
        <w:t xml:space="preserve"> (shown by the difference between the areas of </w:t>
      </w:r>
      <w:r w:rsidRPr="00C07096">
        <w:rPr>
          <w:rFonts w:ascii="Cambria Math" w:eastAsia="MS Gothic" w:hAnsi="Cambria Math" w:cs="Cambria Math"/>
        </w:rPr>
        <w:t>▯</w:t>
      </w:r>
      <w:proofErr w:type="spellStart"/>
      <w:r w:rsidRPr="00C07096">
        <w:rPr>
          <w:rFonts w:ascii="Times New Roman" w:hAnsi="Times New Roman" w:cs="Times New Roman"/>
          <w:i/>
        </w:rPr>
        <w:t>g'ghh</w:t>
      </w:r>
      <w:proofErr w:type="spellEnd"/>
      <w:r w:rsidRPr="00C07096">
        <w:rPr>
          <w:rFonts w:ascii="Times New Roman" w:hAnsi="Times New Roman" w:cs="Times New Roman"/>
          <w:i/>
        </w:rPr>
        <w:t>'</w:t>
      </w:r>
      <w:r w:rsidRPr="00C07096">
        <w:rPr>
          <w:rFonts w:ascii="Times New Roman" w:hAnsi="Times New Roman" w:cs="Times New Roman"/>
        </w:rPr>
        <w:t xml:space="preserve"> and </w:t>
      </w:r>
      <w:r w:rsidRPr="00C07096">
        <w:rPr>
          <w:rFonts w:ascii="Cambria Math" w:eastAsia="MS Gothic" w:hAnsi="Cambria Math" w:cs="Cambria Math"/>
        </w:rPr>
        <w:t>▯</w:t>
      </w:r>
      <w:r w:rsidRPr="00C07096">
        <w:rPr>
          <w:rFonts w:ascii="Times New Roman" w:hAnsi="Times New Roman" w:cs="Times New Roman"/>
          <w:i/>
        </w:rPr>
        <w:t>g''</w:t>
      </w:r>
      <w:proofErr w:type="spellStart"/>
      <w:r w:rsidRPr="00C07096">
        <w:rPr>
          <w:rFonts w:ascii="Times New Roman" w:hAnsi="Times New Roman" w:cs="Times New Roman"/>
          <w:i/>
        </w:rPr>
        <w:t>ghh</w:t>
      </w:r>
      <w:proofErr w:type="spellEnd"/>
      <w:r w:rsidRPr="00C07096">
        <w:rPr>
          <w:rFonts w:ascii="Times New Roman" w:hAnsi="Times New Roman" w:cs="Times New Roman"/>
          <w:i/>
        </w:rPr>
        <w:t>''</w:t>
      </w:r>
      <w:r w:rsidRPr="00C07096">
        <w:rPr>
          <w:rFonts w:ascii="Times New Roman" w:hAnsi="Times New Roman" w:cs="Times New Roman"/>
        </w:rPr>
        <w:t xml:space="preserve">). As a result, the sum of expected ROI decreases by the area of </w:t>
      </w:r>
      <w:r w:rsidRPr="00C07096">
        <w:rPr>
          <w:rFonts w:ascii="Cambria Math" w:eastAsia="MS Gothic" w:hAnsi="Cambria Math" w:cs="Cambria Math"/>
        </w:rPr>
        <w:t>▯</w:t>
      </w:r>
      <w:r w:rsidRPr="00C07096">
        <w:rPr>
          <w:rFonts w:ascii="Times New Roman" w:hAnsi="Times New Roman" w:cs="Times New Roman"/>
          <w:i/>
        </w:rPr>
        <w:t>f’''</w:t>
      </w:r>
      <w:proofErr w:type="spellStart"/>
      <w:r w:rsidRPr="00C07096">
        <w:rPr>
          <w:rFonts w:ascii="Times New Roman" w:hAnsi="Times New Roman" w:cs="Times New Roman"/>
          <w:i/>
        </w:rPr>
        <w:t>f'g'g</w:t>
      </w:r>
      <w:proofErr w:type="spellEnd"/>
      <w:r w:rsidRPr="00C07096">
        <w:rPr>
          <w:rFonts w:ascii="Times New Roman" w:hAnsi="Times New Roman" w:cs="Times New Roman"/>
          <w:i/>
        </w:rPr>
        <w:t>''</w:t>
      </w:r>
      <w:r w:rsidRPr="00C07096">
        <w:rPr>
          <w:rFonts w:ascii="Times New Roman" w:hAnsi="Times New Roman" w:cs="Times New Roman"/>
        </w:rPr>
        <w:t xml:space="preserve">, which deviates from the sum of the expected ROI based on the naïve MPT by the area of </w:t>
      </w:r>
      <w:r w:rsidRPr="00C07096">
        <w:rPr>
          <w:rFonts w:ascii="Cambria Math" w:eastAsia="MS Gothic" w:hAnsi="Cambria Math" w:cs="Cambria Math"/>
        </w:rPr>
        <w:t>▯</w:t>
      </w:r>
      <w:r w:rsidRPr="00C07096">
        <w:rPr>
          <w:rFonts w:ascii="Times New Roman" w:hAnsi="Times New Roman" w:cs="Times New Roman"/>
          <w:i/>
        </w:rPr>
        <w:t>f''</w:t>
      </w:r>
      <w:proofErr w:type="spellStart"/>
      <w:r w:rsidRPr="00C07096">
        <w:rPr>
          <w:rFonts w:ascii="Times New Roman" w:hAnsi="Times New Roman" w:cs="Times New Roman"/>
          <w:i/>
        </w:rPr>
        <w:t>f'g'g</w:t>
      </w:r>
      <w:proofErr w:type="spellEnd"/>
      <w:r w:rsidRPr="00C07096">
        <w:rPr>
          <w:rFonts w:ascii="Times New Roman" w:hAnsi="Times New Roman" w:cs="Times New Roman"/>
          <w:i/>
        </w:rPr>
        <w:t>''</w:t>
      </w:r>
      <w:r w:rsidRPr="00C07096">
        <w:rPr>
          <w:rFonts w:ascii="Times New Roman" w:hAnsi="Times New Roman" w:cs="Times New Roman"/>
        </w:rPr>
        <w:t xml:space="preserve">. With the shift from </w:t>
      </w:r>
      <m:oMath>
        <m:r>
          <m:rPr>
            <m:sty m:val="p"/>
          </m:rPr>
          <w:rPr>
            <w:rFonts w:ascii="Cambria Math" w:hAnsi="Cambria Math" w:cs="Times New Roman"/>
          </w:rPr>
          <m:t>P'</m:t>
        </m:r>
      </m:oMath>
      <w:r w:rsidRPr="00C07096">
        <w:rPr>
          <w:rFonts w:ascii="Times New Roman" w:hAnsi="Times New Roman" w:cs="Times New Roman"/>
        </w:rPr>
        <w:t xml:space="preserve"> to </w:t>
      </w:r>
      <m:oMath>
        <m:r>
          <m:rPr>
            <m:sty m:val="p"/>
          </m:rPr>
          <w:rPr>
            <w:rFonts w:ascii="Cambria Math" w:hAnsi="Cambria Math" w:cs="Times New Roman"/>
          </w:rPr>
          <m:t>P''</m:t>
        </m:r>
      </m:oMath>
      <w:r w:rsidRPr="00C07096">
        <w:rPr>
          <w:rFonts w:ascii="Times New Roman" w:hAnsi="Times New Roman" w:cs="Times New Roman"/>
        </w:rPr>
        <w:t xml:space="preserve"> at the maximum risk level, the share of budget assigned to county A decreases with greater global budget. The remaining global budget is allocated in county B, causing the maximum risk </w:t>
      </w:r>
      <w:proofErr w:type="gramStart"/>
      <w:r w:rsidRPr="00C07096">
        <w:rPr>
          <w:rFonts w:ascii="Times New Roman" w:hAnsi="Times New Roman" w:cs="Times New Roman"/>
        </w:rPr>
        <w:t>level</w:t>
      </w:r>
      <w:proofErr w:type="gramEnd"/>
      <w:r w:rsidRPr="00C07096">
        <w:rPr>
          <w:rFonts w:ascii="Times New Roman" w:hAnsi="Times New Roman" w:cs="Times New Roman"/>
        </w:rPr>
        <w:t xml:space="preserve"> and expected ROI to decrease.</w:t>
      </w:r>
    </w:p>
    <w:p w14:paraId="7281A023" w14:textId="77777777" w:rsidR="003405D0" w:rsidRPr="00C07096" w:rsidRDefault="003405D0" w:rsidP="003405D0">
      <w:pPr>
        <w:spacing w:line="480" w:lineRule="auto"/>
        <w:ind w:firstLine="720"/>
        <w:rPr>
          <w:rFonts w:ascii="Times New Roman" w:hAnsi="Times New Roman" w:cs="Times New Roman"/>
        </w:rPr>
      </w:pPr>
      <w:r w:rsidRPr="00C07096">
        <w:rPr>
          <w:rFonts w:ascii="Times New Roman" w:hAnsi="Times New Roman" w:cs="Times New Roman"/>
        </w:rPr>
        <w:t xml:space="preserve">By comparison, at the minimum risk level of the constrained MPT,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3</m:t>
            </m:r>
          </m:sub>
        </m:sSub>
      </m:oMath>
      <w:r w:rsidRPr="00C07096">
        <w:rPr>
          <w:rFonts w:ascii="Times New Roman" w:hAnsi="Times New Roman" w:cs="Times New Roman"/>
        </w:rPr>
        <w:t xml:space="preserve">, </w:t>
      </w: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B</m:t>
            </m:r>
          </m:sub>
          <m:sup>
            <m:r>
              <w:rPr>
                <w:rFonts w:ascii="Cambria Math" w:hAnsi="Cambria Math" w:cs="Times New Roman"/>
              </w:rPr>
              <m:t>M</m:t>
            </m:r>
          </m:sup>
        </m:sSubSup>
      </m:oMath>
      <w:r w:rsidRPr="00C07096">
        <w:rPr>
          <w:rFonts w:ascii="Times New Roman" w:hAnsi="Times New Roman" w:cs="Times New Roman"/>
        </w:rPr>
        <w:t xml:space="preserve"> (point </w:t>
      </w:r>
      <m:oMath>
        <m:r>
          <m:rPr>
            <m:sty m:val="p"/>
          </m:rPr>
          <w:rPr>
            <w:rFonts w:ascii="Cambria Math" w:hAnsi="Cambria Math" w:cs="Times New Roman"/>
          </w:rPr>
          <m:t>Q'</m:t>
        </m:r>
      </m:oMath>
      <w:r w:rsidRPr="00C07096">
        <w:rPr>
          <w:rFonts w:ascii="Times New Roman" w:hAnsi="Times New Roman" w:cs="Times New Roman"/>
        </w:rPr>
        <w:t xml:space="preserve">) shifts to the right to </w:t>
      </w: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B</m:t>
            </m:r>
          </m:sub>
          <m:sup>
            <m:r>
              <w:rPr>
                <w:rFonts w:ascii="Cambria Math" w:hAnsi="Cambria Math" w:cs="Times New Roman"/>
              </w:rPr>
              <m:t>M</m:t>
            </m:r>
          </m:sup>
        </m:sSubSup>
        <m:r>
          <m:rPr>
            <m:sty m:val="p"/>
          </m:rPr>
          <w:rPr>
            <w:rFonts w:ascii="Cambria Math" w:hAnsi="Cambria Math" w:cs="Times New Roman"/>
          </w:rPr>
          <m:t>'</m:t>
        </m:r>
      </m:oMath>
      <w:r w:rsidRPr="00C07096">
        <w:rPr>
          <w:rFonts w:ascii="Times New Roman" w:hAnsi="Times New Roman" w:cs="Times New Roman"/>
        </w:rPr>
        <w:t xml:space="preserve"> at the risk level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3</m:t>
            </m:r>
          </m:sub>
        </m:sSub>
        <m:r>
          <m:rPr>
            <m:sty m:val="p"/>
          </m:rPr>
          <w:rPr>
            <w:rFonts w:ascii="Cambria Math" w:hAnsi="Cambria Math" w:cs="Times New Roman"/>
          </w:rPr>
          <m:t>'</m:t>
        </m:r>
      </m:oMath>
      <w:r w:rsidRPr="00C07096">
        <w:rPr>
          <w:rFonts w:ascii="Times New Roman" w:hAnsi="Times New Roman" w:cs="Times New Roman"/>
        </w:rPr>
        <w:t xml:space="preserve"> (point </w:t>
      </w:r>
      <m:oMath>
        <m:r>
          <m:rPr>
            <m:sty m:val="p"/>
          </m:rPr>
          <w:rPr>
            <w:rFonts w:ascii="Cambria Math" w:hAnsi="Cambria Math" w:cs="Times New Roman"/>
          </w:rPr>
          <m:t>Q''</m:t>
        </m:r>
      </m:oMath>
      <w:r w:rsidRPr="00C07096">
        <w:rPr>
          <w:rFonts w:ascii="Times New Roman" w:hAnsi="Times New Roman" w:cs="Times New Roman"/>
        </w:rPr>
        <w:t>)</w:t>
      </w:r>
      <w:r w:rsidRPr="00C07096" w:rsidDel="00A86432">
        <w:rPr>
          <w:rFonts w:ascii="Times New Roman" w:hAnsi="Times New Roman" w:cs="Times New Roman"/>
        </w:rPr>
        <w:t xml:space="preserve"> </w:t>
      </w:r>
      <w:r w:rsidRPr="00C07096">
        <w:rPr>
          <w:rFonts w:ascii="Times New Roman" w:hAnsi="Times New Roman" w:cs="Times New Roman"/>
        </w:rPr>
        <w:t xml:space="preserve">with greater global budget. The corresponding expected ROI for county B decreases by the area of </w:t>
      </w:r>
      <w:r w:rsidRPr="00C07096">
        <w:rPr>
          <w:rFonts w:ascii="Cambria Math" w:eastAsia="MS Gothic" w:hAnsi="Cambria Math" w:cs="Cambria Math"/>
        </w:rPr>
        <w:t>▯</w:t>
      </w:r>
      <w:proofErr w:type="spellStart"/>
      <w:r w:rsidRPr="00C07096">
        <w:rPr>
          <w:rFonts w:ascii="Times New Roman" w:hAnsi="Times New Roman" w:cs="Times New Roman"/>
          <w:i/>
        </w:rPr>
        <w:t>d'd''e''e</w:t>
      </w:r>
      <w:proofErr w:type="spellEnd"/>
      <w:r w:rsidRPr="00C07096">
        <w:rPr>
          <w:rFonts w:ascii="Times New Roman" w:hAnsi="Times New Roman" w:cs="Times New Roman"/>
          <w:i/>
        </w:rPr>
        <w:t>'</w:t>
      </w:r>
      <w:r w:rsidRPr="00C07096">
        <w:rPr>
          <w:rFonts w:ascii="Times New Roman" w:hAnsi="Times New Roman" w:cs="Times New Roman"/>
        </w:rPr>
        <w:t xml:space="preserve"> (shown by the difference between the areas of </w:t>
      </w:r>
      <w:r w:rsidRPr="00C07096">
        <w:rPr>
          <w:rFonts w:ascii="Cambria Math" w:eastAsia="MS Gothic" w:hAnsi="Cambria Math" w:cs="Cambria Math"/>
        </w:rPr>
        <w:t>▯</w:t>
      </w:r>
      <w:proofErr w:type="spellStart"/>
      <w:r w:rsidRPr="00C07096">
        <w:rPr>
          <w:rFonts w:ascii="Times New Roman" w:hAnsi="Times New Roman" w:cs="Times New Roman"/>
          <w:i/>
        </w:rPr>
        <w:t>d'ghe</w:t>
      </w:r>
      <w:proofErr w:type="spellEnd"/>
      <w:r w:rsidRPr="00C07096">
        <w:rPr>
          <w:rFonts w:ascii="Times New Roman" w:hAnsi="Times New Roman" w:cs="Times New Roman"/>
          <w:i/>
        </w:rPr>
        <w:t>'</w:t>
      </w:r>
      <w:r w:rsidRPr="00C07096">
        <w:rPr>
          <w:rFonts w:ascii="Times New Roman" w:hAnsi="Times New Roman" w:cs="Times New Roman"/>
        </w:rPr>
        <w:t xml:space="preserve"> and </w:t>
      </w:r>
      <w:r w:rsidRPr="00C07096">
        <w:rPr>
          <w:rFonts w:ascii="Cambria Math" w:eastAsia="MS Gothic" w:hAnsi="Cambria Math" w:cs="Cambria Math"/>
        </w:rPr>
        <w:t>▯</w:t>
      </w:r>
      <w:r w:rsidRPr="00C07096">
        <w:rPr>
          <w:rFonts w:ascii="Times New Roman" w:hAnsi="Times New Roman" w:cs="Times New Roman"/>
          <w:i/>
        </w:rPr>
        <w:t>d''</w:t>
      </w:r>
      <w:proofErr w:type="spellStart"/>
      <w:r w:rsidRPr="00C07096">
        <w:rPr>
          <w:rFonts w:ascii="Times New Roman" w:hAnsi="Times New Roman" w:cs="Times New Roman"/>
          <w:i/>
        </w:rPr>
        <w:t>ghe</w:t>
      </w:r>
      <w:proofErr w:type="spellEnd"/>
      <w:r w:rsidRPr="00C07096">
        <w:rPr>
          <w:rFonts w:ascii="Times New Roman" w:hAnsi="Times New Roman" w:cs="Times New Roman"/>
          <w:i/>
        </w:rPr>
        <w:t>''</w:t>
      </w:r>
      <w:r w:rsidRPr="00C07096">
        <w:rPr>
          <w:rFonts w:ascii="Times New Roman" w:hAnsi="Times New Roman" w:cs="Times New Roman"/>
        </w:rPr>
        <w:t xml:space="preserve">) and the expected ROI for county A increases by the area of </w:t>
      </w:r>
      <w:r w:rsidRPr="00C07096">
        <w:rPr>
          <w:rFonts w:ascii="Cambria Math" w:eastAsia="MS Gothic" w:hAnsi="Cambria Math" w:cs="Cambria Math"/>
        </w:rPr>
        <w:t>▯</w:t>
      </w:r>
      <w:proofErr w:type="spellStart"/>
      <w:r w:rsidRPr="00C07096">
        <w:rPr>
          <w:rFonts w:ascii="Times New Roman" w:hAnsi="Times New Roman" w:cs="Times New Roman"/>
          <w:i/>
        </w:rPr>
        <w:t>c'c''e''e</w:t>
      </w:r>
      <w:proofErr w:type="spellEnd"/>
      <w:r w:rsidRPr="00C07096">
        <w:rPr>
          <w:rFonts w:ascii="Times New Roman" w:hAnsi="Times New Roman" w:cs="Times New Roman"/>
          <w:i/>
        </w:rPr>
        <w:t>'</w:t>
      </w:r>
      <w:r w:rsidRPr="00C07096">
        <w:rPr>
          <w:rFonts w:ascii="Times New Roman" w:hAnsi="Times New Roman" w:cs="Times New Roman"/>
        </w:rPr>
        <w:t xml:space="preserve"> (shown by the difference between the areas of </w:t>
      </w:r>
      <w:r w:rsidRPr="00C07096">
        <w:rPr>
          <w:rFonts w:ascii="Cambria Math" w:eastAsia="MS Gothic" w:hAnsi="Cambria Math" w:cs="Cambria Math"/>
        </w:rPr>
        <w:t>▯</w:t>
      </w:r>
      <w:proofErr w:type="spellStart"/>
      <w:r w:rsidRPr="00C07096">
        <w:rPr>
          <w:rFonts w:ascii="Times New Roman" w:hAnsi="Times New Roman" w:cs="Times New Roman"/>
          <w:i/>
        </w:rPr>
        <w:t>ac'e'o</w:t>
      </w:r>
      <w:proofErr w:type="spellEnd"/>
      <w:r w:rsidRPr="00C07096">
        <w:rPr>
          <w:rFonts w:ascii="Times New Roman" w:hAnsi="Times New Roman" w:cs="Times New Roman"/>
        </w:rPr>
        <w:t xml:space="preserve"> and </w:t>
      </w:r>
      <w:r w:rsidRPr="00C07096">
        <w:rPr>
          <w:rFonts w:ascii="Cambria Math" w:eastAsia="MS Gothic" w:hAnsi="Cambria Math" w:cs="Cambria Math"/>
        </w:rPr>
        <w:t>▯</w:t>
      </w:r>
      <w:proofErr w:type="spellStart"/>
      <w:r w:rsidRPr="00C07096">
        <w:rPr>
          <w:rFonts w:ascii="Times New Roman" w:hAnsi="Times New Roman" w:cs="Times New Roman"/>
          <w:i/>
        </w:rPr>
        <w:t>ac''e''o</w:t>
      </w:r>
      <w:proofErr w:type="spellEnd"/>
      <w:r w:rsidRPr="00C07096">
        <w:rPr>
          <w:rFonts w:ascii="Times New Roman" w:hAnsi="Times New Roman" w:cs="Times New Roman"/>
        </w:rPr>
        <w:t xml:space="preserve">). As a result, the sum of the expected ROIs increases by the area of </w:t>
      </w:r>
      <w:r w:rsidRPr="00C07096">
        <w:rPr>
          <w:rFonts w:ascii="Cambria Math" w:eastAsia="MS Gothic" w:hAnsi="Cambria Math" w:cs="Cambria Math"/>
        </w:rPr>
        <w:t>▯</w:t>
      </w:r>
      <w:proofErr w:type="spellStart"/>
      <w:r w:rsidRPr="00C07096">
        <w:rPr>
          <w:rFonts w:ascii="Times New Roman" w:hAnsi="Times New Roman" w:cs="Times New Roman"/>
          <w:i/>
        </w:rPr>
        <w:t>c'c''d''d</w:t>
      </w:r>
      <w:proofErr w:type="spellEnd"/>
      <w:r w:rsidRPr="00C07096">
        <w:rPr>
          <w:rFonts w:ascii="Times New Roman" w:hAnsi="Times New Roman" w:cs="Times New Roman"/>
          <w:i/>
        </w:rPr>
        <w:t>'</w:t>
      </w:r>
      <w:r w:rsidRPr="00C07096">
        <w:rPr>
          <w:rFonts w:ascii="Times New Roman" w:hAnsi="Times New Roman" w:cs="Times New Roman"/>
        </w:rPr>
        <w:t xml:space="preserve">, which </w:t>
      </w:r>
      <w:r w:rsidRPr="00C07096">
        <w:rPr>
          <w:rFonts w:ascii="Times New Roman" w:hAnsi="Times New Roman" w:cs="Times New Roman"/>
        </w:rPr>
        <w:lastRenderedPageBreak/>
        <w:t xml:space="preserve">deviates from the sum of the expected ROIs based on the naïve MPT by the area </w:t>
      </w:r>
      <w:r w:rsidRPr="00C07096">
        <w:rPr>
          <w:rFonts w:ascii="Cambria Math" w:eastAsia="MS Gothic" w:hAnsi="Cambria Math" w:cs="Cambria Math"/>
        </w:rPr>
        <w:t>▯</w:t>
      </w:r>
      <w:proofErr w:type="spellStart"/>
      <w:r w:rsidRPr="00C07096">
        <w:rPr>
          <w:rFonts w:ascii="Times New Roman" w:hAnsi="Times New Roman" w:cs="Times New Roman"/>
          <w:i/>
        </w:rPr>
        <w:t>cc''d''d</w:t>
      </w:r>
      <w:proofErr w:type="spellEnd"/>
      <w:r w:rsidRPr="00C07096">
        <w:rPr>
          <w:rFonts w:ascii="Times New Roman" w:hAnsi="Times New Roman" w:cs="Times New Roman"/>
        </w:rPr>
        <w:t xml:space="preserve">. At the minimum risk level, the share of the budget assigned to county B decreases as the global budget increases, shown by the shift from point </w:t>
      </w:r>
      <m:oMath>
        <m:r>
          <m:rPr>
            <m:sty m:val="p"/>
          </m:rPr>
          <w:rPr>
            <w:rFonts w:ascii="Cambria Math" w:hAnsi="Cambria Math" w:cs="Times New Roman"/>
          </w:rPr>
          <m:t>Q'</m:t>
        </m:r>
      </m:oMath>
      <w:r w:rsidRPr="00C07096">
        <w:rPr>
          <w:rFonts w:ascii="Times New Roman" w:hAnsi="Times New Roman" w:cs="Times New Roman"/>
        </w:rPr>
        <w:t xml:space="preserve"> to point </w:t>
      </w:r>
      <m:oMath>
        <m:r>
          <m:rPr>
            <m:sty m:val="p"/>
          </m:rPr>
          <w:rPr>
            <w:rFonts w:ascii="Cambria Math" w:hAnsi="Cambria Math" w:cs="Times New Roman"/>
          </w:rPr>
          <m:t>Q''</m:t>
        </m:r>
      </m:oMath>
      <w:r w:rsidRPr="00C07096">
        <w:rPr>
          <w:rFonts w:ascii="Times New Roman" w:hAnsi="Times New Roman" w:cs="Times New Roman"/>
        </w:rPr>
        <w:t xml:space="preserve"> in the upper figure. The remaining budget is assigned to county A, causing the minimum risk </w:t>
      </w:r>
      <w:proofErr w:type="gramStart"/>
      <w:r w:rsidRPr="00C07096">
        <w:rPr>
          <w:rFonts w:ascii="Times New Roman" w:hAnsi="Times New Roman" w:cs="Times New Roman"/>
        </w:rPr>
        <w:t>level</w:t>
      </w:r>
      <w:proofErr w:type="gramEnd"/>
      <w:r w:rsidRPr="00C07096">
        <w:rPr>
          <w:rFonts w:ascii="Times New Roman" w:hAnsi="Times New Roman" w:cs="Times New Roman"/>
        </w:rPr>
        <w:t xml:space="preserve"> and expected ROI to increase.</w:t>
      </w:r>
    </w:p>
    <w:p w14:paraId="4749915D" w14:textId="2672D48F" w:rsidR="003405D0" w:rsidRPr="00C07096" w:rsidRDefault="003405D0" w:rsidP="003405D0">
      <w:pPr>
        <w:spacing w:line="480" w:lineRule="auto"/>
        <w:ind w:firstLine="720"/>
        <w:rPr>
          <w:rFonts w:ascii="Times New Roman" w:hAnsi="Times New Roman" w:cs="Times New Roman"/>
        </w:rPr>
      </w:pPr>
      <w:r w:rsidRPr="00C07096">
        <w:rPr>
          <w:rFonts w:ascii="Times New Roman" w:hAnsi="Times New Roman" w:cs="Times New Roman"/>
        </w:rPr>
        <w:t>The above comparative exercise suggests that the risk and expected ROI corrections made by the constrained MPT, relative to the naïve MPT, intensify with the increased global budget because the share of the budget assigned to each county, constrained by its upper bound, decreases with the higher global budget. Thus, we hypothesize</w:t>
      </w:r>
      <w:r w:rsidRPr="00C07096" w:rsidDel="00A33345">
        <w:rPr>
          <w:rFonts w:ascii="Times New Roman" w:hAnsi="Times New Roman" w:cs="Times New Roman"/>
        </w:rPr>
        <w:t xml:space="preserve"> </w:t>
      </w:r>
      <w:r w:rsidRPr="00C07096">
        <w:rPr>
          <w:rFonts w:ascii="Times New Roman" w:hAnsi="Times New Roman" w:cs="Times New Roman"/>
        </w:rPr>
        <w:t>that the global budget assigned to a conservation organization influences the degree of deviation of the risk level and corresponding expected ROI between the two models.</w:t>
      </w:r>
    </w:p>
    <w:p w14:paraId="1E5149C4" w14:textId="77777777" w:rsidR="003405D0" w:rsidRPr="00C07096" w:rsidRDefault="003405D0" w:rsidP="003405D0">
      <w:pPr>
        <w:spacing w:line="480" w:lineRule="auto"/>
        <w:rPr>
          <w:rFonts w:ascii="Times New Roman" w:hAnsi="Times New Roman" w:cs="Times New Roman"/>
        </w:rPr>
      </w:pPr>
    </w:p>
    <w:p w14:paraId="4EB08618" w14:textId="7EA367C4" w:rsidR="003332C6" w:rsidRPr="00C07096" w:rsidRDefault="003332C6" w:rsidP="00C908E8">
      <w:pPr>
        <w:pStyle w:val="Heading3"/>
        <w:numPr>
          <w:ilvl w:val="1"/>
          <w:numId w:val="8"/>
        </w:numPr>
        <w:spacing w:before="0" w:line="480" w:lineRule="auto"/>
        <w:rPr>
          <w:rFonts w:ascii="Times New Roman" w:hAnsi="Times New Roman" w:cs="Times New Roman"/>
          <w:b w:val="0"/>
          <w:i w:val="0"/>
          <w:szCs w:val="24"/>
        </w:rPr>
      </w:pPr>
      <w:r w:rsidRPr="00C07096">
        <w:rPr>
          <w:rFonts w:ascii="Times New Roman" w:hAnsi="Times New Roman" w:cs="Times New Roman"/>
          <w:b w:val="0"/>
          <w:i w:val="0"/>
          <w:szCs w:val="24"/>
        </w:rPr>
        <w:t xml:space="preserve"> </w:t>
      </w:r>
      <w:r w:rsidR="00DE34E4" w:rsidRPr="00C07096">
        <w:rPr>
          <w:rFonts w:ascii="Times New Roman" w:hAnsi="Times New Roman" w:cs="Times New Roman"/>
          <w:b w:val="0"/>
          <w:i w:val="0"/>
          <w:szCs w:val="24"/>
        </w:rPr>
        <w:t>Naïve MPT framework</w:t>
      </w:r>
      <w:r w:rsidRPr="00C07096">
        <w:rPr>
          <w:rFonts w:ascii="Times New Roman" w:hAnsi="Times New Roman" w:cs="Times New Roman"/>
          <w:b w:val="0"/>
          <w:i w:val="0"/>
          <w:szCs w:val="24"/>
        </w:rPr>
        <w:tab/>
      </w:r>
    </w:p>
    <w:p w14:paraId="679A1D0E" w14:textId="77777777" w:rsidR="008501C1" w:rsidRPr="00C07096" w:rsidRDefault="008501C1" w:rsidP="008501C1">
      <w:pPr>
        <w:spacing w:line="480" w:lineRule="auto"/>
        <w:ind w:firstLine="720"/>
        <w:rPr>
          <w:rFonts w:ascii="Times New Roman" w:hAnsi="Times New Roman" w:cs="Times New Roman"/>
        </w:rPr>
      </w:pPr>
      <w:r w:rsidRPr="00C07096">
        <w:rPr>
          <w:rFonts w:ascii="Times New Roman" w:hAnsi="Times New Roman" w:cs="Times New Roman"/>
        </w:rPr>
        <w:t xml:space="preserve">Following </w:t>
      </w:r>
      <w:proofErr w:type="spellStart"/>
      <w:r w:rsidRPr="00C07096">
        <w:rPr>
          <w:rFonts w:ascii="Times New Roman" w:hAnsi="Times New Roman" w:cs="Times New Roman"/>
        </w:rPr>
        <w:t>Runting</w:t>
      </w:r>
      <w:proofErr w:type="spellEnd"/>
      <w:r w:rsidRPr="00C07096">
        <w:rPr>
          <w:rFonts w:ascii="Times New Roman" w:hAnsi="Times New Roman" w:cs="Times New Roman"/>
        </w:rPr>
        <w:t xml:space="preserve"> et al. (2018), we develop a naïve MPT framework formatted as a quadratic programming problem without upper bound constraints</w:t>
      </w:r>
      <w:r w:rsidRPr="00C07096" w:rsidDel="00BA237E">
        <w:rPr>
          <w:rFonts w:ascii="Times New Roman" w:hAnsi="Times New Roman" w:cs="Times New Roman"/>
        </w:rPr>
        <w:t xml:space="preserve"> </w:t>
      </w:r>
      <w:r w:rsidRPr="00C07096">
        <w:rPr>
          <w:rFonts w:ascii="Times New Roman" w:hAnsi="Times New Roman" w:cs="Times New Roman"/>
        </w:rPr>
        <w:t>as:</w:t>
      </w:r>
    </w:p>
    <w:p w14:paraId="02B28794" w14:textId="77777777" w:rsidR="005A1460" w:rsidRPr="00C07096" w:rsidRDefault="005A1460" w:rsidP="005A1460">
      <w:pPr>
        <w:spacing w:line="480" w:lineRule="auto"/>
        <w:ind w:firstLine="800"/>
        <w:rPr>
          <w:rFonts w:ascii="Times New Roman" w:hAnsi="Times New Roman" w:cs="Times New Roman"/>
        </w:rPr>
      </w:pP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m:oMath>
        <m:r>
          <w:rPr>
            <w:rFonts w:ascii="Cambria Math" w:hAnsi="Cambria Math" w:cs="Times New Roman"/>
          </w:rPr>
          <m:t>Mi</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W</m:t>
            </m:r>
          </m:sub>
        </m:sSub>
        <m:r>
          <w:rPr>
            <w:rFonts w:ascii="Cambria Math" w:hAnsi="Cambria Math" w:cs="Times New Roman"/>
          </w:rPr>
          <m:t xml:space="preserve">  λ</m:t>
        </m:r>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T</m:t>
            </m:r>
          </m:sup>
        </m:sSup>
        <m:r>
          <m:rPr>
            <m:sty m:val="p"/>
          </m:rPr>
          <w:rPr>
            <w:rFonts w:ascii="Cambria Math" w:hAnsi="Cambria Math" w:cs="Times New Roman"/>
          </w:rPr>
          <m:t>Σ</m:t>
        </m:r>
        <m:r>
          <w:rPr>
            <w:rFonts w:ascii="Cambria Math" w:hAnsi="Cambria Math" w:cs="Times New Roman"/>
          </w:rPr>
          <m:t>W-</m:t>
        </m:r>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T</m:t>
            </m:r>
          </m:sup>
        </m:sSup>
        <m:r>
          <m:rPr>
            <m:sty m:val="p"/>
          </m:rPr>
          <w:rPr>
            <w:rFonts w:ascii="Cambria Math" w:hAnsi="Cambria Math" w:cs="Times New Roman"/>
          </w:rPr>
          <m:t>Μ</m:t>
        </m:r>
      </m:oMath>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t xml:space="preserve">      (1)</w:t>
      </w:r>
    </w:p>
    <w:p w14:paraId="1607ED12" w14:textId="77777777" w:rsidR="005A1460" w:rsidRPr="00C07096" w:rsidRDefault="005A1460" w:rsidP="005A1460">
      <w:pPr>
        <w:spacing w:line="480" w:lineRule="auto"/>
        <w:rPr>
          <w:rFonts w:ascii="Times New Roman" w:hAnsi="Times New Roman" w:cs="Times New Roman"/>
        </w:rPr>
      </w:pP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t>subject to</w:t>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p>
    <w:p w14:paraId="491E76C6" w14:textId="77777777" w:rsidR="005A1460" w:rsidRPr="00C07096" w:rsidRDefault="005A1460" w:rsidP="005A1460">
      <w:pPr>
        <w:spacing w:line="480" w:lineRule="auto"/>
        <w:rPr>
          <w:rFonts w:ascii="Times New Roman" w:hAnsi="Times New Roman" w:cs="Times New Roman"/>
        </w:rPr>
      </w:pP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m:oMath>
        <m:r>
          <w:rPr>
            <w:rFonts w:ascii="Cambria Math" w:hAnsi="Cambria Math" w:cs="Times New Roman"/>
          </w:rPr>
          <m:t>0≤W≤I</m:t>
        </m:r>
      </m:oMath>
      <w:r w:rsidRPr="00C07096">
        <w:rPr>
          <w:rFonts w:ascii="Times New Roman" w:hAnsi="Times New Roman" w:cs="Times New Roman"/>
          <w:i/>
          <w:iCs/>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t xml:space="preserve">      (2)</w:t>
      </w:r>
    </w:p>
    <w:p w14:paraId="30BF735B" w14:textId="77777777" w:rsidR="005A1460" w:rsidRPr="00C07096" w:rsidRDefault="005A1460" w:rsidP="005A1460">
      <w:pPr>
        <w:spacing w:line="480" w:lineRule="auto"/>
        <w:rPr>
          <w:rFonts w:ascii="Times New Roman" w:hAnsi="Times New Roman" w:cs="Times New Roman"/>
        </w:rPr>
      </w:pP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m:oMath>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T</m:t>
            </m:r>
          </m:sup>
        </m:sSup>
        <m:r>
          <w:rPr>
            <w:rFonts w:ascii="Cambria Math" w:hAnsi="Cambria Math" w:cs="Times New Roman"/>
          </w:rPr>
          <m:t>I=</m:t>
        </m:r>
        <m:r>
          <m:rPr>
            <m:sty m:val="p"/>
          </m:rPr>
          <w:rPr>
            <w:rFonts w:ascii="Cambria Math" w:hAnsi="Cambria Math" w:cs="Times New Roman"/>
          </w:rPr>
          <m:t>1</m:t>
        </m:r>
      </m:oMath>
      <w:r w:rsidRPr="00C07096">
        <w:rPr>
          <w:rFonts w:ascii="Times New Roman" w:hAnsi="Times New Roman" w:cs="Times New Roman"/>
          <w:iCs/>
        </w:rPr>
        <w:tab/>
      </w:r>
      <w:r w:rsidRPr="00C07096">
        <w:rPr>
          <w:rFonts w:ascii="Times New Roman" w:hAnsi="Times New Roman" w:cs="Times New Roman"/>
          <w:iCs/>
        </w:rPr>
        <w:tab/>
      </w:r>
      <w:r w:rsidRPr="00C07096">
        <w:rPr>
          <w:rFonts w:ascii="Times New Roman" w:hAnsi="Times New Roman" w:cs="Times New Roman"/>
          <w:iCs/>
        </w:rPr>
        <w:tab/>
      </w:r>
      <w:r w:rsidRPr="00C07096">
        <w:rPr>
          <w:rFonts w:ascii="Times New Roman" w:hAnsi="Times New Roman" w:cs="Times New Roman"/>
          <w:iCs/>
        </w:rPr>
        <w:tab/>
      </w:r>
      <w:r w:rsidRPr="00C07096">
        <w:rPr>
          <w:rFonts w:ascii="Times New Roman" w:hAnsi="Times New Roman" w:cs="Times New Roman"/>
          <w:iCs/>
        </w:rPr>
        <w:tab/>
        <w:t xml:space="preserve">      (3)</w:t>
      </w:r>
    </w:p>
    <w:p w14:paraId="5B1D17B5" w14:textId="77777777" w:rsidR="008501C1" w:rsidRPr="00C07096" w:rsidRDefault="008501C1" w:rsidP="008501C1">
      <w:pPr>
        <w:spacing w:line="480" w:lineRule="auto"/>
        <w:rPr>
          <w:rFonts w:ascii="Times New Roman" w:hAnsi="Times New Roman" w:cs="Times New Roman"/>
        </w:rPr>
      </w:pPr>
      <w:r w:rsidRPr="00C07096">
        <w:rPr>
          <w:rFonts w:ascii="Times New Roman" w:hAnsi="Times New Roman" w:cs="Times New Roman"/>
        </w:rPr>
        <w:t xml:space="preserve">where </w:t>
      </w:r>
      <m:oMath>
        <m:r>
          <w:rPr>
            <w:rFonts w:ascii="Cambria Math" w:hAnsi="Cambria Math" w:cs="Times New Roman"/>
          </w:rPr>
          <m:t>λ</m:t>
        </m:r>
      </m:oMath>
      <w:r w:rsidRPr="00C07096">
        <w:rPr>
          <w:rFonts w:ascii="Times New Roman" w:hAnsi="Times New Roman" w:cs="Times New Roman"/>
        </w:rPr>
        <w:t xml:space="preserve"> is a weight for risk minimization which represents the relative emphasis on risk mitigation, </w:t>
      </w:r>
      <m:oMath>
        <m:sSup>
          <m:sSupPr>
            <m:ctrlPr>
              <w:rPr>
                <w:rFonts w:ascii="Cambria Math" w:hAnsi="Cambria Math" w:cs="Times New Roman"/>
              </w:rPr>
            </m:ctrlPr>
          </m:sSupPr>
          <m:e>
            <m:r>
              <w:rPr>
                <w:rFonts w:ascii="Cambria Math" w:hAnsi="Cambria Math" w:cs="Times New Roman"/>
              </w:rPr>
              <m:t>W</m:t>
            </m:r>
          </m:e>
          <m:sup>
            <m:r>
              <w:rPr>
                <w:rFonts w:ascii="Cambria Math" w:hAnsi="Cambria Math" w:cs="Times New Roman"/>
              </w:rPr>
              <m:t>T</m:t>
            </m:r>
          </m:sup>
        </m:sSup>
        <m:r>
          <m:rPr>
            <m:sty m:val="p"/>
          </m:rPr>
          <w:rPr>
            <w:rFonts w:ascii="Cambria Math" w:hAnsi="Cambria Math" w:cs="Times New Roman"/>
          </w:rPr>
          <m:t>Σ</m:t>
        </m:r>
        <m:r>
          <w:rPr>
            <w:rFonts w:ascii="Cambria Math" w:hAnsi="Cambria Math" w:cs="Times New Roman"/>
          </w:rPr>
          <m:t>W</m:t>
        </m:r>
        <m:r>
          <m:rPr>
            <m:sty m:val="p"/>
          </m:rPr>
          <w:rPr>
            <w:rFonts w:ascii="Cambria Math" w:hAnsi="Cambria Math" w:cs="Times New Roman"/>
          </w:rPr>
          <m:t xml:space="preserve"> </m:t>
        </m:r>
      </m:oMath>
      <w:r w:rsidRPr="00C07096">
        <w:rPr>
          <w:rFonts w:ascii="Times New Roman" w:hAnsi="Times New Roman" w:cs="Times New Roman"/>
        </w:rPr>
        <w:t xml:space="preserve">is the weighted sum of the variance of counties representing the portfolio’s variance (or risk) where </w:t>
      </w:r>
      <m:oMath>
        <m:sSup>
          <m:sSupPr>
            <m:ctrlPr>
              <w:rPr>
                <w:rFonts w:ascii="Cambria Math" w:hAnsi="Cambria Math" w:cs="Times New Roman"/>
              </w:rPr>
            </m:ctrlPr>
          </m:sSupPr>
          <m:e>
            <m:r>
              <w:rPr>
                <w:rFonts w:ascii="Cambria Math" w:hAnsi="Cambria Math" w:cs="Times New Roman"/>
              </w:rPr>
              <m:t>W</m:t>
            </m:r>
          </m:e>
          <m:sup>
            <m:r>
              <w:rPr>
                <w:rFonts w:ascii="Cambria Math" w:hAnsi="Cambria Math" w:cs="Times New Roman"/>
              </w:rPr>
              <m:t>T</m:t>
            </m:r>
          </m:sup>
        </m:sSup>
      </m:oMath>
      <w:r w:rsidRPr="00C07096">
        <w:rPr>
          <w:rFonts w:ascii="Times New Roman" w:hAnsi="Times New Roman" w:cs="Times New Roman"/>
        </w:rPr>
        <w:t xml:space="preserve"> is a vector transpose of </w:t>
      </w:r>
      <m:oMath>
        <m:r>
          <w:rPr>
            <w:rFonts w:ascii="Cambria Math" w:hAnsi="Cambria Math" w:cs="Times New Roman"/>
          </w:rPr>
          <m:t>W</m:t>
        </m:r>
      </m:oMath>
      <w:r w:rsidRPr="00C07096">
        <w:rPr>
          <w:rFonts w:ascii="Times New Roman" w:hAnsi="Times New Roman" w:cs="Times New Roman"/>
        </w:rPr>
        <w:t xml:space="preserve">, which is an </w:t>
      </w:r>
      <m:oMath>
        <m:r>
          <w:rPr>
            <w:rFonts w:ascii="Cambria Math" w:hAnsi="Cambria Math" w:cs="Times New Roman"/>
          </w:rPr>
          <m:t>n</m:t>
        </m:r>
        <m:r>
          <m:rPr>
            <m:sty m:val="p"/>
          </m:rPr>
          <w:rPr>
            <w:rFonts w:ascii="Cambria Math" w:hAnsi="Cambria Math" w:cs="Times New Roman"/>
          </w:rPr>
          <m:t>×1</m:t>
        </m:r>
      </m:oMath>
      <w:r w:rsidRPr="00C07096">
        <w:rPr>
          <w:rFonts w:ascii="Times New Roman" w:hAnsi="Times New Roman" w:cs="Times New Roman"/>
        </w:rPr>
        <w:t xml:space="preserve"> vector of efficient portfolio weights across </w:t>
      </w:r>
      <m:oMath>
        <m:r>
          <w:rPr>
            <w:rFonts w:ascii="Cambria Math" w:hAnsi="Cambria Math" w:cs="Times New Roman"/>
          </w:rPr>
          <m:t>n</m:t>
        </m:r>
      </m:oMath>
      <w:r w:rsidRPr="00C07096">
        <w:rPr>
          <w:rFonts w:ascii="Times New Roman" w:hAnsi="Times New Roman" w:cs="Times New Roman"/>
        </w:rPr>
        <w:t xml:space="preserve"> counties as the decision variable, and </w:t>
      </w:r>
      <m:oMath>
        <m:r>
          <m:rPr>
            <m:sty m:val="p"/>
          </m:rPr>
          <w:rPr>
            <w:rFonts w:ascii="Cambria Math" w:hAnsi="Cambria Math" w:cs="Times New Roman"/>
          </w:rPr>
          <m:t>Σ</m:t>
        </m:r>
      </m:oMath>
      <w:r w:rsidRPr="00C07096">
        <w:rPr>
          <w:rFonts w:ascii="Times New Roman" w:hAnsi="Times New Roman" w:cs="Times New Roman"/>
        </w:rPr>
        <w:t xml:space="preserve"> is an </w:t>
      </w:r>
      <m:oMath>
        <m:r>
          <w:rPr>
            <w:rFonts w:ascii="Cambria Math" w:hAnsi="Cambria Math" w:cs="Times New Roman"/>
          </w:rPr>
          <m:t>n</m:t>
        </m:r>
        <m:r>
          <m:rPr>
            <m:sty m:val="p"/>
          </m:rPr>
          <w:rPr>
            <w:rFonts w:ascii="Cambria Math" w:hAnsi="Cambria Math" w:cs="Times New Roman"/>
          </w:rPr>
          <m:t>×</m:t>
        </m:r>
        <m:r>
          <w:rPr>
            <w:rFonts w:ascii="Cambria Math" w:hAnsi="Cambria Math" w:cs="Times New Roman"/>
          </w:rPr>
          <m:t>n</m:t>
        </m:r>
      </m:oMath>
      <w:r w:rsidRPr="00C07096">
        <w:rPr>
          <w:rFonts w:ascii="Times New Roman" w:hAnsi="Times New Roman" w:cs="Times New Roman"/>
        </w:rPr>
        <w:t xml:space="preserve"> variance-</w:t>
      </w:r>
      <w:r w:rsidRPr="00C07096">
        <w:rPr>
          <w:rFonts w:ascii="Times New Roman" w:hAnsi="Times New Roman" w:cs="Times New Roman"/>
        </w:rPr>
        <w:lastRenderedPageBreak/>
        <w:t xml:space="preserve">covariance matrix of the ROIs across </w:t>
      </w:r>
      <m:oMath>
        <m:r>
          <w:rPr>
            <w:rFonts w:ascii="Cambria Math" w:hAnsi="Cambria Math" w:cs="Times New Roman"/>
          </w:rPr>
          <m:t>n</m:t>
        </m:r>
      </m:oMath>
      <w:r w:rsidRPr="00C07096">
        <w:rPr>
          <w:rFonts w:ascii="Times New Roman" w:hAnsi="Times New Roman" w:cs="Times New Roman"/>
        </w:rPr>
        <w:t xml:space="preserve"> counties. The variance-covariance matrix between county </w:t>
      </w:r>
      <w:proofErr w:type="spellStart"/>
      <w:r w:rsidRPr="00C07096">
        <w:rPr>
          <w:rFonts w:ascii="Times New Roman" w:hAnsi="Times New Roman" w:cs="Times New Roman"/>
        </w:rPr>
        <w:t>i</w:t>
      </w:r>
      <w:proofErr w:type="spellEnd"/>
      <w:r w:rsidRPr="00C07096">
        <w:rPr>
          <w:rFonts w:ascii="Times New Roman" w:hAnsi="Times New Roman" w:cs="Times New Roman"/>
        </w:rPr>
        <w:t xml:space="preserve"> and county j is calculated as </w:t>
      </w:r>
      <m:oMath>
        <m:r>
          <w:rPr>
            <w:rFonts w:ascii="Cambria Math" w:hAnsi="Cambria Math" w:cs="Times New Roman"/>
          </w:rPr>
          <m:t>E</m:t>
        </m:r>
        <m:r>
          <m:rPr>
            <m:sty m:val="p"/>
          </m:rPr>
          <w:rPr>
            <w:rFonts w:ascii="Cambria Math" w:hAnsi="Cambria Math" w:cs="Times New Roman"/>
          </w:rPr>
          <m:t>[(</m:t>
        </m:r>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E</m:t>
        </m:r>
        <m:d>
          <m:dPr>
            <m:begChr m:val="["/>
            <m:endChr m:val="]"/>
            <m:ctrlPr>
              <w:rPr>
                <w:rFonts w:ascii="Cambria Math" w:hAnsi="Cambria Math" w:cs="Times New Roman"/>
              </w:rPr>
            </m:ctrlPr>
          </m:dPr>
          <m:e>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i</m:t>
                </m:r>
              </m:sub>
            </m:sSub>
          </m:e>
        </m:d>
        <m:r>
          <m:rPr>
            <m:sty m:val="p"/>
          </m:rPr>
          <w:rPr>
            <w:rFonts w:ascii="Cambria Math" w:hAnsi="Cambria Math" w:cs="Times New Roman"/>
          </w:rPr>
          <m:t>)(</m:t>
        </m:r>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j</m:t>
            </m:r>
          </m:sub>
        </m:sSub>
        <m:r>
          <m:rPr>
            <m:sty m:val="p"/>
          </m:rPr>
          <w:rPr>
            <w:rFonts w:ascii="Cambria Math" w:hAnsi="Cambria Math" w:cs="Times New Roman"/>
          </w:rPr>
          <m:t>-</m:t>
        </m:r>
        <m:r>
          <w:rPr>
            <w:rFonts w:ascii="Cambria Math" w:hAnsi="Cambria Math" w:cs="Times New Roman"/>
          </w:rPr>
          <m:t>E</m:t>
        </m:r>
        <m:d>
          <m:dPr>
            <m:ctrlPr>
              <w:rPr>
                <w:rFonts w:ascii="Cambria Math" w:hAnsi="Cambria Math" w:cs="Times New Roman"/>
              </w:rPr>
            </m:ctrlPr>
          </m:dPr>
          <m:e>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j</m:t>
                </m:r>
              </m:sub>
            </m:sSub>
          </m:e>
        </m:d>
        <m:r>
          <m:rPr>
            <m:sty m:val="p"/>
          </m:rPr>
          <w:rPr>
            <w:rFonts w:ascii="Cambria Math" w:hAnsi="Cambria Math" w:cs="Times New Roman"/>
          </w:rPr>
          <m:t>]</m:t>
        </m:r>
      </m:oMath>
      <w:r w:rsidRPr="00C07096">
        <w:rPr>
          <w:rFonts w:ascii="Times New Roman" w:hAnsi="Times New Roman" w:cs="Times New Roman"/>
        </w:rPr>
        <w:t xml:space="preserve">, where </w:t>
      </w:r>
      <m:oMath>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i</m:t>
            </m:r>
          </m:sub>
        </m:sSub>
      </m:oMath>
      <w:r w:rsidRPr="00C07096">
        <w:rPr>
          <w:rFonts w:ascii="Times New Roman" w:hAnsi="Times New Roman" w:cs="Times New Roman"/>
        </w:rPr>
        <w:t xml:space="preserve"> (or </w:t>
      </w:r>
      <m:oMath>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j</m:t>
            </m:r>
          </m:sub>
        </m:sSub>
      </m:oMath>
      <w:r w:rsidRPr="00C07096">
        <w:rPr>
          <w:rFonts w:ascii="Times New Roman" w:hAnsi="Times New Roman" w:cs="Times New Roman"/>
        </w:rPr>
        <w:t xml:space="preserve">) is the ROI for county </w:t>
      </w:r>
      <m:oMath>
        <m:r>
          <w:rPr>
            <w:rFonts w:ascii="Cambria Math" w:hAnsi="Cambria Math" w:cs="Times New Roman"/>
          </w:rPr>
          <m:t>i</m:t>
        </m:r>
      </m:oMath>
      <w:r w:rsidRPr="00C07096">
        <w:rPr>
          <w:rFonts w:ascii="Times New Roman" w:hAnsi="Times New Roman" w:cs="Times New Roman"/>
        </w:rPr>
        <w:t xml:space="preserve"> (or </w:t>
      </w:r>
      <m:oMath>
        <m:r>
          <w:rPr>
            <w:rFonts w:ascii="Cambria Math" w:hAnsi="Cambria Math" w:cs="Times New Roman"/>
          </w:rPr>
          <m:t>j</m:t>
        </m:r>
      </m:oMath>
      <w:r w:rsidRPr="00C07096">
        <w:rPr>
          <w:rFonts w:ascii="Times New Roman" w:hAnsi="Times New Roman" w:cs="Times New Roman"/>
        </w:rPr>
        <w:t xml:space="preserve">) under different </w:t>
      </w:r>
      <m:oMath>
        <m:r>
          <w:rPr>
            <w:rFonts w:ascii="Cambria Math" w:hAnsi="Cambria Math" w:cs="Times New Roman"/>
          </w:rPr>
          <m:t>s</m:t>
        </m:r>
      </m:oMath>
      <w:r w:rsidRPr="00C07096">
        <w:rPr>
          <w:rFonts w:ascii="Times New Roman" w:hAnsi="Times New Roman" w:cs="Times New Roman"/>
        </w:rPr>
        <w:t xml:space="preserve"> uncertainty scenarios. </w:t>
      </w:r>
      <m:oMath>
        <m:r>
          <m:rPr>
            <m:sty m:val="p"/>
          </m:rPr>
          <w:rPr>
            <w:rFonts w:ascii="Cambria Math" w:hAnsi="Cambria Math" w:cs="Times New Roman"/>
          </w:rPr>
          <m:t>Μ</m:t>
        </m:r>
      </m:oMath>
      <w:r w:rsidRPr="00C07096">
        <w:rPr>
          <w:rFonts w:ascii="Times New Roman" w:hAnsi="Times New Roman" w:cs="Times New Roman"/>
        </w:rPr>
        <w:t xml:space="preserve"> is an </w:t>
      </w:r>
      <m:oMath>
        <m:r>
          <w:rPr>
            <w:rFonts w:ascii="Cambria Math" w:hAnsi="Cambria Math" w:cs="Times New Roman"/>
          </w:rPr>
          <m:t>n</m:t>
        </m:r>
        <m:r>
          <m:rPr>
            <m:sty m:val="p"/>
          </m:rPr>
          <w:rPr>
            <w:rFonts w:ascii="Cambria Math" w:hAnsi="Cambria Math" w:cs="Times New Roman"/>
          </w:rPr>
          <m:t>×1</m:t>
        </m:r>
      </m:oMath>
      <w:r w:rsidRPr="00C07096">
        <w:rPr>
          <w:rFonts w:ascii="Times New Roman" w:hAnsi="Times New Roman" w:cs="Times New Roman"/>
        </w:rPr>
        <w:t xml:space="preserve"> vector of expected ROIs, which are calculated by the expected values of the ROIs for </w:t>
      </w:r>
      <m:oMath>
        <m:r>
          <w:rPr>
            <w:rFonts w:ascii="Cambria Math" w:hAnsi="Cambria Math" w:cs="Times New Roman"/>
          </w:rPr>
          <m:t>n</m:t>
        </m:r>
      </m:oMath>
      <w:r w:rsidRPr="00C07096">
        <w:rPr>
          <w:rFonts w:ascii="Times New Roman" w:hAnsi="Times New Roman" w:cs="Times New Roman"/>
        </w:rPr>
        <w:t xml:space="preserve"> counties: </w:t>
      </w:r>
      <m:oMath>
        <m:r>
          <w:rPr>
            <w:rFonts w:ascii="Cambria Math" w:hAnsi="Cambria Math" w:cs="Times New Roman"/>
          </w:rPr>
          <m:t>E</m:t>
        </m:r>
        <m:d>
          <m:dPr>
            <m:begChr m:val="["/>
            <m:endChr m:val="]"/>
            <m:ctrlPr>
              <w:rPr>
                <w:rFonts w:ascii="Cambria Math" w:hAnsi="Cambria Math" w:cs="Times New Roman"/>
              </w:rPr>
            </m:ctrlPr>
          </m:dPr>
          <m:e>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i</m:t>
                </m:r>
              </m:sub>
            </m:sSub>
          </m:e>
        </m:d>
        <m:r>
          <m:rPr>
            <m:sty m:val="p"/>
          </m:rPr>
          <w:rPr>
            <w:rFonts w:ascii="Cambria Math" w:hAnsi="Cambria Math" w:cs="Times New Roman"/>
          </w:rPr>
          <m:t>=</m:t>
        </m:r>
        <m:nary>
          <m:naryPr>
            <m:chr m:val="∑"/>
            <m:limLoc m:val="undOvr"/>
            <m:supHide m:val="1"/>
            <m:ctrlPr>
              <w:rPr>
                <w:rFonts w:ascii="Cambria Math" w:hAnsi="Cambria Math" w:cs="Times New Roman"/>
              </w:rPr>
            </m:ctrlPr>
          </m:naryPr>
          <m:sub>
            <m:r>
              <w:rPr>
                <w:rFonts w:ascii="Cambria Math" w:hAnsi="Cambria Math" w:cs="Times New Roman"/>
              </w:rPr>
              <m:t>s</m:t>
            </m:r>
          </m:sub>
          <m:sup/>
          <m:e>
            <m:r>
              <w:rPr>
                <w:rFonts w:ascii="Cambria Math" w:hAnsi="Cambria Math" w:cs="Times New Roman"/>
              </w:rPr>
              <m:t>p</m:t>
            </m:r>
            <m:r>
              <m:rPr>
                <m:sty m:val="p"/>
              </m:rPr>
              <w:rPr>
                <w:rFonts w:ascii="Cambria Math" w:hAnsi="Cambria Math" w:cs="Times New Roman"/>
              </w:rPr>
              <m:t>×</m:t>
            </m:r>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is</m:t>
                </m:r>
              </m:sub>
            </m:sSub>
          </m:e>
        </m:nary>
      </m:oMath>
      <w:r w:rsidRPr="00C07096">
        <w:rPr>
          <w:rFonts w:ascii="Times New Roman" w:hAnsi="Times New Roman" w:cs="Times New Roman"/>
        </w:rPr>
        <w:t xml:space="preserve"> where </w:t>
      </w:r>
      <m:oMath>
        <m:r>
          <w:rPr>
            <w:rFonts w:ascii="Cambria Math" w:hAnsi="Cambria Math" w:cs="Times New Roman"/>
          </w:rPr>
          <m:t>p</m:t>
        </m:r>
      </m:oMath>
      <w:r w:rsidRPr="00C07096">
        <w:rPr>
          <w:rFonts w:ascii="Times New Roman" w:hAnsi="Times New Roman" w:cs="Times New Roman"/>
        </w:rPr>
        <w:t xml:space="preserve"> is the probability of uncertainty scenario </w:t>
      </w:r>
      <m:oMath>
        <m:r>
          <w:rPr>
            <w:rFonts w:ascii="Cambria Math" w:hAnsi="Cambria Math" w:cs="Times New Roman"/>
          </w:rPr>
          <m:t>s</m:t>
        </m:r>
      </m:oMath>
      <w:r w:rsidRPr="00C07096">
        <w:rPr>
          <w:rFonts w:ascii="Times New Roman" w:hAnsi="Times New Roman" w:cs="Times New Roman"/>
        </w:rPr>
        <w:t xml:space="preserve"> occurring, which is equal to </w:t>
      </w:r>
      <m:oMath>
        <m:f>
          <m:fPr>
            <m:ctrlPr>
              <w:rPr>
                <w:rFonts w:ascii="Cambria Math" w:hAnsi="Cambria Math" w:cs="Times New Roman"/>
              </w:rPr>
            </m:ctrlPr>
          </m:fPr>
          <m:num>
            <m:r>
              <m:rPr>
                <m:sty m:val="p"/>
              </m:rPr>
              <w:rPr>
                <w:rFonts w:ascii="Cambria Math" w:hAnsi="Cambria Math" w:cs="Times New Roman"/>
              </w:rPr>
              <m:t>1</m:t>
            </m:r>
          </m:num>
          <m:den>
            <m:r>
              <w:rPr>
                <w:rFonts w:ascii="Cambria Math" w:hAnsi="Cambria Math" w:cs="Times New Roman"/>
              </w:rPr>
              <m:t>s</m:t>
            </m:r>
          </m:den>
        </m:f>
      </m:oMath>
      <w:r w:rsidRPr="00C07096">
        <w:rPr>
          <w:rFonts w:ascii="Times New Roman" w:hAnsi="Times New Roman" w:cs="Times New Roman"/>
        </w:rPr>
        <w:t xml:space="preserve"> by assuming a uniform probability distribution among s scenarios, and </w:t>
      </w:r>
      <m:oMath>
        <m:r>
          <w:rPr>
            <w:rFonts w:ascii="Cambria Math" w:hAnsi="Cambria Math" w:cs="Times New Roman"/>
          </w:rPr>
          <m:t>RO</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is</m:t>
            </m:r>
          </m:sub>
        </m:sSub>
      </m:oMath>
      <w:r w:rsidRPr="00C07096">
        <w:rPr>
          <w:rFonts w:ascii="Times New Roman" w:hAnsi="Times New Roman" w:cs="Times New Roman"/>
        </w:rPr>
        <w:t xml:space="preserve"> is the ROI for county </w:t>
      </w:r>
      <m:oMath>
        <m:r>
          <w:rPr>
            <w:rFonts w:ascii="Cambria Math" w:hAnsi="Cambria Math" w:cs="Times New Roman"/>
          </w:rPr>
          <m:t>i</m:t>
        </m:r>
      </m:oMath>
      <w:r w:rsidRPr="00C07096">
        <w:rPr>
          <w:rFonts w:ascii="Times New Roman" w:hAnsi="Times New Roman" w:cs="Times New Roman"/>
        </w:rPr>
        <w:t xml:space="preserve"> under specific uncertainty scenario s. </w:t>
      </w:r>
      <m:oMath>
        <m:sSup>
          <m:sSupPr>
            <m:ctrlPr>
              <w:rPr>
                <w:rFonts w:ascii="Cambria Math" w:hAnsi="Cambria Math" w:cs="Times New Roman"/>
              </w:rPr>
            </m:ctrlPr>
          </m:sSupPr>
          <m:e>
            <m:r>
              <w:rPr>
                <w:rFonts w:ascii="Cambria Math" w:hAnsi="Cambria Math" w:cs="Times New Roman"/>
              </w:rPr>
              <m:t>W</m:t>
            </m:r>
          </m:e>
          <m:sup>
            <m:r>
              <w:rPr>
                <w:rFonts w:ascii="Cambria Math" w:hAnsi="Cambria Math" w:cs="Times New Roman"/>
              </w:rPr>
              <m:t>T</m:t>
            </m:r>
          </m:sup>
        </m:sSup>
        <m:r>
          <m:rPr>
            <m:sty m:val="p"/>
          </m:rPr>
          <w:rPr>
            <w:rFonts w:ascii="Cambria Math" w:hAnsi="Cambria Math" w:cs="Times New Roman"/>
          </w:rPr>
          <m:t>Μ</m:t>
        </m:r>
      </m:oMath>
      <w:r w:rsidRPr="00C07096">
        <w:rPr>
          <w:rFonts w:ascii="Times New Roman" w:hAnsi="Times New Roman" w:cs="Times New Roman"/>
        </w:rPr>
        <w:t xml:space="preserve"> is the expected ROI of the portfolio calculated by the weighted average of </w:t>
      </w:r>
      <m:oMath>
        <m:r>
          <m:rPr>
            <m:sty m:val="p"/>
          </m:rPr>
          <w:rPr>
            <w:rFonts w:ascii="Cambria Math" w:hAnsi="Cambria Math" w:cs="Times New Roman"/>
          </w:rPr>
          <m:t>Μ</m:t>
        </m:r>
      </m:oMath>
      <w:r w:rsidRPr="00C07096">
        <w:rPr>
          <w:rFonts w:ascii="Times New Roman" w:hAnsi="Times New Roman" w:cs="Times New Roman"/>
        </w:rPr>
        <w:t xml:space="preserve"> with the efficient portfolio weight </w:t>
      </w:r>
      <m:oMath>
        <m:r>
          <w:rPr>
            <w:rFonts w:ascii="Cambria Math" w:hAnsi="Cambria Math" w:cs="Times New Roman"/>
          </w:rPr>
          <m:t>W</m:t>
        </m:r>
      </m:oMath>
      <w:r w:rsidRPr="00C07096">
        <w:rPr>
          <w:rFonts w:ascii="Times New Roman" w:hAnsi="Times New Roman" w:cs="Times New Roman"/>
        </w:rPr>
        <w:t xml:space="preserve">. </w:t>
      </w:r>
    </w:p>
    <w:p w14:paraId="26421691" w14:textId="543A411C" w:rsidR="008501C1" w:rsidRPr="00C07096" w:rsidRDefault="005A1460" w:rsidP="008501C1">
      <w:pPr>
        <w:spacing w:line="480" w:lineRule="auto"/>
        <w:ind w:firstLine="720"/>
        <w:rPr>
          <w:rFonts w:ascii="Times New Roman" w:hAnsi="Times New Roman" w:cs="Times New Roman"/>
        </w:rPr>
      </w:pPr>
      <w:r w:rsidRPr="00C07096">
        <w:rPr>
          <w:rFonts w:ascii="Times New Roman" w:hAnsi="Times New Roman" w:cs="Times New Roman"/>
        </w:rPr>
        <w:t xml:space="preserve">The </w:t>
      </w:r>
      <w:r w:rsidR="008501C1" w:rsidRPr="00C07096">
        <w:rPr>
          <w:rFonts w:ascii="Times New Roman" w:hAnsi="Times New Roman" w:cs="Times New Roman"/>
        </w:rPr>
        <w:t xml:space="preserve">objective function in equation (1) maximizes the expected ROI (i.e., </w:t>
      </w:r>
      <m:oMath>
        <m:sSup>
          <m:sSupPr>
            <m:ctrlPr>
              <w:rPr>
                <w:rFonts w:ascii="Cambria Math" w:hAnsi="Cambria Math" w:cs="Times New Roman"/>
              </w:rPr>
            </m:ctrlPr>
          </m:sSupPr>
          <m:e>
            <m:r>
              <w:rPr>
                <w:rFonts w:ascii="Cambria Math" w:hAnsi="Cambria Math" w:cs="Times New Roman"/>
              </w:rPr>
              <m:t>W</m:t>
            </m:r>
          </m:e>
          <m:sup>
            <m:r>
              <w:rPr>
                <w:rFonts w:ascii="Cambria Math" w:hAnsi="Cambria Math" w:cs="Times New Roman"/>
              </w:rPr>
              <m:t>T</m:t>
            </m:r>
          </m:sup>
        </m:sSup>
        <m:r>
          <m:rPr>
            <m:sty m:val="p"/>
          </m:rPr>
          <w:rPr>
            <w:rFonts w:ascii="Cambria Math" w:hAnsi="Cambria Math" w:cs="Times New Roman"/>
          </w:rPr>
          <m:t>Μ</m:t>
        </m:r>
      </m:oMath>
      <w:r w:rsidR="008501C1" w:rsidRPr="00C07096">
        <w:rPr>
          <w:rFonts w:ascii="Times New Roman" w:hAnsi="Times New Roman" w:cs="Times New Roman"/>
        </w:rPr>
        <w:t xml:space="preserve">) or minimizes the portfolio’s variance (i.e., </w:t>
      </w:r>
      <m:oMath>
        <m:sSup>
          <m:sSupPr>
            <m:ctrlPr>
              <w:rPr>
                <w:rFonts w:ascii="Cambria Math" w:hAnsi="Cambria Math" w:cs="Times New Roman"/>
              </w:rPr>
            </m:ctrlPr>
          </m:sSupPr>
          <m:e>
            <m:r>
              <w:rPr>
                <w:rFonts w:ascii="Cambria Math" w:hAnsi="Cambria Math" w:cs="Times New Roman"/>
              </w:rPr>
              <m:t>W</m:t>
            </m:r>
          </m:e>
          <m:sup>
            <m:r>
              <w:rPr>
                <w:rFonts w:ascii="Cambria Math" w:hAnsi="Cambria Math" w:cs="Times New Roman"/>
              </w:rPr>
              <m:t>T</m:t>
            </m:r>
          </m:sup>
        </m:sSup>
        <m:r>
          <m:rPr>
            <m:sty m:val="p"/>
          </m:rPr>
          <w:rPr>
            <w:rFonts w:ascii="Cambria Math" w:hAnsi="Cambria Math" w:cs="Times New Roman"/>
          </w:rPr>
          <m:t>Σ</m:t>
        </m:r>
        <m:r>
          <w:rPr>
            <w:rFonts w:ascii="Cambria Math" w:hAnsi="Cambria Math" w:cs="Times New Roman"/>
          </w:rPr>
          <m:t>W</m:t>
        </m:r>
      </m:oMath>
      <w:r w:rsidR="008501C1" w:rsidRPr="00C07096">
        <w:rPr>
          <w:rFonts w:ascii="Times New Roman" w:hAnsi="Times New Roman" w:cs="Times New Roman"/>
        </w:rPr>
        <w:t>) at a certain weight for risk minimization (</w:t>
      </w:r>
      <m:oMath>
        <m:r>
          <w:rPr>
            <w:rFonts w:ascii="Cambria Math" w:hAnsi="Cambria Math" w:cs="Times New Roman"/>
          </w:rPr>
          <m:t>λ</m:t>
        </m:r>
        <m:r>
          <m:rPr>
            <m:sty m:val="p"/>
          </m:rPr>
          <w:rPr>
            <w:rFonts w:ascii="Cambria Math" w:hAnsi="Cambria Math" w:cs="Times New Roman"/>
          </w:rPr>
          <m:t>)</m:t>
        </m:r>
      </m:oMath>
      <w:r w:rsidR="008501C1" w:rsidRPr="00C07096">
        <w:rPr>
          <w:rFonts w:ascii="Times New Roman" w:hAnsi="Times New Roman" w:cs="Times New Roman"/>
        </w:rPr>
        <w:t xml:space="preserve">. Equation (2) represents the minimum and maximum constraint on portfolio weights, and </w:t>
      </w:r>
      <m:oMath>
        <m:r>
          <m:rPr>
            <m:sty m:val="p"/>
          </m:rPr>
          <w:rPr>
            <w:rFonts w:ascii="Cambria Math" w:hAnsi="Cambria Math" w:cs="Times New Roman"/>
          </w:rPr>
          <m:t>0</m:t>
        </m:r>
      </m:oMath>
      <w:r w:rsidR="008501C1" w:rsidRPr="00C07096">
        <w:rPr>
          <w:rFonts w:ascii="Times New Roman" w:hAnsi="Times New Roman" w:cs="Times New Roman"/>
        </w:rPr>
        <w:t xml:space="preserve"> and </w:t>
      </w:r>
      <m:oMath>
        <m:r>
          <w:rPr>
            <w:rFonts w:ascii="Cambria Math" w:hAnsi="Cambria Math" w:cs="Times New Roman"/>
          </w:rPr>
          <m:t>Ι</m:t>
        </m:r>
      </m:oMath>
      <w:r w:rsidR="008501C1" w:rsidRPr="00C07096">
        <w:rPr>
          <w:rFonts w:ascii="Times New Roman" w:hAnsi="Times New Roman" w:cs="Times New Roman"/>
        </w:rPr>
        <w:t xml:space="preserve"> are  </w:t>
      </w:r>
      <m:oMath>
        <m:r>
          <w:rPr>
            <w:rFonts w:ascii="Cambria Math" w:hAnsi="Cambria Math" w:cs="Times New Roman"/>
          </w:rPr>
          <m:t>n</m:t>
        </m:r>
        <m:r>
          <m:rPr>
            <m:sty m:val="p"/>
          </m:rPr>
          <w:rPr>
            <w:rFonts w:ascii="Cambria Math" w:hAnsi="Cambria Math" w:cs="Times New Roman"/>
          </w:rPr>
          <m:t>×1</m:t>
        </m:r>
      </m:oMath>
      <w:r w:rsidR="008501C1" w:rsidRPr="00C07096">
        <w:rPr>
          <w:rFonts w:ascii="Times New Roman" w:hAnsi="Times New Roman" w:cs="Times New Roman"/>
        </w:rPr>
        <w:t xml:space="preserve"> vectors whose elements are equal to 0 and 1, respectively. The sum of all portfolio weights is always equal to 1 for any given risk level.</w:t>
      </w:r>
    </w:p>
    <w:p w14:paraId="59E0BB71" w14:textId="77777777" w:rsidR="008501C1" w:rsidRPr="00C07096" w:rsidRDefault="008501C1" w:rsidP="008501C1">
      <w:pPr>
        <w:spacing w:line="480" w:lineRule="auto"/>
        <w:ind w:firstLine="720"/>
        <w:rPr>
          <w:rFonts w:ascii="Times New Roman" w:hAnsi="Times New Roman" w:cs="Times New Roman"/>
        </w:rPr>
      </w:pPr>
    </w:p>
    <w:p w14:paraId="571A6777" w14:textId="49E7F7D7" w:rsidR="003332C6" w:rsidRPr="00C07096" w:rsidRDefault="00DE34E4" w:rsidP="00C908E8">
      <w:pPr>
        <w:pStyle w:val="Heading3"/>
        <w:numPr>
          <w:ilvl w:val="1"/>
          <w:numId w:val="8"/>
        </w:numPr>
        <w:spacing w:before="0" w:line="480" w:lineRule="auto"/>
        <w:rPr>
          <w:rFonts w:ascii="Times New Roman" w:hAnsi="Times New Roman" w:cs="Times New Roman"/>
          <w:b w:val="0"/>
          <w:i w:val="0"/>
          <w:szCs w:val="24"/>
        </w:rPr>
      </w:pPr>
      <w:r w:rsidRPr="00C07096">
        <w:rPr>
          <w:rFonts w:ascii="Times New Roman" w:hAnsi="Times New Roman" w:cs="Times New Roman"/>
          <w:b w:val="0"/>
          <w:i w:val="0"/>
          <w:szCs w:val="24"/>
        </w:rPr>
        <w:t xml:space="preserve"> Constrained MPT framework</w:t>
      </w:r>
      <w:r w:rsidR="003332C6" w:rsidRPr="00C07096">
        <w:rPr>
          <w:rFonts w:ascii="Times New Roman" w:hAnsi="Times New Roman" w:cs="Times New Roman"/>
          <w:b w:val="0"/>
          <w:i w:val="0"/>
          <w:szCs w:val="24"/>
        </w:rPr>
        <w:tab/>
      </w:r>
    </w:p>
    <w:p w14:paraId="60458538" w14:textId="77199802" w:rsidR="005A1460" w:rsidRPr="00C07096" w:rsidRDefault="008501C1" w:rsidP="008501C1">
      <w:pPr>
        <w:spacing w:line="480" w:lineRule="auto"/>
        <w:ind w:firstLine="720"/>
        <w:rPr>
          <w:rFonts w:ascii="Times New Roman" w:hAnsi="Times New Roman" w:cs="Times New Roman"/>
        </w:rPr>
      </w:pPr>
      <w:r w:rsidRPr="00C07096">
        <w:rPr>
          <w:rFonts w:ascii="Times New Roman" w:hAnsi="Times New Roman" w:cs="Times New Roman"/>
        </w:rPr>
        <w:t xml:space="preserve">For constrained MPT, we consider two layers of constraints—global and local budget constraints. To account for global and local budget constraints, we replace the decision variable of efficient portfolio weights shown in equation (1) with a decision variable for the efficient budget allocation across counties </w:t>
      </w:r>
      <m:oMath>
        <m:r>
          <w:rPr>
            <w:rFonts w:ascii="Cambria Math" w:hAnsi="Cambria Math" w:cs="Times New Roman"/>
          </w:rPr>
          <m:t>X</m:t>
        </m:r>
      </m:oMath>
      <w:r w:rsidRPr="00C07096">
        <w:rPr>
          <w:rFonts w:ascii="Times New Roman" w:hAnsi="Times New Roman" w:cs="Times New Roman"/>
        </w:rPr>
        <w:t xml:space="preserve"> shown in equation (4) below:</w:t>
      </w:r>
    </w:p>
    <w:p w14:paraId="66149360" w14:textId="6C012126" w:rsidR="005A1460" w:rsidRPr="00C07096" w:rsidRDefault="00DE34E4" w:rsidP="00DE34E4">
      <w:pPr>
        <w:spacing w:line="480" w:lineRule="auto"/>
        <w:ind w:left="2160" w:firstLine="720"/>
        <w:rPr>
          <w:rFonts w:ascii="Times New Roman" w:hAnsi="Times New Roman" w:cs="Times New Roman"/>
        </w:rPr>
      </w:pPr>
      <w:r w:rsidRPr="00C07096">
        <w:rPr>
          <w:rFonts w:ascii="Times New Roman" w:hAnsi="Times New Roman" w:cs="Times New Roman"/>
        </w:rPr>
        <w:t xml:space="preserve">     </w:t>
      </w:r>
      <m:oMath>
        <m:r>
          <w:rPr>
            <w:rFonts w:ascii="Cambria Math" w:hAnsi="Cambria Math" w:cs="Times New Roman"/>
          </w:rPr>
          <m:t>Mi</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X</m:t>
            </m:r>
          </m:sub>
        </m:sSub>
        <m:r>
          <w:rPr>
            <w:rFonts w:ascii="Cambria Math" w:hAnsi="Cambria Math" w:cs="Times New Roman"/>
          </w:rPr>
          <m:t xml:space="preserve"> λ</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T</m:t>
            </m:r>
          </m:sup>
        </m:sSup>
        <m:r>
          <m:rPr>
            <m:sty m:val="p"/>
          </m:rPr>
          <w:rPr>
            <w:rFonts w:ascii="Cambria Math" w:hAnsi="Cambria Math" w:cs="Times New Roman"/>
          </w:rPr>
          <m:t>Σ</m:t>
        </m:r>
        <m:r>
          <w:rPr>
            <w:rFonts w:ascii="Cambria Math" w:hAnsi="Cambria Math" w:cs="Times New Roman"/>
          </w:rPr>
          <m:t>X-</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T</m:t>
            </m:r>
          </m:sup>
        </m:sSup>
        <m:r>
          <m:rPr>
            <m:sty m:val="p"/>
          </m:rPr>
          <w:rPr>
            <w:rFonts w:ascii="Cambria Math" w:hAnsi="Cambria Math" w:cs="Times New Roman"/>
          </w:rPr>
          <m:t>Μ</m:t>
        </m:r>
      </m:oMath>
      <w:r w:rsidRPr="00C07096">
        <w:rPr>
          <w:rFonts w:ascii="Times New Roman" w:hAnsi="Times New Roman" w:cs="Times New Roman"/>
        </w:rPr>
        <w:t xml:space="preserve"> </w:t>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005A1460" w:rsidRPr="00C07096">
        <w:rPr>
          <w:rFonts w:ascii="Times New Roman" w:hAnsi="Times New Roman" w:cs="Times New Roman"/>
        </w:rPr>
        <w:t>(4)</w:t>
      </w:r>
    </w:p>
    <w:p w14:paraId="3E66C881" w14:textId="1A9632AF" w:rsidR="005A1460" w:rsidRPr="00C07096" w:rsidRDefault="005A1460" w:rsidP="005A1460">
      <w:pPr>
        <w:spacing w:line="480" w:lineRule="auto"/>
        <w:rPr>
          <w:rFonts w:ascii="Times New Roman" w:hAnsi="Times New Roman" w:cs="Times New Roman"/>
        </w:rPr>
      </w:pP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00DE34E4" w:rsidRPr="00C07096">
        <w:rPr>
          <w:rFonts w:ascii="Times New Roman" w:hAnsi="Times New Roman" w:cs="Times New Roman"/>
        </w:rPr>
        <w:t xml:space="preserve">     </w:t>
      </w:r>
      <w:r w:rsidRPr="00C07096">
        <w:rPr>
          <w:rFonts w:ascii="Times New Roman" w:hAnsi="Times New Roman" w:cs="Times New Roman"/>
        </w:rPr>
        <w:t>subject to</w:t>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p>
    <w:p w14:paraId="0826D5A8" w14:textId="758BE1DF" w:rsidR="005A1460" w:rsidRPr="00C07096" w:rsidRDefault="00DE34E4" w:rsidP="00DE34E4">
      <w:pPr>
        <w:spacing w:line="480" w:lineRule="auto"/>
        <w:ind w:left="2160" w:firstLine="720"/>
        <w:rPr>
          <w:rFonts w:ascii="Times New Roman" w:hAnsi="Times New Roman" w:cs="Times New Roman"/>
        </w:rPr>
      </w:pPr>
      <w:r w:rsidRPr="00C07096">
        <w:rPr>
          <w:rFonts w:ascii="Times New Roman" w:hAnsi="Times New Roman" w:cs="Times New Roman"/>
        </w:rPr>
        <w:t xml:space="preserve">     </w:t>
      </w:r>
      <m:oMath>
        <m:r>
          <w:rPr>
            <w:rFonts w:ascii="Cambria Math" w:hAnsi="Cambria Math" w:cs="Times New Roman"/>
          </w:rPr>
          <m:t>0≤X≤C</m:t>
        </m:r>
      </m:oMath>
      <w:r w:rsidR="005A1460" w:rsidRPr="00C07096">
        <w:rPr>
          <w:rFonts w:ascii="Times New Roman" w:hAnsi="Times New Roman" w:cs="Times New Roman"/>
        </w:rPr>
        <w:t xml:space="preserve"> </w:t>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005A1460" w:rsidRPr="00C07096">
        <w:rPr>
          <w:rFonts w:ascii="Times New Roman" w:hAnsi="Times New Roman" w:cs="Times New Roman"/>
        </w:rPr>
        <w:t>(5)</w:t>
      </w:r>
    </w:p>
    <w:p w14:paraId="54DF4ADF" w14:textId="67990CBA" w:rsidR="005A1460" w:rsidRPr="00C07096" w:rsidRDefault="00DE34E4" w:rsidP="00DE34E4">
      <w:pPr>
        <w:spacing w:line="480" w:lineRule="auto"/>
        <w:ind w:left="2160" w:firstLine="720"/>
        <w:rPr>
          <w:rFonts w:ascii="Times New Roman" w:hAnsi="Times New Roman" w:cs="Times New Roman"/>
        </w:rPr>
      </w:pPr>
      <w:r w:rsidRPr="00C07096">
        <w:rPr>
          <w:rFonts w:ascii="Times New Roman" w:hAnsi="Times New Roman" w:cs="Times New Roman"/>
        </w:rPr>
        <w:lastRenderedPageBreak/>
        <w:t xml:space="preserve">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T</m:t>
            </m:r>
          </m:sup>
        </m:sSup>
        <m:r>
          <w:rPr>
            <w:rFonts w:ascii="Cambria Math" w:hAnsi="Cambria Math" w:cs="Times New Roman"/>
          </w:rPr>
          <m:t>I=</m:t>
        </m:r>
        <m:r>
          <m:rPr>
            <m:sty m:val="p"/>
          </m:rPr>
          <w:rPr>
            <w:rFonts w:ascii="Cambria Math" w:hAnsi="Cambria Math" w:cs="Times New Roman"/>
          </w:rPr>
          <m:t>B</m:t>
        </m:r>
      </m:oMath>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Pr="00C07096">
        <w:rPr>
          <w:rFonts w:ascii="Times New Roman" w:hAnsi="Times New Roman" w:cs="Times New Roman"/>
        </w:rPr>
        <w:tab/>
      </w:r>
      <w:r w:rsidR="005A1460" w:rsidRPr="00C07096">
        <w:rPr>
          <w:rFonts w:ascii="Times New Roman" w:hAnsi="Times New Roman" w:cs="Times New Roman"/>
          <w:iCs/>
        </w:rPr>
        <w:t>(6)</w:t>
      </w:r>
    </w:p>
    <w:p w14:paraId="4EACECDC" w14:textId="77777777" w:rsidR="008501C1" w:rsidRPr="00C07096" w:rsidRDefault="008501C1" w:rsidP="008501C1">
      <w:pPr>
        <w:spacing w:line="480" w:lineRule="auto"/>
        <w:rPr>
          <w:rFonts w:ascii="Times New Roman" w:hAnsi="Times New Roman" w:cs="Times New Roman"/>
        </w:rPr>
      </w:pPr>
      <w:r w:rsidRPr="00C07096">
        <w:rPr>
          <w:rFonts w:ascii="Times New Roman" w:hAnsi="Times New Roman" w:cs="Times New Roman"/>
        </w:rPr>
        <w:t xml:space="preserve">where </w:t>
      </w: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T</m:t>
            </m:r>
          </m:sup>
        </m:sSup>
      </m:oMath>
      <w:r w:rsidRPr="00C07096">
        <w:rPr>
          <w:rFonts w:ascii="Times New Roman" w:hAnsi="Times New Roman" w:cs="Times New Roman"/>
        </w:rPr>
        <w:t xml:space="preserve"> is a vector transpose of </w:t>
      </w:r>
      <m:oMath>
        <m:r>
          <w:rPr>
            <w:rFonts w:ascii="Cambria Math" w:hAnsi="Cambria Math" w:cs="Times New Roman"/>
          </w:rPr>
          <m:t>X</m:t>
        </m:r>
        <m:r>
          <m:rPr>
            <m:sty m:val="p"/>
          </m:rPr>
          <w:rPr>
            <w:rFonts w:ascii="Cambria Math" w:hAnsi="Cambria Math" w:cs="Times New Roman"/>
          </w:rPr>
          <m:t xml:space="preserve">, </m:t>
        </m:r>
      </m:oMath>
      <w:r w:rsidRPr="00C07096">
        <w:rPr>
          <w:rFonts w:ascii="Times New Roman" w:hAnsi="Times New Roman" w:cs="Times New Roman"/>
        </w:rPr>
        <w:t xml:space="preserve">which is an </w:t>
      </w:r>
      <m:oMath>
        <m:r>
          <w:rPr>
            <w:rFonts w:ascii="Cambria Math" w:hAnsi="Cambria Math" w:cs="Times New Roman"/>
          </w:rPr>
          <m:t>n</m:t>
        </m:r>
        <m:r>
          <m:rPr>
            <m:sty m:val="p"/>
          </m:rPr>
          <w:rPr>
            <w:rFonts w:ascii="Cambria Math" w:hAnsi="Cambria Math" w:cs="Times New Roman"/>
          </w:rPr>
          <m:t>×1</m:t>
        </m:r>
      </m:oMath>
      <w:r w:rsidRPr="00C07096">
        <w:rPr>
          <w:rFonts w:ascii="Times New Roman" w:hAnsi="Times New Roman" w:cs="Times New Roman"/>
        </w:rPr>
        <w:t xml:space="preserve"> vector of efficient budget allocation across </w:t>
      </w:r>
      <m:oMath>
        <m:r>
          <w:rPr>
            <w:rFonts w:ascii="Cambria Math" w:hAnsi="Cambria Math" w:cs="Times New Roman"/>
          </w:rPr>
          <m:t>n</m:t>
        </m:r>
      </m:oMath>
      <w:r w:rsidRPr="00C07096">
        <w:rPr>
          <w:rFonts w:ascii="Times New Roman" w:hAnsi="Times New Roman" w:cs="Times New Roman"/>
        </w:rPr>
        <w:t xml:space="preserve"> counties as the decision variable, </w:t>
      </w:r>
      <m:oMath>
        <m:r>
          <w:rPr>
            <w:rFonts w:ascii="Cambria Math" w:hAnsi="Cambria Math" w:cs="Times New Roman"/>
          </w:rPr>
          <m:t>C</m:t>
        </m:r>
      </m:oMath>
      <w:r w:rsidRPr="00C07096">
        <w:rPr>
          <w:rFonts w:ascii="Times New Roman" w:hAnsi="Times New Roman" w:cs="Times New Roman"/>
        </w:rPr>
        <w:t xml:space="preserve"> is an </w:t>
      </w:r>
      <m:oMath>
        <m:r>
          <w:rPr>
            <w:rFonts w:ascii="Cambria Math" w:hAnsi="Cambria Math" w:cs="Times New Roman"/>
          </w:rPr>
          <m:t>n</m:t>
        </m:r>
        <m:r>
          <m:rPr>
            <m:sty m:val="p"/>
          </m:rPr>
          <w:rPr>
            <w:rFonts w:ascii="Cambria Math" w:hAnsi="Cambria Math" w:cs="Times New Roman"/>
          </w:rPr>
          <m:t>×1</m:t>
        </m:r>
      </m:oMath>
      <w:r w:rsidRPr="00C07096">
        <w:rPr>
          <w:rFonts w:ascii="Times New Roman" w:hAnsi="Times New Roman" w:cs="Times New Roman"/>
        </w:rPr>
        <w:t xml:space="preserve"> vector of local budget constraints across </w:t>
      </w:r>
      <m:oMath>
        <m:r>
          <w:rPr>
            <w:rFonts w:ascii="Cambria Math" w:hAnsi="Cambria Math" w:cs="Times New Roman"/>
          </w:rPr>
          <m:t>n</m:t>
        </m:r>
      </m:oMath>
      <w:r w:rsidRPr="00C07096">
        <w:rPr>
          <w:rFonts w:ascii="Times New Roman" w:hAnsi="Times New Roman" w:cs="Times New Roman"/>
        </w:rPr>
        <w:t xml:space="preserve"> counties for the protection of eligible forestland (i.e., unprotected private forestlands) to maximize total species habitat, and B is a hypothetical global budget amount for the entire region.</w:t>
      </w:r>
    </w:p>
    <w:p w14:paraId="0EDBAA48" w14:textId="67495937" w:rsidR="005A1460" w:rsidRPr="00C07096" w:rsidRDefault="005A1460" w:rsidP="008501C1">
      <w:pPr>
        <w:spacing w:line="480" w:lineRule="auto"/>
        <w:ind w:firstLine="720"/>
        <w:rPr>
          <w:rFonts w:ascii="Times New Roman" w:hAnsi="Times New Roman" w:cs="Times New Roman"/>
        </w:rPr>
      </w:pPr>
      <w:r w:rsidRPr="00C07096">
        <w:rPr>
          <w:rFonts w:ascii="Times New Roman" w:hAnsi="Times New Roman" w:cs="Times New Roman"/>
        </w:rPr>
        <w:t xml:space="preserve">The </w:t>
      </w:r>
      <w:bookmarkStart w:id="70" w:name="_Hlk108393934"/>
      <w:r w:rsidR="008501C1" w:rsidRPr="00C07096">
        <w:rPr>
          <w:rFonts w:ascii="Times New Roman" w:hAnsi="Times New Roman" w:cs="Times New Roman"/>
        </w:rPr>
        <w:t>objective function in equation (4) maximizes the weighted sum of expected ROIs (</w:t>
      </w: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T</m:t>
            </m:r>
          </m:sup>
        </m:sSup>
        <m:r>
          <m:rPr>
            <m:sty m:val="p"/>
          </m:rPr>
          <w:rPr>
            <w:rFonts w:ascii="Cambria Math" w:hAnsi="Cambria Math" w:cs="Times New Roman"/>
          </w:rPr>
          <m:t>Μ</m:t>
        </m:r>
      </m:oMath>
      <w:r w:rsidR="008501C1" w:rsidRPr="00C07096">
        <w:rPr>
          <w:rFonts w:ascii="Times New Roman" w:hAnsi="Times New Roman" w:cs="Times New Roman"/>
        </w:rPr>
        <w:t xml:space="preserve">) and minimizes the portfolio’s variance (i.e., </w:t>
      </w:r>
      <m:oMath>
        <m:sSup>
          <m:sSupPr>
            <m:ctrlPr>
              <w:rPr>
                <w:rFonts w:ascii="Cambria Math" w:hAnsi="Cambria Math" w:cs="Times New Roman"/>
              </w:rPr>
            </m:ctrlPr>
          </m:sSupPr>
          <m:e>
            <m:r>
              <w:rPr>
                <w:rFonts w:ascii="Cambria Math" w:hAnsi="Cambria Math" w:cs="Times New Roman"/>
              </w:rPr>
              <m:t>X</m:t>
            </m:r>
          </m:e>
          <m:sup>
            <m:r>
              <w:rPr>
                <w:rFonts w:ascii="Cambria Math" w:hAnsi="Cambria Math" w:cs="Times New Roman"/>
              </w:rPr>
              <m:t>T</m:t>
            </m:r>
          </m:sup>
        </m:sSup>
        <m:r>
          <m:rPr>
            <m:sty m:val="p"/>
          </m:rPr>
          <w:rPr>
            <w:rFonts w:ascii="Cambria Math" w:hAnsi="Cambria Math" w:cs="Times New Roman"/>
          </w:rPr>
          <m:t>Σ</m:t>
        </m:r>
        <m:r>
          <w:rPr>
            <w:rFonts w:ascii="Cambria Math" w:hAnsi="Cambria Math" w:cs="Times New Roman"/>
          </w:rPr>
          <m:t>X</m:t>
        </m:r>
      </m:oMath>
      <w:r w:rsidR="008501C1" w:rsidRPr="00C07096">
        <w:rPr>
          <w:rFonts w:ascii="Times New Roman" w:hAnsi="Times New Roman" w:cs="Times New Roman"/>
        </w:rPr>
        <w:t xml:space="preserve">). Equation (5) constrains local budgets across </w:t>
      </w:r>
      <m:oMath>
        <m:r>
          <w:rPr>
            <w:rFonts w:ascii="Cambria Math" w:hAnsi="Cambria Math" w:cs="Times New Roman"/>
          </w:rPr>
          <m:t>n</m:t>
        </m:r>
      </m:oMath>
      <w:r w:rsidR="008501C1" w:rsidRPr="00C07096">
        <w:rPr>
          <w:rFonts w:ascii="Times New Roman" w:hAnsi="Times New Roman" w:cs="Times New Roman"/>
        </w:rPr>
        <w:t xml:space="preserve"> counties between 0 and C, and equation (6) constrains the global budget to B. </w:t>
      </w:r>
      <w:bookmarkStart w:id="71" w:name="_Hlk107811374"/>
      <w:r w:rsidR="008501C1" w:rsidRPr="00C07096">
        <w:rPr>
          <w:rFonts w:ascii="Times New Roman" w:hAnsi="Times New Roman" w:cs="Times New Roman"/>
        </w:rPr>
        <w:t xml:space="preserve">For local budget constraints, we consider the product between size of eligible forestland and unit opportunity cost for conservation as the two together function as physical and economic limitations. </w:t>
      </w:r>
      <w:bookmarkEnd w:id="71"/>
      <w:r w:rsidR="008501C1" w:rsidRPr="00C07096">
        <w:rPr>
          <w:rFonts w:ascii="Times New Roman" w:hAnsi="Times New Roman" w:cs="Times New Roman"/>
        </w:rPr>
        <w:t>The local budget constraints are fixed for counties under uncertainty scenarios, while the global budget constraint may change depending on the available budget for the entire region. To test the hypothesis found in the conceptual framework related to the impact of the global budget amount on the degree of deviation between naïve and constrained MPT, we compare outcomes based on the two models under three hypothetical global budget constraints (i.e., $3 million, $50 million, and $1 billion).</w:t>
      </w:r>
      <w:bookmarkEnd w:id="70"/>
    </w:p>
    <w:p w14:paraId="2D69A1BE" w14:textId="77777777" w:rsidR="008501C1" w:rsidRPr="00C07096" w:rsidRDefault="008501C1" w:rsidP="008501C1">
      <w:pPr>
        <w:spacing w:line="480" w:lineRule="auto"/>
        <w:ind w:firstLine="720"/>
        <w:rPr>
          <w:rFonts w:ascii="Times New Roman" w:hAnsi="Times New Roman" w:cs="Times New Roman"/>
        </w:rPr>
      </w:pPr>
      <w:r w:rsidRPr="00C07096">
        <w:rPr>
          <w:rFonts w:ascii="Times New Roman" w:hAnsi="Times New Roman" w:cs="Times New Roman"/>
        </w:rPr>
        <w:t xml:space="preserve">We calculate efficient portfolio weight </w:t>
      </w:r>
      <m:oMath>
        <m:r>
          <w:rPr>
            <w:rFonts w:ascii="Cambria Math" w:hAnsi="Cambria Math" w:cs="Times New Roman"/>
          </w:rPr>
          <m:t>W</m:t>
        </m:r>
      </m:oMath>
      <w:r w:rsidRPr="00C07096">
        <w:rPr>
          <w:rFonts w:ascii="Times New Roman" w:hAnsi="Times New Roman" w:cs="Times New Roman"/>
        </w:rPr>
        <w:t xml:space="preserve"> for constrained MPT by dividing efficient budget allocation </w:t>
      </w:r>
      <m:oMath>
        <m:r>
          <w:rPr>
            <w:rFonts w:ascii="Cambria Math" w:hAnsi="Cambria Math" w:cs="Times New Roman"/>
          </w:rPr>
          <m:t>X</m:t>
        </m:r>
      </m:oMath>
      <w:r w:rsidRPr="00C07096">
        <w:rPr>
          <w:rFonts w:ascii="Times New Roman" w:hAnsi="Times New Roman" w:cs="Times New Roman"/>
        </w:rPr>
        <w:t xml:space="preserve"> by global budget B to derive the efficient portfolio’s expected ROI and corresponding variance as the weighted sum of expected ROIs (</w:t>
      </w:r>
      <m:oMath>
        <m:sSup>
          <m:sSupPr>
            <m:ctrlPr>
              <w:rPr>
                <w:rFonts w:ascii="Cambria Math" w:hAnsi="Cambria Math" w:cs="Times New Roman"/>
              </w:rPr>
            </m:ctrlPr>
          </m:sSupPr>
          <m:e>
            <m:r>
              <w:rPr>
                <w:rFonts w:ascii="Cambria Math" w:hAnsi="Cambria Math" w:cs="Times New Roman"/>
              </w:rPr>
              <m:t>W</m:t>
            </m:r>
          </m:e>
          <m:sup>
            <m:r>
              <w:rPr>
                <w:rFonts w:ascii="Cambria Math" w:hAnsi="Cambria Math" w:cs="Times New Roman"/>
              </w:rPr>
              <m:t>T</m:t>
            </m:r>
          </m:sup>
        </m:sSup>
        <m:r>
          <m:rPr>
            <m:sty m:val="p"/>
          </m:rPr>
          <w:rPr>
            <w:rFonts w:ascii="Cambria Math" w:hAnsi="Cambria Math" w:cs="Times New Roman"/>
          </w:rPr>
          <m:t>Μ</m:t>
        </m:r>
      </m:oMath>
      <w:r w:rsidRPr="00C07096">
        <w:rPr>
          <w:rFonts w:ascii="Times New Roman" w:hAnsi="Times New Roman" w:cs="Times New Roman"/>
        </w:rPr>
        <w:t>) and the variance of counties (</w:t>
      </w:r>
      <m:oMath>
        <m:sSup>
          <m:sSupPr>
            <m:ctrlPr>
              <w:rPr>
                <w:rFonts w:ascii="Cambria Math" w:hAnsi="Cambria Math" w:cs="Times New Roman"/>
              </w:rPr>
            </m:ctrlPr>
          </m:sSupPr>
          <m:e>
            <m:r>
              <w:rPr>
                <w:rFonts w:ascii="Cambria Math" w:hAnsi="Cambria Math" w:cs="Times New Roman"/>
              </w:rPr>
              <m:t>W</m:t>
            </m:r>
          </m:e>
          <m:sup>
            <m:r>
              <w:rPr>
                <w:rFonts w:ascii="Cambria Math" w:hAnsi="Cambria Math" w:cs="Times New Roman"/>
              </w:rPr>
              <m:t>T</m:t>
            </m:r>
          </m:sup>
        </m:sSup>
        <m:r>
          <m:rPr>
            <m:sty m:val="p"/>
          </m:rPr>
          <w:rPr>
            <w:rFonts w:ascii="Cambria Math" w:hAnsi="Cambria Math" w:cs="Times New Roman"/>
          </w:rPr>
          <m:t>Σ</m:t>
        </m:r>
        <m:r>
          <w:rPr>
            <w:rFonts w:ascii="Cambria Math" w:hAnsi="Cambria Math" w:cs="Times New Roman"/>
          </w:rPr>
          <m:t>W</m:t>
        </m:r>
      </m:oMath>
      <w:r w:rsidRPr="00C07096">
        <w:rPr>
          <w:rFonts w:ascii="Times New Roman" w:hAnsi="Times New Roman" w:cs="Times New Roman"/>
        </w:rPr>
        <w:t xml:space="preserve">) for the risk measure. In doing so, we derive efficient frontiers for naïve and </w:t>
      </w:r>
      <w:r w:rsidRPr="00C07096">
        <w:rPr>
          <w:rFonts w:ascii="Times New Roman" w:hAnsi="Times New Roman" w:cs="Times New Roman"/>
        </w:rPr>
        <w:lastRenderedPageBreak/>
        <w:t xml:space="preserve">constrained MPT under various levels of weight for risk minimization </w:t>
      </w:r>
      <m:oMath>
        <m:r>
          <w:rPr>
            <w:rFonts w:ascii="Cambria Math" w:hAnsi="Cambria Math" w:cs="Times New Roman"/>
          </w:rPr>
          <m:t>λ</m:t>
        </m:r>
      </m:oMath>
      <w:r w:rsidRPr="00C07096">
        <w:rPr>
          <w:rFonts w:ascii="Times New Roman" w:hAnsi="Times New Roman" w:cs="Times New Roman"/>
        </w:rPr>
        <w:t xml:space="preserve"> by connecting points of expected ROIs and corresponding standard deviations for both MPT approaches.</w:t>
      </w:r>
    </w:p>
    <w:p w14:paraId="7BFE2007" w14:textId="77777777" w:rsidR="008501C1" w:rsidRPr="00C07096" w:rsidRDefault="008501C1" w:rsidP="008501C1">
      <w:pPr>
        <w:spacing w:line="480" w:lineRule="auto"/>
        <w:ind w:firstLine="720"/>
        <w:rPr>
          <w:rFonts w:ascii="Times New Roman" w:hAnsi="Times New Roman" w:cs="Times New Roman"/>
        </w:rPr>
      </w:pPr>
      <w:r w:rsidRPr="00C07096">
        <w:rPr>
          <w:rFonts w:ascii="Times New Roman" w:hAnsi="Times New Roman" w:cs="Times New Roman"/>
        </w:rPr>
        <w:t>Then, we normalize the risk level as the % above the minimum risk level (referred to as ‘risk tolerance level’) to compare outcomes based on the naïve and constrained MPTs at the same degree of risk that conservation organizations can endure. If the feasible risk levels were different between the models, our comparisons would be limited. For example, if the minimum risk levels were 0 and 3 for the naive and constrained MPT, respectively, we could not compare the efficient portfolios at a risk level of 3, which is not the minimum risk level for the naïve MPT. By drawing the efficient frontiers where the x-axis is the risk tolerance level normalized as stated above, the efficient frontiers are comparable for every risk tolerance level and show the expected ROIs attainable for any risk tolerance level across four different MPT specifications.</w:t>
      </w:r>
    </w:p>
    <w:p w14:paraId="21C9D5C3" w14:textId="68740296" w:rsidR="003332C6" w:rsidRPr="00C07096" w:rsidRDefault="003332C6" w:rsidP="005A1460">
      <w:pPr>
        <w:spacing w:line="480" w:lineRule="auto"/>
        <w:rPr>
          <w:rFonts w:ascii="Times New Roman" w:hAnsi="Times New Roman" w:cs="Times New Roman"/>
        </w:rPr>
      </w:pPr>
    </w:p>
    <w:p w14:paraId="159CAF33" w14:textId="76DB11CA" w:rsidR="003332C6" w:rsidRPr="00C07096" w:rsidRDefault="007B2DAF" w:rsidP="00C908E8">
      <w:pPr>
        <w:pStyle w:val="Heading2"/>
        <w:numPr>
          <w:ilvl w:val="0"/>
          <w:numId w:val="8"/>
        </w:numPr>
        <w:spacing w:before="0" w:line="480" w:lineRule="auto"/>
        <w:jc w:val="left"/>
        <w:rPr>
          <w:rFonts w:ascii="Times New Roman" w:hAnsi="Times New Roman" w:cs="Times New Roman"/>
          <w:sz w:val="24"/>
          <w:szCs w:val="24"/>
        </w:rPr>
      </w:pPr>
      <w:r w:rsidRPr="00C07096">
        <w:rPr>
          <w:rFonts w:ascii="Times New Roman" w:hAnsi="Times New Roman" w:cs="Times New Roman"/>
          <w:sz w:val="24"/>
          <w:szCs w:val="24"/>
        </w:rPr>
        <w:t>R</w:t>
      </w:r>
      <w:r w:rsidR="003332C6" w:rsidRPr="00C07096">
        <w:rPr>
          <w:rFonts w:ascii="Times New Roman" w:hAnsi="Times New Roman" w:cs="Times New Roman"/>
          <w:sz w:val="24"/>
          <w:szCs w:val="24"/>
        </w:rPr>
        <w:t>esults</w:t>
      </w:r>
    </w:p>
    <w:p w14:paraId="0B34D92A" w14:textId="6B8BE49C" w:rsidR="00DE34E4" w:rsidRPr="00C07096" w:rsidRDefault="00DE34E4" w:rsidP="00DE34E4">
      <w:pPr>
        <w:spacing w:line="480" w:lineRule="auto"/>
        <w:ind w:firstLine="720"/>
        <w:rPr>
          <w:rFonts w:ascii="Times New Roman" w:hAnsi="Times New Roman" w:cs="Times New Roman"/>
        </w:rPr>
      </w:pPr>
      <w:bookmarkStart w:id="72" w:name="_Hlk104547068"/>
      <w:bookmarkStart w:id="73" w:name="_Hlk95731627"/>
      <w:r w:rsidRPr="00C07096">
        <w:rPr>
          <w:rFonts w:ascii="Times New Roman" w:hAnsi="Times New Roman" w:cs="Times New Roman"/>
        </w:rPr>
        <w:t xml:space="preserve">Table </w:t>
      </w:r>
      <w:r w:rsidR="0085057B" w:rsidRPr="00C07096">
        <w:rPr>
          <w:rFonts w:ascii="Times New Roman" w:hAnsi="Times New Roman" w:cs="Times New Roman"/>
        </w:rPr>
        <w:t>3.</w:t>
      </w:r>
      <w:r w:rsidRPr="00C07096">
        <w:rPr>
          <w:rFonts w:ascii="Times New Roman" w:hAnsi="Times New Roman" w:cs="Times New Roman"/>
        </w:rPr>
        <w:t>1</w:t>
      </w:r>
      <w:r w:rsidR="0085057B" w:rsidRPr="00C07096">
        <w:rPr>
          <w:rFonts w:ascii="Times New Roman" w:hAnsi="Times New Roman" w:cs="Times New Roman"/>
        </w:rPr>
        <w:t>.</w:t>
      </w:r>
      <w:r w:rsidRPr="00C07096">
        <w:rPr>
          <w:rFonts w:ascii="Times New Roman" w:hAnsi="Times New Roman" w:cs="Times New Roman"/>
        </w:rPr>
        <w:t xml:space="preserve"> </w:t>
      </w:r>
      <w:bookmarkEnd w:id="72"/>
      <w:r w:rsidR="007B2DAF" w:rsidRPr="00C07096">
        <w:rPr>
          <w:rFonts w:ascii="Times New Roman" w:hAnsi="Times New Roman" w:cs="Times New Roman"/>
        </w:rPr>
        <w:t xml:space="preserve">shows the portfolio’s expected ROI for biodiversity conservation and risk reflected in its standard deviation at the maximum and minimum risk level from the naïve and constrained MPTs with three global budget constraints. The maximum risk level of 10.73 from the naïve MPT decreased to 2.77 and 0.39 from the constrained MPT with $50 million and $1 billion, respectively, as the expected ROI of 12.32 from the naïve MPT decreased to 5.04 and 1.53 from the constrained MPT with $50 million and $1 billion, respectively. This result represents that, at the maximum risk level, the constrained MPT compromised expected ROI while improving risk mitigation compared to the naïve MPT. The minimum risk level of 0.0038 from the naïve MPT and the constrained MPT with $3 million increased to 0.0042 and 0.0092 </w:t>
      </w:r>
      <w:r w:rsidR="007B2DAF" w:rsidRPr="00C07096">
        <w:rPr>
          <w:rFonts w:ascii="Times New Roman" w:hAnsi="Times New Roman" w:cs="Times New Roman"/>
        </w:rPr>
        <w:lastRenderedPageBreak/>
        <w:t>from the constrained MPT with $50 million and $1 billion, respectively, as the expected ROI of 0.1046 from the naïve MPT and the constrained MPT with $3 million increased to 0.1134, and 0.1248 from the constrained MPT with $50 million, and $1 billion, respectively. Thus, at the minimum risk level, the constrained MPT gained higher expected ROI by reducing risk mitigation more than the naïve MPT.</w:t>
      </w:r>
    </w:p>
    <w:p w14:paraId="057BCFD7" w14:textId="4FD21063" w:rsidR="00DE34E4" w:rsidRPr="00C07096" w:rsidRDefault="00842AAB" w:rsidP="00AF75B3">
      <w:pPr>
        <w:spacing w:line="480" w:lineRule="auto"/>
        <w:ind w:firstLine="720"/>
        <w:rPr>
          <w:rFonts w:ascii="Times New Roman" w:hAnsi="Times New Roman" w:cs="Times New Roman"/>
        </w:rPr>
      </w:pPr>
      <w:r w:rsidRPr="00C07096">
        <w:rPr>
          <w:rFonts w:ascii="Times New Roman" w:hAnsi="Times New Roman" w:cs="Times New Roman"/>
        </w:rPr>
        <w:t xml:space="preserve">The deviations in the risk level and expected ROI between the naïve and constrained MPTs depend on how efficiently the portfolio weights of the counties are bound by their upper limits. For example, portfolio weights for the constrained MPT with a $3 million global budget did not deviate much from those from the naïve MPT because counties with optimal budgets above local budget constraints (i.e., 1 of 16 counties selected for four risk tolerance levels) were rare. </w:t>
      </w:r>
      <w:proofErr w:type="gramStart"/>
      <w:r w:rsidRPr="00C07096">
        <w:rPr>
          <w:rFonts w:ascii="Times New Roman" w:hAnsi="Times New Roman" w:cs="Times New Roman"/>
        </w:rPr>
        <w:t>In particular, no</w:t>
      </w:r>
      <w:proofErr w:type="gramEnd"/>
      <w:r w:rsidRPr="00C07096">
        <w:rPr>
          <w:rFonts w:ascii="Times New Roman" w:hAnsi="Times New Roman" w:cs="Times New Roman"/>
        </w:rPr>
        <w:t xml:space="preserve"> correction of risk and expected ROI is made by the constrained MPT with $3 million at the maximum risk level, as the efficient portfolios between the two models are exactly same: allocate all budget into a single county, Coosa County (AL). The upper bound constraint of Coosa County (AL) is less than the global budget of $3 million, thus the efficient portfolio weight of the county is not bound by its upper limit. Likewise, the efficient portfolio weights between the models are </w:t>
      </w:r>
      <w:proofErr w:type="gramStart"/>
      <w:r w:rsidRPr="00C07096">
        <w:rPr>
          <w:rFonts w:ascii="Times New Roman" w:hAnsi="Times New Roman" w:cs="Times New Roman"/>
        </w:rPr>
        <w:t>exactly the same</w:t>
      </w:r>
      <w:proofErr w:type="gramEnd"/>
      <w:r w:rsidRPr="00C07096">
        <w:rPr>
          <w:rFonts w:ascii="Times New Roman" w:hAnsi="Times New Roman" w:cs="Times New Roman"/>
        </w:rPr>
        <w:t xml:space="preserve"> at the minimum risk level (see </w:t>
      </w:r>
      <w:r w:rsidR="00C908E8" w:rsidRPr="00C07096">
        <w:rPr>
          <w:rFonts w:ascii="Times New Roman" w:hAnsi="Times New Roman" w:cs="Times New Roman"/>
        </w:rPr>
        <w:t>Table A1.</w:t>
      </w:r>
      <w:r w:rsidR="00DE34E4" w:rsidRPr="00C07096">
        <w:rPr>
          <w:rFonts w:ascii="Times New Roman" w:hAnsi="Times New Roman" w:cs="Times New Roman"/>
        </w:rPr>
        <w:t xml:space="preserve"> </w:t>
      </w:r>
      <w:r w:rsidR="00AF75B3" w:rsidRPr="00C07096">
        <w:rPr>
          <w:rFonts w:ascii="Times New Roman" w:hAnsi="Times New Roman" w:cs="Times New Roman"/>
        </w:rPr>
        <w:t>for the detail portfolio weight allocation) because all efficient portfolio weights do not reach their upper bounds. As a result, the efficient portfolio is the same regardless of whether the upper limit is or is not considered. In contrast, the deviation was much more evident if the global budget for constrained MPT increased to $1 billion since counties with optimal budgets above local budget constraints (i.e., 81 of 85 counties selected for four risk tolerance levels) were much more frequent (see</w:t>
      </w:r>
      <w:r w:rsidR="00DE34E4" w:rsidRPr="00C07096">
        <w:rPr>
          <w:rFonts w:ascii="Times New Roman" w:hAnsi="Times New Roman" w:cs="Times New Roman"/>
        </w:rPr>
        <w:t xml:space="preserve"> Table </w:t>
      </w:r>
      <w:r w:rsidR="0085057B" w:rsidRPr="00C07096">
        <w:rPr>
          <w:rFonts w:ascii="Times New Roman" w:hAnsi="Times New Roman" w:cs="Times New Roman"/>
        </w:rPr>
        <w:t>3.</w:t>
      </w:r>
      <w:r w:rsidR="00DE34E4" w:rsidRPr="00C07096">
        <w:rPr>
          <w:rFonts w:ascii="Times New Roman" w:hAnsi="Times New Roman" w:cs="Times New Roman"/>
        </w:rPr>
        <w:t>1</w:t>
      </w:r>
      <w:r w:rsidR="0085057B" w:rsidRPr="00C07096">
        <w:rPr>
          <w:rFonts w:ascii="Times New Roman" w:hAnsi="Times New Roman" w:cs="Times New Roman"/>
        </w:rPr>
        <w:t>.</w:t>
      </w:r>
      <w:r w:rsidR="00DE34E4" w:rsidRPr="00C07096">
        <w:rPr>
          <w:rFonts w:ascii="Times New Roman" w:hAnsi="Times New Roman" w:cs="Times New Roman"/>
        </w:rPr>
        <w:t xml:space="preserve">). </w:t>
      </w:r>
      <w:r w:rsidR="00AF75B3" w:rsidRPr="00C07096">
        <w:rPr>
          <w:rFonts w:ascii="Times New Roman" w:hAnsi="Times New Roman" w:cs="Times New Roman"/>
        </w:rPr>
        <w:t xml:space="preserve">This finding shows that the local budget constraints create </w:t>
      </w:r>
      <w:r w:rsidR="00AF75B3" w:rsidRPr="00C07096">
        <w:rPr>
          <w:rFonts w:ascii="Times New Roman" w:hAnsi="Times New Roman" w:cs="Times New Roman"/>
        </w:rPr>
        <w:lastRenderedPageBreak/>
        <w:t>diversification among counties regardless of risk mitigation, especially with greater compared to lower global budgets.</w:t>
      </w:r>
    </w:p>
    <w:p w14:paraId="79E12BB1" w14:textId="0C22C1A8" w:rsidR="00DE34E4" w:rsidRPr="00C07096" w:rsidRDefault="00DE34E4" w:rsidP="00DE34E4">
      <w:pPr>
        <w:spacing w:line="480" w:lineRule="auto"/>
        <w:ind w:firstLine="720"/>
        <w:rPr>
          <w:rFonts w:ascii="Times New Roman" w:hAnsi="Times New Roman" w:cs="Times New Roman"/>
        </w:rPr>
      </w:pPr>
      <w:r w:rsidRPr="00C07096">
        <w:rPr>
          <w:rFonts w:ascii="Times New Roman" w:hAnsi="Times New Roman" w:cs="Times New Roman"/>
        </w:rPr>
        <w:t xml:space="preserve">Figure </w:t>
      </w:r>
      <w:r w:rsidR="007049E4" w:rsidRPr="00C07096">
        <w:rPr>
          <w:rFonts w:ascii="Times New Roman" w:hAnsi="Times New Roman" w:cs="Times New Roman"/>
        </w:rPr>
        <w:t>3.2.</w:t>
      </w:r>
      <w:r w:rsidRPr="00C07096">
        <w:rPr>
          <w:rFonts w:ascii="Times New Roman" w:hAnsi="Times New Roman" w:cs="Times New Roman"/>
        </w:rPr>
        <w:t xml:space="preserve"> </w:t>
      </w:r>
      <w:r w:rsidR="00096057" w:rsidRPr="00C07096">
        <w:rPr>
          <w:rFonts w:ascii="Times New Roman" w:hAnsi="Times New Roman" w:cs="Times New Roman"/>
        </w:rPr>
        <w:t>shows four efficient frontiers of the expected ROI-risk tolerance relationship for portfolios from the naïve MPT and the constrained MPTs with three global budget constraints. The figure allows us to compare the efficient portfolios at four given risk tolerance levels. The four efficient frontiers have concave shapes implying higher return (i.e., expected ROI) with higher risk. Given the same risk tolerance level, expected ROIs are nearly indifferent between naïve MPT and constrained MPT with a $3 million global budget. In contrast, expected ROIs for constrained MPT with $50 million and $1 billion global budgets are compromised compared with those from naïve MPT because of the local budget constraints. Specifically, the portfolio’s expected ROIs for the constrained MPT with $50 million and $1 billion global budgets at the 15% risk tolerance level are 2.11 and 0.53, which is lower than the 3.78 expected ROI for the naïve MPT at the same risk tolerance level</w:t>
      </w:r>
      <w:r w:rsidR="00096057" w:rsidRPr="00C07096" w:rsidDel="00653FCB">
        <w:rPr>
          <w:rFonts w:ascii="Times New Roman" w:hAnsi="Times New Roman" w:cs="Times New Roman"/>
        </w:rPr>
        <w:t xml:space="preserve"> </w:t>
      </w:r>
      <w:r w:rsidR="00096057" w:rsidRPr="00C07096">
        <w:rPr>
          <w:rFonts w:ascii="Times New Roman" w:hAnsi="Times New Roman" w:cs="Times New Roman"/>
        </w:rPr>
        <w:t>(see</w:t>
      </w:r>
      <w:r w:rsidRPr="00C07096">
        <w:rPr>
          <w:rFonts w:ascii="Times New Roman" w:hAnsi="Times New Roman" w:cs="Times New Roman"/>
        </w:rPr>
        <w:t xml:space="preserve"> Table </w:t>
      </w:r>
      <w:r w:rsidR="0085057B" w:rsidRPr="00C07096">
        <w:rPr>
          <w:rFonts w:ascii="Times New Roman" w:hAnsi="Times New Roman" w:cs="Times New Roman"/>
        </w:rPr>
        <w:t>3.</w:t>
      </w:r>
      <w:r w:rsidRPr="00C07096">
        <w:rPr>
          <w:rFonts w:ascii="Times New Roman" w:hAnsi="Times New Roman" w:cs="Times New Roman"/>
        </w:rPr>
        <w:t>1</w:t>
      </w:r>
      <w:r w:rsidR="0085057B" w:rsidRPr="00C07096">
        <w:rPr>
          <w:rFonts w:ascii="Times New Roman" w:hAnsi="Times New Roman" w:cs="Times New Roman"/>
        </w:rPr>
        <w:t>.</w:t>
      </w:r>
      <w:r w:rsidRPr="00C07096">
        <w:rPr>
          <w:rFonts w:ascii="Times New Roman" w:hAnsi="Times New Roman" w:cs="Times New Roman"/>
        </w:rPr>
        <w:t xml:space="preserve">). </w:t>
      </w:r>
      <w:r w:rsidR="00096057" w:rsidRPr="00C07096">
        <w:rPr>
          <w:rFonts w:ascii="Times New Roman" w:hAnsi="Times New Roman" w:cs="Times New Roman"/>
        </w:rPr>
        <w:t>The gap in the portfolio’s expected ROI between the two approaches increases as the risk tolerance level increases. At the 25% risk tolerance level, the 2.54 and 0.70 expected ROIs from the constrained MPT with $50 million and $1 billion global budgets, respectively, are lower than the 5.01 expected ROI from naïve MPT (see</w:t>
      </w:r>
      <w:r w:rsidRPr="00C07096">
        <w:rPr>
          <w:rFonts w:ascii="Times New Roman" w:hAnsi="Times New Roman" w:cs="Times New Roman"/>
        </w:rPr>
        <w:t xml:space="preserve"> Table </w:t>
      </w:r>
      <w:r w:rsidR="0085057B" w:rsidRPr="00C07096">
        <w:rPr>
          <w:rFonts w:ascii="Times New Roman" w:hAnsi="Times New Roman" w:cs="Times New Roman"/>
        </w:rPr>
        <w:t>3.</w:t>
      </w:r>
      <w:r w:rsidRPr="00C07096">
        <w:rPr>
          <w:rFonts w:ascii="Times New Roman" w:hAnsi="Times New Roman" w:cs="Times New Roman"/>
        </w:rPr>
        <w:t>1</w:t>
      </w:r>
      <w:r w:rsidR="0085057B" w:rsidRPr="00C07096">
        <w:rPr>
          <w:rFonts w:ascii="Times New Roman" w:hAnsi="Times New Roman" w:cs="Times New Roman"/>
        </w:rPr>
        <w:t>.</w:t>
      </w:r>
      <w:r w:rsidRPr="00C07096">
        <w:rPr>
          <w:rFonts w:ascii="Times New Roman" w:hAnsi="Times New Roman" w:cs="Times New Roman"/>
        </w:rPr>
        <w:t>).</w:t>
      </w:r>
    </w:p>
    <w:p w14:paraId="4E56152B" w14:textId="78E3B2B1" w:rsidR="00DE34E4" w:rsidRPr="00C07096" w:rsidRDefault="00DE34E4" w:rsidP="00DE34E4">
      <w:pPr>
        <w:spacing w:line="480" w:lineRule="auto"/>
        <w:ind w:firstLine="720"/>
        <w:rPr>
          <w:rFonts w:ascii="Times New Roman" w:hAnsi="Times New Roman" w:cs="Times New Roman"/>
        </w:rPr>
      </w:pPr>
      <w:r w:rsidRPr="00C07096">
        <w:rPr>
          <w:rFonts w:ascii="Times New Roman" w:hAnsi="Times New Roman" w:cs="Times New Roman"/>
        </w:rPr>
        <w:t xml:space="preserve">Figure </w:t>
      </w:r>
      <w:r w:rsidR="007049E4" w:rsidRPr="00C07096">
        <w:rPr>
          <w:rFonts w:ascii="Times New Roman" w:hAnsi="Times New Roman" w:cs="Times New Roman"/>
        </w:rPr>
        <w:t>3.3.</w:t>
      </w:r>
      <w:r w:rsidRPr="00C07096">
        <w:rPr>
          <w:rFonts w:ascii="Times New Roman" w:hAnsi="Times New Roman" w:cs="Times New Roman"/>
        </w:rPr>
        <w:t xml:space="preserve"> </w:t>
      </w:r>
      <w:bookmarkEnd w:id="73"/>
      <w:r w:rsidR="00096057" w:rsidRPr="00C07096">
        <w:rPr>
          <w:rFonts w:ascii="Times New Roman" w:hAnsi="Times New Roman" w:cs="Times New Roman"/>
        </w:rPr>
        <w:t xml:space="preserve">shows spatial distributions of portfolio weight allocations from the naïve MPT and the constrained MPT with $3 million and $1 billion global budgets at four different risk tolerance levels (i.e., minimum, 15%, 25%, and maximum risk tolerance levels). At the minimum risk tolerance level with a $1 billion global budget, we observe that the naïve MPT has 0.24, 0.15, 0.13, and 0.03 portfolio weights assigned to Henderson County (NC), Jackson County </w:t>
      </w:r>
      <w:r w:rsidR="00096057" w:rsidRPr="00C07096">
        <w:rPr>
          <w:rFonts w:ascii="Times New Roman" w:hAnsi="Times New Roman" w:cs="Times New Roman"/>
        </w:rPr>
        <w:lastRenderedPageBreak/>
        <w:t>(NC), Jefferson County (WV), and Randolph County (WV), respectively, while 0.12, 0.01, 0.03, and 0.00 portfolio weights are assigned to those respective counties for the constrained MPT (see</w:t>
      </w:r>
      <w:r w:rsidRPr="00C07096">
        <w:rPr>
          <w:rFonts w:ascii="Times New Roman" w:hAnsi="Times New Roman" w:cs="Times New Roman"/>
        </w:rPr>
        <w:t xml:space="preserve"> </w:t>
      </w:r>
      <w:r w:rsidR="00C908E8" w:rsidRPr="00C07096">
        <w:rPr>
          <w:rFonts w:ascii="Times New Roman" w:hAnsi="Times New Roman" w:cs="Times New Roman"/>
        </w:rPr>
        <w:t>Table A1.</w:t>
      </w:r>
      <w:r w:rsidRPr="00C07096">
        <w:rPr>
          <w:rFonts w:ascii="Times New Roman" w:hAnsi="Times New Roman" w:cs="Times New Roman"/>
        </w:rPr>
        <w:t xml:space="preserve">). </w:t>
      </w:r>
      <w:r w:rsidR="00FD5B83" w:rsidRPr="00C07096">
        <w:rPr>
          <w:rFonts w:ascii="Times New Roman" w:hAnsi="Times New Roman" w:cs="Times New Roman"/>
        </w:rPr>
        <w:t>The portfolio weight of 0.12 assigned to Henderson County (NC) based on constrained MPT with a $1 billion global budget implies allocating 12% of the $1 billion global budget ($120 million) to that county, whereas the same county’s portfolio weight of 0.24 for the naïve MPT implies allocating 24% of an unidentified global budget to that county, both at the minimum risk tolerance level. The portfolio weight of 0.24 without an upper bound constraint would not exceed the local budget constraint of $120 million if the global budget constraint were $3 million since 24% of the budget constraint is only $0.72 million. Consequently, the portfolio weight of 0.24 would remain the same between the naïve MPT and constraint MPT with a $3 million global budget at the minimum risk tolerance level. However, if the budget constraint were $1 billion, 24% of $1 billion is $240 million, which would be well above the local budget constraint of the county. Consequently, under a global budget constraint of $1 billion, if naïve MPT were applied, $120 million ($240 million – $120 million) would have been over allocated to Henderson County, NC, whereas the constrained MPT binds the local budget constraint and corrects the misleading portfolio weight. (See</w:t>
      </w:r>
      <w:r w:rsidRPr="00C07096">
        <w:rPr>
          <w:rFonts w:ascii="Times New Roman" w:hAnsi="Times New Roman" w:cs="Times New Roman"/>
        </w:rPr>
        <w:t xml:space="preserve"> </w:t>
      </w:r>
      <w:r w:rsidR="00C908E8" w:rsidRPr="00C07096">
        <w:rPr>
          <w:rFonts w:ascii="Times New Roman" w:hAnsi="Times New Roman" w:cs="Times New Roman"/>
        </w:rPr>
        <w:t>Table A1.</w:t>
      </w:r>
      <w:r w:rsidRPr="00C07096">
        <w:rPr>
          <w:rFonts w:ascii="Times New Roman" w:hAnsi="Times New Roman" w:cs="Times New Roman"/>
        </w:rPr>
        <w:t xml:space="preserve"> and S</w:t>
      </w:r>
      <w:r w:rsidR="00E75B76" w:rsidRPr="00C07096">
        <w:rPr>
          <w:rFonts w:ascii="Times New Roman" w:hAnsi="Times New Roman" w:cs="Times New Roman"/>
        </w:rPr>
        <w:t>.8.</w:t>
      </w:r>
      <w:r w:rsidRPr="00C07096">
        <w:rPr>
          <w:rFonts w:ascii="Times New Roman" w:hAnsi="Times New Roman" w:cs="Times New Roman"/>
        </w:rPr>
        <w:t xml:space="preserve"> in the Supplementary material for all the details of portfolio weights between the two models with three hypothetical global budgets at the four risk levels, and highlights of their analysis.)   </w:t>
      </w:r>
    </w:p>
    <w:p w14:paraId="7309ABCB" w14:textId="77777777" w:rsidR="00FD5B83" w:rsidRPr="00C07096" w:rsidRDefault="00FD5B83" w:rsidP="00FD5B83">
      <w:pPr>
        <w:spacing w:line="480" w:lineRule="auto"/>
        <w:ind w:firstLine="720"/>
        <w:rPr>
          <w:rFonts w:ascii="Times New Roman" w:hAnsi="Times New Roman" w:cs="Times New Roman"/>
        </w:rPr>
      </w:pPr>
      <w:r w:rsidRPr="00C07096">
        <w:rPr>
          <w:rFonts w:ascii="Times New Roman" w:hAnsi="Times New Roman" w:cs="Times New Roman"/>
        </w:rPr>
        <w:t xml:space="preserve">Our empirical findings together confirm the conceptual illustration and provide new insights as following: </w:t>
      </w:r>
      <w:bookmarkStart w:id="74" w:name="_Hlk107813775"/>
      <w:r w:rsidRPr="00C07096">
        <w:rPr>
          <w:rFonts w:ascii="Times New Roman" w:hAnsi="Times New Roman" w:cs="Times New Roman"/>
        </w:rPr>
        <w:t xml:space="preserve">(1) constrained MPT corrects misallocated portfolio weights, and, based on this correction, the tradeoff between risk level and expected ROI at maximum and minimum risk levels, respectively, </w:t>
      </w:r>
      <w:bookmarkEnd w:id="74"/>
      <w:r w:rsidRPr="00C07096">
        <w:rPr>
          <w:rFonts w:ascii="Times New Roman" w:hAnsi="Times New Roman" w:cs="Times New Roman"/>
        </w:rPr>
        <w:t xml:space="preserve">(2) the amount of correction in risk and expected ROI made by the </w:t>
      </w:r>
      <w:r w:rsidRPr="00C07096">
        <w:rPr>
          <w:rFonts w:ascii="Times New Roman" w:hAnsi="Times New Roman" w:cs="Times New Roman"/>
        </w:rPr>
        <w:lastRenderedPageBreak/>
        <w:t>constrained MPT is greater with higher global budgets</w:t>
      </w:r>
      <w:bookmarkStart w:id="75" w:name="_Hlk107813790"/>
      <w:r w:rsidRPr="00C07096">
        <w:rPr>
          <w:rFonts w:ascii="Times New Roman" w:hAnsi="Times New Roman" w:cs="Times New Roman"/>
        </w:rPr>
        <w:t xml:space="preserve">, (3) greater diversification among counties regardless of risk mitigation is generated especially with greater global budgets compared to lower global budgets, </w:t>
      </w:r>
      <w:bookmarkEnd w:id="75"/>
      <w:r w:rsidRPr="00C07096">
        <w:rPr>
          <w:rFonts w:ascii="Times New Roman" w:hAnsi="Times New Roman" w:cs="Times New Roman"/>
        </w:rPr>
        <w:t>(4) the gap between the expected ROIs of the naïve and constrained MPT increases as risk tolerance level increases, and (5) the correction of misleading portfolio weights by the constrained MPT occurs only if the optimal budget assigned to a county without a global budget constraint is above the county’s local budget constraint.</w:t>
      </w:r>
    </w:p>
    <w:p w14:paraId="05BA1C56" w14:textId="77777777" w:rsidR="00DE34E4" w:rsidRPr="00C07096" w:rsidRDefault="00DE34E4" w:rsidP="00DE34E4">
      <w:pPr>
        <w:rPr>
          <w:rFonts w:ascii="Times New Roman" w:hAnsi="Times New Roman" w:cs="Times New Roman"/>
        </w:rPr>
      </w:pPr>
    </w:p>
    <w:p w14:paraId="0475723D" w14:textId="4BE6BE93" w:rsidR="003332C6" w:rsidRPr="00C07096" w:rsidRDefault="003332C6" w:rsidP="005A1460">
      <w:pPr>
        <w:pStyle w:val="Heading2"/>
        <w:numPr>
          <w:ilvl w:val="0"/>
          <w:numId w:val="8"/>
        </w:numPr>
        <w:spacing w:line="480" w:lineRule="auto"/>
        <w:jc w:val="left"/>
        <w:rPr>
          <w:rFonts w:ascii="Times New Roman" w:hAnsi="Times New Roman" w:cs="Times New Roman"/>
          <w:sz w:val="24"/>
          <w:szCs w:val="24"/>
        </w:rPr>
      </w:pPr>
      <w:r w:rsidRPr="00C07096">
        <w:rPr>
          <w:rFonts w:ascii="Times New Roman" w:hAnsi="Times New Roman" w:cs="Times New Roman"/>
          <w:sz w:val="24"/>
          <w:szCs w:val="24"/>
        </w:rPr>
        <w:t>Discussion</w:t>
      </w:r>
    </w:p>
    <w:p w14:paraId="285307D6" w14:textId="7921A306" w:rsidR="00FD5B83" w:rsidRPr="00C07096" w:rsidRDefault="00FD5B83" w:rsidP="00DE34E4">
      <w:pPr>
        <w:spacing w:line="480" w:lineRule="auto"/>
        <w:ind w:firstLine="800"/>
        <w:rPr>
          <w:rFonts w:ascii="Times New Roman" w:hAnsi="Times New Roman" w:cs="Times New Roman"/>
        </w:rPr>
      </w:pPr>
      <w:r w:rsidRPr="00C07096">
        <w:rPr>
          <w:rFonts w:ascii="Times New Roman" w:hAnsi="Times New Roman" w:cs="Times New Roman"/>
        </w:rPr>
        <w:t xml:space="preserve">We identified the consequences of failing to account for the upper bound constraint in the MPT framework using a case study involving the conservation of biodiversity under uncertainty in the central and southern Appalachian region. The comparison of MPT outputs with and without upper bound constraints has implications for conservation strategies with different targets. </w:t>
      </w:r>
      <w:bookmarkStart w:id="76" w:name="_Hlk107813193"/>
      <w:r w:rsidRPr="00C07096">
        <w:rPr>
          <w:rFonts w:ascii="Times New Roman" w:hAnsi="Times New Roman" w:cs="Times New Roman"/>
        </w:rPr>
        <w:t xml:space="preserve">For example, the constrained MPT is more capable of finding an optimal budget allocation for an urban area, which is highly fragmented at a small scale not typical for a rural area (Zhou and Wang 2010, </w:t>
      </w:r>
      <w:proofErr w:type="spellStart"/>
      <w:r w:rsidRPr="00C07096">
        <w:rPr>
          <w:rFonts w:ascii="Times New Roman" w:hAnsi="Times New Roman" w:cs="Times New Roman"/>
        </w:rPr>
        <w:t>Rissman</w:t>
      </w:r>
      <w:proofErr w:type="spellEnd"/>
      <w:r w:rsidRPr="00C07096">
        <w:rPr>
          <w:rFonts w:ascii="Times New Roman" w:hAnsi="Times New Roman" w:cs="Times New Roman"/>
        </w:rPr>
        <w:t xml:space="preserve"> 2012, Norton et al. 2016), as a small-scale site is likely to be bound by its local budget constraint for both physical and economic limitations.</w:t>
      </w:r>
      <w:bookmarkEnd w:id="76"/>
      <w:r w:rsidRPr="00C07096">
        <w:rPr>
          <w:rFonts w:ascii="Times New Roman" w:hAnsi="Times New Roman" w:cs="Times New Roman"/>
        </w:rPr>
        <w:t xml:space="preserve"> Similarly, the constrained MPT is useful for conservation investment with a regulatory cap on budget allocation for each site. Many conservation partnership programs are limited by regulatory constraints imposed by partnership funds. For example, Critical Ecosystem Partnership Fund (CEPF 2022), which supports protecting natural areas essential to biodiversity, provides small grants of up to $20,000 for each eligible site and large grants up to $150,000.</w:t>
      </w:r>
      <w:r w:rsidR="00C07096" w:rsidRPr="00C07096">
        <w:rPr>
          <w:rFonts w:ascii="Times New Roman" w:hAnsi="Times New Roman" w:cs="Times New Roman"/>
        </w:rPr>
        <w:t xml:space="preserve"> By applying the constrained MPT to CEPF’s grant allocation decision, the optimal solution would take greater </w:t>
      </w:r>
      <w:r w:rsidR="00C07096" w:rsidRPr="00C07096">
        <w:rPr>
          <w:rFonts w:ascii="Times New Roman" w:hAnsi="Times New Roman" w:cs="Times New Roman"/>
        </w:rPr>
        <w:lastRenderedPageBreak/>
        <w:t xml:space="preserve">advantage of the portfolio of eligible sites for biodiversity conservation within the limit of the assigned budget. </w:t>
      </w:r>
    </w:p>
    <w:p w14:paraId="6DBFB4C5" w14:textId="77777777" w:rsidR="00FD5B83" w:rsidRPr="00C07096" w:rsidRDefault="00FD5B83" w:rsidP="00FD5B83">
      <w:pPr>
        <w:spacing w:line="480" w:lineRule="auto"/>
        <w:ind w:firstLine="800"/>
        <w:rPr>
          <w:rFonts w:ascii="Times New Roman" w:hAnsi="Times New Roman" w:cs="Times New Roman"/>
        </w:rPr>
      </w:pPr>
      <w:r w:rsidRPr="00C07096">
        <w:rPr>
          <w:rFonts w:ascii="Times New Roman" w:hAnsi="Times New Roman" w:cs="Times New Roman"/>
        </w:rPr>
        <w:t>Despite our study’s contribution, it is worth mentioning a caveat for identifying future research needs. Our constrained MPT models are framed to account for the upper bounds of returns from conservation investments</w:t>
      </w:r>
      <w:r w:rsidRPr="00C07096" w:rsidDel="00DB1C33">
        <w:rPr>
          <w:rFonts w:ascii="Times New Roman" w:hAnsi="Times New Roman" w:cs="Times New Roman"/>
        </w:rPr>
        <w:t xml:space="preserve"> </w:t>
      </w:r>
      <w:r w:rsidRPr="00C07096">
        <w:rPr>
          <w:rFonts w:ascii="Times New Roman" w:hAnsi="Times New Roman" w:cs="Times New Roman"/>
        </w:rPr>
        <w:t xml:space="preserve">in target counties. However, in some circumstances, including lower bounds also is necessary. For example, if the application of MPT for biodiversity conservation involves creating portfolios of species, instead of creating portfolios of sites </w:t>
      </w:r>
      <w:proofErr w:type="gramStart"/>
      <w:r w:rsidRPr="00C07096">
        <w:rPr>
          <w:rFonts w:ascii="Times New Roman" w:hAnsi="Times New Roman" w:cs="Times New Roman"/>
        </w:rPr>
        <w:t>similar to</w:t>
      </w:r>
      <w:proofErr w:type="gramEnd"/>
      <w:r w:rsidRPr="00C07096">
        <w:rPr>
          <w:rFonts w:ascii="Times New Roman" w:hAnsi="Times New Roman" w:cs="Times New Roman"/>
        </w:rPr>
        <w:t xml:space="preserve"> our case study, the possibility of zero or extremely small portfolio weights is concerning. The reason for concern is that such possible outcome implies that species are completely fungible, which would lead to poor ecological outcomes if an entire species were lost following such suggestions. Thus, future research could explore developing a modified constrained MPT framework consisting of both upper and lower bound constraints. </w:t>
      </w:r>
    </w:p>
    <w:p w14:paraId="6E29DC60" w14:textId="56F839F2" w:rsidR="003332C6" w:rsidRPr="00C07096" w:rsidRDefault="003332C6" w:rsidP="005A1460">
      <w:pPr>
        <w:spacing w:line="480" w:lineRule="auto"/>
        <w:rPr>
          <w:rFonts w:ascii="Times New Roman" w:hAnsi="Times New Roman" w:cs="Times New Roman"/>
        </w:rPr>
      </w:pPr>
    </w:p>
    <w:p w14:paraId="5B8AA247" w14:textId="0F062B14" w:rsidR="003332C6" w:rsidRPr="00C07096" w:rsidRDefault="003332C6" w:rsidP="00C908E8">
      <w:pPr>
        <w:pStyle w:val="Heading2"/>
        <w:numPr>
          <w:ilvl w:val="0"/>
          <w:numId w:val="8"/>
        </w:numPr>
        <w:spacing w:before="0" w:line="480" w:lineRule="auto"/>
        <w:jc w:val="left"/>
        <w:rPr>
          <w:rFonts w:ascii="Times New Roman" w:hAnsi="Times New Roman" w:cs="Times New Roman"/>
          <w:sz w:val="24"/>
          <w:szCs w:val="24"/>
        </w:rPr>
      </w:pPr>
      <w:r w:rsidRPr="00C07096">
        <w:rPr>
          <w:rFonts w:ascii="Times New Roman" w:hAnsi="Times New Roman" w:cs="Times New Roman"/>
          <w:sz w:val="24"/>
          <w:szCs w:val="24"/>
        </w:rPr>
        <w:t>Conclusion</w:t>
      </w:r>
    </w:p>
    <w:p w14:paraId="45EEB5AE" w14:textId="02DF4883" w:rsidR="00DE34E4" w:rsidRPr="00C07096" w:rsidRDefault="00FD5B83" w:rsidP="00DE34E4">
      <w:pPr>
        <w:spacing w:line="480" w:lineRule="auto"/>
        <w:ind w:firstLine="720"/>
        <w:rPr>
          <w:rFonts w:ascii="Times New Roman" w:hAnsi="Times New Roman" w:cs="Times New Roman"/>
        </w:rPr>
      </w:pPr>
      <w:r w:rsidRPr="00C07096">
        <w:rPr>
          <w:rFonts w:ascii="Times New Roman" w:hAnsi="Times New Roman" w:cs="Times New Roman"/>
        </w:rPr>
        <w:t xml:space="preserve">The constrained MPT model is structured to correct potentially misleading portfolio weights from naïve MPT that does not account for upper bounds of returns from conservation investments. However, our findings suggest that such a correction is only needed if the global budget is large enough so that portfolio weights from naïve MPT allocate beyond local budget constraints determined by the upper bounds of potential target sites or regions that trigger misallocation of portfolio weights for target sites. For this reason, the divergence between the two models’ outcomes becomes more evident if the global budget for constrained MPT is higher, </w:t>
      </w:r>
      <w:r w:rsidRPr="00C07096">
        <w:rPr>
          <w:rFonts w:ascii="Times New Roman" w:hAnsi="Times New Roman" w:cs="Times New Roman"/>
        </w:rPr>
        <w:lastRenderedPageBreak/>
        <w:t>and the degree of the divergence depends on how the local budget constraint binds and corrects for misleading portfolio weights.</w:t>
      </w:r>
      <w:r w:rsidR="00DE34E4" w:rsidRPr="00C07096">
        <w:rPr>
          <w:rFonts w:ascii="Times New Roman" w:hAnsi="Times New Roman" w:cs="Times New Roman"/>
        </w:rPr>
        <w:t xml:space="preserve"> </w:t>
      </w:r>
    </w:p>
    <w:p w14:paraId="637E5F8A" w14:textId="77777777" w:rsidR="00FD5B83" w:rsidRPr="00C07096" w:rsidRDefault="00FD5B83" w:rsidP="00FD5B83">
      <w:pPr>
        <w:spacing w:line="480" w:lineRule="auto"/>
        <w:ind w:firstLine="720"/>
        <w:rPr>
          <w:rFonts w:ascii="Times New Roman" w:hAnsi="Times New Roman" w:cs="Times New Roman"/>
        </w:rPr>
      </w:pPr>
      <w:r w:rsidRPr="00C07096">
        <w:rPr>
          <w:rFonts w:ascii="Times New Roman" w:hAnsi="Times New Roman" w:cs="Times New Roman"/>
        </w:rPr>
        <w:t xml:space="preserve">The constrained MPT can help conservation organizations by offering risk-mitigating portfolios of conservation targets that consider each target site’s upper bound constraint. Comparing naïve and constrained MPT outcomes under various global constraint levels illustrates the vulnerability of naïve MPT and helps conservation organizations evaluate risk-diversifying strategies that are specific to different available global budget levels. The constrained MPT for a given risk tolerance level and a specific global budget can identify a risk- and budget-specific portfolio of target sites for biodiversity conservation. This implication means the portfolio weights that suggest the risk-mitigating allocation of conservation investment can be adjusted by the conservation organization’s risk tolerance and the level of global budget it manages. This flexible nature of constrained MPT encourages conservation organizations make </w:t>
      </w:r>
      <w:bookmarkStart w:id="77" w:name="_Hlk100756636"/>
      <w:r w:rsidRPr="00C07096">
        <w:rPr>
          <w:rFonts w:ascii="Times New Roman" w:hAnsi="Times New Roman" w:cs="Times New Roman"/>
        </w:rPr>
        <w:t xml:space="preserve">the risk-diversification strategy as </w:t>
      </w:r>
      <w:proofErr w:type="gramStart"/>
      <w:r w:rsidRPr="00C07096">
        <w:rPr>
          <w:rFonts w:ascii="Times New Roman" w:hAnsi="Times New Roman" w:cs="Times New Roman"/>
        </w:rPr>
        <w:t>an</w:t>
      </w:r>
      <w:proofErr w:type="gramEnd"/>
      <w:r w:rsidRPr="00C07096">
        <w:rPr>
          <w:rFonts w:ascii="Times New Roman" w:hAnsi="Times New Roman" w:cs="Times New Roman"/>
        </w:rPr>
        <w:t xml:space="preserve"> usable interface to be incorporated into their decision-making</w:t>
      </w:r>
      <w:bookmarkEnd w:id="77"/>
      <w:r w:rsidRPr="00C07096">
        <w:rPr>
          <w:rFonts w:ascii="Times New Roman" w:hAnsi="Times New Roman" w:cs="Times New Roman"/>
        </w:rPr>
        <w:t xml:space="preserve"> processes. </w:t>
      </w:r>
    </w:p>
    <w:p w14:paraId="0DF4E2BA" w14:textId="06AAA3FC" w:rsidR="003332C6" w:rsidRPr="00C07096" w:rsidRDefault="003332C6" w:rsidP="005A1460">
      <w:pPr>
        <w:spacing w:line="480" w:lineRule="auto"/>
        <w:rPr>
          <w:rFonts w:ascii="Times New Roman" w:hAnsi="Times New Roman" w:cs="Times New Roman"/>
        </w:rPr>
      </w:pPr>
      <w:r w:rsidRPr="00C07096">
        <w:rPr>
          <w:rFonts w:ascii="Times New Roman" w:hAnsi="Times New Roman" w:cs="Times New Roman"/>
        </w:rPr>
        <w:br w:type="page"/>
      </w:r>
    </w:p>
    <w:p w14:paraId="4C443A86" w14:textId="47B24A97" w:rsidR="003332C6" w:rsidRPr="00C07096" w:rsidRDefault="003332C6" w:rsidP="003332C6">
      <w:pPr>
        <w:pStyle w:val="Heading2"/>
        <w:spacing w:line="480" w:lineRule="auto"/>
        <w:jc w:val="left"/>
        <w:rPr>
          <w:rFonts w:ascii="Times New Roman" w:hAnsi="Times New Roman" w:cs="Times New Roman"/>
        </w:rPr>
      </w:pPr>
      <w:r w:rsidRPr="00C07096">
        <w:rPr>
          <w:rFonts w:ascii="Times New Roman" w:hAnsi="Times New Roman" w:cs="Times New Roman"/>
          <w:sz w:val="24"/>
          <w:szCs w:val="24"/>
        </w:rPr>
        <w:lastRenderedPageBreak/>
        <w:t>Reference</w:t>
      </w:r>
      <w:r w:rsidR="00F82C0F" w:rsidRPr="00C07096">
        <w:rPr>
          <w:rFonts w:ascii="Times New Roman" w:hAnsi="Times New Roman" w:cs="Times New Roman"/>
          <w:sz w:val="24"/>
          <w:szCs w:val="24"/>
        </w:rPr>
        <w:t>s</w:t>
      </w:r>
    </w:p>
    <w:p w14:paraId="430C83F6"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Adams-Hosking, C., C.A. McAlpine, J.R. Rhodes, P.T. Moss, and H.S. Grantham. 2015. “Prioritizing Regions to Conserve a Specialist Folivore: Considering Probability of Occurrence, Food Resources, and Climate Change.” </w:t>
      </w:r>
      <w:r w:rsidRPr="00C07096">
        <w:rPr>
          <w:rFonts w:ascii="Times New Roman" w:hAnsi="Times New Roman" w:cs="Times New Roman"/>
          <w:i/>
          <w:iCs/>
        </w:rPr>
        <w:t>Conservation Letters</w:t>
      </w:r>
      <w:r w:rsidRPr="00C07096">
        <w:rPr>
          <w:rFonts w:ascii="Times New Roman" w:hAnsi="Times New Roman" w:cs="Times New Roman"/>
        </w:rPr>
        <w:t xml:space="preserve"> 8(3): 162–170.</w:t>
      </w:r>
    </w:p>
    <w:p w14:paraId="522F55B3"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Ando, A.W., J. </w:t>
      </w:r>
      <w:proofErr w:type="spellStart"/>
      <w:r w:rsidRPr="00C07096">
        <w:rPr>
          <w:rFonts w:ascii="Times New Roman" w:hAnsi="Times New Roman" w:cs="Times New Roman"/>
        </w:rPr>
        <w:t>Fraterrigo</w:t>
      </w:r>
      <w:proofErr w:type="spellEnd"/>
      <w:r w:rsidRPr="00C07096">
        <w:rPr>
          <w:rFonts w:ascii="Times New Roman" w:hAnsi="Times New Roman" w:cs="Times New Roman"/>
        </w:rPr>
        <w:t xml:space="preserve">, G. </w:t>
      </w:r>
      <w:proofErr w:type="spellStart"/>
      <w:r w:rsidRPr="00C07096">
        <w:rPr>
          <w:rFonts w:ascii="Times New Roman" w:hAnsi="Times New Roman" w:cs="Times New Roman"/>
        </w:rPr>
        <w:t>Guntenspergen</w:t>
      </w:r>
      <w:proofErr w:type="spellEnd"/>
      <w:r w:rsidRPr="00C07096">
        <w:rPr>
          <w:rFonts w:ascii="Times New Roman" w:hAnsi="Times New Roman" w:cs="Times New Roman"/>
        </w:rPr>
        <w:t xml:space="preserve">, A. </w:t>
      </w:r>
      <w:proofErr w:type="spellStart"/>
      <w:r w:rsidRPr="00C07096">
        <w:rPr>
          <w:rFonts w:ascii="Times New Roman" w:hAnsi="Times New Roman" w:cs="Times New Roman"/>
        </w:rPr>
        <w:t>Howlader</w:t>
      </w:r>
      <w:proofErr w:type="spellEnd"/>
      <w:r w:rsidRPr="00C07096">
        <w:rPr>
          <w:rFonts w:ascii="Times New Roman" w:hAnsi="Times New Roman" w:cs="Times New Roman"/>
        </w:rPr>
        <w:t xml:space="preserve">, M. Mallory, J.H. </w:t>
      </w:r>
      <w:proofErr w:type="spellStart"/>
      <w:r w:rsidRPr="00C07096">
        <w:rPr>
          <w:rFonts w:ascii="Times New Roman" w:hAnsi="Times New Roman" w:cs="Times New Roman"/>
        </w:rPr>
        <w:t>Olker</w:t>
      </w:r>
      <w:proofErr w:type="spellEnd"/>
      <w:r w:rsidRPr="00C07096">
        <w:rPr>
          <w:rFonts w:ascii="Times New Roman" w:hAnsi="Times New Roman" w:cs="Times New Roman"/>
        </w:rPr>
        <w:t xml:space="preserve">, and S. Stickley. 2018. “When Portfolio Theory Can Help Environmental Investment Planning to Reduce Climate Risk to Future Environmental Outcomes—and When It Cannot.” </w:t>
      </w:r>
      <w:r w:rsidRPr="00C07096">
        <w:rPr>
          <w:rFonts w:ascii="Times New Roman" w:hAnsi="Times New Roman" w:cs="Times New Roman"/>
          <w:i/>
        </w:rPr>
        <w:t>Conservation Letters</w:t>
      </w:r>
      <w:r w:rsidRPr="00C07096">
        <w:rPr>
          <w:rFonts w:ascii="Times New Roman" w:hAnsi="Times New Roman" w:cs="Times New Roman"/>
        </w:rPr>
        <w:t xml:space="preserve"> 11(6): e12596.</w:t>
      </w:r>
    </w:p>
    <w:p w14:paraId="7CF78BFD"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Ando, A.W., and M.L. Mallory. 2012. “Optimal Portfolio Design to Reduce Climate-Related Conservation Uncertainty in the Prairie Pothole Region.” </w:t>
      </w:r>
      <w:r w:rsidRPr="00C07096">
        <w:rPr>
          <w:rFonts w:ascii="Times New Roman" w:hAnsi="Times New Roman" w:cs="Times New Roman"/>
          <w:i/>
          <w:iCs/>
        </w:rPr>
        <w:t>Proceedings of the National Academy of Sciences</w:t>
      </w:r>
      <w:r w:rsidRPr="00C07096">
        <w:rPr>
          <w:rFonts w:ascii="Times New Roman" w:hAnsi="Times New Roman" w:cs="Times New Roman"/>
        </w:rPr>
        <w:t xml:space="preserve"> 109(17). National Academy of Sciences: 6484–6489.</w:t>
      </w:r>
    </w:p>
    <w:p w14:paraId="3FC2728E"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Beyer, H.L., E.V. Kennedy, M. </w:t>
      </w:r>
      <w:proofErr w:type="spellStart"/>
      <w:r w:rsidRPr="00C07096">
        <w:rPr>
          <w:rFonts w:ascii="Times New Roman" w:hAnsi="Times New Roman" w:cs="Times New Roman"/>
        </w:rPr>
        <w:t>Beger</w:t>
      </w:r>
      <w:proofErr w:type="spellEnd"/>
      <w:r w:rsidRPr="00C07096">
        <w:rPr>
          <w:rFonts w:ascii="Times New Roman" w:hAnsi="Times New Roman" w:cs="Times New Roman"/>
        </w:rPr>
        <w:t xml:space="preserve">, CA. Chen, J.E. </w:t>
      </w:r>
      <w:proofErr w:type="spellStart"/>
      <w:r w:rsidRPr="00C07096">
        <w:rPr>
          <w:rFonts w:ascii="Times New Roman" w:hAnsi="Times New Roman" w:cs="Times New Roman"/>
        </w:rPr>
        <w:t>Cinner</w:t>
      </w:r>
      <w:proofErr w:type="spellEnd"/>
      <w:r w:rsidRPr="00C07096">
        <w:rPr>
          <w:rFonts w:ascii="Times New Roman" w:hAnsi="Times New Roman" w:cs="Times New Roman"/>
        </w:rPr>
        <w:t xml:space="preserve">, E.S. Darling, et al. 2018. “Risk-Sensitive Planning for Conserving Coral Reefs under Rapid Climate Change.” </w:t>
      </w:r>
      <w:r w:rsidRPr="00C07096">
        <w:rPr>
          <w:rFonts w:ascii="Times New Roman" w:hAnsi="Times New Roman" w:cs="Times New Roman"/>
          <w:i/>
        </w:rPr>
        <w:t>Conservation Letters</w:t>
      </w:r>
      <w:r w:rsidRPr="00C07096">
        <w:rPr>
          <w:rFonts w:ascii="Times New Roman" w:hAnsi="Times New Roman" w:cs="Times New Roman"/>
        </w:rPr>
        <w:t xml:space="preserve"> 11: e12587.</w:t>
      </w:r>
    </w:p>
    <w:p w14:paraId="21B17EFD"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t>Bretschger</w:t>
      </w:r>
      <w:proofErr w:type="spellEnd"/>
      <w:r w:rsidRPr="00C07096">
        <w:rPr>
          <w:rFonts w:ascii="Times New Roman" w:hAnsi="Times New Roman" w:cs="Times New Roman"/>
        </w:rPr>
        <w:t xml:space="preserve">, L. and A. </w:t>
      </w:r>
      <w:proofErr w:type="spellStart"/>
      <w:r w:rsidRPr="00C07096">
        <w:rPr>
          <w:rFonts w:ascii="Times New Roman" w:hAnsi="Times New Roman" w:cs="Times New Roman"/>
        </w:rPr>
        <w:t>Vinogradova</w:t>
      </w:r>
      <w:proofErr w:type="spellEnd"/>
      <w:r w:rsidRPr="00C07096">
        <w:rPr>
          <w:rFonts w:ascii="Times New Roman" w:hAnsi="Times New Roman" w:cs="Times New Roman"/>
        </w:rPr>
        <w:t xml:space="preserve">. 2019. “Best policy response to environmental shocks: Applying a stochastic framework.” </w:t>
      </w:r>
      <w:r w:rsidRPr="00C07096">
        <w:rPr>
          <w:rFonts w:ascii="Times New Roman" w:hAnsi="Times New Roman" w:cs="Times New Roman"/>
          <w:i/>
          <w:iCs/>
        </w:rPr>
        <w:t>Journal of Environmental Economics and Management</w:t>
      </w:r>
      <w:r w:rsidRPr="00C07096">
        <w:rPr>
          <w:rFonts w:ascii="Times New Roman" w:hAnsi="Times New Roman" w:cs="Times New Roman"/>
        </w:rPr>
        <w:t xml:space="preserve"> 97: 23–41.</w:t>
      </w:r>
    </w:p>
    <w:p w14:paraId="31617BBD"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Cho, S, J. Lee, R. Roberts, E.T. Yu, and P.R. </w:t>
      </w:r>
      <w:proofErr w:type="spellStart"/>
      <w:r w:rsidRPr="00C07096">
        <w:rPr>
          <w:rFonts w:ascii="Times New Roman" w:hAnsi="Times New Roman" w:cs="Times New Roman"/>
        </w:rPr>
        <w:t>Armsworth</w:t>
      </w:r>
      <w:proofErr w:type="spellEnd"/>
      <w:r w:rsidRPr="00C07096">
        <w:rPr>
          <w:rFonts w:ascii="Times New Roman" w:hAnsi="Times New Roman" w:cs="Times New Roman"/>
        </w:rPr>
        <w:t xml:space="preserve">. 2018. “Impact of Market Conditions on the Effectiveness of Payments for Forest-Based Carbon Sequestration.” </w:t>
      </w:r>
      <w:r w:rsidRPr="00C07096">
        <w:rPr>
          <w:rFonts w:ascii="Times New Roman" w:hAnsi="Times New Roman" w:cs="Times New Roman"/>
          <w:i/>
          <w:iCs/>
        </w:rPr>
        <w:t>Forest Policy and Economics</w:t>
      </w:r>
      <w:r w:rsidRPr="00C07096">
        <w:rPr>
          <w:rFonts w:ascii="Times New Roman" w:hAnsi="Times New Roman" w:cs="Times New Roman"/>
        </w:rPr>
        <w:t xml:space="preserve"> 92: 33–42.</w:t>
      </w:r>
    </w:p>
    <w:p w14:paraId="03D4D49C"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Critical Ecosystem Partnership Fund (CEPF). 2022. URL https://www.cepf.net/</w:t>
      </w:r>
    </w:p>
    <w:p w14:paraId="16ED1B13"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lastRenderedPageBreak/>
        <w:t>Cunliff</w:t>
      </w:r>
      <w:proofErr w:type="spellEnd"/>
      <w:r w:rsidRPr="00C07096">
        <w:rPr>
          <w:rFonts w:ascii="Times New Roman" w:hAnsi="Times New Roman" w:cs="Times New Roman"/>
        </w:rPr>
        <w:t xml:space="preserve"> C. 2020. Energy Innovation in the FY 2021 Budget: Congress Should Lead. Information Technology &amp; Innovation Foundation. </w:t>
      </w:r>
    </w:p>
    <w:p w14:paraId="2134566F"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Crowe, K., and W. Parker. 2008. “Using Portfolio Theory to Guide Reforestation and Restoration under Climate Change Scenarios.” </w:t>
      </w:r>
      <w:r w:rsidRPr="00C07096">
        <w:rPr>
          <w:rFonts w:ascii="Times New Roman" w:hAnsi="Times New Roman" w:cs="Times New Roman"/>
          <w:i/>
        </w:rPr>
        <w:t>Climate Change</w:t>
      </w:r>
      <w:r w:rsidRPr="00C07096">
        <w:rPr>
          <w:rFonts w:ascii="Times New Roman" w:hAnsi="Times New Roman" w:cs="Times New Roman"/>
        </w:rPr>
        <w:t xml:space="preserve"> 89: 355–370.</w:t>
      </w:r>
    </w:p>
    <w:p w14:paraId="6FE4B271"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Eaton, M.J., S. </w:t>
      </w:r>
      <w:proofErr w:type="spellStart"/>
      <w:r w:rsidRPr="00C07096">
        <w:rPr>
          <w:rFonts w:ascii="Times New Roman" w:hAnsi="Times New Roman" w:cs="Times New Roman"/>
        </w:rPr>
        <w:t>Yurek</w:t>
      </w:r>
      <w:proofErr w:type="spellEnd"/>
      <w:r w:rsidRPr="00C07096">
        <w:rPr>
          <w:rFonts w:ascii="Times New Roman" w:hAnsi="Times New Roman" w:cs="Times New Roman"/>
        </w:rPr>
        <w:t xml:space="preserve">, Z. Haider, J. Martin, F.A. Johnson, B.J. </w:t>
      </w:r>
      <w:proofErr w:type="spellStart"/>
      <w:r w:rsidRPr="00C07096">
        <w:rPr>
          <w:rFonts w:ascii="Times New Roman" w:hAnsi="Times New Roman" w:cs="Times New Roman"/>
        </w:rPr>
        <w:t>Udell</w:t>
      </w:r>
      <w:proofErr w:type="spellEnd"/>
      <w:r w:rsidRPr="00C07096">
        <w:rPr>
          <w:rFonts w:ascii="Times New Roman" w:hAnsi="Times New Roman" w:cs="Times New Roman"/>
        </w:rPr>
        <w:t xml:space="preserve">, H. </w:t>
      </w:r>
      <w:proofErr w:type="spellStart"/>
      <w:r w:rsidRPr="00C07096">
        <w:rPr>
          <w:rFonts w:ascii="Times New Roman" w:hAnsi="Times New Roman" w:cs="Times New Roman"/>
        </w:rPr>
        <w:t>Charkhgard</w:t>
      </w:r>
      <w:proofErr w:type="spellEnd"/>
      <w:r w:rsidRPr="00C07096">
        <w:rPr>
          <w:rFonts w:ascii="Times New Roman" w:hAnsi="Times New Roman" w:cs="Times New Roman"/>
        </w:rPr>
        <w:t xml:space="preserve">, and C. Kwon. 2019. “Spatial Conservation Planning under Uncertainty: Adapting to Climate Change Risks Using Modern Portfolio Theory.” </w:t>
      </w:r>
      <w:r w:rsidRPr="00C07096">
        <w:rPr>
          <w:rFonts w:ascii="Times New Roman" w:hAnsi="Times New Roman" w:cs="Times New Roman"/>
          <w:i/>
          <w:iCs/>
        </w:rPr>
        <w:t>Ecological Applications</w:t>
      </w:r>
      <w:r w:rsidRPr="00C07096">
        <w:rPr>
          <w:rFonts w:ascii="Times New Roman" w:hAnsi="Times New Roman" w:cs="Times New Roman"/>
        </w:rPr>
        <w:t xml:space="preserve"> 29(7): e01962. </w:t>
      </w:r>
      <w:bookmarkStart w:id="78" w:name="_Hlk77043333"/>
    </w:p>
    <w:p w14:paraId="339E9C40" w14:textId="569D40CF"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t>Figge</w:t>
      </w:r>
      <w:proofErr w:type="spellEnd"/>
      <w:r w:rsidRPr="00C07096">
        <w:rPr>
          <w:rFonts w:ascii="Times New Roman" w:hAnsi="Times New Roman" w:cs="Times New Roman"/>
        </w:rPr>
        <w:t xml:space="preserve">, F. 2004. “Bio-Folio: Applying Portfolio Theory to Biodiversity.” </w:t>
      </w:r>
      <w:r w:rsidRPr="00C07096">
        <w:rPr>
          <w:rFonts w:ascii="Times New Roman" w:hAnsi="Times New Roman" w:cs="Times New Roman"/>
          <w:i/>
          <w:iCs/>
        </w:rPr>
        <w:t>Biodiversity &amp; Conservation</w:t>
      </w:r>
      <w:r w:rsidRPr="00C07096">
        <w:rPr>
          <w:rFonts w:ascii="Times New Roman" w:hAnsi="Times New Roman" w:cs="Times New Roman"/>
        </w:rPr>
        <w:t xml:space="preserve"> 13(4): 827–849. </w:t>
      </w:r>
      <w:bookmarkEnd w:id="78"/>
    </w:p>
    <w:p w14:paraId="66DD1F2F"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Fuentes-Castillo, T., H.J. Hernández, and P. </w:t>
      </w:r>
      <w:proofErr w:type="spellStart"/>
      <w:r w:rsidRPr="00C07096">
        <w:rPr>
          <w:rFonts w:ascii="Times New Roman" w:hAnsi="Times New Roman" w:cs="Times New Roman"/>
        </w:rPr>
        <w:t>Pliscoff</w:t>
      </w:r>
      <w:proofErr w:type="spellEnd"/>
      <w:r w:rsidRPr="00C07096">
        <w:rPr>
          <w:rFonts w:ascii="Times New Roman" w:hAnsi="Times New Roman" w:cs="Times New Roman"/>
        </w:rPr>
        <w:t xml:space="preserve">. 2020. “Hotspots and Ecoregion Vulnerability Driven by Climate Change Velocity in Southern South America.” </w:t>
      </w:r>
      <w:r w:rsidRPr="00C07096">
        <w:rPr>
          <w:rFonts w:ascii="Times New Roman" w:hAnsi="Times New Roman" w:cs="Times New Roman"/>
          <w:i/>
          <w:iCs/>
        </w:rPr>
        <w:t>Regional Environmental Change</w:t>
      </w:r>
      <w:r w:rsidRPr="00C07096">
        <w:rPr>
          <w:rFonts w:ascii="Times New Roman" w:hAnsi="Times New Roman" w:cs="Times New Roman"/>
        </w:rPr>
        <w:t xml:space="preserve"> 20(1): 27. </w:t>
      </w:r>
    </w:p>
    <w:p w14:paraId="4C024968"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Gallo, J.A., G.H. </w:t>
      </w:r>
      <w:proofErr w:type="spellStart"/>
      <w:r w:rsidRPr="00C07096">
        <w:rPr>
          <w:rFonts w:ascii="Times New Roman" w:hAnsi="Times New Roman" w:cs="Times New Roman"/>
        </w:rPr>
        <w:t>Aplet</w:t>
      </w:r>
      <w:proofErr w:type="spellEnd"/>
      <w:r w:rsidRPr="00C07096">
        <w:rPr>
          <w:rFonts w:ascii="Times New Roman" w:hAnsi="Times New Roman" w:cs="Times New Roman"/>
        </w:rPr>
        <w:t xml:space="preserve">, R. Greene, J.L. Thomson, and A.T. Lombard. 2020. “A Transparent and Intuitive Modeling Framework and Software for Efficient Land Allocation.” </w:t>
      </w:r>
      <w:r w:rsidRPr="00C07096">
        <w:rPr>
          <w:rFonts w:ascii="Times New Roman" w:hAnsi="Times New Roman" w:cs="Times New Roman"/>
          <w:i/>
        </w:rPr>
        <w:t>Land</w:t>
      </w:r>
      <w:r w:rsidRPr="00C07096">
        <w:rPr>
          <w:rFonts w:ascii="Times New Roman" w:hAnsi="Times New Roman" w:cs="Times New Roman"/>
        </w:rPr>
        <w:t xml:space="preserve"> 9(11): 444.</w:t>
      </w:r>
    </w:p>
    <w:p w14:paraId="0EC6F3E0"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Holland, R.A., F. </w:t>
      </w:r>
      <w:proofErr w:type="spellStart"/>
      <w:r w:rsidRPr="00C07096">
        <w:rPr>
          <w:rFonts w:ascii="Times New Roman" w:hAnsi="Times New Roman" w:cs="Times New Roman"/>
        </w:rPr>
        <w:t>Eigenbrod</w:t>
      </w:r>
      <w:proofErr w:type="spellEnd"/>
      <w:r w:rsidRPr="00C07096">
        <w:rPr>
          <w:rFonts w:ascii="Times New Roman" w:hAnsi="Times New Roman" w:cs="Times New Roman"/>
        </w:rPr>
        <w:t xml:space="preserve">, P.R. </w:t>
      </w:r>
      <w:proofErr w:type="spellStart"/>
      <w:r w:rsidRPr="00C07096">
        <w:rPr>
          <w:rFonts w:ascii="Times New Roman" w:hAnsi="Times New Roman" w:cs="Times New Roman"/>
        </w:rPr>
        <w:t>Armsworth</w:t>
      </w:r>
      <w:proofErr w:type="spellEnd"/>
      <w:r w:rsidRPr="00C07096">
        <w:rPr>
          <w:rFonts w:ascii="Times New Roman" w:hAnsi="Times New Roman" w:cs="Times New Roman"/>
        </w:rPr>
        <w:t xml:space="preserve">, B.J. Anderson, C.D. Thomas, and K.J. Gaston. 2011. “The Influence of Temporal Variation on Relationships between Ecosystem Services.” </w:t>
      </w:r>
      <w:r w:rsidRPr="00C07096">
        <w:rPr>
          <w:rFonts w:ascii="Times New Roman" w:hAnsi="Times New Roman" w:cs="Times New Roman"/>
          <w:i/>
          <w:iCs/>
        </w:rPr>
        <w:t>Biodiversity and Conservation</w:t>
      </w:r>
      <w:r w:rsidRPr="00C07096">
        <w:rPr>
          <w:rFonts w:ascii="Times New Roman" w:hAnsi="Times New Roman" w:cs="Times New Roman"/>
        </w:rPr>
        <w:t xml:space="preserve"> 20(14): 3285–3294. </w:t>
      </w:r>
    </w:p>
    <w:p w14:paraId="01868ABB"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eastAsia="Times New Roman" w:hAnsi="Times New Roman" w:cs="Times New Roman"/>
        </w:rPr>
        <w:t>Jin</w:t>
      </w:r>
      <w:proofErr w:type="spellEnd"/>
      <w:r w:rsidRPr="00C07096">
        <w:rPr>
          <w:rFonts w:ascii="Times New Roman" w:eastAsia="Times New Roman" w:hAnsi="Times New Roman" w:cs="Times New Roman"/>
        </w:rPr>
        <w:t xml:space="preserve">, D., G. </w:t>
      </w:r>
      <w:proofErr w:type="spellStart"/>
      <w:r w:rsidRPr="00C07096">
        <w:rPr>
          <w:rFonts w:ascii="Times New Roman" w:eastAsia="Times New Roman" w:hAnsi="Times New Roman" w:cs="Times New Roman"/>
        </w:rPr>
        <w:t>DePiper</w:t>
      </w:r>
      <w:proofErr w:type="spellEnd"/>
      <w:r w:rsidRPr="00C07096">
        <w:rPr>
          <w:rFonts w:ascii="Times New Roman" w:eastAsia="Times New Roman" w:hAnsi="Times New Roman" w:cs="Times New Roman"/>
        </w:rPr>
        <w:t xml:space="preserve">, and P. Hoagland. 2016. “Applying Portfolio Management to Implement Ecosystem-Based Fishery Management (EBFM).” </w:t>
      </w:r>
      <w:r w:rsidRPr="00C07096">
        <w:rPr>
          <w:rFonts w:ascii="Times New Roman" w:eastAsia="Times New Roman" w:hAnsi="Times New Roman" w:cs="Times New Roman"/>
          <w:i/>
          <w:iCs/>
        </w:rPr>
        <w:t>North American Journal of Fisheries Management</w:t>
      </w:r>
      <w:r w:rsidRPr="00C07096">
        <w:rPr>
          <w:rFonts w:ascii="Times New Roman" w:eastAsia="Times New Roman" w:hAnsi="Times New Roman" w:cs="Times New Roman"/>
        </w:rPr>
        <w:t xml:space="preserve"> 36(3). Taylor &amp; Francis: 652–669.</w:t>
      </w:r>
    </w:p>
    <w:p w14:paraId="2184DDCF"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lastRenderedPageBreak/>
        <w:t>Keyser TJ, Malone J, Cotton C, Lewis J. 2014. Outlook for Appalachian-Cumberland forests: a subregional report from the Southern Forest Futures Project. Gen. Tech. Rep. SRS-GTR-188 USDA Forest Service, Southern Research Station: 83.</w:t>
      </w:r>
    </w:p>
    <w:p w14:paraId="013E18AF"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Leroux, </w:t>
      </w:r>
      <w:proofErr w:type="gramStart"/>
      <w:r w:rsidRPr="00C07096">
        <w:rPr>
          <w:rFonts w:ascii="Times New Roman" w:hAnsi="Times New Roman" w:cs="Times New Roman"/>
        </w:rPr>
        <w:t>A.D.</w:t>
      </w:r>
      <w:proofErr w:type="gramEnd"/>
      <w:r w:rsidRPr="00C07096">
        <w:rPr>
          <w:rFonts w:ascii="Times New Roman" w:hAnsi="Times New Roman" w:cs="Times New Roman"/>
        </w:rPr>
        <w:t xml:space="preserve"> and V.L. Martin. 2016. “Hedging supply risks: an optimal water portfolio.” </w:t>
      </w:r>
      <w:r w:rsidRPr="00C07096">
        <w:rPr>
          <w:rFonts w:ascii="Times New Roman" w:hAnsi="Times New Roman" w:cs="Times New Roman"/>
          <w:i/>
          <w:iCs/>
        </w:rPr>
        <w:t>American Journal of Agricultural Economics</w:t>
      </w:r>
      <w:r w:rsidRPr="00C07096">
        <w:rPr>
          <w:rFonts w:ascii="Times New Roman" w:hAnsi="Times New Roman" w:cs="Times New Roman"/>
        </w:rPr>
        <w:t xml:space="preserve"> 98(1): 276–296.</w:t>
      </w:r>
    </w:p>
    <w:p w14:paraId="46459F51" w14:textId="77777777" w:rsidR="00FD5B83" w:rsidRPr="00C07096" w:rsidRDefault="00FD5B83" w:rsidP="00FD5B83">
      <w:pPr>
        <w:spacing w:line="480" w:lineRule="auto"/>
        <w:ind w:left="357" w:hanging="357"/>
        <w:rPr>
          <w:rFonts w:ascii="Times New Roman" w:hAnsi="Times New Roman" w:cs="Times New Roman"/>
        </w:rPr>
      </w:pPr>
      <w:r w:rsidRPr="00C07096">
        <w:rPr>
          <w:rFonts w:ascii="Times New Roman" w:hAnsi="Times New Roman" w:cs="Times New Roman"/>
        </w:rPr>
        <w:t xml:space="preserve">Levine J, Bryant D, </w:t>
      </w:r>
      <w:proofErr w:type="spellStart"/>
      <w:r w:rsidRPr="00C07096">
        <w:rPr>
          <w:rFonts w:ascii="Times New Roman" w:hAnsi="Times New Roman" w:cs="Times New Roman"/>
        </w:rPr>
        <w:t>Watland</w:t>
      </w:r>
      <w:proofErr w:type="spellEnd"/>
      <w:r w:rsidRPr="00C07096">
        <w:rPr>
          <w:rFonts w:ascii="Times New Roman" w:hAnsi="Times New Roman" w:cs="Times New Roman"/>
        </w:rPr>
        <w:t xml:space="preserve"> A, and Medlock K. 2021. Appalachian Annual Report: A year in review. The Nature Conservancy. </w:t>
      </w:r>
    </w:p>
    <w:p w14:paraId="77FDCF49"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Li, </w:t>
      </w:r>
      <w:proofErr w:type="gramStart"/>
      <w:r w:rsidRPr="00C07096">
        <w:rPr>
          <w:rFonts w:ascii="Times New Roman" w:hAnsi="Times New Roman" w:cs="Times New Roman"/>
        </w:rPr>
        <w:t>D.</w:t>
      </w:r>
      <w:proofErr w:type="gramEnd"/>
      <w:r w:rsidRPr="00C07096">
        <w:rPr>
          <w:rFonts w:ascii="Times New Roman" w:hAnsi="Times New Roman" w:cs="Times New Roman"/>
        </w:rPr>
        <w:t xml:space="preserve"> and W.L. Ng. 2000. “Optimal dynamic portfolio selection: Multiperiod mean‐variance formulation.” </w:t>
      </w:r>
      <w:r w:rsidRPr="00C07096">
        <w:rPr>
          <w:rFonts w:ascii="Times New Roman" w:hAnsi="Times New Roman" w:cs="Times New Roman"/>
          <w:i/>
          <w:iCs/>
        </w:rPr>
        <w:t>Mathematical finance</w:t>
      </w:r>
      <w:r w:rsidRPr="00C07096">
        <w:rPr>
          <w:rFonts w:ascii="Times New Roman" w:hAnsi="Times New Roman" w:cs="Times New Roman"/>
        </w:rPr>
        <w:t xml:space="preserve"> 10(3): 387–406.</w:t>
      </w:r>
    </w:p>
    <w:p w14:paraId="5F0623F2"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Liang, J., X. Gao, G. Zeng, S. Hua, M. Zhong, X. Li, and X. Li, 2018. “Coupling Modern Portfolio Theory and </w:t>
      </w:r>
      <w:proofErr w:type="spellStart"/>
      <w:r w:rsidRPr="00C07096">
        <w:rPr>
          <w:rFonts w:ascii="Times New Roman" w:hAnsi="Times New Roman" w:cs="Times New Roman"/>
        </w:rPr>
        <w:t>Marxan</w:t>
      </w:r>
      <w:proofErr w:type="spellEnd"/>
      <w:r w:rsidRPr="00C07096">
        <w:rPr>
          <w:rFonts w:ascii="Times New Roman" w:hAnsi="Times New Roman" w:cs="Times New Roman"/>
        </w:rPr>
        <w:t xml:space="preserve"> enhances the efficiency of Lesser White-fronted Goose’s (</w:t>
      </w:r>
      <w:proofErr w:type="spellStart"/>
      <w:r w:rsidRPr="00C07096">
        <w:rPr>
          <w:rFonts w:ascii="Times New Roman" w:hAnsi="Times New Roman" w:cs="Times New Roman"/>
        </w:rPr>
        <w:t>Anser</w:t>
      </w:r>
      <w:proofErr w:type="spellEnd"/>
      <w:r w:rsidRPr="00C07096">
        <w:rPr>
          <w:rFonts w:ascii="Times New Roman" w:hAnsi="Times New Roman" w:cs="Times New Roman"/>
        </w:rPr>
        <w:t xml:space="preserve"> </w:t>
      </w:r>
      <w:proofErr w:type="spellStart"/>
      <w:r w:rsidRPr="00C07096">
        <w:rPr>
          <w:rFonts w:ascii="Times New Roman" w:hAnsi="Times New Roman" w:cs="Times New Roman"/>
        </w:rPr>
        <w:t>erythropus</w:t>
      </w:r>
      <w:proofErr w:type="spellEnd"/>
      <w:r w:rsidRPr="00C07096">
        <w:rPr>
          <w:rFonts w:ascii="Times New Roman" w:hAnsi="Times New Roman" w:cs="Times New Roman"/>
        </w:rPr>
        <w:t xml:space="preserve">) habitat conservation.” </w:t>
      </w:r>
      <w:r w:rsidRPr="00C07096">
        <w:rPr>
          <w:rFonts w:ascii="Times New Roman" w:hAnsi="Times New Roman" w:cs="Times New Roman"/>
          <w:i/>
        </w:rPr>
        <w:t>Scientific reports</w:t>
      </w:r>
      <w:r w:rsidRPr="00C07096">
        <w:rPr>
          <w:rFonts w:ascii="Times New Roman" w:hAnsi="Times New Roman" w:cs="Times New Roman"/>
        </w:rPr>
        <w:t>, 8(1), pp.1-8.</w:t>
      </w:r>
    </w:p>
    <w:p w14:paraId="099DE1A5"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Liang, J., M. Zhong, G. Zeng, G. Chen, S. Hua, X. Li, Y. Yuan, H. Wu, and X. Gao. 2017. “Risk Management for Optimal Land Use Planning Integrating Ecosystem Services Values: A Case Study in Changsha, Middle China.” </w:t>
      </w:r>
      <w:r w:rsidRPr="00C07096">
        <w:rPr>
          <w:rFonts w:ascii="Times New Roman" w:hAnsi="Times New Roman" w:cs="Times New Roman"/>
          <w:i/>
          <w:iCs/>
        </w:rPr>
        <w:t>Science of The Total Environment</w:t>
      </w:r>
      <w:r w:rsidRPr="00C07096">
        <w:rPr>
          <w:rFonts w:ascii="Times New Roman" w:hAnsi="Times New Roman" w:cs="Times New Roman"/>
        </w:rPr>
        <w:t xml:space="preserve"> 579: 1675–1682. </w:t>
      </w:r>
    </w:p>
    <w:p w14:paraId="08E62B8B"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Liang, Y., and L. Liu. 2017. “Simulating Land-Use Change and Its Effect on Biodiversity Conservation in a Watershed in Northwest China.” </w:t>
      </w:r>
      <w:r w:rsidRPr="00C07096">
        <w:rPr>
          <w:rFonts w:ascii="Times New Roman" w:hAnsi="Times New Roman" w:cs="Times New Roman"/>
          <w:i/>
          <w:iCs/>
        </w:rPr>
        <w:t>Ecosystem Health and Sustainability</w:t>
      </w:r>
      <w:r w:rsidRPr="00C07096">
        <w:rPr>
          <w:rFonts w:ascii="Times New Roman" w:hAnsi="Times New Roman" w:cs="Times New Roman"/>
        </w:rPr>
        <w:t xml:space="preserve"> 3(5). Taylor &amp; Francis: 1335933. </w:t>
      </w:r>
    </w:p>
    <w:p w14:paraId="01213A9B"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t>Lubowski</w:t>
      </w:r>
      <w:proofErr w:type="spellEnd"/>
      <w:r w:rsidRPr="00C07096">
        <w:rPr>
          <w:rFonts w:ascii="Times New Roman" w:hAnsi="Times New Roman" w:cs="Times New Roman"/>
        </w:rPr>
        <w:t>, R. N., Plantinga, A. J., &amp; Stavins, R. N. 2006. “Land-use change and carbon sinks: econometric estimation of the carbon sequestration supply function.” </w:t>
      </w:r>
      <w:r w:rsidRPr="00C07096">
        <w:rPr>
          <w:rFonts w:ascii="Times New Roman" w:hAnsi="Times New Roman" w:cs="Times New Roman"/>
          <w:i/>
          <w:iCs/>
        </w:rPr>
        <w:t>Journal of Environmental Economics and Management</w:t>
      </w:r>
      <w:r w:rsidRPr="00C07096">
        <w:rPr>
          <w:rFonts w:ascii="Times New Roman" w:hAnsi="Times New Roman" w:cs="Times New Roman"/>
        </w:rPr>
        <w:t>, </w:t>
      </w:r>
      <w:r w:rsidRPr="00C07096">
        <w:rPr>
          <w:rFonts w:ascii="Times New Roman" w:hAnsi="Times New Roman" w:cs="Times New Roman"/>
          <w:iCs/>
        </w:rPr>
        <w:t>51</w:t>
      </w:r>
      <w:r w:rsidRPr="00C07096">
        <w:rPr>
          <w:rFonts w:ascii="Times New Roman" w:hAnsi="Times New Roman" w:cs="Times New Roman"/>
        </w:rPr>
        <w:t>(2): 135-152.</w:t>
      </w:r>
    </w:p>
    <w:p w14:paraId="72D20E3E"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lastRenderedPageBreak/>
        <w:t xml:space="preserve">Mallory, M.L., and A.W. Ando. 2014. “Implementing Efficient Conservation Portfolio Design.” </w:t>
      </w:r>
      <w:r w:rsidRPr="00C07096">
        <w:rPr>
          <w:rFonts w:ascii="Times New Roman" w:hAnsi="Times New Roman" w:cs="Times New Roman"/>
          <w:i/>
          <w:iCs/>
        </w:rPr>
        <w:t>Resource and Energy Economics</w:t>
      </w:r>
      <w:r w:rsidRPr="00C07096">
        <w:rPr>
          <w:rFonts w:ascii="Times New Roman" w:hAnsi="Times New Roman" w:cs="Times New Roman"/>
        </w:rPr>
        <w:t xml:space="preserve"> 38: 1–18. </w:t>
      </w:r>
    </w:p>
    <w:p w14:paraId="7F795ABB"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Markowitz. H. 1952. “Portfolio selection.” </w:t>
      </w:r>
      <w:r w:rsidRPr="00C07096">
        <w:rPr>
          <w:rFonts w:ascii="Times New Roman" w:hAnsi="Times New Roman" w:cs="Times New Roman"/>
          <w:i/>
          <w:iCs/>
        </w:rPr>
        <w:t xml:space="preserve">J. </w:t>
      </w:r>
      <w:proofErr w:type="spellStart"/>
      <w:r w:rsidRPr="00C07096">
        <w:rPr>
          <w:rFonts w:ascii="Times New Roman" w:hAnsi="Times New Roman" w:cs="Times New Roman"/>
          <w:i/>
          <w:iCs/>
        </w:rPr>
        <w:t>Financ</w:t>
      </w:r>
      <w:proofErr w:type="spellEnd"/>
      <w:r w:rsidRPr="00C07096">
        <w:rPr>
          <w:rFonts w:ascii="Times New Roman" w:hAnsi="Times New Roman" w:cs="Times New Roman"/>
        </w:rPr>
        <w:t>. 7(1): 77–91.</w:t>
      </w:r>
    </w:p>
    <w:p w14:paraId="6D9AA733"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Milt, A.W., </w:t>
      </w:r>
      <w:proofErr w:type="spellStart"/>
      <w:r w:rsidRPr="00C07096">
        <w:rPr>
          <w:rFonts w:ascii="Times New Roman" w:hAnsi="Times New Roman" w:cs="Times New Roman"/>
        </w:rPr>
        <w:t>Gagnolet</w:t>
      </w:r>
      <w:proofErr w:type="spellEnd"/>
      <w:r w:rsidRPr="00C07096">
        <w:rPr>
          <w:rFonts w:ascii="Times New Roman" w:hAnsi="Times New Roman" w:cs="Times New Roman"/>
        </w:rPr>
        <w:t xml:space="preserve">, T. and </w:t>
      </w:r>
      <w:proofErr w:type="spellStart"/>
      <w:r w:rsidRPr="00C07096">
        <w:rPr>
          <w:rFonts w:ascii="Times New Roman" w:hAnsi="Times New Roman" w:cs="Times New Roman"/>
        </w:rPr>
        <w:t>Armsworth</w:t>
      </w:r>
      <w:proofErr w:type="spellEnd"/>
      <w:r w:rsidRPr="00C07096">
        <w:rPr>
          <w:rFonts w:ascii="Times New Roman" w:hAnsi="Times New Roman" w:cs="Times New Roman"/>
        </w:rPr>
        <w:t xml:space="preserve">, P.R., 2016. “Synergies and tradeoffs among environmental impacts under conservation planning of shale gas surface infrastructure.” </w:t>
      </w:r>
      <w:r w:rsidRPr="00C07096">
        <w:rPr>
          <w:rFonts w:ascii="Times New Roman" w:hAnsi="Times New Roman" w:cs="Times New Roman"/>
          <w:i/>
        </w:rPr>
        <w:t>Environmental Management</w:t>
      </w:r>
      <w:r w:rsidRPr="00C07096">
        <w:rPr>
          <w:rFonts w:ascii="Times New Roman" w:hAnsi="Times New Roman" w:cs="Times New Roman"/>
        </w:rPr>
        <w:t>, 57(1): 21-30.</w:t>
      </w:r>
    </w:p>
    <w:p w14:paraId="610D45B0"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Mukul, S.A., M. Alamgir, </w:t>
      </w:r>
      <w:proofErr w:type="spellStart"/>
      <w:r w:rsidRPr="00C07096">
        <w:rPr>
          <w:rFonts w:ascii="Times New Roman" w:hAnsi="Times New Roman" w:cs="Times New Roman"/>
        </w:rPr>
        <w:t>Md.S.I</w:t>
      </w:r>
      <w:proofErr w:type="spellEnd"/>
      <w:r w:rsidRPr="00C07096">
        <w:rPr>
          <w:rFonts w:ascii="Times New Roman" w:hAnsi="Times New Roman" w:cs="Times New Roman"/>
        </w:rPr>
        <w:t xml:space="preserve">. </w:t>
      </w:r>
      <w:proofErr w:type="spellStart"/>
      <w:r w:rsidRPr="00C07096">
        <w:rPr>
          <w:rFonts w:ascii="Times New Roman" w:hAnsi="Times New Roman" w:cs="Times New Roman"/>
        </w:rPr>
        <w:t>Sohel</w:t>
      </w:r>
      <w:proofErr w:type="spellEnd"/>
      <w:r w:rsidRPr="00C07096">
        <w:rPr>
          <w:rFonts w:ascii="Times New Roman" w:hAnsi="Times New Roman" w:cs="Times New Roman"/>
        </w:rPr>
        <w:t xml:space="preserve">, P.L. Pert, J. </w:t>
      </w:r>
      <w:proofErr w:type="spellStart"/>
      <w:r w:rsidRPr="00C07096">
        <w:rPr>
          <w:rFonts w:ascii="Times New Roman" w:hAnsi="Times New Roman" w:cs="Times New Roman"/>
        </w:rPr>
        <w:t>Herbohn</w:t>
      </w:r>
      <w:proofErr w:type="spellEnd"/>
      <w:r w:rsidRPr="00C07096">
        <w:rPr>
          <w:rFonts w:ascii="Times New Roman" w:hAnsi="Times New Roman" w:cs="Times New Roman"/>
        </w:rPr>
        <w:t xml:space="preserve">, S.M. Turton, </w:t>
      </w:r>
      <w:proofErr w:type="spellStart"/>
      <w:r w:rsidRPr="00C07096">
        <w:rPr>
          <w:rFonts w:ascii="Times New Roman" w:hAnsi="Times New Roman" w:cs="Times New Roman"/>
        </w:rPr>
        <w:t>Md.S.I</w:t>
      </w:r>
      <w:proofErr w:type="spellEnd"/>
      <w:r w:rsidRPr="00C07096">
        <w:rPr>
          <w:rFonts w:ascii="Times New Roman" w:hAnsi="Times New Roman" w:cs="Times New Roman"/>
        </w:rPr>
        <w:t xml:space="preserve">. Khan, S.A. </w:t>
      </w:r>
      <w:proofErr w:type="spellStart"/>
      <w:r w:rsidRPr="00C07096">
        <w:rPr>
          <w:rFonts w:ascii="Times New Roman" w:hAnsi="Times New Roman" w:cs="Times New Roman"/>
        </w:rPr>
        <w:t>Munim</w:t>
      </w:r>
      <w:proofErr w:type="spellEnd"/>
      <w:r w:rsidRPr="00C07096">
        <w:rPr>
          <w:rFonts w:ascii="Times New Roman" w:hAnsi="Times New Roman" w:cs="Times New Roman"/>
        </w:rPr>
        <w:t xml:space="preserve">, A.H.M.A. Reza, and W.F. Laurance. 2019. “Combined Effects of Climate Change and Sea-Level Rise Project Dramatic Habitat Loss of the Globally Endangered Bengal Tiger in the Bangladesh Sundarbans.” </w:t>
      </w:r>
      <w:r w:rsidRPr="00C07096">
        <w:rPr>
          <w:rFonts w:ascii="Times New Roman" w:hAnsi="Times New Roman" w:cs="Times New Roman"/>
          <w:i/>
          <w:iCs/>
        </w:rPr>
        <w:t>Science of The Total Environment</w:t>
      </w:r>
      <w:r w:rsidRPr="00C07096">
        <w:rPr>
          <w:rFonts w:ascii="Times New Roman" w:hAnsi="Times New Roman" w:cs="Times New Roman"/>
        </w:rPr>
        <w:t xml:space="preserve"> 663: 830–840. </w:t>
      </w:r>
    </w:p>
    <w:p w14:paraId="55375C02"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Murdoch, W., S. </w:t>
      </w:r>
      <w:proofErr w:type="spellStart"/>
      <w:r w:rsidRPr="00C07096">
        <w:rPr>
          <w:rFonts w:ascii="Times New Roman" w:hAnsi="Times New Roman" w:cs="Times New Roman"/>
        </w:rPr>
        <w:t>Polasky</w:t>
      </w:r>
      <w:proofErr w:type="spellEnd"/>
      <w:r w:rsidRPr="00C07096">
        <w:rPr>
          <w:rFonts w:ascii="Times New Roman" w:hAnsi="Times New Roman" w:cs="Times New Roman"/>
        </w:rPr>
        <w:t xml:space="preserve">, K.A. Wilson, H.P. </w:t>
      </w:r>
      <w:proofErr w:type="spellStart"/>
      <w:r w:rsidRPr="00C07096">
        <w:rPr>
          <w:rFonts w:ascii="Times New Roman" w:hAnsi="Times New Roman" w:cs="Times New Roman"/>
        </w:rPr>
        <w:t>Possingham</w:t>
      </w:r>
      <w:proofErr w:type="spellEnd"/>
      <w:r w:rsidRPr="00C07096">
        <w:rPr>
          <w:rFonts w:ascii="Times New Roman" w:hAnsi="Times New Roman" w:cs="Times New Roman"/>
        </w:rPr>
        <w:t xml:space="preserve">, P. </w:t>
      </w:r>
      <w:proofErr w:type="spellStart"/>
      <w:r w:rsidRPr="00C07096">
        <w:rPr>
          <w:rFonts w:ascii="Times New Roman" w:hAnsi="Times New Roman" w:cs="Times New Roman"/>
        </w:rPr>
        <w:t>Kareiva</w:t>
      </w:r>
      <w:proofErr w:type="spellEnd"/>
      <w:r w:rsidRPr="00C07096">
        <w:rPr>
          <w:rFonts w:ascii="Times New Roman" w:hAnsi="Times New Roman" w:cs="Times New Roman"/>
        </w:rPr>
        <w:t xml:space="preserve">, and R. Shaw. 2007. “Maximizing return on investment in conservation.” </w:t>
      </w:r>
      <w:r w:rsidRPr="00C07096">
        <w:rPr>
          <w:rFonts w:ascii="Times New Roman" w:hAnsi="Times New Roman" w:cs="Times New Roman"/>
          <w:i/>
        </w:rPr>
        <w:t>Biological Conservation.</w:t>
      </w:r>
      <w:r w:rsidRPr="00C07096">
        <w:rPr>
          <w:rFonts w:ascii="Times New Roman" w:hAnsi="Times New Roman" w:cs="Times New Roman"/>
        </w:rPr>
        <w:t xml:space="preserve"> 139: 375–388.</w:t>
      </w:r>
    </w:p>
    <w:p w14:paraId="47D1A838"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National Oceanic and Atmospheric Administration (NOAA) Fisheries, 2022. Setting an Annual Catch Limit. Available at. https://www.fisheries.noaa.gov/insight/setting-annual-catch-limit.</w:t>
      </w:r>
    </w:p>
    <w:p w14:paraId="512F50F9"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Newbold, T. 2018. “Future Effects of Climate and Land-Use Change on Terrestrial Vertebrate Community Diversity under Different Scenarios.” </w:t>
      </w:r>
      <w:r w:rsidRPr="00C07096">
        <w:rPr>
          <w:rFonts w:ascii="Times New Roman" w:hAnsi="Times New Roman" w:cs="Times New Roman"/>
          <w:i/>
          <w:iCs/>
        </w:rPr>
        <w:t>Proceedings of the Royal Society B: Biological Sciences</w:t>
      </w:r>
      <w:r w:rsidRPr="00C07096">
        <w:rPr>
          <w:rFonts w:ascii="Times New Roman" w:hAnsi="Times New Roman" w:cs="Times New Roman"/>
        </w:rPr>
        <w:t xml:space="preserve"> 285(1881). Royal Society: 20180792. </w:t>
      </w:r>
    </w:p>
    <w:p w14:paraId="1F423820"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Norton, B. A., Evans, K. L., and Warren, P. H. 2016. “Urban biodiversity and landscape ecology: patterns, processes and planning.” </w:t>
      </w:r>
      <w:r w:rsidRPr="00C07096">
        <w:rPr>
          <w:rFonts w:ascii="Times New Roman" w:hAnsi="Times New Roman" w:cs="Times New Roman"/>
          <w:i/>
        </w:rPr>
        <w:t>Current Landscape Ecology Reports.</w:t>
      </w:r>
      <w:r w:rsidRPr="00C07096">
        <w:rPr>
          <w:rFonts w:ascii="Times New Roman" w:hAnsi="Times New Roman" w:cs="Times New Roman"/>
        </w:rPr>
        <w:t xml:space="preserve"> 1(4): 178–192.Popov, V., P. Shah, R.K. </w:t>
      </w:r>
      <w:proofErr w:type="spellStart"/>
      <w:r w:rsidRPr="00C07096">
        <w:rPr>
          <w:rFonts w:ascii="Times New Roman" w:hAnsi="Times New Roman" w:cs="Times New Roman"/>
        </w:rPr>
        <w:t>Runting</w:t>
      </w:r>
      <w:proofErr w:type="spellEnd"/>
      <w:r w:rsidRPr="00C07096">
        <w:rPr>
          <w:rFonts w:ascii="Times New Roman" w:hAnsi="Times New Roman" w:cs="Times New Roman"/>
        </w:rPr>
        <w:t xml:space="preserve">, and J.R. Rhodes. 2021. “Managing Risk and Uncertainty in Systematic Conservation Planning with Insufficient Information.” </w:t>
      </w:r>
      <w:r w:rsidRPr="00C07096">
        <w:rPr>
          <w:rFonts w:ascii="Times New Roman" w:hAnsi="Times New Roman" w:cs="Times New Roman"/>
          <w:i/>
          <w:iCs/>
        </w:rPr>
        <w:t>Methods in Ecology and Evolution</w:t>
      </w:r>
      <w:r w:rsidRPr="00C07096">
        <w:rPr>
          <w:rFonts w:ascii="Times New Roman" w:hAnsi="Times New Roman" w:cs="Times New Roman"/>
        </w:rPr>
        <w:t xml:space="preserve">. </w:t>
      </w:r>
    </w:p>
    <w:p w14:paraId="4A6FEB08"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lastRenderedPageBreak/>
        <w:t>Rissman</w:t>
      </w:r>
      <w:proofErr w:type="spellEnd"/>
      <w:r w:rsidRPr="00C07096">
        <w:rPr>
          <w:rFonts w:ascii="Times New Roman" w:hAnsi="Times New Roman" w:cs="Times New Roman"/>
        </w:rPr>
        <w:t xml:space="preserve">, A. R. 2013. “Rethinking property rights: comparative analysis of conservation easements for wildlife conservation.” </w:t>
      </w:r>
      <w:r w:rsidRPr="00C07096">
        <w:rPr>
          <w:rFonts w:ascii="Times New Roman" w:hAnsi="Times New Roman" w:cs="Times New Roman"/>
          <w:i/>
        </w:rPr>
        <w:t>Environmental Conservation.</w:t>
      </w:r>
      <w:r w:rsidRPr="00C07096">
        <w:rPr>
          <w:rFonts w:ascii="Times New Roman" w:hAnsi="Times New Roman" w:cs="Times New Roman"/>
        </w:rPr>
        <w:t xml:space="preserve"> 40(3), 222–230.</w:t>
      </w:r>
    </w:p>
    <w:p w14:paraId="42986FB7"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Rogers, B.M., Jantz, P., Goetz, S.J. and Theobald, D.M., 2016. “Vulnerability of tree species to climate change in the Appalachian Landscape Conservation Cooperative.” In Climate change in wildlands (pp. 212-233). Island Press, Washington, DC.</w:t>
      </w:r>
    </w:p>
    <w:p w14:paraId="6D02A934"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t>Runting</w:t>
      </w:r>
      <w:proofErr w:type="spellEnd"/>
      <w:r w:rsidRPr="00C07096">
        <w:rPr>
          <w:rFonts w:ascii="Times New Roman" w:hAnsi="Times New Roman" w:cs="Times New Roman"/>
        </w:rPr>
        <w:t xml:space="preserve">, R.K., H.L. Beyer, Y. Dujardin, C.E. Lovelock, B.A. Bryan, and J.R. Rhodes. 2018. “Reducing Risk in Reserve Selection Using Modern Portfolio Theory: Coastal Planning under Sea-Level Rise.” </w:t>
      </w:r>
      <w:r w:rsidRPr="00C07096">
        <w:rPr>
          <w:rFonts w:ascii="Times New Roman" w:hAnsi="Times New Roman" w:cs="Times New Roman"/>
          <w:i/>
          <w:iCs/>
        </w:rPr>
        <w:t>Journal of Applied Ecology</w:t>
      </w:r>
      <w:r w:rsidRPr="00C07096">
        <w:rPr>
          <w:rFonts w:ascii="Times New Roman" w:hAnsi="Times New Roman" w:cs="Times New Roman"/>
        </w:rPr>
        <w:t xml:space="preserve"> 55(5): 2193–2203. </w:t>
      </w:r>
    </w:p>
    <w:p w14:paraId="1A22150C"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t>Sanchirico</w:t>
      </w:r>
      <w:proofErr w:type="spellEnd"/>
      <w:r w:rsidRPr="00C07096">
        <w:rPr>
          <w:rFonts w:ascii="Times New Roman" w:hAnsi="Times New Roman" w:cs="Times New Roman"/>
        </w:rPr>
        <w:t xml:space="preserve">, J.N., M.D. Smith, and D.W. Lipton. 2008. “An Empirical Approach to Ecosystem-Based Fishery Management.” </w:t>
      </w:r>
      <w:r w:rsidRPr="00C07096">
        <w:rPr>
          <w:rFonts w:ascii="Times New Roman" w:hAnsi="Times New Roman" w:cs="Times New Roman"/>
          <w:i/>
          <w:iCs/>
        </w:rPr>
        <w:t>Ecological Economics</w:t>
      </w:r>
      <w:r w:rsidRPr="00C07096">
        <w:rPr>
          <w:rFonts w:ascii="Times New Roman" w:hAnsi="Times New Roman" w:cs="Times New Roman"/>
        </w:rPr>
        <w:t xml:space="preserve"> 64(3): 586–596.</w:t>
      </w:r>
    </w:p>
    <w:p w14:paraId="288E293B"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Sharma, B.P., and S.-H. Cho. 2020. “Using Portfolio Theory in Spatial Targeting of Forest Carbon Payments: An Effective Strategy to Address Spatiotemporal Variation in Land-Use Opportunity Costs?” </w:t>
      </w:r>
      <w:r w:rsidRPr="00C07096">
        <w:rPr>
          <w:rFonts w:ascii="Times New Roman" w:hAnsi="Times New Roman" w:cs="Times New Roman"/>
          <w:i/>
          <w:iCs/>
        </w:rPr>
        <w:t>Canadian Journal of Forest Research</w:t>
      </w:r>
      <w:r w:rsidRPr="00C07096">
        <w:rPr>
          <w:rFonts w:ascii="Times New Roman" w:hAnsi="Times New Roman" w:cs="Times New Roman"/>
        </w:rPr>
        <w:t xml:space="preserve"> 50(2). NRC Research Press: 170–184. </w:t>
      </w:r>
    </w:p>
    <w:p w14:paraId="70D074ED"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Sharma, R., U. </w:t>
      </w:r>
      <w:proofErr w:type="spellStart"/>
      <w:r w:rsidRPr="00C07096">
        <w:rPr>
          <w:rFonts w:ascii="Times New Roman" w:hAnsi="Times New Roman" w:cs="Times New Roman"/>
        </w:rPr>
        <w:t>Nehren</w:t>
      </w:r>
      <w:proofErr w:type="spellEnd"/>
      <w:r w:rsidRPr="00C07096">
        <w:rPr>
          <w:rFonts w:ascii="Times New Roman" w:hAnsi="Times New Roman" w:cs="Times New Roman"/>
        </w:rPr>
        <w:t xml:space="preserve">, S.A. Rahman, M. Meyer, B. </w:t>
      </w:r>
      <w:proofErr w:type="spellStart"/>
      <w:r w:rsidRPr="00C07096">
        <w:rPr>
          <w:rFonts w:ascii="Times New Roman" w:hAnsi="Times New Roman" w:cs="Times New Roman"/>
        </w:rPr>
        <w:t>Rimal</w:t>
      </w:r>
      <w:proofErr w:type="spellEnd"/>
      <w:r w:rsidRPr="00C07096">
        <w:rPr>
          <w:rFonts w:ascii="Times New Roman" w:hAnsi="Times New Roman" w:cs="Times New Roman"/>
        </w:rPr>
        <w:t xml:space="preserve">, G. Aria Seta, and H. </w:t>
      </w:r>
      <w:proofErr w:type="spellStart"/>
      <w:r w:rsidRPr="00C07096">
        <w:rPr>
          <w:rFonts w:ascii="Times New Roman" w:hAnsi="Times New Roman" w:cs="Times New Roman"/>
        </w:rPr>
        <w:t>Baral</w:t>
      </w:r>
      <w:proofErr w:type="spellEnd"/>
      <w:r w:rsidRPr="00C07096">
        <w:rPr>
          <w:rFonts w:ascii="Times New Roman" w:hAnsi="Times New Roman" w:cs="Times New Roman"/>
        </w:rPr>
        <w:t xml:space="preserve">. 2018. “Modeling Land Use and Land Cover Changes and Their Effects on Biodiversity in Central Kalimantan, Indonesia.” </w:t>
      </w:r>
      <w:r w:rsidRPr="00C07096">
        <w:rPr>
          <w:rFonts w:ascii="Times New Roman" w:hAnsi="Times New Roman" w:cs="Times New Roman"/>
          <w:i/>
          <w:iCs/>
        </w:rPr>
        <w:t>Land</w:t>
      </w:r>
      <w:r w:rsidRPr="00C07096">
        <w:rPr>
          <w:rFonts w:ascii="Times New Roman" w:hAnsi="Times New Roman" w:cs="Times New Roman"/>
        </w:rPr>
        <w:t xml:space="preserve"> 7(2). Multidisciplinary Digital Publishing Institute: 57. </w:t>
      </w:r>
    </w:p>
    <w:p w14:paraId="0822A6A8"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Shipway, I. 2009. “Modern Portfolio Theory.” Trusts &amp; Trustees 15(2): 66–71.</w:t>
      </w:r>
    </w:p>
    <w:p w14:paraId="34602691"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Sierra-</w:t>
      </w:r>
      <w:proofErr w:type="spellStart"/>
      <w:r w:rsidRPr="00C07096">
        <w:rPr>
          <w:rFonts w:ascii="Times New Roman" w:hAnsi="Times New Roman" w:cs="Times New Roman"/>
        </w:rPr>
        <w:t>Altamiranda</w:t>
      </w:r>
      <w:proofErr w:type="spellEnd"/>
      <w:r w:rsidRPr="00C07096">
        <w:rPr>
          <w:rFonts w:ascii="Times New Roman" w:hAnsi="Times New Roman" w:cs="Times New Roman"/>
        </w:rPr>
        <w:t xml:space="preserve">, A., H. </w:t>
      </w:r>
      <w:proofErr w:type="spellStart"/>
      <w:r w:rsidRPr="00C07096">
        <w:rPr>
          <w:rFonts w:ascii="Times New Roman" w:hAnsi="Times New Roman" w:cs="Times New Roman"/>
        </w:rPr>
        <w:t>Charkhgard</w:t>
      </w:r>
      <w:proofErr w:type="spellEnd"/>
      <w:r w:rsidRPr="00C07096">
        <w:rPr>
          <w:rFonts w:ascii="Times New Roman" w:hAnsi="Times New Roman" w:cs="Times New Roman"/>
        </w:rPr>
        <w:t xml:space="preserve">, M. Eaton, J. Martin, S. </w:t>
      </w:r>
      <w:proofErr w:type="spellStart"/>
      <w:r w:rsidRPr="00C07096">
        <w:rPr>
          <w:rFonts w:ascii="Times New Roman" w:hAnsi="Times New Roman" w:cs="Times New Roman"/>
        </w:rPr>
        <w:t>Yurek</w:t>
      </w:r>
      <w:proofErr w:type="spellEnd"/>
      <w:r w:rsidRPr="00C07096">
        <w:rPr>
          <w:rFonts w:ascii="Times New Roman" w:hAnsi="Times New Roman" w:cs="Times New Roman"/>
        </w:rPr>
        <w:t xml:space="preserve">, and B.J. dell. 2020. “Spatial Conservation Planning under Uncertainty Using Modern Portfolio Theory and Nash Bargaining Solution.” </w:t>
      </w:r>
      <w:r w:rsidRPr="00C07096">
        <w:rPr>
          <w:rFonts w:ascii="Times New Roman" w:hAnsi="Times New Roman" w:cs="Times New Roman"/>
          <w:i/>
          <w:iCs/>
        </w:rPr>
        <w:t>Ecological Modelling</w:t>
      </w:r>
      <w:r w:rsidRPr="00C07096">
        <w:rPr>
          <w:rFonts w:ascii="Times New Roman" w:hAnsi="Times New Roman" w:cs="Times New Roman"/>
        </w:rPr>
        <w:t xml:space="preserve"> 423: 109016. </w:t>
      </w:r>
    </w:p>
    <w:p w14:paraId="67B4509B"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lastRenderedPageBreak/>
        <w:t xml:space="preserve">Shah, P., M.L. Mallory, A.W. Ando, and G.R. </w:t>
      </w:r>
      <w:proofErr w:type="spellStart"/>
      <w:r w:rsidRPr="00C07096">
        <w:rPr>
          <w:rFonts w:ascii="Times New Roman" w:hAnsi="Times New Roman" w:cs="Times New Roman"/>
        </w:rPr>
        <w:t>Guntenspergen</w:t>
      </w:r>
      <w:proofErr w:type="spellEnd"/>
      <w:r w:rsidRPr="00C07096">
        <w:rPr>
          <w:rFonts w:ascii="Times New Roman" w:hAnsi="Times New Roman" w:cs="Times New Roman"/>
        </w:rPr>
        <w:t xml:space="preserve">. 2017. “Fine-Resolution Conservation Planning with Limited Climate-Change Information.” Conservation Biology: </w:t>
      </w:r>
      <w:r w:rsidRPr="00C07096">
        <w:rPr>
          <w:rFonts w:ascii="Times New Roman" w:hAnsi="Times New Roman" w:cs="Times New Roman"/>
          <w:i/>
          <w:iCs/>
        </w:rPr>
        <w:t>The Journal of the Society for Conservation Biology</w:t>
      </w:r>
      <w:r w:rsidRPr="00C07096">
        <w:rPr>
          <w:rFonts w:ascii="Times New Roman" w:hAnsi="Times New Roman" w:cs="Times New Roman"/>
        </w:rPr>
        <w:t xml:space="preserve"> 31(2): 278–289. </w:t>
      </w:r>
    </w:p>
    <w:p w14:paraId="0B85328A"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t>Snäll</w:t>
      </w:r>
      <w:proofErr w:type="spellEnd"/>
      <w:r w:rsidRPr="00C07096">
        <w:rPr>
          <w:rFonts w:ascii="Times New Roman" w:hAnsi="Times New Roman" w:cs="Times New Roman"/>
        </w:rPr>
        <w:t xml:space="preserve">, T., M. </w:t>
      </w:r>
      <w:proofErr w:type="spellStart"/>
      <w:r w:rsidRPr="00C07096">
        <w:rPr>
          <w:rFonts w:ascii="Times New Roman" w:hAnsi="Times New Roman" w:cs="Times New Roman"/>
        </w:rPr>
        <w:t>Triviño</w:t>
      </w:r>
      <w:proofErr w:type="spellEnd"/>
      <w:r w:rsidRPr="00C07096">
        <w:rPr>
          <w:rFonts w:ascii="Times New Roman" w:hAnsi="Times New Roman" w:cs="Times New Roman"/>
        </w:rPr>
        <w:t xml:space="preserve">, L. Mair, J. Bengtsson, and J. Moen. 2021. “High Rates of Short-Term Dynamics of Forest Ecosystem Services.” </w:t>
      </w:r>
      <w:r w:rsidRPr="00C07096">
        <w:rPr>
          <w:rFonts w:ascii="Times New Roman" w:hAnsi="Times New Roman" w:cs="Times New Roman"/>
          <w:i/>
          <w:iCs/>
        </w:rPr>
        <w:t>Nature Sustainability</w:t>
      </w:r>
      <w:r w:rsidRPr="00C07096">
        <w:rPr>
          <w:rFonts w:ascii="Times New Roman" w:hAnsi="Times New Roman" w:cs="Times New Roman"/>
        </w:rPr>
        <w:t xml:space="preserve">: 1–7. </w:t>
      </w:r>
      <w:proofErr w:type="spellStart"/>
      <w:r w:rsidRPr="00C07096">
        <w:rPr>
          <w:rFonts w:ascii="Times New Roman" w:hAnsi="Times New Roman" w:cs="Times New Roman"/>
        </w:rPr>
        <w:t>Vinent</w:t>
      </w:r>
      <w:proofErr w:type="spellEnd"/>
      <w:r w:rsidRPr="00C07096">
        <w:rPr>
          <w:rFonts w:ascii="Times New Roman" w:hAnsi="Times New Roman" w:cs="Times New Roman"/>
        </w:rPr>
        <w:t xml:space="preserve">, O.D., R.J. Johnston, M.L. Kirwan, A.D. Leroux, and V.L. Martin. 2019. “Coastal dynamics and adaptation to uncertain sea level rise: Optimal portfolios for salt marsh migration.” </w:t>
      </w:r>
      <w:r w:rsidRPr="00C07096">
        <w:rPr>
          <w:rFonts w:ascii="Times New Roman" w:hAnsi="Times New Roman" w:cs="Times New Roman"/>
          <w:i/>
        </w:rPr>
        <w:t>Journal of Environmental Economics and Management</w:t>
      </w:r>
      <w:r w:rsidRPr="00C07096">
        <w:rPr>
          <w:rFonts w:ascii="Times New Roman" w:hAnsi="Times New Roman" w:cs="Times New Roman"/>
        </w:rPr>
        <w:t>, 98: 102262.</w:t>
      </w:r>
    </w:p>
    <w:p w14:paraId="0FF07EA6" w14:textId="77777777" w:rsidR="00FD5B83" w:rsidRPr="00C07096" w:rsidRDefault="00FD5B83" w:rsidP="00FD5B83">
      <w:pPr>
        <w:spacing w:line="480" w:lineRule="auto"/>
        <w:ind w:left="360" w:hanging="360"/>
        <w:rPr>
          <w:rFonts w:ascii="Times New Roman" w:hAnsi="Times New Roman" w:cs="Times New Roman"/>
        </w:rPr>
      </w:pPr>
      <w:proofErr w:type="spellStart"/>
      <w:r w:rsidRPr="00C07096">
        <w:rPr>
          <w:rFonts w:ascii="Times New Roman" w:hAnsi="Times New Roman" w:cs="Times New Roman"/>
        </w:rPr>
        <w:t>Wessely</w:t>
      </w:r>
      <w:proofErr w:type="spellEnd"/>
      <w:r w:rsidRPr="00C07096">
        <w:rPr>
          <w:rFonts w:ascii="Times New Roman" w:hAnsi="Times New Roman" w:cs="Times New Roman"/>
        </w:rPr>
        <w:t xml:space="preserve">, J., K. </w:t>
      </w:r>
      <w:proofErr w:type="spellStart"/>
      <w:r w:rsidRPr="00C07096">
        <w:rPr>
          <w:rFonts w:ascii="Times New Roman" w:hAnsi="Times New Roman" w:cs="Times New Roman"/>
        </w:rPr>
        <w:t>Hülber</w:t>
      </w:r>
      <w:proofErr w:type="spellEnd"/>
      <w:r w:rsidRPr="00C07096">
        <w:rPr>
          <w:rFonts w:ascii="Times New Roman" w:hAnsi="Times New Roman" w:cs="Times New Roman"/>
        </w:rPr>
        <w:t xml:space="preserve">, A. </w:t>
      </w:r>
      <w:proofErr w:type="spellStart"/>
      <w:r w:rsidRPr="00C07096">
        <w:rPr>
          <w:rFonts w:ascii="Times New Roman" w:hAnsi="Times New Roman" w:cs="Times New Roman"/>
        </w:rPr>
        <w:t>Gattringer</w:t>
      </w:r>
      <w:proofErr w:type="spellEnd"/>
      <w:r w:rsidRPr="00C07096">
        <w:rPr>
          <w:rFonts w:ascii="Times New Roman" w:hAnsi="Times New Roman" w:cs="Times New Roman"/>
        </w:rPr>
        <w:t xml:space="preserve">, M. </w:t>
      </w:r>
      <w:proofErr w:type="spellStart"/>
      <w:r w:rsidRPr="00C07096">
        <w:rPr>
          <w:rFonts w:ascii="Times New Roman" w:hAnsi="Times New Roman" w:cs="Times New Roman"/>
        </w:rPr>
        <w:t>Kuttner</w:t>
      </w:r>
      <w:proofErr w:type="spellEnd"/>
      <w:r w:rsidRPr="00C07096">
        <w:rPr>
          <w:rFonts w:ascii="Times New Roman" w:hAnsi="Times New Roman" w:cs="Times New Roman"/>
        </w:rPr>
        <w:t xml:space="preserve">, D. Moser, W. </w:t>
      </w:r>
      <w:proofErr w:type="spellStart"/>
      <w:r w:rsidRPr="00C07096">
        <w:rPr>
          <w:rFonts w:ascii="Times New Roman" w:hAnsi="Times New Roman" w:cs="Times New Roman"/>
        </w:rPr>
        <w:t>Rabitsch</w:t>
      </w:r>
      <w:proofErr w:type="spellEnd"/>
      <w:r w:rsidRPr="00C07096">
        <w:rPr>
          <w:rFonts w:ascii="Times New Roman" w:hAnsi="Times New Roman" w:cs="Times New Roman"/>
        </w:rPr>
        <w:t xml:space="preserve">, S. Schindler, S. </w:t>
      </w:r>
      <w:proofErr w:type="spellStart"/>
      <w:r w:rsidRPr="00C07096">
        <w:rPr>
          <w:rFonts w:ascii="Times New Roman" w:hAnsi="Times New Roman" w:cs="Times New Roman"/>
        </w:rPr>
        <w:t>Dullinger</w:t>
      </w:r>
      <w:proofErr w:type="spellEnd"/>
      <w:r w:rsidRPr="00C07096">
        <w:rPr>
          <w:rFonts w:ascii="Times New Roman" w:hAnsi="Times New Roman" w:cs="Times New Roman"/>
        </w:rPr>
        <w:t xml:space="preserve">, and F. </w:t>
      </w:r>
      <w:proofErr w:type="spellStart"/>
      <w:r w:rsidRPr="00C07096">
        <w:rPr>
          <w:rFonts w:ascii="Times New Roman" w:hAnsi="Times New Roman" w:cs="Times New Roman"/>
        </w:rPr>
        <w:t>Essl</w:t>
      </w:r>
      <w:proofErr w:type="spellEnd"/>
      <w:r w:rsidRPr="00C07096">
        <w:rPr>
          <w:rFonts w:ascii="Times New Roman" w:hAnsi="Times New Roman" w:cs="Times New Roman"/>
        </w:rPr>
        <w:t xml:space="preserve">. 2017. “Habitat-Based Conservation Strategies Cannot Compensate for Climate-Change-Induced Range Loss.” </w:t>
      </w:r>
      <w:r w:rsidRPr="00C07096">
        <w:rPr>
          <w:rFonts w:ascii="Times New Roman" w:hAnsi="Times New Roman" w:cs="Times New Roman"/>
          <w:i/>
          <w:iCs/>
        </w:rPr>
        <w:t>Nature Climate Change</w:t>
      </w:r>
      <w:r w:rsidRPr="00C07096">
        <w:rPr>
          <w:rFonts w:ascii="Times New Roman" w:hAnsi="Times New Roman" w:cs="Times New Roman"/>
        </w:rPr>
        <w:t xml:space="preserve"> 7(11): 823–827.</w:t>
      </w:r>
    </w:p>
    <w:p w14:paraId="183767B8"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Wear, D.N., and J.G. Greis. 2013. The Southern Forest Futures Project: Technical report. Gen. Tech. Rep. SRS-GTR-178. Asheville, NC: USDA-Forest Service, Southern Research Station 178: 1–542.</w:t>
      </w:r>
    </w:p>
    <w:p w14:paraId="2092C747"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Wilson, K.A., M.F. McBride, M. Bode, and H.P. </w:t>
      </w:r>
      <w:proofErr w:type="spellStart"/>
      <w:r w:rsidRPr="00C07096">
        <w:rPr>
          <w:rFonts w:ascii="Times New Roman" w:hAnsi="Times New Roman" w:cs="Times New Roman"/>
        </w:rPr>
        <w:t>Possingham</w:t>
      </w:r>
      <w:proofErr w:type="spellEnd"/>
      <w:r w:rsidRPr="00C07096">
        <w:rPr>
          <w:rFonts w:ascii="Times New Roman" w:hAnsi="Times New Roman" w:cs="Times New Roman"/>
        </w:rPr>
        <w:t xml:space="preserve">. 2006. “Prioritizing Global Conservation Efforts.” </w:t>
      </w:r>
      <w:r w:rsidRPr="00C07096">
        <w:rPr>
          <w:rFonts w:ascii="Times New Roman" w:hAnsi="Times New Roman" w:cs="Times New Roman"/>
          <w:i/>
          <w:iCs/>
        </w:rPr>
        <w:t>Nature</w:t>
      </w:r>
      <w:r w:rsidRPr="00C07096">
        <w:rPr>
          <w:rFonts w:ascii="Times New Roman" w:hAnsi="Times New Roman" w:cs="Times New Roman"/>
        </w:rPr>
        <w:t xml:space="preserve"> 440(7082): 337–340. </w:t>
      </w:r>
    </w:p>
    <w:p w14:paraId="39F3A292" w14:textId="77777777" w:rsidR="00FD5B83" w:rsidRPr="00C07096" w:rsidRDefault="00FD5B83" w:rsidP="00FD5B83">
      <w:pPr>
        <w:spacing w:line="480" w:lineRule="auto"/>
        <w:ind w:left="360" w:hanging="360"/>
        <w:rPr>
          <w:rFonts w:ascii="Times New Roman" w:hAnsi="Times New Roman" w:cs="Times New Roman"/>
        </w:rPr>
      </w:pPr>
      <w:r w:rsidRPr="00C07096">
        <w:rPr>
          <w:rFonts w:ascii="Times New Roman" w:hAnsi="Times New Roman" w:cs="Times New Roman"/>
        </w:rPr>
        <w:t xml:space="preserve">Zhu G., M. </w:t>
      </w:r>
      <w:proofErr w:type="spellStart"/>
      <w:r w:rsidRPr="00C07096">
        <w:rPr>
          <w:rFonts w:ascii="Times New Roman" w:hAnsi="Times New Roman" w:cs="Times New Roman"/>
        </w:rPr>
        <w:t>Papeş</w:t>
      </w:r>
      <w:proofErr w:type="spellEnd"/>
      <w:r w:rsidRPr="00C07096">
        <w:rPr>
          <w:rFonts w:ascii="Times New Roman" w:hAnsi="Times New Roman" w:cs="Times New Roman"/>
        </w:rPr>
        <w:t xml:space="preserve">, X. </w:t>
      </w:r>
      <w:proofErr w:type="spellStart"/>
      <w:r w:rsidRPr="00C07096">
        <w:rPr>
          <w:rFonts w:ascii="Times New Roman" w:hAnsi="Times New Roman" w:cs="Times New Roman"/>
        </w:rPr>
        <w:t>Giam</w:t>
      </w:r>
      <w:proofErr w:type="spellEnd"/>
      <w:r w:rsidRPr="00C07096">
        <w:rPr>
          <w:rFonts w:ascii="Times New Roman" w:hAnsi="Times New Roman" w:cs="Times New Roman"/>
        </w:rPr>
        <w:t xml:space="preserve">, S.H. Cho, P.R. </w:t>
      </w:r>
      <w:proofErr w:type="spellStart"/>
      <w:r w:rsidRPr="00C07096">
        <w:rPr>
          <w:rFonts w:ascii="Times New Roman" w:hAnsi="Times New Roman" w:cs="Times New Roman"/>
        </w:rPr>
        <w:t>Armsworth</w:t>
      </w:r>
      <w:proofErr w:type="spellEnd"/>
      <w:r w:rsidRPr="00C07096">
        <w:rPr>
          <w:rFonts w:ascii="Times New Roman" w:hAnsi="Times New Roman" w:cs="Times New Roman"/>
        </w:rPr>
        <w:t xml:space="preserve">. 2021. “Are Protected Areas Well-Sited to Support Species in the Future in a Major Climate Refuge and Corridor in the United States?” </w:t>
      </w:r>
      <w:r w:rsidRPr="00C07096">
        <w:rPr>
          <w:rFonts w:ascii="Times New Roman" w:hAnsi="Times New Roman" w:cs="Times New Roman"/>
          <w:i/>
        </w:rPr>
        <w:t>Biological Conservation</w:t>
      </w:r>
      <w:r w:rsidRPr="00C07096">
        <w:rPr>
          <w:rFonts w:ascii="Times New Roman" w:hAnsi="Times New Roman" w:cs="Times New Roman"/>
        </w:rPr>
        <w:t xml:space="preserve"> 255: 108982Zhou, X., and Wang, Y. C. 2011. “Spatial–temporal dynamics of urban green space in response to rapid urbanization and greening policies.” </w:t>
      </w:r>
      <w:r w:rsidRPr="00C07096">
        <w:rPr>
          <w:rFonts w:ascii="Times New Roman" w:hAnsi="Times New Roman" w:cs="Times New Roman"/>
          <w:i/>
        </w:rPr>
        <w:t>Landscape and urban planning.</w:t>
      </w:r>
      <w:r w:rsidRPr="00C07096">
        <w:rPr>
          <w:rFonts w:ascii="Times New Roman" w:hAnsi="Times New Roman" w:cs="Times New Roman"/>
        </w:rPr>
        <w:t xml:space="preserve"> 100(3): 268–277.</w:t>
      </w:r>
    </w:p>
    <w:p w14:paraId="5FB3C6A7" w14:textId="77777777" w:rsidR="00DE34E4" w:rsidRPr="00C07096" w:rsidRDefault="003332C6" w:rsidP="00FD5B83">
      <w:pPr>
        <w:spacing w:line="480" w:lineRule="auto"/>
        <w:ind w:firstLine="720"/>
        <w:rPr>
          <w:rFonts w:ascii="Times New Roman" w:hAnsi="Times New Roman" w:cs="Times New Roman"/>
        </w:rPr>
        <w:sectPr w:rsidR="00DE34E4" w:rsidRPr="00C07096" w:rsidSect="00A34454">
          <w:footerReference w:type="default" r:id="rId19"/>
          <w:type w:val="continuous"/>
          <w:pgSz w:w="12240" w:h="15840" w:code="1"/>
          <w:pgMar w:top="1440" w:right="1440" w:bottom="1440" w:left="1440" w:header="720" w:footer="1440" w:gutter="0"/>
          <w:cols w:space="720"/>
          <w:noEndnote/>
          <w:docGrid w:linePitch="360"/>
        </w:sectPr>
      </w:pPr>
      <w:r w:rsidRPr="00C07096">
        <w:rPr>
          <w:rFonts w:ascii="Times New Roman" w:hAnsi="Times New Roman" w:cs="Times New Roman"/>
        </w:rPr>
        <w:br w:type="page"/>
      </w:r>
    </w:p>
    <w:p w14:paraId="4515FCC0" w14:textId="4001CC13" w:rsidR="003332C6" w:rsidRPr="00C07096" w:rsidRDefault="003332C6" w:rsidP="00FE5794">
      <w:pPr>
        <w:pStyle w:val="Heading2"/>
        <w:spacing w:before="0" w:after="0" w:line="480" w:lineRule="auto"/>
        <w:jc w:val="left"/>
        <w:rPr>
          <w:rFonts w:ascii="Times New Roman" w:hAnsi="Times New Roman" w:cs="Times New Roman"/>
          <w:sz w:val="24"/>
          <w:szCs w:val="24"/>
        </w:rPr>
      </w:pPr>
      <w:r w:rsidRPr="00C07096">
        <w:rPr>
          <w:rFonts w:ascii="Times New Roman" w:hAnsi="Times New Roman" w:cs="Times New Roman"/>
          <w:sz w:val="24"/>
          <w:szCs w:val="24"/>
        </w:rPr>
        <w:lastRenderedPageBreak/>
        <w:t>Appendix</w:t>
      </w:r>
    </w:p>
    <w:p w14:paraId="1FFEB9C4" w14:textId="075429C9" w:rsidR="00B927D6" w:rsidRPr="00C07096" w:rsidRDefault="00B927D6" w:rsidP="00B927D6">
      <w:pPr>
        <w:pStyle w:val="Heading3"/>
        <w:spacing w:before="0" w:after="0"/>
        <w:rPr>
          <w:rFonts w:ascii="Times New Roman" w:hAnsi="Times New Roman" w:cs="Times New Roman"/>
          <w:i w:val="0"/>
          <w:szCs w:val="24"/>
        </w:rPr>
      </w:pPr>
      <w:r w:rsidRPr="00C07096">
        <w:rPr>
          <w:rFonts w:ascii="Times New Roman" w:hAnsi="Times New Roman" w:cs="Times New Roman"/>
          <w:i w:val="0"/>
          <w:szCs w:val="24"/>
        </w:rPr>
        <w:t xml:space="preserve">Table 3.1. </w:t>
      </w:r>
      <w:r w:rsidRPr="00C07096">
        <w:rPr>
          <w:rFonts w:ascii="Times New Roman" w:hAnsi="Times New Roman" w:cs="Times New Roman"/>
          <w:b w:val="0"/>
          <w:i w:val="0"/>
          <w:szCs w:val="24"/>
        </w:rPr>
        <w:t>The portfolio’s expected ROI for biodiversity conservation, risk reflected in its standard deviation, number of counties selected, number of counties bound by upper bound constraints, and average costs of selected counties from naïve MPT and constrained MPTs with three global budgets under minimum and maximum risk levels.</w:t>
      </w:r>
    </w:p>
    <w:tbl>
      <w:tblPr>
        <w:tblStyle w:val="TableGrid1"/>
        <w:tblW w:w="899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7"/>
        <w:gridCol w:w="2490"/>
        <w:gridCol w:w="1254"/>
        <w:gridCol w:w="1380"/>
        <w:gridCol w:w="1380"/>
        <w:gridCol w:w="1381"/>
      </w:tblGrid>
      <w:tr w:rsidR="00DE34E4" w:rsidRPr="00C07096" w14:paraId="33936810" w14:textId="77777777" w:rsidTr="00FE5794">
        <w:trPr>
          <w:trHeight w:val="295"/>
        </w:trPr>
        <w:tc>
          <w:tcPr>
            <w:tcW w:w="3597" w:type="dxa"/>
            <w:gridSpan w:val="2"/>
            <w:tcBorders>
              <w:top w:val="single" w:sz="4" w:space="0" w:color="auto"/>
              <w:bottom w:val="nil"/>
            </w:tcBorders>
            <w:vAlign w:val="center"/>
          </w:tcPr>
          <w:p w14:paraId="0A1C5C28" w14:textId="7A4F288E" w:rsidR="00DE34E4" w:rsidRPr="00C07096" w:rsidRDefault="00FE579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
          <w:p w14:paraId="45F71EA3" w14:textId="010A7AF9" w:rsidR="00FE5794" w:rsidRPr="00C07096" w:rsidRDefault="00FE5794" w:rsidP="00DE34E4">
            <w:pPr>
              <w:rPr>
                <w:rFonts w:ascii="Times New Roman" w:hAnsi="Times New Roman" w:cs="Times New Roman"/>
                <w:sz w:val="20"/>
                <w:szCs w:val="20"/>
              </w:rPr>
            </w:pPr>
          </w:p>
        </w:tc>
        <w:tc>
          <w:tcPr>
            <w:tcW w:w="1254" w:type="dxa"/>
            <w:tcBorders>
              <w:top w:val="single" w:sz="4" w:space="0" w:color="auto"/>
              <w:bottom w:val="nil"/>
            </w:tcBorders>
            <w:vAlign w:val="center"/>
          </w:tcPr>
          <w:p w14:paraId="345F39F1"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Naïve MPT</w:t>
            </w:r>
          </w:p>
        </w:tc>
        <w:tc>
          <w:tcPr>
            <w:tcW w:w="4141" w:type="dxa"/>
            <w:gridSpan w:val="3"/>
            <w:tcBorders>
              <w:top w:val="single" w:sz="4" w:space="0" w:color="auto"/>
              <w:bottom w:val="single" w:sz="4" w:space="0" w:color="auto"/>
            </w:tcBorders>
            <w:vAlign w:val="center"/>
          </w:tcPr>
          <w:p w14:paraId="443EAD84"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Constrained MPTs</w:t>
            </w:r>
          </w:p>
        </w:tc>
      </w:tr>
      <w:tr w:rsidR="00DE34E4" w:rsidRPr="00C07096" w14:paraId="66324F74" w14:textId="77777777" w:rsidTr="00FE5794">
        <w:trPr>
          <w:trHeight w:val="295"/>
        </w:trPr>
        <w:tc>
          <w:tcPr>
            <w:tcW w:w="3597" w:type="dxa"/>
            <w:gridSpan w:val="2"/>
            <w:tcBorders>
              <w:top w:val="nil"/>
              <w:bottom w:val="single" w:sz="4" w:space="0" w:color="auto"/>
            </w:tcBorders>
            <w:vAlign w:val="center"/>
          </w:tcPr>
          <w:p w14:paraId="390BEFC0" w14:textId="77777777" w:rsidR="00DE34E4" w:rsidRPr="00C07096" w:rsidRDefault="00DE34E4" w:rsidP="00DE34E4">
            <w:pPr>
              <w:rPr>
                <w:rFonts w:ascii="Times New Roman" w:hAnsi="Times New Roman" w:cs="Times New Roman"/>
                <w:sz w:val="20"/>
                <w:szCs w:val="20"/>
              </w:rPr>
            </w:pPr>
          </w:p>
        </w:tc>
        <w:tc>
          <w:tcPr>
            <w:tcW w:w="1254" w:type="dxa"/>
            <w:tcBorders>
              <w:top w:val="nil"/>
              <w:bottom w:val="single" w:sz="4" w:space="0" w:color="auto"/>
            </w:tcBorders>
            <w:vAlign w:val="center"/>
          </w:tcPr>
          <w:p w14:paraId="19F96C99" w14:textId="77777777" w:rsidR="00DE34E4" w:rsidRPr="00C07096" w:rsidRDefault="00DE34E4" w:rsidP="00DE34E4">
            <w:pPr>
              <w:jc w:val="center"/>
              <w:rPr>
                <w:rFonts w:ascii="Times New Roman" w:hAnsi="Times New Roman" w:cs="Times New Roman"/>
                <w:sz w:val="20"/>
                <w:szCs w:val="20"/>
              </w:rPr>
            </w:pPr>
          </w:p>
        </w:tc>
        <w:tc>
          <w:tcPr>
            <w:tcW w:w="1380" w:type="dxa"/>
            <w:tcBorders>
              <w:top w:val="single" w:sz="4" w:space="0" w:color="auto"/>
              <w:bottom w:val="single" w:sz="4" w:space="0" w:color="auto"/>
            </w:tcBorders>
            <w:vAlign w:val="center"/>
          </w:tcPr>
          <w:p w14:paraId="10C7E6E0"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$3 million</w:t>
            </w:r>
          </w:p>
        </w:tc>
        <w:tc>
          <w:tcPr>
            <w:tcW w:w="1380" w:type="dxa"/>
            <w:tcBorders>
              <w:top w:val="single" w:sz="4" w:space="0" w:color="auto"/>
              <w:bottom w:val="single" w:sz="4" w:space="0" w:color="auto"/>
            </w:tcBorders>
            <w:vAlign w:val="center"/>
          </w:tcPr>
          <w:p w14:paraId="5FF0E92E"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$50 million</w:t>
            </w:r>
          </w:p>
        </w:tc>
        <w:tc>
          <w:tcPr>
            <w:tcW w:w="1381" w:type="dxa"/>
            <w:tcBorders>
              <w:top w:val="single" w:sz="4" w:space="0" w:color="auto"/>
              <w:bottom w:val="single" w:sz="4" w:space="0" w:color="auto"/>
            </w:tcBorders>
            <w:vAlign w:val="center"/>
          </w:tcPr>
          <w:p w14:paraId="382E6054"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$1 billion</w:t>
            </w:r>
          </w:p>
        </w:tc>
      </w:tr>
      <w:tr w:rsidR="00DE34E4" w:rsidRPr="00C07096" w14:paraId="6CE728AF" w14:textId="77777777" w:rsidTr="00FE5794">
        <w:trPr>
          <w:trHeight w:val="390"/>
        </w:trPr>
        <w:tc>
          <w:tcPr>
            <w:tcW w:w="1107" w:type="dxa"/>
            <w:vMerge w:val="restart"/>
            <w:tcBorders>
              <w:top w:val="single" w:sz="4" w:space="0" w:color="auto"/>
            </w:tcBorders>
            <w:vAlign w:val="center"/>
          </w:tcPr>
          <w:p w14:paraId="331F0649"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Minimum risk level </w:t>
            </w:r>
          </w:p>
        </w:tc>
        <w:tc>
          <w:tcPr>
            <w:tcW w:w="2490" w:type="dxa"/>
            <w:tcBorders>
              <w:top w:val="single" w:sz="4" w:space="0" w:color="auto"/>
            </w:tcBorders>
            <w:vAlign w:val="center"/>
          </w:tcPr>
          <w:p w14:paraId="4840DCA3"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Portfolio’s expected ROI</w:t>
            </w:r>
          </w:p>
        </w:tc>
        <w:tc>
          <w:tcPr>
            <w:tcW w:w="1254" w:type="dxa"/>
            <w:tcBorders>
              <w:top w:val="single" w:sz="4" w:space="0" w:color="auto"/>
            </w:tcBorders>
            <w:vAlign w:val="center"/>
          </w:tcPr>
          <w:p w14:paraId="7B5D22F1"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0.10456</w:t>
            </w:r>
          </w:p>
        </w:tc>
        <w:tc>
          <w:tcPr>
            <w:tcW w:w="1380" w:type="dxa"/>
            <w:tcBorders>
              <w:top w:val="single" w:sz="4" w:space="0" w:color="auto"/>
            </w:tcBorders>
            <w:vAlign w:val="center"/>
          </w:tcPr>
          <w:p w14:paraId="3F126D90" w14:textId="23C682F1"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0.104</w:t>
            </w:r>
            <w:r w:rsidR="00687CBA" w:rsidRPr="00C07096">
              <w:rPr>
                <w:rFonts w:ascii="Times New Roman" w:hAnsi="Times New Roman" w:cs="Times New Roman"/>
                <w:color w:val="000000"/>
                <w:sz w:val="20"/>
                <w:szCs w:val="20"/>
              </w:rPr>
              <w:t>56</w:t>
            </w:r>
          </w:p>
        </w:tc>
        <w:tc>
          <w:tcPr>
            <w:tcW w:w="1380" w:type="dxa"/>
            <w:tcBorders>
              <w:top w:val="single" w:sz="4" w:space="0" w:color="auto"/>
            </w:tcBorders>
            <w:vAlign w:val="center"/>
          </w:tcPr>
          <w:p w14:paraId="41020A73"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0.11339</w:t>
            </w:r>
          </w:p>
        </w:tc>
        <w:tc>
          <w:tcPr>
            <w:tcW w:w="1381" w:type="dxa"/>
            <w:tcBorders>
              <w:top w:val="single" w:sz="4" w:space="0" w:color="auto"/>
            </w:tcBorders>
            <w:vAlign w:val="center"/>
          </w:tcPr>
          <w:p w14:paraId="0657AF27"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0.12475</w:t>
            </w:r>
          </w:p>
        </w:tc>
      </w:tr>
      <w:tr w:rsidR="00DE34E4" w:rsidRPr="00C07096" w14:paraId="2BAFF702" w14:textId="77777777" w:rsidTr="00FE5794">
        <w:trPr>
          <w:trHeight w:val="390"/>
        </w:trPr>
        <w:tc>
          <w:tcPr>
            <w:tcW w:w="1107" w:type="dxa"/>
            <w:vMerge/>
            <w:vAlign w:val="center"/>
          </w:tcPr>
          <w:p w14:paraId="7B10A048" w14:textId="77777777" w:rsidR="00DE34E4" w:rsidRPr="00C07096" w:rsidRDefault="00DE34E4" w:rsidP="00DE34E4">
            <w:pPr>
              <w:rPr>
                <w:rFonts w:ascii="Times New Roman" w:hAnsi="Times New Roman" w:cs="Times New Roman"/>
                <w:sz w:val="20"/>
                <w:szCs w:val="20"/>
              </w:rPr>
            </w:pPr>
          </w:p>
        </w:tc>
        <w:tc>
          <w:tcPr>
            <w:tcW w:w="2490" w:type="dxa"/>
            <w:vAlign w:val="center"/>
          </w:tcPr>
          <w:p w14:paraId="47E1DAC6"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Portfolio’s standard deviation</w:t>
            </w:r>
          </w:p>
        </w:tc>
        <w:tc>
          <w:tcPr>
            <w:tcW w:w="1254" w:type="dxa"/>
            <w:vAlign w:val="center"/>
          </w:tcPr>
          <w:p w14:paraId="3E92B812"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0.00382</w:t>
            </w:r>
          </w:p>
        </w:tc>
        <w:tc>
          <w:tcPr>
            <w:tcW w:w="1380" w:type="dxa"/>
            <w:vAlign w:val="center"/>
          </w:tcPr>
          <w:p w14:paraId="1DAC51B9"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0.00382</w:t>
            </w:r>
          </w:p>
        </w:tc>
        <w:tc>
          <w:tcPr>
            <w:tcW w:w="1380" w:type="dxa"/>
            <w:vAlign w:val="center"/>
          </w:tcPr>
          <w:p w14:paraId="76C7EF1C"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0.00418</w:t>
            </w:r>
          </w:p>
        </w:tc>
        <w:tc>
          <w:tcPr>
            <w:tcW w:w="1381" w:type="dxa"/>
            <w:vAlign w:val="center"/>
          </w:tcPr>
          <w:p w14:paraId="6F2CFB42"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0.00921</w:t>
            </w:r>
          </w:p>
        </w:tc>
      </w:tr>
      <w:tr w:rsidR="00DE34E4" w:rsidRPr="00C07096" w14:paraId="765BB73E" w14:textId="77777777" w:rsidTr="00FE5794">
        <w:trPr>
          <w:trHeight w:val="390"/>
        </w:trPr>
        <w:tc>
          <w:tcPr>
            <w:tcW w:w="1107" w:type="dxa"/>
            <w:vMerge/>
            <w:vAlign w:val="center"/>
          </w:tcPr>
          <w:p w14:paraId="18A3CE16" w14:textId="77777777" w:rsidR="00DE34E4" w:rsidRPr="00C07096" w:rsidRDefault="00DE34E4" w:rsidP="00DE34E4">
            <w:pPr>
              <w:rPr>
                <w:rFonts w:ascii="Times New Roman" w:hAnsi="Times New Roman" w:cs="Times New Roman"/>
                <w:sz w:val="20"/>
                <w:szCs w:val="20"/>
              </w:rPr>
            </w:pPr>
          </w:p>
        </w:tc>
        <w:tc>
          <w:tcPr>
            <w:tcW w:w="2490" w:type="dxa"/>
            <w:vAlign w:val="center"/>
          </w:tcPr>
          <w:p w14:paraId="5F25EAF9"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roofErr w:type="gramStart"/>
            <w:r w:rsidRPr="00C07096">
              <w:rPr>
                <w:rFonts w:ascii="Times New Roman" w:hAnsi="Times New Roman" w:cs="Times New Roman"/>
                <w:sz w:val="20"/>
                <w:szCs w:val="20"/>
              </w:rPr>
              <w:t>of</w:t>
            </w:r>
            <w:proofErr w:type="gramEnd"/>
            <w:r w:rsidRPr="00C07096">
              <w:rPr>
                <w:rFonts w:ascii="Times New Roman" w:hAnsi="Times New Roman" w:cs="Times New Roman"/>
                <w:sz w:val="20"/>
                <w:szCs w:val="20"/>
              </w:rPr>
              <w:t xml:space="preserve"> counties selected</w:t>
            </w:r>
          </w:p>
        </w:tc>
        <w:tc>
          <w:tcPr>
            <w:tcW w:w="1254" w:type="dxa"/>
            <w:vAlign w:val="center"/>
          </w:tcPr>
          <w:p w14:paraId="4CB42926"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12</w:t>
            </w:r>
          </w:p>
        </w:tc>
        <w:tc>
          <w:tcPr>
            <w:tcW w:w="1380" w:type="dxa"/>
            <w:vAlign w:val="center"/>
          </w:tcPr>
          <w:p w14:paraId="369B76B7"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12</w:t>
            </w:r>
          </w:p>
        </w:tc>
        <w:tc>
          <w:tcPr>
            <w:tcW w:w="1380" w:type="dxa"/>
            <w:vAlign w:val="center"/>
          </w:tcPr>
          <w:p w14:paraId="05261124"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12</w:t>
            </w:r>
          </w:p>
        </w:tc>
        <w:tc>
          <w:tcPr>
            <w:tcW w:w="1381" w:type="dxa"/>
            <w:vAlign w:val="center"/>
          </w:tcPr>
          <w:p w14:paraId="206C5092"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16</w:t>
            </w:r>
          </w:p>
        </w:tc>
      </w:tr>
      <w:tr w:rsidR="00DE34E4" w:rsidRPr="00C07096" w14:paraId="1120E76B" w14:textId="77777777" w:rsidTr="00FE5794">
        <w:trPr>
          <w:trHeight w:val="390"/>
        </w:trPr>
        <w:tc>
          <w:tcPr>
            <w:tcW w:w="1107" w:type="dxa"/>
            <w:vMerge/>
            <w:vAlign w:val="center"/>
          </w:tcPr>
          <w:p w14:paraId="3791CD4B" w14:textId="77777777" w:rsidR="00DE34E4" w:rsidRPr="00C07096" w:rsidRDefault="00DE34E4" w:rsidP="00DE34E4">
            <w:pPr>
              <w:rPr>
                <w:rFonts w:ascii="Times New Roman" w:hAnsi="Times New Roman" w:cs="Times New Roman"/>
                <w:sz w:val="20"/>
                <w:szCs w:val="20"/>
              </w:rPr>
            </w:pPr>
          </w:p>
        </w:tc>
        <w:tc>
          <w:tcPr>
            <w:tcW w:w="2490" w:type="dxa"/>
            <w:vAlign w:val="center"/>
          </w:tcPr>
          <w:p w14:paraId="6F7D952D"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roofErr w:type="gramStart"/>
            <w:r w:rsidRPr="00C07096">
              <w:rPr>
                <w:rFonts w:ascii="Times New Roman" w:hAnsi="Times New Roman" w:cs="Times New Roman"/>
                <w:sz w:val="20"/>
                <w:szCs w:val="20"/>
              </w:rPr>
              <w:t>of</w:t>
            </w:r>
            <w:proofErr w:type="gramEnd"/>
            <w:r w:rsidRPr="00C07096">
              <w:rPr>
                <w:rFonts w:ascii="Times New Roman" w:hAnsi="Times New Roman" w:cs="Times New Roman"/>
                <w:sz w:val="20"/>
                <w:szCs w:val="20"/>
              </w:rPr>
              <w:t xml:space="preserve"> counties bound by upper bound constraints</w:t>
            </w:r>
          </w:p>
        </w:tc>
        <w:tc>
          <w:tcPr>
            <w:tcW w:w="1254" w:type="dxa"/>
            <w:vAlign w:val="center"/>
          </w:tcPr>
          <w:p w14:paraId="3FD0E4DF"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w:t>
            </w:r>
          </w:p>
        </w:tc>
        <w:tc>
          <w:tcPr>
            <w:tcW w:w="1380" w:type="dxa"/>
            <w:vAlign w:val="center"/>
          </w:tcPr>
          <w:p w14:paraId="4BE90CDD"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0</w:t>
            </w:r>
          </w:p>
        </w:tc>
        <w:tc>
          <w:tcPr>
            <w:tcW w:w="1380" w:type="dxa"/>
            <w:vAlign w:val="center"/>
          </w:tcPr>
          <w:p w14:paraId="469F498F"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1</w:t>
            </w:r>
          </w:p>
        </w:tc>
        <w:tc>
          <w:tcPr>
            <w:tcW w:w="1381" w:type="dxa"/>
            <w:vAlign w:val="center"/>
          </w:tcPr>
          <w:p w14:paraId="67D5D388"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9</w:t>
            </w:r>
          </w:p>
        </w:tc>
      </w:tr>
      <w:tr w:rsidR="00DE34E4" w:rsidRPr="00C07096" w14:paraId="5930A923" w14:textId="77777777" w:rsidTr="00FE5794">
        <w:trPr>
          <w:trHeight w:val="390"/>
        </w:trPr>
        <w:tc>
          <w:tcPr>
            <w:tcW w:w="1107" w:type="dxa"/>
            <w:vMerge/>
            <w:tcBorders>
              <w:bottom w:val="single" w:sz="4" w:space="0" w:color="auto"/>
            </w:tcBorders>
            <w:vAlign w:val="center"/>
          </w:tcPr>
          <w:p w14:paraId="365AB3A3" w14:textId="77777777" w:rsidR="00DE34E4" w:rsidRPr="00C07096" w:rsidRDefault="00DE34E4" w:rsidP="00DE34E4">
            <w:pPr>
              <w:rPr>
                <w:rFonts w:ascii="Times New Roman" w:hAnsi="Times New Roman" w:cs="Times New Roman"/>
                <w:sz w:val="20"/>
                <w:szCs w:val="20"/>
              </w:rPr>
            </w:pPr>
          </w:p>
        </w:tc>
        <w:tc>
          <w:tcPr>
            <w:tcW w:w="2490" w:type="dxa"/>
            <w:tcBorders>
              <w:bottom w:val="single" w:sz="4" w:space="0" w:color="auto"/>
            </w:tcBorders>
            <w:vAlign w:val="center"/>
          </w:tcPr>
          <w:p w14:paraId="50AA3DCB"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Average cost of selected counties</w:t>
            </w:r>
          </w:p>
        </w:tc>
        <w:tc>
          <w:tcPr>
            <w:tcW w:w="1254" w:type="dxa"/>
            <w:tcBorders>
              <w:bottom w:val="single" w:sz="4" w:space="0" w:color="auto"/>
            </w:tcBorders>
            <w:vAlign w:val="center"/>
          </w:tcPr>
          <w:p w14:paraId="2E117CD3" w14:textId="77777777" w:rsidR="00DE34E4" w:rsidRPr="00C07096" w:rsidRDefault="00DE34E4" w:rsidP="00DE34E4">
            <w:pPr>
              <w:jc w:val="center"/>
              <w:rPr>
                <w:rFonts w:ascii="Times New Roman" w:hAnsi="Times New Roman" w:cs="Times New Roman"/>
                <w:sz w:val="20"/>
                <w:szCs w:val="20"/>
              </w:rPr>
            </w:pPr>
            <w:r w:rsidRPr="00C07096">
              <w:rPr>
                <w:rFonts w:ascii="Times New Roman" w:eastAsia="Times New Roman" w:hAnsi="Times New Roman" w:cs="Times New Roman"/>
                <w:color w:val="000000"/>
                <w:sz w:val="20"/>
                <w:szCs w:val="20"/>
              </w:rPr>
              <w:t>$</w:t>
            </w:r>
            <w:r w:rsidRPr="00C07096">
              <w:rPr>
                <w:rFonts w:ascii="Times New Roman" w:hAnsi="Times New Roman" w:cs="Times New Roman"/>
                <w:sz w:val="20"/>
                <w:szCs w:val="20"/>
              </w:rPr>
              <w:t xml:space="preserve">90,762,849 </w:t>
            </w:r>
          </w:p>
        </w:tc>
        <w:tc>
          <w:tcPr>
            <w:tcW w:w="1380" w:type="dxa"/>
            <w:tcBorders>
              <w:bottom w:val="single" w:sz="4" w:space="0" w:color="auto"/>
            </w:tcBorders>
            <w:vAlign w:val="center"/>
          </w:tcPr>
          <w:p w14:paraId="6FEE6997" w14:textId="77777777" w:rsidR="00DE34E4" w:rsidRPr="00C07096" w:rsidRDefault="00DE34E4" w:rsidP="00DE34E4">
            <w:pPr>
              <w:jc w:val="center"/>
              <w:rPr>
                <w:rFonts w:ascii="Times New Roman" w:hAnsi="Times New Roman" w:cs="Times New Roman"/>
                <w:sz w:val="20"/>
                <w:szCs w:val="20"/>
              </w:rPr>
            </w:pPr>
            <w:r w:rsidRPr="00C07096">
              <w:rPr>
                <w:rFonts w:ascii="Times New Roman" w:eastAsia="Times New Roman" w:hAnsi="Times New Roman" w:cs="Times New Roman"/>
                <w:color w:val="000000"/>
                <w:sz w:val="20"/>
                <w:szCs w:val="20"/>
              </w:rPr>
              <w:t>$</w:t>
            </w:r>
            <w:r w:rsidRPr="00C07096">
              <w:rPr>
                <w:rFonts w:ascii="Times New Roman" w:hAnsi="Times New Roman" w:cs="Times New Roman"/>
                <w:sz w:val="20"/>
                <w:szCs w:val="20"/>
              </w:rPr>
              <w:t xml:space="preserve">90,762,849 </w:t>
            </w:r>
          </w:p>
        </w:tc>
        <w:tc>
          <w:tcPr>
            <w:tcW w:w="1380" w:type="dxa"/>
            <w:tcBorders>
              <w:bottom w:val="single" w:sz="4" w:space="0" w:color="auto"/>
            </w:tcBorders>
            <w:vAlign w:val="center"/>
          </w:tcPr>
          <w:p w14:paraId="2855B5E0" w14:textId="77777777" w:rsidR="00DE34E4" w:rsidRPr="00C07096" w:rsidRDefault="00DE34E4" w:rsidP="00DE34E4">
            <w:pPr>
              <w:jc w:val="center"/>
              <w:rPr>
                <w:rFonts w:ascii="Times New Roman" w:hAnsi="Times New Roman" w:cs="Times New Roman"/>
                <w:sz w:val="20"/>
                <w:szCs w:val="20"/>
              </w:rPr>
            </w:pPr>
            <w:r w:rsidRPr="00C07096">
              <w:rPr>
                <w:rFonts w:ascii="Times New Roman" w:eastAsia="Times New Roman" w:hAnsi="Times New Roman" w:cs="Times New Roman"/>
                <w:color w:val="000000"/>
                <w:sz w:val="20"/>
                <w:szCs w:val="20"/>
              </w:rPr>
              <w:t>$</w:t>
            </w:r>
            <w:r w:rsidRPr="00C07096">
              <w:rPr>
                <w:rFonts w:ascii="Times New Roman" w:hAnsi="Times New Roman" w:cs="Times New Roman"/>
                <w:sz w:val="20"/>
                <w:szCs w:val="20"/>
              </w:rPr>
              <w:t xml:space="preserve">90,762,849 </w:t>
            </w:r>
          </w:p>
        </w:tc>
        <w:tc>
          <w:tcPr>
            <w:tcW w:w="1381" w:type="dxa"/>
            <w:tcBorders>
              <w:bottom w:val="single" w:sz="4" w:space="0" w:color="auto"/>
            </w:tcBorders>
            <w:vAlign w:val="center"/>
          </w:tcPr>
          <w:p w14:paraId="7B2F1B21" w14:textId="77777777" w:rsidR="00DE34E4" w:rsidRPr="00C07096" w:rsidRDefault="00DE34E4" w:rsidP="00DE34E4">
            <w:pPr>
              <w:jc w:val="center"/>
              <w:rPr>
                <w:rFonts w:ascii="Times New Roman" w:hAnsi="Times New Roman" w:cs="Times New Roman"/>
                <w:sz w:val="20"/>
                <w:szCs w:val="20"/>
              </w:rPr>
            </w:pPr>
            <w:r w:rsidRPr="00C07096">
              <w:rPr>
                <w:rFonts w:ascii="Times New Roman" w:eastAsia="Times New Roman" w:hAnsi="Times New Roman" w:cs="Times New Roman"/>
                <w:color w:val="000000"/>
                <w:sz w:val="20"/>
                <w:szCs w:val="20"/>
              </w:rPr>
              <w:t>$92,585,968</w:t>
            </w:r>
          </w:p>
        </w:tc>
      </w:tr>
      <w:tr w:rsidR="00DE34E4" w:rsidRPr="00C07096" w14:paraId="7F8FD16A" w14:textId="77777777" w:rsidTr="00FE5794">
        <w:trPr>
          <w:trHeight w:val="390"/>
        </w:trPr>
        <w:tc>
          <w:tcPr>
            <w:tcW w:w="1107" w:type="dxa"/>
            <w:vMerge w:val="restart"/>
            <w:vAlign w:val="center"/>
          </w:tcPr>
          <w:p w14:paraId="3AD59023"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15% risk level</w:t>
            </w:r>
          </w:p>
        </w:tc>
        <w:tc>
          <w:tcPr>
            <w:tcW w:w="2490" w:type="dxa"/>
            <w:tcBorders>
              <w:top w:val="single" w:sz="4" w:space="0" w:color="auto"/>
              <w:bottom w:val="nil"/>
            </w:tcBorders>
            <w:vAlign w:val="center"/>
          </w:tcPr>
          <w:p w14:paraId="2E076230"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Portfolio’s expected ROI</w:t>
            </w:r>
          </w:p>
        </w:tc>
        <w:tc>
          <w:tcPr>
            <w:tcW w:w="1254" w:type="dxa"/>
            <w:tcBorders>
              <w:top w:val="single" w:sz="4" w:space="0" w:color="auto"/>
              <w:bottom w:val="nil"/>
            </w:tcBorders>
            <w:vAlign w:val="center"/>
          </w:tcPr>
          <w:p w14:paraId="6C4E8C40"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3.78276</w:t>
            </w:r>
          </w:p>
        </w:tc>
        <w:tc>
          <w:tcPr>
            <w:tcW w:w="1380" w:type="dxa"/>
            <w:tcBorders>
              <w:top w:val="single" w:sz="4" w:space="0" w:color="auto"/>
              <w:bottom w:val="nil"/>
            </w:tcBorders>
            <w:vAlign w:val="center"/>
          </w:tcPr>
          <w:p w14:paraId="1C6751AA"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3.76641</w:t>
            </w:r>
          </w:p>
        </w:tc>
        <w:tc>
          <w:tcPr>
            <w:tcW w:w="1380" w:type="dxa"/>
            <w:tcBorders>
              <w:top w:val="single" w:sz="4" w:space="0" w:color="auto"/>
              <w:bottom w:val="nil"/>
            </w:tcBorders>
            <w:vAlign w:val="center"/>
          </w:tcPr>
          <w:p w14:paraId="42B49523"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2.10546</w:t>
            </w:r>
          </w:p>
        </w:tc>
        <w:tc>
          <w:tcPr>
            <w:tcW w:w="1381" w:type="dxa"/>
            <w:tcBorders>
              <w:top w:val="single" w:sz="4" w:space="0" w:color="auto"/>
              <w:bottom w:val="nil"/>
            </w:tcBorders>
            <w:vAlign w:val="center"/>
          </w:tcPr>
          <w:p w14:paraId="24CA4A44"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0.52629</w:t>
            </w:r>
          </w:p>
        </w:tc>
      </w:tr>
      <w:tr w:rsidR="00DE34E4" w:rsidRPr="00C07096" w14:paraId="5D83F014" w14:textId="77777777" w:rsidTr="00FE5794">
        <w:trPr>
          <w:trHeight w:val="390"/>
        </w:trPr>
        <w:tc>
          <w:tcPr>
            <w:tcW w:w="1107" w:type="dxa"/>
            <w:vMerge/>
            <w:vAlign w:val="center"/>
          </w:tcPr>
          <w:p w14:paraId="4B61D0FC"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029B2898"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Portfolio’s standard deviation</w:t>
            </w:r>
          </w:p>
        </w:tc>
        <w:tc>
          <w:tcPr>
            <w:tcW w:w="1254" w:type="dxa"/>
            <w:tcBorders>
              <w:top w:val="nil"/>
              <w:bottom w:val="nil"/>
            </w:tcBorders>
            <w:vAlign w:val="center"/>
          </w:tcPr>
          <w:p w14:paraId="157108EB"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1.59987</w:t>
            </w:r>
          </w:p>
        </w:tc>
        <w:tc>
          <w:tcPr>
            <w:tcW w:w="1380" w:type="dxa"/>
            <w:tcBorders>
              <w:top w:val="nil"/>
              <w:bottom w:val="nil"/>
            </w:tcBorders>
            <w:vAlign w:val="center"/>
          </w:tcPr>
          <w:p w14:paraId="2C6FCD9B"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1.62243</w:t>
            </w:r>
          </w:p>
        </w:tc>
        <w:tc>
          <w:tcPr>
            <w:tcW w:w="1380" w:type="dxa"/>
            <w:tcBorders>
              <w:top w:val="nil"/>
              <w:bottom w:val="nil"/>
            </w:tcBorders>
            <w:vAlign w:val="center"/>
          </w:tcPr>
          <w:p w14:paraId="582F808F"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0.47094</w:t>
            </w:r>
          </w:p>
        </w:tc>
        <w:tc>
          <w:tcPr>
            <w:tcW w:w="1381" w:type="dxa"/>
            <w:tcBorders>
              <w:top w:val="nil"/>
              <w:bottom w:val="nil"/>
            </w:tcBorders>
            <w:vAlign w:val="center"/>
          </w:tcPr>
          <w:p w14:paraId="3163D234"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0.06526</w:t>
            </w:r>
          </w:p>
        </w:tc>
      </w:tr>
      <w:tr w:rsidR="00DE34E4" w:rsidRPr="00C07096" w14:paraId="424F0A41" w14:textId="77777777" w:rsidTr="00FE5794">
        <w:trPr>
          <w:trHeight w:val="390"/>
        </w:trPr>
        <w:tc>
          <w:tcPr>
            <w:tcW w:w="1107" w:type="dxa"/>
            <w:vMerge/>
            <w:vAlign w:val="center"/>
          </w:tcPr>
          <w:p w14:paraId="299E0B47"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2F237EBB"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roofErr w:type="gramStart"/>
            <w:r w:rsidRPr="00C07096">
              <w:rPr>
                <w:rFonts w:ascii="Times New Roman" w:hAnsi="Times New Roman" w:cs="Times New Roman"/>
                <w:sz w:val="20"/>
                <w:szCs w:val="20"/>
              </w:rPr>
              <w:t>of</w:t>
            </w:r>
            <w:proofErr w:type="gramEnd"/>
            <w:r w:rsidRPr="00C07096">
              <w:rPr>
                <w:rFonts w:ascii="Times New Roman" w:hAnsi="Times New Roman" w:cs="Times New Roman"/>
                <w:sz w:val="20"/>
                <w:szCs w:val="20"/>
              </w:rPr>
              <w:t xml:space="preserve"> counties selected</w:t>
            </w:r>
          </w:p>
        </w:tc>
        <w:tc>
          <w:tcPr>
            <w:tcW w:w="1254" w:type="dxa"/>
            <w:tcBorders>
              <w:top w:val="nil"/>
              <w:bottom w:val="nil"/>
            </w:tcBorders>
            <w:vAlign w:val="center"/>
          </w:tcPr>
          <w:p w14:paraId="7FC1A0E6"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w:t>
            </w:r>
          </w:p>
        </w:tc>
        <w:tc>
          <w:tcPr>
            <w:tcW w:w="1380" w:type="dxa"/>
            <w:tcBorders>
              <w:top w:val="nil"/>
              <w:bottom w:val="nil"/>
            </w:tcBorders>
            <w:vAlign w:val="center"/>
          </w:tcPr>
          <w:p w14:paraId="42469702"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4</w:t>
            </w:r>
          </w:p>
        </w:tc>
        <w:tc>
          <w:tcPr>
            <w:tcW w:w="1380" w:type="dxa"/>
            <w:tcBorders>
              <w:top w:val="nil"/>
              <w:bottom w:val="nil"/>
            </w:tcBorders>
            <w:vAlign w:val="center"/>
          </w:tcPr>
          <w:p w14:paraId="291C0085"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8</w:t>
            </w:r>
          </w:p>
        </w:tc>
        <w:tc>
          <w:tcPr>
            <w:tcW w:w="1381" w:type="dxa"/>
            <w:tcBorders>
              <w:top w:val="nil"/>
              <w:bottom w:val="nil"/>
            </w:tcBorders>
            <w:vAlign w:val="center"/>
          </w:tcPr>
          <w:p w14:paraId="324CAB29"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35</w:t>
            </w:r>
          </w:p>
        </w:tc>
      </w:tr>
      <w:tr w:rsidR="00DE34E4" w:rsidRPr="00C07096" w14:paraId="794FD930" w14:textId="77777777" w:rsidTr="00FE5794">
        <w:trPr>
          <w:trHeight w:val="390"/>
        </w:trPr>
        <w:tc>
          <w:tcPr>
            <w:tcW w:w="1107" w:type="dxa"/>
            <w:vMerge/>
            <w:vAlign w:val="center"/>
          </w:tcPr>
          <w:p w14:paraId="6D492897"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2AA725EA"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roofErr w:type="gramStart"/>
            <w:r w:rsidRPr="00C07096">
              <w:rPr>
                <w:rFonts w:ascii="Times New Roman" w:hAnsi="Times New Roman" w:cs="Times New Roman"/>
                <w:sz w:val="20"/>
                <w:szCs w:val="20"/>
              </w:rPr>
              <w:t>of</w:t>
            </w:r>
            <w:proofErr w:type="gramEnd"/>
            <w:r w:rsidRPr="00C07096">
              <w:rPr>
                <w:rFonts w:ascii="Times New Roman" w:hAnsi="Times New Roman" w:cs="Times New Roman"/>
                <w:sz w:val="20"/>
                <w:szCs w:val="20"/>
              </w:rPr>
              <w:t xml:space="preserve"> counties bound by upper bound constraints</w:t>
            </w:r>
          </w:p>
        </w:tc>
        <w:tc>
          <w:tcPr>
            <w:tcW w:w="1254" w:type="dxa"/>
            <w:tcBorders>
              <w:top w:val="nil"/>
              <w:bottom w:val="nil"/>
            </w:tcBorders>
            <w:vAlign w:val="center"/>
          </w:tcPr>
          <w:p w14:paraId="69663BA0"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w:t>
            </w:r>
          </w:p>
        </w:tc>
        <w:tc>
          <w:tcPr>
            <w:tcW w:w="1380" w:type="dxa"/>
            <w:tcBorders>
              <w:top w:val="nil"/>
              <w:bottom w:val="nil"/>
            </w:tcBorders>
            <w:vAlign w:val="center"/>
          </w:tcPr>
          <w:p w14:paraId="120A5D1E"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1</w:t>
            </w:r>
          </w:p>
        </w:tc>
        <w:tc>
          <w:tcPr>
            <w:tcW w:w="1380" w:type="dxa"/>
            <w:tcBorders>
              <w:top w:val="nil"/>
              <w:bottom w:val="nil"/>
            </w:tcBorders>
            <w:vAlign w:val="center"/>
          </w:tcPr>
          <w:p w14:paraId="32A30245"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4</w:t>
            </w:r>
          </w:p>
        </w:tc>
        <w:tc>
          <w:tcPr>
            <w:tcW w:w="1381" w:type="dxa"/>
            <w:tcBorders>
              <w:top w:val="nil"/>
              <w:bottom w:val="nil"/>
            </w:tcBorders>
            <w:vAlign w:val="center"/>
          </w:tcPr>
          <w:p w14:paraId="329AD7A6"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27</w:t>
            </w:r>
          </w:p>
        </w:tc>
      </w:tr>
      <w:tr w:rsidR="006074AA" w:rsidRPr="00C07096" w14:paraId="45118E4A" w14:textId="77777777" w:rsidTr="00FE5794">
        <w:trPr>
          <w:trHeight w:val="390"/>
        </w:trPr>
        <w:tc>
          <w:tcPr>
            <w:tcW w:w="1107" w:type="dxa"/>
            <w:vMerge/>
            <w:tcBorders>
              <w:bottom w:val="single" w:sz="4" w:space="0" w:color="auto"/>
            </w:tcBorders>
            <w:vAlign w:val="center"/>
          </w:tcPr>
          <w:p w14:paraId="074BF722" w14:textId="77777777" w:rsidR="00DE34E4" w:rsidRPr="00C07096" w:rsidRDefault="00DE34E4" w:rsidP="00DE34E4">
            <w:pPr>
              <w:rPr>
                <w:rFonts w:ascii="Times New Roman" w:hAnsi="Times New Roman" w:cs="Times New Roman"/>
                <w:sz w:val="20"/>
                <w:szCs w:val="20"/>
              </w:rPr>
            </w:pPr>
          </w:p>
        </w:tc>
        <w:tc>
          <w:tcPr>
            <w:tcW w:w="2490" w:type="dxa"/>
            <w:tcBorders>
              <w:top w:val="nil"/>
              <w:bottom w:val="single" w:sz="4" w:space="0" w:color="auto"/>
            </w:tcBorders>
            <w:vAlign w:val="center"/>
          </w:tcPr>
          <w:p w14:paraId="08548E06"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Average cost of selected counties</w:t>
            </w:r>
          </w:p>
        </w:tc>
        <w:tc>
          <w:tcPr>
            <w:tcW w:w="1254" w:type="dxa"/>
            <w:tcBorders>
              <w:top w:val="nil"/>
              <w:bottom w:val="single" w:sz="4" w:space="0" w:color="auto"/>
            </w:tcBorders>
            <w:vAlign w:val="center"/>
          </w:tcPr>
          <w:p w14:paraId="2ED93846"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$8,386,061</w:t>
            </w:r>
          </w:p>
        </w:tc>
        <w:tc>
          <w:tcPr>
            <w:tcW w:w="1380" w:type="dxa"/>
            <w:tcBorders>
              <w:top w:val="nil"/>
              <w:bottom w:val="single" w:sz="4" w:space="0" w:color="auto"/>
            </w:tcBorders>
            <w:vAlign w:val="center"/>
          </w:tcPr>
          <w:p w14:paraId="5E50A2D4"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$7,200,854</w:t>
            </w:r>
          </w:p>
        </w:tc>
        <w:tc>
          <w:tcPr>
            <w:tcW w:w="1380" w:type="dxa"/>
            <w:tcBorders>
              <w:top w:val="nil"/>
              <w:bottom w:val="single" w:sz="4" w:space="0" w:color="auto"/>
            </w:tcBorders>
            <w:vAlign w:val="center"/>
          </w:tcPr>
          <w:p w14:paraId="56839135"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$17,481,817</w:t>
            </w:r>
          </w:p>
        </w:tc>
        <w:tc>
          <w:tcPr>
            <w:tcW w:w="1381" w:type="dxa"/>
            <w:tcBorders>
              <w:top w:val="nil"/>
              <w:bottom w:val="single" w:sz="4" w:space="0" w:color="auto"/>
            </w:tcBorders>
            <w:vAlign w:val="center"/>
          </w:tcPr>
          <w:p w14:paraId="10667134"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$32,823,862</w:t>
            </w:r>
          </w:p>
        </w:tc>
      </w:tr>
      <w:tr w:rsidR="00DE34E4" w:rsidRPr="00C07096" w14:paraId="1AC8D5FE" w14:textId="77777777" w:rsidTr="00FE5794">
        <w:trPr>
          <w:trHeight w:val="390"/>
        </w:trPr>
        <w:tc>
          <w:tcPr>
            <w:tcW w:w="1107" w:type="dxa"/>
            <w:vMerge w:val="restart"/>
            <w:vAlign w:val="center"/>
          </w:tcPr>
          <w:p w14:paraId="4D8C81C7"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25% risk level</w:t>
            </w:r>
          </w:p>
        </w:tc>
        <w:tc>
          <w:tcPr>
            <w:tcW w:w="2490" w:type="dxa"/>
            <w:tcBorders>
              <w:top w:val="single" w:sz="4" w:space="0" w:color="auto"/>
              <w:bottom w:val="nil"/>
            </w:tcBorders>
            <w:vAlign w:val="center"/>
          </w:tcPr>
          <w:p w14:paraId="225B816B"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Portfolio’s expected ROI</w:t>
            </w:r>
          </w:p>
        </w:tc>
        <w:tc>
          <w:tcPr>
            <w:tcW w:w="1254" w:type="dxa"/>
            <w:tcBorders>
              <w:top w:val="single" w:sz="4" w:space="0" w:color="auto"/>
              <w:bottom w:val="nil"/>
            </w:tcBorders>
            <w:vAlign w:val="center"/>
          </w:tcPr>
          <w:p w14:paraId="2B809C58"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5.00882</w:t>
            </w:r>
          </w:p>
        </w:tc>
        <w:tc>
          <w:tcPr>
            <w:tcW w:w="1380" w:type="dxa"/>
            <w:tcBorders>
              <w:top w:val="single" w:sz="4" w:space="0" w:color="auto"/>
              <w:bottom w:val="nil"/>
            </w:tcBorders>
            <w:vAlign w:val="center"/>
          </w:tcPr>
          <w:p w14:paraId="7FFAB7D4"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4.92338</w:t>
            </w:r>
          </w:p>
        </w:tc>
        <w:tc>
          <w:tcPr>
            <w:tcW w:w="1380" w:type="dxa"/>
            <w:tcBorders>
              <w:top w:val="single" w:sz="4" w:space="0" w:color="auto"/>
              <w:bottom w:val="nil"/>
            </w:tcBorders>
            <w:vAlign w:val="center"/>
          </w:tcPr>
          <w:p w14:paraId="506B3461"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2.54659</w:t>
            </w:r>
          </w:p>
        </w:tc>
        <w:tc>
          <w:tcPr>
            <w:tcW w:w="1381" w:type="dxa"/>
            <w:tcBorders>
              <w:top w:val="single" w:sz="4" w:space="0" w:color="auto"/>
              <w:bottom w:val="nil"/>
            </w:tcBorders>
            <w:vAlign w:val="center"/>
          </w:tcPr>
          <w:p w14:paraId="3BC54A86"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0.69811</w:t>
            </w:r>
          </w:p>
        </w:tc>
      </w:tr>
      <w:tr w:rsidR="00DE34E4" w:rsidRPr="00C07096" w14:paraId="7BBD8292" w14:textId="77777777" w:rsidTr="00FE5794">
        <w:trPr>
          <w:trHeight w:val="390"/>
        </w:trPr>
        <w:tc>
          <w:tcPr>
            <w:tcW w:w="1107" w:type="dxa"/>
            <w:vMerge/>
            <w:vAlign w:val="center"/>
          </w:tcPr>
          <w:p w14:paraId="25C6268D"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3DC1A852"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Portfolio’s standard deviation</w:t>
            </w:r>
          </w:p>
        </w:tc>
        <w:tc>
          <w:tcPr>
            <w:tcW w:w="1254" w:type="dxa"/>
            <w:tcBorders>
              <w:top w:val="nil"/>
              <w:bottom w:val="nil"/>
            </w:tcBorders>
            <w:vAlign w:val="center"/>
          </w:tcPr>
          <w:p w14:paraId="49631500"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2.67907</w:t>
            </w:r>
          </w:p>
        </w:tc>
        <w:tc>
          <w:tcPr>
            <w:tcW w:w="1380" w:type="dxa"/>
            <w:tcBorders>
              <w:top w:val="nil"/>
              <w:bottom w:val="nil"/>
            </w:tcBorders>
            <w:vAlign w:val="center"/>
          </w:tcPr>
          <w:p w14:paraId="79297837"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2.75664</w:t>
            </w:r>
          </w:p>
        </w:tc>
        <w:tc>
          <w:tcPr>
            <w:tcW w:w="1380" w:type="dxa"/>
            <w:tcBorders>
              <w:top w:val="nil"/>
              <w:bottom w:val="nil"/>
            </w:tcBorders>
            <w:vAlign w:val="center"/>
          </w:tcPr>
          <w:p w14:paraId="46F5C04E"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0.69317</w:t>
            </w:r>
          </w:p>
        </w:tc>
        <w:tc>
          <w:tcPr>
            <w:tcW w:w="1381" w:type="dxa"/>
            <w:tcBorders>
              <w:top w:val="nil"/>
              <w:bottom w:val="nil"/>
            </w:tcBorders>
            <w:vAlign w:val="center"/>
          </w:tcPr>
          <w:p w14:paraId="5CDF4095"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0.10444</w:t>
            </w:r>
          </w:p>
        </w:tc>
      </w:tr>
      <w:tr w:rsidR="00DE34E4" w:rsidRPr="00C07096" w14:paraId="13A6BF83" w14:textId="77777777" w:rsidTr="00FE5794">
        <w:trPr>
          <w:trHeight w:val="390"/>
        </w:trPr>
        <w:tc>
          <w:tcPr>
            <w:tcW w:w="1107" w:type="dxa"/>
            <w:vMerge/>
            <w:vAlign w:val="center"/>
          </w:tcPr>
          <w:p w14:paraId="30471134"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316BBC9A"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roofErr w:type="gramStart"/>
            <w:r w:rsidRPr="00C07096">
              <w:rPr>
                <w:rFonts w:ascii="Times New Roman" w:hAnsi="Times New Roman" w:cs="Times New Roman"/>
                <w:sz w:val="20"/>
                <w:szCs w:val="20"/>
              </w:rPr>
              <w:t>of</w:t>
            </w:r>
            <w:proofErr w:type="gramEnd"/>
            <w:r w:rsidRPr="00C07096">
              <w:rPr>
                <w:rFonts w:ascii="Times New Roman" w:hAnsi="Times New Roman" w:cs="Times New Roman"/>
                <w:sz w:val="20"/>
                <w:szCs w:val="20"/>
              </w:rPr>
              <w:t xml:space="preserve"> counties selected</w:t>
            </w:r>
          </w:p>
        </w:tc>
        <w:tc>
          <w:tcPr>
            <w:tcW w:w="1254" w:type="dxa"/>
            <w:tcBorders>
              <w:top w:val="nil"/>
              <w:bottom w:val="nil"/>
            </w:tcBorders>
            <w:vAlign w:val="center"/>
          </w:tcPr>
          <w:p w14:paraId="0D2F2914"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w:t>
            </w:r>
          </w:p>
        </w:tc>
        <w:tc>
          <w:tcPr>
            <w:tcW w:w="1380" w:type="dxa"/>
            <w:tcBorders>
              <w:top w:val="nil"/>
              <w:bottom w:val="nil"/>
            </w:tcBorders>
            <w:vAlign w:val="center"/>
          </w:tcPr>
          <w:p w14:paraId="6547A287"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4</w:t>
            </w:r>
          </w:p>
        </w:tc>
        <w:tc>
          <w:tcPr>
            <w:tcW w:w="1380" w:type="dxa"/>
            <w:tcBorders>
              <w:top w:val="nil"/>
              <w:bottom w:val="nil"/>
            </w:tcBorders>
            <w:vAlign w:val="center"/>
          </w:tcPr>
          <w:p w14:paraId="08331313"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9</w:t>
            </w:r>
          </w:p>
        </w:tc>
        <w:tc>
          <w:tcPr>
            <w:tcW w:w="1381" w:type="dxa"/>
            <w:tcBorders>
              <w:top w:val="nil"/>
              <w:bottom w:val="nil"/>
            </w:tcBorders>
            <w:vAlign w:val="center"/>
          </w:tcPr>
          <w:p w14:paraId="2A6F8750"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43</w:t>
            </w:r>
          </w:p>
        </w:tc>
      </w:tr>
      <w:tr w:rsidR="00DE34E4" w:rsidRPr="00C07096" w14:paraId="60FDA163" w14:textId="77777777" w:rsidTr="00FE5794">
        <w:trPr>
          <w:trHeight w:val="390"/>
        </w:trPr>
        <w:tc>
          <w:tcPr>
            <w:tcW w:w="1107" w:type="dxa"/>
            <w:vMerge/>
            <w:vAlign w:val="center"/>
          </w:tcPr>
          <w:p w14:paraId="7F0DC7F2"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4EBC9A6E"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roofErr w:type="gramStart"/>
            <w:r w:rsidRPr="00C07096">
              <w:rPr>
                <w:rFonts w:ascii="Times New Roman" w:hAnsi="Times New Roman" w:cs="Times New Roman"/>
                <w:sz w:val="20"/>
                <w:szCs w:val="20"/>
              </w:rPr>
              <w:t>of</w:t>
            </w:r>
            <w:proofErr w:type="gramEnd"/>
            <w:r w:rsidRPr="00C07096">
              <w:rPr>
                <w:rFonts w:ascii="Times New Roman" w:hAnsi="Times New Roman" w:cs="Times New Roman"/>
                <w:sz w:val="20"/>
                <w:szCs w:val="20"/>
              </w:rPr>
              <w:t xml:space="preserve"> counties bound by upper bound constraints</w:t>
            </w:r>
          </w:p>
        </w:tc>
        <w:tc>
          <w:tcPr>
            <w:tcW w:w="1254" w:type="dxa"/>
            <w:tcBorders>
              <w:top w:val="nil"/>
              <w:bottom w:val="nil"/>
            </w:tcBorders>
            <w:vAlign w:val="center"/>
          </w:tcPr>
          <w:p w14:paraId="347D5031"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w:t>
            </w:r>
          </w:p>
        </w:tc>
        <w:tc>
          <w:tcPr>
            <w:tcW w:w="1380" w:type="dxa"/>
            <w:tcBorders>
              <w:top w:val="nil"/>
              <w:bottom w:val="nil"/>
            </w:tcBorders>
            <w:vAlign w:val="center"/>
          </w:tcPr>
          <w:p w14:paraId="467A46A9"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1</w:t>
            </w:r>
          </w:p>
        </w:tc>
        <w:tc>
          <w:tcPr>
            <w:tcW w:w="1380" w:type="dxa"/>
            <w:tcBorders>
              <w:top w:val="nil"/>
              <w:bottom w:val="nil"/>
            </w:tcBorders>
            <w:vAlign w:val="center"/>
          </w:tcPr>
          <w:p w14:paraId="5BF59995"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w:t>
            </w:r>
          </w:p>
        </w:tc>
        <w:tc>
          <w:tcPr>
            <w:tcW w:w="1381" w:type="dxa"/>
            <w:tcBorders>
              <w:top w:val="nil"/>
              <w:bottom w:val="nil"/>
            </w:tcBorders>
            <w:vAlign w:val="center"/>
          </w:tcPr>
          <w:p w14:paraId="7811E150"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38</w:t>
            </w:r>
          </w:p>
        </w:tc>
      </w:tr>
      <w:tr w:rsidR="00DE34E4" w:rsidRPr="00C07096" w14:paraId="513D9D68" w14:textId="77777777" w:rsidTr="00FE5794">
        <w:trPr>
          <w:trHeight w:val="390"/>
        </w:trPr>
        <w:tc>
          <w:tcPr>
            <w:tcW w:w="1107" w:type="dxa"/>
            <w:vMerge/>
            <w:tcBorders>
              <w:bottom w:val="single" w:sz="4" w:space="0" w:color="auto"/>
            </w:tcBorders>
            <w:vAlign w:val="center"/>
          </w:tcPr>
          <w:p w14:paraId="7D253F62" w14:textId="77777777" w:rsidR="00DE34E4" w:rsidRPr="00C07096" w:rsidRDefault="00DE34E4" w:rsidP="00DE34E4">
            <w:pPr>
              <w:rPr>
                <w:rFonts w:ascii="Times New Roman" w:hAnsi="Times New Roman" w:cs="Times New Roman"/>
                <w:sz w:val="20"/>
                <w:szCs w:val="20"/>
              </w:rPr>
            </w:pPr>
          </w:p>
        </w:tc>
        <w:tc>
          <w:tcPr>
            <w:tcW w:w="2490" w:type="dxa"/>
            <w:tcBorders>
              <w:top w:val="nil"/>
              <w:bottom w:val="single" w:sz="4" w:space="0" w:color="auto"/>
            </w:tcBorders>
            <w:vAlign w:val="center"/>
          </w:tcPr>
          <w:p w14:paraId="18FD8C70"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Average cost of selected counties</w:t>
            </w:r>
          </w:p>
        </w:tc>
        <w:tc>
          <w:tcPr>
            <w:tcW w:w="1254" w:type="dxa"/>
            <w:tcBorders>
              <w:top w:val="nil"/>
              <w:bottom w:val="single" w:sz="4" w:space="0" w:color="auto"/>
            </w:tcBorders>
            <w:vAlign w:val="center"/>
          </w:tcPr>
          <w:p w14:paraId="520165A6"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$3,253,555</w:t>
            </w:r>
          </w:p>
        </w:tc>
        <w:tc>
          <w:tcPr>
            <w:tcW w:w="1380" w:type="dxa"/>
            <w:tcBorders>
              <w:top w:val="nil"/>
              <w:bottom w:val="single" w:sz="4" w:space="0" w:color="auto"/>
            </w:tcBorders>
            <w:vAlign w:val="center"/>
          </w:tcPr>
          <w:p w14:paraId="1AA57DA7"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$7,200,854</w:t>
            </w:r>
          </w:p>
        </w:tc>
        <w:tc>
          <w:tcPr>
            <w:tcW w:w="1380" w:type="dxa"/>
            <w:tcBorders>
              <w:top w:val="nil"/>
              <w:bottom w:val="single" w:sz="4" w:space="0" w:color="auto"/>
            </w:tcBorders>
            <w:vAlign w:val="center"/>
          </w:tcPr>
          <w:p w14:paraId="59D23C2B"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$10,461,209</w:t>
            </w:r>
          </w:p>
        </w:tc>
        <w:tc>
          <w:tcPr>
            <w:tcW w:w="1381" w:type="dxa"/>
            <w:tcBorders>
              <w:top w:val="nil"/>
              <w:bottom w:val="single" w:sz="4" w:space="0" w:color="auto"/>
            </w:tcBorders>
            <w:vAlign w:val="center"/>
          </w:tcPr>
          <w:p w14:paraId="715B28EA" w14:textId="77777777" w:rsidR="00DE34E4" w:rsidRPr="00C07096" w:rsidRDefault="00DE34E4" w:rsidP="00DE34E4">
            <w:pPr>
              <w:jc w:val="center"/>
              <w:rPr>
                <w:rFonts w:ascii="Times New Roman" w:eastAsia="Times New Roman" w:hAnsi="Times New Roman" w:cs="Times New Roman"/>
                <w:color w:val="000000"/>
                <w:sz w:val="20"/>
                <w:szCs w:val="20"/>
              </w:rPr>
            </w:pPr>
            <w:r w:rsidRPr="00C07096">
              <w:rPr>
                <w:rFonts w:ascii="Times New Roman" w:eastAsia="Times New Roman" w:hAnsi="Times New Roman" w:cs="Times New Roman"/>
                <w:color w:val="000000"/>
                <w:sz w:val="20"/>
                <w:szCs w:val="20"/>
              </w:rPr>
              <w:t>$24,450,516</w:t>
            </w:r>
          </w:p>
        </w:tc>
      </w:tr>
      <w:tr w:rsidR="00DE34E4" w:rsidRPr="00C07096" w14:paraId="313A1900" w14:textId="77777777" w:rsidTr="00FE5794">
        <w:trPr>
          <w:trHeight w:val="390"/>
        </w:trPr>
        <w:tc>
          <w:tcPr>
            <w:tcW w:w="1107" w:type="dxa"/>
            <w:vMerge w:val="restart"/>
            <w:tcBorders>
              <w:top w:val="single" w:sz="4" w:space="0" w:color="auto"/>
              <w:bottom w:val="nil"/>
            </w:tcBorders>
            <w:vAlign w:val="center"/>
          </w:tcPr>
          <w:p w14:paraId="43CC771F"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Maximum risk level </w:t>
            </w:r>
          </w:p>
        </w:tc>
        <w:tc>
          <w:tcPr>
            <w:tcW w:w="2490" w:type="dxa"/>
            <w:tcBorders>
              <w:top w:val="single" w:sz="4" w:space="0" w:color="auto"/>
              <w:bottom w:val="nil"/>
            </w:tcBorders>
            <w:vAlign w:val="center"/>
          </w:tcPr>
          <w:p w14:paraId="1602C006"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Portfolio’s expected ROI</w:t>
            </w:r>
          </w:p>
        </w:tc>
        <w:tc>
          <w:tcPr>
            <w:tcW w:w="1254" w:type="dxa"/>
            <w:tcBorders>
              <w:top w:val="single" w:sz="4" w:space="0" w:color="auto"/>
              <w:bottom w:val="nil"/>
            </w:tcBorders>
            <w:vAlign w:val="center"/>
          </w:tcPr>
          <w:p w14:paraId="028D5EE8"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12.32435</w:t>
            </w:r>
          </w:p>
        </w:tc>
        <w:tc>
          <w:tcPr>
            <w:tcW w:w="1380" w:type="dxa"/>
            <w:tcBorders>
              <w:top w:val="single" w:sz="4" w:space="0" w:color="auto"/>
              <w:bottom w:val="nil"/>
            </w:tcBorders>
            <w:vAlign w:val="center"/>
          </w:tcPr>
          <w:p w14:paraId="047E8AA7"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12.32435</w:t>
            </w:r>
          </w:p>
        </w:tc>
        <w:tc>
          <w:tcPr>
            <w:tcW w:w="1380" w:type="dxa"/>
            <w:tcBorders>
              <w:top w:val="single" w:sz="4" w:space="0" w:color="auto"/>
              <w:bottom w:val="nil"/>
            </w:tcBorders>
            <w:vAlign w:val="center"/>
          </w:tcPr>
          <w:p w14:paraId="0599EE22"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5.04343</w:t>
            </w:r>
          </w:p>
        </w:tc>
        <w:tc>
          <w:tcPr>
            <w:tcW w:w="1381" w:type="dxa"/>
            <w:tcBorders>
              <w:top w:val="single" w:sz="4" w:space="0" w:color="auto"/>
              <w:bottom w:val="nil"/>
            </w:tcBorders>
            <w:vAlign w:val="center"/>
          </w:tcPr>
          <w:p w14:paraId="7D514111"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1.53150</w:t>
            </w:r>
          </w:p>
        </w:tc>
      </w:tr>
      <w:tr w:rsidR="00DE34E4" w:rsidRPr="00C07096" w14:paraId="1031AC19" w14:textId="77777777" w:rsidTr="00FE5794">
        <w:trPr>
          <w:trHeight w:val="390"/>
        </w:trPr>
        <w:tc>
          <w:tcPr>
            <w:tcW w:w="1107" w:type="dxa"/>
            <w:vMerge/>
            <w:tcBorders>
              <w:top w:val="nil"/>
              <w:bottom w:val="nil"/>
            </w:tcBorders>
          </w:tcPr>
          <w:p w14:paraId="1CDDD045"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048BB48C"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Portfolio’s standard deviation</w:t>
            </w:r>
          </w:p>
        </w:tc>
        <w:tc>
          <w:tcPr>
            <w:tcW w:w="1254" w:type="dxa"/>
            <w:tcBorders>
              <w:top w:val="nil"/>
              <w:bottom w:val="nil"/>
            </w:tcBorders>
            <w:vAlign w:val="center"/>
          </w:tcPr>
          <w:p w14:paraId="7E9A0B4A"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10.73443</w:t>
            </w:r>
          </w:p>
        </w:tc>
        <w:tc>
          <w:tcPr>
            <w:tcW w:w="1380" w:type="dxa"/>
            <w:tcBorders>
              <w:top w:val="nil"/>
              <w:bottom w:val="nil"/>
            </w:tcBorders>
            <w:vAlign w:val="center"/>
          </w:tcPr>
          <w:p w14:paraId="76B00B11"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10.73443</w:t>
            </w:r>
          </w:p>
        </w:tc>
        <w:tc>
          <w:tcPr>
            <w:tcW w:w="1380" w:type="dxa"/>
            <w:tcBorders>
              <w:top w:val="nil"/>
              <w:bottom w:val="nil"/>
            </w:tcBorders>
            <w:vAlign w:val="center"/>
          </w:tcPr>
          <w:p w14:paraId="5AA58EAC"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2.76939</w:t>
            </w:r>
          </w:p>
        </w:tc>
        <w:tc>
          <w:tcPr>
            <w:tcW w:w="1381" w:type="dxa"/>
            <w:tcBorders>
              <w:top w:val="nil"/>
              <w:bottom w:val="nil"/>
            </w:tcBorders>
            <w:vAlign w:val="center"/>
          </w:tcPr>
          <w:p w14:paraId="1C5F544C" w14:textId="77777777" w:rsidR="00DE34E4" w:rsidRPr="00C07096" w:rsidRDefault="00DE34E4" w:rsidP="00DE34E4">
            <w:pPr>
              <w:jc w:val="center"/>
              <w:rPr>
                <w:rFonts w:ascii="Times New Roman" w:hAnsi="Times New Roman" w:cs="Times New Roman"/>
                <w:color w:val="000000"/>
                <w:sz w:val="20"/>
                <w:szCs w:val="20"/>
              </w:rPr>
            </w:pPr>
            <w:r w:rsidRPr="00C07096">
              <w:rPr>
                <w:rFonts w:ascii="Times New Roman" w:hAnsi="Times New Roman" w:cs="Times New Roman"/>
                <w:color w:val="000000"/>
                <w:sz w:val="20"/>
                <w:szCs w:val="20"/>
              </w:rPr>
              <w:t>0.39036</w:t>
            </w:r>
          </w:p>
        </w:tc>
      </w:tr>
      <w:tr w:rsidR="00DE34E4" w:rsidRPr="00C07096" w14:paraId="1CC405C2" w14:textId="77777777" w:rsidTr="00FE5794">
        <w:trPr>
          <w:trHeight w:val="390"/>
        </w:trPr>
        <w:tc>
          <w:tcPr>
            <w:tcW w:w="1107" w:type="dxa"/>
            <w:vMerge/>
            <w:tcBorders>
              <w:top w:val="nil"/>
              <w:bottom w:val="nil"/>
            </w:tcBorders>
          </w:tcPr>
          <w:p w14:paraId="5CA3EF4E"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18207455"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roofErr w:type="gramStart"/>
            <w:r w:rsidRPr="00C07096">
              <w:rPr>
                <w:rFonts w:ascii="Times New Roman" w:hAnsi="Times New Roman" w:cs="Times New Roman"/>
                <w:sz w:val="20"/>
                <w:szCs w:val="20"/>
              </w:rPr>
              <w:t>of</w:t>
            </w:r>
            <w:proofErr w:type="gramEnd"/>
            <w:r w:rsidRPr="00C07096">
              <w:rPr>
                <w:rFonts w:ascii="Times New Roman" w:hAnsi="Times New Roman" w:cs="Times New Roman"/>
                <w:sz w:val="20"/>
                <w:szCs w:val="20"/>
              </w:rPr>
              <w:t xml:space="preserve"> counties selected</w:t>
            </w:r>
          </w:p>
        </w:tc>
        <w:tc>
          <w:tcPr>
            <w:tcW w:w="1254" w:type="dxa"/>
            <w:tcBorders>
              <w:top w:val="nil"/>
              <w:bottom w:val="nil"/>
            </w:tcBorders>
            <w:vAlign w:val="center"/>
          </w:tcPr>
          <w:p w14:paraId="301B910F"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1</w:t>
            </w:r>
          </w:p>
        </w:tc>
        <w:tc>
          <w:tcPr>
            <w:tcW w:w="1380" w:type="dxa"/>
            <w:tcBorders>
              <w:top w:val="nil"/>
              <w:bottom w:val="nil"/>
            </w:tcBorders>
            <w:vAlign w:val="center"/>
          </w:tcPr>
          <w:p w14:paraId="2C98BE6C"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1</w:t>
            </w:r>
          </w:p>
        </w:tc>
        <w:tc>
          <w:tcPr>
            <w:tcW w:w="1380" w:type="dxa"/>
            <w:tcBorders>
              <w:top w:val="nil"/>
              <w:bottom w:val="nil"/>
            </w:tcBorders>
            <w:vAlign w:val="center"/>
          </w:tcPr>
          <w:p w14:paraId="7ACE0421"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9</w:t>
            </w:r>
          </w:p>
        </w:tc>
        <w:tc>
          <w:tcPr>
            <w:tcW w:w="1381" w:type="dxa"/>
            <w:tcBorders>
              <w:top w:val="nil"/>
              <w:bottom w:val="nil"/>
            </w:tcBorders>
            <w:vAlign w:val="center"/>
          </w:tcPr>
          <w:p w14:paraId="4C817075"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59</w:t>
            </w:r>
          </w:p>
        </w:tc>
      </w:tr>
      <w:tr w:rsidR="00DE34E4" w:rsidRPr="00C07096" w14:paraId="39655B8B" w14:textId="77777777" w:rsidTr="00FE5794">
        <w:trPr>
          <w:trHeight w:val="390"/>
        </w:trPr>
        <w:tc>
          <w:tcPr>
            <w:tcW w:w="1107" w:type="dxa"/>
            <w:vMerge/>
            <w:tcBorders>
              <w:top w:val="nil"/>
              <w:bottom w:val="nil"/>
            </w:tcBorders>
          </w:tcPr>
          <w:p w14:paraId="271DA15F" w14:textId="77777777" w:rsidR="00DE34E4" w:rsidRPr="00C07096" w:rsidRDefault="00DE34E4" w:rsidP="00DE34E4">
            <w:pPr>
              <w:rPr>
                <w:rFonts w:ascii="Times New Roman" w:hAnsi="Times New Roman" w:cs="Times New Roman"/>
                <w:sz w:val="20"/>
                <w:szCs w:val="20"/>
              </w:rPr>
            </w:pPr>
          </w:p>
        </w:tc>
        <w:tc>
          <w:tcPr>
            <w:tcW w:w="2490" w:type="dxa"/>
            <w:tcBorders>
              <w:top w:val="nil"/>
              <w:bottom w:val="nil"/>
            </w:tcBorders>
            <w:vAlign w:val="center"/>
          </w:tcPr>
          <w:p w14:paraId="36C46E56"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 xml:space="preserve"># </w:t>
            </w:r>
            <w:proofErr w:type="gramStart"/>
            <w:r w:rsidRPr="00C07096">
              <w:rPr>
                <w:rFonts w:ascii="Times New Roman" w:hAnsi="Times New Roman" w:cs="Times New Roman"/>
                <w:sz w:val="20"/>
                <w:szCs w:val="20"/>
              </w:rPr>
              <w:t>of</w:t>
            </w:r>
            <w:proofErr w:type="gramEnd"/>
            <w:r w:rsidRPr="00C07096">
              <w:rPr>
                <w:rFonts w:ascii="Times New Roman" w:hAnsi="Times New Roman" w:cs="Times New Roman"/>
                <w:sz w:val="20"/>
                <w:szCs w:val="20"/>
              </w:rPr>
              <w:t xml:space="preserve"> counties bound by upper bound constraints</w:t>
            </w:r>
          </w:p>
        </w:tc>
        <w:tc>
          <w:tcPr>
            <w:tcW w:w="1254" w:type="dxa"/>
            <w:tcBorders>
              <w:top w:val="nil"/>
              <w:bottom w:val="nil"/>
            </w:tcBorders>
            <w:vAlign w:val="center"/>
          </w:tcPr>
          <w:p w14:paraId="28C9B542"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w:t>
            </w:r>
          </w:p>
        </w:tc>
        <w:tc>
          <w:tcPr>
            <w:tcW w:w="1380" w:type="dxa"/>
            <w:tcBorders>
              <w:top w:val="nil"/>
              <w:bottom w:val="nil"/>
            </w:tcBorders>
            <w:vAlign w:val="center"/>
          </w:tcPr>
          <w:p w14:paraId="5D3B5A8D"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0</w:t>
            </w:r>
          </w:p>
        </w:tc>
        <w:tc>
          <w:tcPr>
            <w:tcW w:w="1380" w:type="dxa"/>
            <w:tcBorders>
              <w:top w:val="nil"/>
              <w:bottom w:val="nil"/>
            </w:tcBorders>
            <w:vAlign w:val="center"/>
          </w:tcPr>
          <w:p w14:paraId="490DA831"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8</w:t>
            </w:r>
          </w:p>
        </w:tc>
        <w:tc>
          <w:tcPr>
            <w:tcW w:w="1381" w:type="dxa"/>
            <w:tcBorders>
              <w:top w:val="nil"/>
              <w:bottom w:val="nil"/>
            </w:tcBorders>
            <w:vAlign w:val="center"/>
          </w:tcPr>
          <w:p w14:paraId="2BFA38E4" w14:textId="77777777" w:rsidR="00DE34E4" w:rsidRPr="00C07096" w:rsidRDefault="00DE34E4" w:rsidP="00DE34E4">
            <w:pPr>
              <w:jc w:val="center"/>
              <w:rPr>
                <w:rFonts w:ascii="Times New Roman" w:hAnsi="Times New Roman" w:cs="Times New Roman"/>
                <w:sz w:val="20"/>
                <w:szCs w:val="20"/>
              </w:rPr>
            </w:pPr>
            <w:r w:rsidRPr="00C07096">
              <w:rPr>
                <w:rFonts w:ascii="Times New Roman" w:hAnsi="Times New Roman" w:cs="Times New Roman"/>
                <w:sz w:val="20"/>
                <w:szCs w:val="20"/>
              </w:rPr>
              <w:t>58</w:t>
            </w:r>
          </w:p>
        </w:tc>
      </w:tr>
      <w:tr w:rsidR="00DE34E4" w:rsidRPr="00C07096" w14:paraId="220A599D" w14:textId="77777777" w:rsidTr="00FE5794">
        <w:trPr>
          <w:trHeight w:val="390"/>
        </w:trPr>
        <w:tc>
          <w:tcPr>
            <w:tcW w:w="1107" w:type="dxa"/>
            <w:vMerge/>
            <w:tcBorders>
              <w:top w:val="nil"/>
              <w:bottom w:val="single" w:sz="4" w:space="0" w:color="auto"/>
            </w:tcBorders>
          </w:tcPr>
          <w:p w14:paraId="0075BFBD" w14:textId="77777777" w:rsidR="00DE34E4" w:rsidRPr="00C07096" w:rsidRDefault="00DE34E4" w:rsidP="00DE34E4">
            <w:pPr>
              <w:rPr>
                <w:rFonts w:ascii="Times New Roman" w:hAnsi="Times New Roman" w:cs="Times New Roman"/>
                <w:sz w:val="20"/>
                <w:szCs w:val="20"/>
              </w:rPr>
            </w:pPr>
          </w:p>
        </w:tc>
        <w:tc>
          <w:tcPr>
            <w:tcW w:w="2490" w:type="dxa"/>
            <w:tcBorders>
              <w:top w:val="nil"/>
              <w:bottom w:val="single" w:sz="4" w:space="0" w:color="auto"/>
            </w:tcBorders>
            <w:vAlign w:val="center"/>
          </w:tcPr>
          <w:p w14:paraId="404959C7" w14:textId="77777777" w:rsidR="00DE34E4" w:rsidRPr="00C07096" w:rsidRDefault="00DE34E4" w:rsidP="00DE34E4">
            <w:pPr>
              <w:rPr>
                <w:rFonts w:ascii="Times New Roman" w:hAnsi="Times New Roman" w:cs="Times New Roman"/>
                <w:sz w:val="20"/>
                <w:szCs w:val="20"/>
              </w:rPr>
            </w:pPr>
            <w:r w:rsidRPr="00C07096">
              <w:rPr>
                <w:rFonts w:ascii="Times New Roman" w:hAnsi="Times New Roman" w:cs="Times New Roman"/>
                <w:sz w:val="20"/>
                <w:szCs w:val="20"/>
              </w:rPr>
              <w:t>Average cost of selected counties</w:t>
            </w:r>
          </w:p>
        </w:tc>
        <w:tc>
          <w:tcPr>
            <w:tcW w:w="1254" w:type="dxa"/>
            <w:tcBorders>
              <w:top w:val="nil"/>
              <w:bottom w:val="single" w:sz="4" w:space="0" w:color="auto"/>
            </w:tcBorders>
            <w:vAlign w:val="center"/>
          </w:tcPr>
          <w:p w14:paraId="5905EFE6" w14:textId="60EC9D38" w:rsidR="00DE34E4" w:rsidRPr="00C07096" w:rsidRDefault="00DE34E4" w:rsidP="00DE34E4">
            <w:pPr>
              <w:jc w:val="center"/>
              <w:rPr>
                <w:rFonts w:ascii="Times New Roman" w:hAnsi="Times New Roman" w:cs="Times New Roman"/>
                <w:sz w:val="20"/>
                <w:szCs w:val="20"/>
              </w:rPr>
            </w:pPr>
            <w:r w:rsidRPr="00C07096">
              <w:rPr>
                <w:rFonts w:ascii="Times New Roman" w:eastAsia="Times New Roman" w:hAnsi="Times New Roman" w:cs="Times New Roman"/>
                <w:color w:val="000000"/>
                <w:sz w:val="20"/>
                <w:szCs w:val="20"/>
              </w:rPr>
              <w:t>$</w:t>
            </w:r>
            <w:r w:rsidRPr="00C07096">
              <w:rPr>
                <w:rFonts w:ascii="Times New Roman" w:hAnsi="Times New Roman" w:cs="Times New Roman"/>
                <w:sz w:val="20"/>
                <w:szCs w:val="20"/>
              </w:rPr>
              <w:t>3,645,232</w:t>
            </w:r>
          </w:p>
        </w:tc>
        <w:tc>
          <w:tcPr>
            <w:tcW w:w="1380" w:type="dxa"/>
            <w:tcBorders>
              <w:top w:val="nil"/>
              <w:bottom w:val="single" w:sz="4" w:space="0" w:color="auto"/>
            </w:tcBorders>
            <w:vAlign w:val="center"/>
          </w:tcPr>
          <w:p w14:paraId="53D1303B" w14:textId="77777777" w:rsidR="00DE34E4" w:rsidRPr="00C07096" w:rsidRDefault="00DE34E4" w:rsidP="00DE34E4">
            <w:pPr>
              <w:jc w:val="center"/>
              <w:rPr>
                <w:rFonts w:ascii="Times New Roman" w:hAnsi="Times New Roman" w:cs="Times New Roman"/>
                <w:sz w:val="20"/>
                <w:szCs w:val="20"/>
              </w:rPr>
            </w:pPr>
            <w:r w:rsidRPr="00C07096">
              <w:rPr>
                <w:rFonts w:ascii="Times New Roman" w:eastAsia="Times New Roman" w:hAnsi="Times New Roman" w:cs="Times New Roman"/>
                <w:color w:val="000000"/>
                <w:sz w:val="20"/>
                <w:szCs w:val="20"/>
              </w:rPr>
              <w:t>$</w:t>
            </w:r>
            <w:r w:rsidRPr="00C07096">
              <w:rPr>
                <w:rFonts w:ascii="Times New Roman" w:hAnsi="Times New Roman" w:cs="Times New Roman"/>
                <w:sz w:val="20"/>
                <w:szCs w:val="20"/>
              </w:rPr>
              <w:t>3,645,232</w:t>
            </w:r>
            <w:r w:rsidRPr="00C07096">
              <w:rPr>
                <w:rFonts w:ascii="Times New Roman" w:eastAsia="맑은 고딕" w:hAnsi="Times New Roman" w:cs="Times New Roman"/>
                <w:color w:val="FFFFFF"/>
                <w:sz w:val="20"/>
                <w:szCs w:val="20"/>
              </w:rPr>
              <w:t>…</w:t>
            </w:r>
          </w:p>
        </w:tc>
        <w:tc>
          <w:tcPr>
            <w:tcW w:w="1380" w:type="dxa"/>
            <w:tcBorders>
              <w:top w:val="nil"/>
              <w:bottom w:val="single" w:sz="4" w:space="0" w:color="auto"/>
            </w:tcBorders>
            <w:vAlign w:val="center"/>
          </w:tcPr>
          <w:p w14:paraId="1B3433EF" w14:textId="77777777" w:rsidR="00DE34E4" w:rsidRPr="00C07096" w:rsidRDefault="00DE34E4" w:rsidP="00DE34E4">
            <w:pPr>
              <w:jc w:val="center"/>
              <w:rPr>
                <w:rFonts w:ascii="Times New Roman" w:hAnsi="Times New Roman" w:cs="Times New Roman"/>
                <w:sz w:val="20"/>
                <w:szCs w:val="20"/>
              </w:rPr>
            </w:pPr>
            <w:r w:rsidRPr="00C07096">
              <w:rPr>
                <w:rFonts w:ascii="Times New Roman" w:eastAsia="Times New Roman" w:hAnsi="Times New Roman" w:cs="Times New Roman"/>
                <w:color w:val="000000"/>
                <w:sz w:val="20"/>
                <w:szCs w:val="20"/>
              </w:rPr>
              <w:t>$</w:t>
            </w:r>
            <w:r w:rsidRPr="00C07096">
              <w:rPr>
                <w:rFonts w:ascii="Times New Roman" w:hAnsi="Times New Roman" w:cs="Times New Roman"/>
                <w:sz w:val="20"/>
                <w:szCs w:val="20"/>
              </w:rPr>
              <w:t>5,588,646</w:t>
            </w:r>
            <w:r w:rsidRPr="00C07096">
              <w:rPr>
                <w:rFonts w:ascii="Times New Roman" w:eastAsia="맑은 고딕" w:hAnsi="Times New Roman" w:cs="Times New Roman"/>
                <w:color w:val="FFFFFF"/>
                <w:sz w:val="20"/>
                <w:szCs w:val="20"/>
              </w:rPr>
              <w:t>…</w:t>
            </w:r>
          </w:p>
        </w:tc>
        <w:tc>
          <w:tcPr>
            <w:tcW w:w="1381" w:type="dxa"/>
            <w:tcBorders>
              <w:top w:val="nil"/>
              <w:bottom w:val="single" w:sz="4" w:space="0" w:color="auto"/>
            </w:tcBorders>
            <w:vAlign w:val="center"/>
          </w:tcPr>
          <w:p w14:paraId="3CB90BE6" w14:textId="77777777" w:rsidR="00DE34E4" w:rsidRPr="00C07096" w:rsidRDefault="00DE34E4" w:rsidP="00DE34E4">
            <w:pPr>
              <w:jc w:val="center"/>
              <w:rPr>
                <w:rFonts w:ascii="Times New Roman" w:hAnsi="Times New Roman" w:cs="Times New Roman"/>
                <w:sz w:val="20"/>
                <w:szCs w:val="20"/>
              </w:rPr>
            </w:pPr>
            <w:r w:rsidRPr="00C07096">
              <w:rPr>
                <w:rFonts w:ascii="Times New Roman" w:eastAsia="Times New Roman" w:hAnsi="Times New Roman" w:cs="Times New Roman"/>
                <w:color w:val="000000"/>
                <w:sz w:val="20"/>
                <w:szCs w:val="20"/>
              </w:rPr>
              <w:t>$17,942,059</w:t>
            </w:r>
            <w:r w:rsidRPr="00C07096">
              <w:rPr>
                <w:rFonts w:ascii="Times New Roman" w:eastAsia="맑은 고딕" w:hAnsi="Times New Roman" w:cs="Times New Roman"/>
                <w:color w:val="FFFFFF"/>
                <w:sz w:val="20"/>
                <w:szCs w:val="20"/>
              </w:rPr>
              <w:t>.</w:t>
            </w:r>
            <w:r w:rsidRPr="00C07096">
              <w:rPr>
                <w:rFonts w:ascii="Times New Roman" w:eastAsia="Times New Roman" w:hAnsi="Times New Roman" w:cs="Times New Roman"/>
                <w:color w:val="000000"/>
                <w:sz w:val="20"/>
                <w:szCs w:val="20"/>
              </w:rPr>
              <w:t xml:space="preserve"> </w:t>
            </w:r>
          </w:p>
        </w:tc>
      </w:tr>
    </w:tbl>
    <w:p w14:paraId="4DE1C546" w14:textId="77777777" w:rsidR="0085057B" w:rsidRPr="00C07096" w:rsidRDefault="0085057B">
      <w:pPr>
        <w:rPr>
          <w:rFonts w:ascii="Times New Roman" w:hAnsi="Times New Roman" w:cs="Times New Roman"/>
          <w:i/>
        </w:rPr>
      </w:pPr>
    </w:p>
    <w:p w14:paraId="4416366E" w14:textId="4956F701" w:rsidR="00641FBB" w:rsidRPr="00C07096" w:rsidRDefault="00641FBB">
      <w:pPr>
        <w:rPr>
          <w:rFonts w:ascii="Times New Roman" w:hAnsi="Times New Roman" w:cs="Times New Roman"/>
        </w:rPr>
      </w:pPr>
    </w:p>
    <w:p w14:paraId="284EC8B1" w14:textId="2F7BE831" w:rsidR="00B927D6" w:rsidRPr="00C07096" w:rsidRDefault="00B927D6">
      <w:pPr>
        <w:rPr>
          <w:rFonts w:ascii="Times New Roman" w:hAnsi="Times New Roman" w:cs="Times New Roman"/>
        </w:rPr>
      </w:pPr>
    </w:p>
    <w:p w14:paraId="3F875E71" w14:textId="473EE932" w:rsidR="00B927D6" w:rsidRPr="00C07096" w:rsidRDefault="00B927D6">
      <w:pPr>
        <w:rPr>
          <w:rFonts w:ascii="Times New Roman" w:hAnsi="Times New Roman" w:cs="Times New Roman"/>
        </w:rPr>
      </w:pPr>
    </w:p>
    <w:p w14:paraId="5384FC54" w14:textId="2FD10233" w:rsidR="00B927D6" w:rsidRPr="00C07096" w:rsidRDefault="00B927D6">
      <w:pPr>
        <w:rPr>
          <w:rFonts w:ascii="Times New Roman" w:hAnsi="Times New Roman" w:cs="Times New Roman"/>
        </w:rPr>
      </w:pPr>
    </w:p>
    <w:p w14:paraId="004E36A6" w14:textId="539322CB" w:rsidR="00B927D6" w:rsidRPr="00C07096" w:rsidRDefault="00B927D6">
      <w:pPr>
        <w:rPr>
          <w:rFonts w:ascii="Times New Roman" w:hAnsi="Times New Roman" w:cs="Times New Roman"/>
        </w:rPr>
      </w:pPr>
    </w:p>
    <w:p w14:paraId="4EAAB132" w14:textId="055C9F2A" w:rsidR="00B927D6" w:rsidRPr="00C07096" w:rsidRDefault="00B927D6">
      <w:pPr>
        <w:rPr>
          <w:rFonts w:ascii="Times New Roman" w:hAnsi="Times New Roman" w:cs="Times New Roman"/>
        </w:rPr>
      </w:pPr>
    </w:p>
    <w:p w14:paraId="4D52B31F" w14:textId="293EB90C" w:rsidR="00B927D6" w:rsidRPr="00C07096" w:rsidRDefault="00B927D6">
      <w:pPr>
        <w:rPr>
          <w:rFonts w:ascii="Times New Roman" w:hAnsi="Times New Roman" w:cs="Times New Roman"/>
        </w:rPr>
      </w:pPr>
    </w:p>
    <w:p w14:paraId="664DD8CC" w14:textId="77777777" w:rsidR="00B927D6" w:rsidRPr="00C07096" w:rsidRDefault="00B927D6">
      <w:pPr>
        <w:rPr>
          <w:rFonts w:ascii="Times New Roman" w:hAnsi="Times New Roman" w:cs="Times New Roman"/>
        </w:rPr>
      </w:pPr>
    </w:p>
    <w:p w14:paraId="49A1BFDC" w14:textId="0AEEECD8" w:rsidR="006074AA" w:rsidRPr="00C07096" w:rsidRDefault="00855DF9" w:rsidP="00855DF9">
      <w:pPr>
        <w:spacing w:after="240"/>
        <w:jc w:val="center"/>
        <w:rPr>
          <w:rFonts w:ascii="Times New Roman" w:eastAsia="Times New Roman Uni" w:hAnsi="Times New Roman" w:cs="Times New Roman"/>
          <w:lang w:eastAsia="ko-KR"/>
        </w:rPr>
      </w:pPr>
      <w:r w:rsidRPr="00C07096">
        <w:rPr>
          <w:rFonts w:ascii="Times New Roman" w:hAnsi="Times New Roman" w:cs="Times New Roman"/>
          <w:noProof/>
        </w:rPr>
        <w:lastRenderedPageBreak/>
        <w:drawing>
          <wp:inline distT="0" distB="0" distL="0" distR="0" wp14:anchorId="0B00CEFF" wp14:editId="3FC47475">
            <wp:extent cx="5105400" cy="7149299"/>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20"/>
                    <a:stretch>
                      <a:fillRect/>
                    </a:stretch>
                  </pic:blipFill>
                  <pic:spPr>
                    <a:xfrm>
                      <a:off x="0" y="0"/>
                      <a:ext cx="5119548" cy="7169111"/>
                    </a:xfrm>
                    <a:prstGeom prst="rect">
                      <a:avLst/>
                    </a:prstGeom>
                  </pic:spPr>
                </pic:pic>
              </a:graphicData>
            </a:graphic>
          </wp:inline>
        </w:drawing>
      </w:r>
    </w:p>
    <w:p w14:paraId="5D4A4338" w14:textId="42CD0B79" w:rsidR="006074AA" w:rsidRPr="00C07096" w:rsidRDefault="006074AA" w:rsidP="006074AA">
      <w:pPr>
        <w:rPr>
          <w:rFonts w:ascii="Times New Roman" w:eastAsia="Times New Roman Uni" w:hAnsi="Times New Roman" w:cs="Times New Roman"/>
          <w:sz w:val="22"/>
          <w:szCs w:val="22"/>
          <w:lang w:eastAsia="ko-KR"/>
        </w:rPr>
      </w:pPr>
      <w:r w:rsidRPr="00C07096">
        <w:rPr>
          <w:rFonts w:ascii="Times New Roman" w:eastAsia="Times New Roman Uni" w:hAnsi="Times New Roman" w:cs="Times New Roman"/>
          <w:sz w:val="22"/>
          <w:szCs w:val="22"/>
          <w:lang w:eastAsia="ko-KR"/>
        </w:rPr>
        <w:t>The upper graph of the figure shows the allocations of the efficient portfolio weights between the two counties (</w:t>
      </w:r>
      <m:oMath>
        <m:sSub>
          <m:sSubPr>
            <m:ctrlPr>
              <w:rPr>
                <w:rFonts w:ascii="Cambria Math" w:eastAsia="Times New Roman Uni" w:hAnsi="Cambria Math" w:cs="Times New Roman"/>
                <w:i/>
                <w:sz w:val="22"/>
                <w:szCs w:val="22"/>
                <w:lang w:eastAsia="ko-KR"/>
              </w:rPr>
            </m:ctrlPr>
          </m:sSubPr>
          <m:e>
            <m:r>
              <w:rPr>
                <w:rFonts w:ascii="Cambria Math" w:eastAsia="Times New Roman Uni" w:hAnsi="Cambria Math" w:cs="Times New Roman"/>
                <w:sz w:val="22"/>
                <w:szCs w:val="22"/>
                <w:lang w:eastAsia="ko-KR"/>
              </w:rPr>
              <m:t>w</m:t>
            </m:r>
          </m:e>
          <m:sub>
            <m:r>
              <w:rPr>
                <w:rFonts w:ascii="Cambria Math" w:eastAsia="Times New Roman Uni" w:hAnsi="Cambria Math" w:cs="Times New Roman"/>
                <w:sz w:val="22"/>
                <w:szCs w:val="22"/>
                <w:lang w:eastAsia="ko-KR"/>
              </w:rPr>
              <m:t>A</m:t>
            </m:r>
          </m:sub>
        </m:sSub>
      </m:oMath>
      <w:r w:rsidRPr="00C07096">
        <w:rPr>
          <w:rFonts w:ascii="Times New Roman" w:eastAsia="Times New Roman Uni" w:hAnsi="Times New Roman" w:cs="Times New Roman"/>
          <w:sz w:val="22"/>
          <w:szCs w:val="22"/>
          <w:lang w:eastAsia="ko-KR"/>
        </w:rPr>
        <w:t xml:space="preserve"> and </w:t>
      </w:r>
      <m:oMath>
        <m:sSub>
          <m:sSubPr>
            <m:ctrlPr>
              <w:rPr>
                <w:rFonts w:ascii="Cambria Math" w:eastAsia="Times New Roman Uni" w:hAnsi="Cambria Math" w:cs="Times New Roman"/>
                <w:i/>
                <w:sz w:val="22"/>
                <w:szCs w:val="22"/>
                <w:lang w:eastAsia="ko-KR"/>
              </w:rPr>
            </m:ctrlPr>
          </m:sSubPr>
          <m:e>
            <m:r>
              <w:rPr>
                <w:rFonts w:ascii="Cambria Math" w:eastAsia="Times New Roman Uni" w:hAnsi="Cambria Math" w:cs="Times New Roman"/>
                <w:sz w:val="22"/>
                <w:szCs w:val="22"/>
                <w:lang w:eastAsia="ko-KR"/>
              </w:rPr>
              <m:t>w</m:t>
            </m:r>
          </m:e>
          <m:sub>
            <m:r>
              <w:rPr>
                <w:rFonts w:ascii="Cambria Math" w:eastAsia="Times New Roman Uni" w:hAnsi="Cambria Math" w:cs="Times New Roman"/>
                <w:sz w:val="22"/>
                <w:szCs w:val="22"/>
                <w:lang w:eastAsia="ko-KR"/>
              </w:rPr>
              <m:t>B</m:t>
            </m:r>
          </m:sub>
        </m:sSub>
      </m:oMath>
      <w:r w:rsidRPr="00C07096">
        <w:rPr>
          <w:rFonts w:ascii="Times New Roman" w:eastAsia="Times New Roman Uni" w:hAnsi="Times New Roman" w:cs="Times New Roman"/>
          <w:sz w:val="22"/>
          <w:szCs w:val="22"/>
          <w:lang w:eastAsia="ko-KR"/>
        </w:rPr>
        <w:t xml:space="preserve"> for counties A and B, respectively) at different risk levels based on the naïve and constrained MPTs. The lower graph of the figure illustrates the changes in expected ROI corresponding to the efficient portfolio weights between the two counties based on the naïve and constrained MPTs shown in the upper graph. </w:t>
      </w:r>
    </w:p>
    <w:p w14:paraId="15DCCC07" w14:textId="77777777" w:rsidR="00641FBB" w:rsidRPr="00C07096" w:rsidRDefault="00641FBB" w:rsidP="00641FBB">
      <w:pPr>
        <w:pStyle w:val="Heading3"/>
        <w:rPr>
          <w:rFonts w:ascii="Times New Roman" w:hAnsi="Times New Roman" w:cs="Times New Roman"/>
          <w:i w:val="0"/>
          <w:szCs w:val="24"/>
        </w:rPr>
      </w:pPr>
      <w:r w:rsidRPr="00C07096">
        <w:rPr>
          <w:rFonts w:ascii="Times New Roman" w:hAnsi="Times New Roman" w:cs="Times New Roman"/>
          <w:i w:val="0"/>
          <w:szCs w:val="24"/>
        </w:rPr>
        <w:t xml:space="preserve">Figure 3.1. </w:t>
      </w:r>
      <w:bookmarkStart w:id="79" w:name="_Hlk105427989"/>
      <w:r w:rsidRPr="00C07096">
        <w:rPr>
          <w:rFonts w:ascii="Times New Roman" w:eastAsia="Times New Roman Uni" w:hAnsi="Times New Roman" w:cs="Times New Roman"/>
          <w:b w:val="0"/>
          <w:bCs w:val="0"/>
          <w:i w:val="0"/>
          <w:szCs w:val="24"/>
          <w:lang w:eastAsia="ko-KR"/>
        </w:rPr>
        <w:t>Allocation of portfolio weights and corresponding risk levels and expected ROIs with and without the upper bound constraints using two-county example</w:t>
      </w:r>
      <w:bookmarkEnd w:id="79"/>
    </w:p>
    <w:p w14:paraId="4F3DEDE8" w14:textId="77777777" w:rsidR="00641FBB" w:rsidRPr="00C07096" w:rsidRDefault="00641FBB" w:rsidP="006074AA">
      <w:pPr>
        <w:rPr>
          <w:rFonts w:ascii="Times New Roman" w:eastAsia="Times New Roman Uni" w:hAnsi="Times New Roman" w:cs="Times New Roman"/>
          <w:lang w:eastAsia="ko-KR"/>
        </w:rPr>
      </w:pPr>
    </w:p>
    <w:p w14:paraId="27B1C372" w14:textId="77777777" w:rsidR="006074AA" w:rsidRPr="00C07096" w:rsidRDefault="006074AA" w:rsidP="006074AA">
      <w:pPr>
        <w:jc w:val="center"/>
        <w:rPr>
          <w:rFonts w:ascii="Times New Roman" w:hAnsi="Times New Roman" w:cs="Times New Roman"/>
        </w:rPr>
      </w:pPr>
      <w:r w:rsidRPr="00C07096">
        <w:rPr>
          <w:rFonts w:ascii="Times New Roman" w:hAnsi="Times New Roman" w:cs="Times New Roman"/>
          <w:noProof/>
          <w:lang w:eastAsia="ko-KR"/>
        </w:rPr>
        <w:lastRenderedPageBreak/>
        <mc:AlternateContent>
          <mc:Choice Requires="wps">
            <w:drawing>
              <wp:anchor distT="0" distB="0" distL="114300" distR="114300" simplePos="0" relativeHeight="251773952" behindDoc="0" locked="0" layoutInCell="1" allowOverlap="1" wp14:anchorId="69A3AFFF" wp14:editId="47A3C3B2">
                <wp:simplePos x="0" y="0"/>
                <wp:positionH relativeFrom="column">
                  <wp:posOffset>2130425</wp:posOffset>
                </wp:positionH>
                <wp:positionV relativeFrom="paragraph">
                  <wp:posOffset>3838575</wp:posOffset>
                </wp:positionV>
                <wp:extent cx="438150" cy="2857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4381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68E9AC" w14:textId="77777777" w:rsidR="00A04A65" w:rsidRPr="00BC6382" w:rsidRDefault="00A04A65" w:rsidP="006074AA">
                            <w:pPr>
                              <w:jc w:val="center"/>
                              <w:rPr>
                                <w:sz w:val="20"/>
                                <w:szCs w:val="20"/>
                              </w:rPr>
                            </w:pPr>
                            <w:r>
                              <w:rPr>
                                <w:sz w:val="20"/>
                                <w:szCs w:val="20"/>
                              </w:rPr>
                              <w:t>2</w:t>
                            </w:r>
                            <w:r w:rsidRPr="00BC6382">
                              <w:rPr>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3AFFF" id="_x0000_t202" coordsize="21600,21600" o:spt="202" path="m,l,21600r21600,l21600,xe">
                <v:stroke joinstyle="miter"/>
                <v:path gradientshapeok="t" o:connecttype="rect"/>
              </v:shapetype>
              <v:shape id="Text Box 41" o:spid="_x0000_s1026" type="#_x0000_t202" style="position:absolute;left:0;text-align:left;margin-left:167.75pt;margin-top:302.25pt;width:34.5pt;height:2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" filled="f" stroked="f">
                <v:textbox>
                  <w:txbxContent>
                    <w:p w14:paraId="2C68E9AC" w14:textId="77777777" w:rsidR="00A04A65" w:rsidRPr="00BC6382" w:rsidRDefault="00A04A65" w:rsidP="006074AA">
                      <w:pPr>
                        <w:jc w:val="center"/>
                        <w:rPr>
                          <w:sz w:val="20"/>
                          <w:szCs w:val="20"/>
                        </w:rPr>
                      </w:pPr>
                      <w:r>
                        <w:rPr>
                          <w:sz w:val="20"/>
                          <w:szCs w:val="20"/>
                        </w:rPr>
                        <w:t>2</w:t>
                      </w:r>
                      <w:r w:rsidRPr="00BC6382">
                        <w:rPr>
                          <w:sz w:val="20"/>
                          <w:szCs w:val="20"/>
                        </w:rPr>
                        <w:t>5%</w:t>
                      </w:r>
                    </w:p>
                  </w:txbxContent>
                </v:textbox>
              </v:shape>
            </w:pict>
          </mc:Fallback>
        </mc:AlternateContent>
      </w:r>
      <w:r w:rsidRPr="00C07096">
        <w:rPr>
          <w:rFonts w:ascii="Times New Roman" w:hAnsi="Times New Roman" w:cs="Times New Roman"/>
          <w:noProof/>
          <w:lang w:eastAsia="ko-KR"/>
        </w:rPr>
        <mc:AlternateContent>
          <mc:Choice Requires="wps">
            <w:drawing>
              <wp:anchor distT="0" distB="0" distL="114300" distR="114300" simplePos="0" relativeHeight="251776000" behindDoc="0" locked="0" layoutInCell="1" allowOverlap="1" wp14:anchorId="70975961" wp14:editId="794CD6A5">
                <wp:simplePos x="0" y="0"/>
                <wp:positionH relativeFrom="column">
                  <wp:posOffset>2193713</wp:posOffset>
                </wp:positionH>
                <wp:positionV relativeFrom="paragraph">
                  <wp:posOffset>3611880</wp:posOffset>
                </wp:positionV>
                <wp:extent cx="257175" cy="28575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5C7D4C" w14:textId="77777777" w:rsidR="00A04A65" w:rsidRPr="00BC6382" w:rsidRDefault="00A04A65" w:rsidP="006074AA">
                            <w:pPr>
                              <w:rPr>
                                <w:b/>
                                <w:bCs/>
                                <w:sz w:val="20"/>
                                <w:szCs w:val="20"/>
                              </w:rPr>
                            </w:pPr>
                            <w:r w:rsidRPr="00BC6382">
                              <w:rPr>
                                <w:rFonts w:hint="eastAsia"/>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75961" id="Text Box 51" o:spid="_x0000_s1027" type="#_x0000_t202" style="position:absolute;left:0;text-align:left;margin-left:172.75pt;margin-top:284.4pt;width:20.25pt;height:2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" filled="f" stroked="f">
                <v:textbox>
                  <w:txbxContent>
                    <w:p w14:paraId="5C5C7D4C" w14:textId="77777777" w:rsidR="00A04A65" w:rsidRPr="00BC6382" w:rsidRDefault="00A04A65" w:rsidP="006074AA">
                      <w:pPr>
                        <w:rPr>
                          <w:b/>
                          <w:bCs/>
                          <w:sz w:val="20"/>
                          <w:szCs w:val="20"/>
                        </w:rPr>
                      </w:pPr>
                      <w:r w:rsidRPr="00BC6382">
                        <w:rPr>
                          <w:rFonts w:hint="eastAsia"/>
                          <w:b/>
                          <w:bCs/>
                          <w:sz w:val="20"/>
                          <w:szCs w:val="20"/>
                        </w:rPr>
                        <w:t>↑</w:t>
                      </w:r>
                    </w:p>
                  </w:txbxContent>
                </v:textbox>
              </v:shape>
            </w:pict>
          </mc:Fallback>
        </mc:AlternateContent>
      </w:r>
      <w:r w:rsidRPr="00C07096">
        <w:rPr>
          <w:rFonts w:ascii="Times New Roman" w:hAnsi="Times New Roman" w:cs="Times New Roman"/>
          <w:noProof/>
          <w:lang w:eastAsia="ko-KR"/>
        </w:rPr>
        <mc:AlternateContent>
          <mc:Choice Requires="wps">
            <w:drawing>
              <wp:anchor distT="0" distB="0" distL="114300" distR="114300" simplePos="0" relativeHeight="251774976" behindDoc="0" locked="0" layoutInCell="1" allowOverlap="1" wp14:anchorId="13D37440" wp14:editId="321F7BEA">
                <wp:simplePos x="0" y="0"/>
                <wp:positionH relativeFrom="column">
                  <wp:posOffset>1791970</wp:posOffset>
                </wp:positionH>
                <wp:positionV relativeFrom="paragraph">
                  <wp:posOffset>3632835</wp:posOffset>
                </wp:positionV>
                <wp:extent cx="257175" cy="2857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D80DCD" w14:textId="77777777" w:rsidR="00A04A65" w:rsidRPr="00BC6382" w:rsidRDefault="00A04A65" w:rsidP="006074AA">
                            <w:pPr>
                              <w:rPr>
                                <w:b/>
                                <w:bCs/>
                                <w:sz w:val="20"/>
                                <w:szCs w:val="20"/>
                              </w:rPr>
                            </w:pPr>
                            <w:r w:rsidRPr="00BC6382">
                              <w:rPr>
                                <w:rFonts w:hint="eastAsia"/>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37440" id="Text Box 50" o:spid="_x0000_s1028" type="#_x0000_t202" style="position:absolute;left:0;text-align:left;margin-left:141.1pt;margin-top:286.05pt;width:20.25pt;height:2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" filled="f" stroked="f">
                <v:textbox>
                  <w:txbxContent>
                    <w:p w14:paraId="1FD80DCD" w14:textId="77777777" w:rsidR="00A04A65" w:rsidRPr="00BC6382" w:rsidRDefault="00A04A65" w:rsidP="006074AA">
                      <w:pPr>
                        <w:rPr>
                          <w:b/>
                          <w:bCs/>
                          <w:sz w:val="20"/>
                          <w:szCs w:val="20"/>
                        </w:rPr>
                      </w:pPr>
                      <w:r w:rsidRPr="00BC6382">
                        <w:rPr>
                          <w:rFonts w:hint="eastAsia"/>
                          <w:b/>
                          <w:bCs/>
                          <w:sz w:val="20"/>
                          <w:szCs w:val="20"/>
                        </w:rPr>
                        <w:t>↑</w:t>
                      </w:r>
                    </w:p>
                  </w:txbxContent>
                </v:textbox>
              </v:shape>
            </w:pict>
          </mc:Fallback>
        </mc:AlternateContent>
      </w:r>
      <w:r w:rsidRPr="00C07096">
        <w:rPr>
          <w:rFonts w:ascii="Times New Roman" w:hAnsi="Times New Roman" w:cs="Times New Roman"/>
          <w:noProof/>
          <w:lang w:eastAsia="ko-KR"/>
        </w:rPr>
        <mc:AlternateContent>
          <mc:Choice Requires="wps">
            <w:drawing>
              <wp:anchor distT="0" distB="0" distL="114300" distR="114300" simplePos="0" relativeHeight="251772928" behindDoc="0" locked="0" layoutInCell="1" allowOverlap="1" wp14:anchorId="7CE1907A" wp14:editId="74709BAB">
                <wp:simplePos x="0" y="0"/>
                <wp:positionH relativeFrom="column">
                  <wp:posOffset>1724660</wp:posOffset>
                </wp:positionH>
                <wp:positionV relativeFrom="paragraph">
                  <wp:posOffset>3850428</wp:posOffset>
                </wp:positionV>
                <wp:extent cx="438150" cy="2857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4381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78EB6D" w14:textId="77777777" w:rsidR="00A04A65" w:rsidRPr="00BC6382" w:rsidRDefault="00A04A65" w:rsidP="006074AA">
                            <w:pPr>
                              <w:jc w:val="center"/>
                              <w:rPr>
                                <w:sz w:val="20"/>
                                <w:szCs w:val="20"/>
                              </w:rPr>
                            </w:pPr>
                            <w:r w:rsidRPr="00BC6382">
                              <w:rPr>
                                <w:sz w:val="20"/>
                                <w:szCs w:val="20"/>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1907A" id="Text Box 36" o:spid="_x0000_s1029" type="#_x0000_t202" style="position:absolute;left:0;text-align:left;margin-left:135.8pt;margin-top:303.2pt;width:34.5pt;height:2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" filled="f" stroked="f">
                <v:textbox>
                  <w:txbxContent>
                    <w:p w14:paraId="2178EB6D" w14:textId="77777777" w:rsidR="00A04A65" w:rsidRPr="00BC6382" w:rsidRDefault="00A04A65" w:rsidP="006074AA">
                      <w:pPr>
                        <w:jc w:val="center"/>
                        <w:rPr>
                          <w:sz w:val="20"/>
                          <w:szCs w:val="20"/>
                        </w:rPr>
                      </w:pPr>
                      <w:r w:rsidRPr="00BC6382">
                        <w:rPr>
                          <w:sz w:val="20"/>
                          <w:szCs w:val="20"/>
                        </w:rPr>
                        <w:t>15%</w:t>
                      </w:r>
                    </w:p>
                  </w:txbxContent>
                </v:textbox>
              </v:shape>
            </w:pict>
          </mc:Fallback>
        </mc:AlternateContent>
      </w:r>
      <w:r w:rsidRPr="00C07096">
        <w:rPr>
          <w:rFonts w:ascii="Times New Roman" w:hAnsi="Times New Roman" w:cs="Times New Roman"/>
          <w:noProof/>
          <w:lang w:eastAsia="ko-KR"/>
        </w:rPr>
        <w:drawing>
          <wp:inline distT="0" distB="0" distL="0" distR="0" wp14:anchorId="1F10D8FF" wp14:editId="64617B70">
            <wp:extent cx="5335905" cy="4541520"/>
            <wp:effectExtent l="0" t="0" r="0" b="0"/>
            <wp:docPr id="29" name="Chart 29">
              <a:extLst xmlns:a="http://schemas.openxmlformats.org/drawingml/2006/main">
                <a:ext uri="{FF2B5EF4-FFF2-40B4-BE49-F238E27FC236}">
                  <a16:creationId xmlns:a16="http://schemas.microsoft.com/office/drawing/2014/main" id="{57E2CD6D-F243-423A-9636-AAEF7DC137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EFF8D82" w14:textId="23E044F5" w:rsidR="006074AA" w:rsidRPr="00C07096" w:rsidRDefault="00855DF9" w:rsidP="00855DF9">
      <w:pPr>
        <w:spacing w:before="240"/>
        <w:rPr>
          <w:rFonts w:ascii="Times New Roman" w:eastAsia="Times New Roman Uni" w:hAnsi="Times New Roman" w:cs="Times New Roman"/>
          <w:lang w:eastAsia="ko-KR"/>
        </w:rPr>
      </w:pPr>
      <w:r w:rsidRPr="00C07096">
        <w:rPr>
          <w:rFonts w:ascii="Times New Roman" w:hAnsi="Times New Roman" w:cs="Times New Roman"/>
          <w:b/>
          <w:bCs/>
        </w:rPr>
        <w:t>Figure 3.2.</w:t>
      </w:r>
      <w:r w:rsidRPr="00C07096">
        <w:rPr>
          <w:rFonts w:ascii="Times New Roman" w:hAnsi="Times New Roman" w:cs="Times New Roman"/>
        </w:rPr>
        <w:t xml:space="preserve"> Four efficient frontiers of the expected ROI-risk tolerance relationship for portfolios from the naïve MPT and the constrained MPTs with three global budget constraints (i.e., $3 million, $50 million, and $1 billion)</w:t>
      </w:r>
      <w:r w:rsidR="006074AA" w:rsidRPr="00C07096">
        <w:rPr>
          <w:rFonts w:ascii="Times New Roman" w:eastAsia="Times New Roman Uni" w:hAnsi="Times New Roman" w:cs="Times New Roman"/>
          <w:lang w:eastAsia="ko-KR"/>
        </w:rPr>
        <w:br w:type="page"/>
      </w:r>
    </w:p>
    <w:p w14:paraId="41F8D2A2" w14:textId="77777777" w:rsidR="006074AA" w:rsidRPr="00C07096" w:rsidRDefault="006074AA" w:rsidP="006074AA">
      <w:pPr>
        <w:rPr>
          <w:rFonts w:ascii="Times New Roman" w:eastAsia="Times New Roman Uni" w:hAnsi="Times New Roman" w:cs="Times New Roman"/>
          <w:lang w:eastAsia="ko-KR"/>
        </w:rPr>
        <w:sectPr w:rsidR="006074AA" w:rsidRPr="00C07096" w:rsidSect="00A34454">
          <w:footerReference w:type="default" r:id="rId22"/>
          <w:type w:val="continuous"/>
          <w:pgSz w:w="11906" w:h="16838"/>
          <w:pgMar w:top="1440" w:right="1440" w:bottom="1440" w:left="1440" w:header="454" w:footer="576" w:gutter="0"/>
          <w:cols w:space="425"/>
          <w:docGrid w:linePitch="360"/>
        </w:sectPr>
      </w:pPr>
    </w:p>
    <w:p w14:paraId="1266D373" w14:textId="5AFC7AB0" w:rsidR="006074AA" w:rsidRPr="00C07096" w:rsidRDefault="006074AA" w:rsidP="006074AA">
      <w:pPr>
        <w:rPr>
          <w:rFonts w:ascii="Times New Roman" w:hAnsi="Times New Roman" w:cs="Times New Roman"/>
        </w:rPr>
      </w:pPr>
      <w:r w:rsidRPr="00C07096">
        <w:rPr>
          <w:rFonts w:ascii="Times New Roman" w:hAnsi="Times New Roman" w:cs="Times New Roman"/>
          <w:noProof/>
          <w:lang w:eastAsia="ko-KR"/>
        </w:rPr>
        <w:lastRenderedPageBreak/>
        <w:drawing>
          <wp:inline distT="0" distB="0" distL="0" distR="0" wp14:anchorId="22FB9E83" wp14:editId="0585173B">
            <wp:extent cx="8236915" cy="4826031"/>
            <wp:effectExtent l="0" t="0" r="0" b="0"/>
            <wp:docPr id="1269810609" name="Picture 1269810609"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pic:nvPicPr>
                  <pic:blipFill>
                    <a:blip r:embed="rId23"/>
                    <a:stretch>
                      <a:fillRect/>
                    </a:stretch>
                  </pic:blipFill>
                  <pic:spPr>
                    <a:xfrm>
                      <a:off x="0" y="0"/>
                      <a:ext cx="8330841" cy="4881062"/>
                    </a:xfrm>
                    <a:prstGeom prst="rect">
                      <a:avLst/>
                    </a:prstGeom>
                  </pic:spPr>
                </pic:pic>
              </a:graphicData>
            </a:graphic>
          </wp:inline>
        </w:drawing>
      </w:r>
    </w:p>
    <w:p w14:paraId="14A4C0EB" w14:textId="77777777" w:rsidR="00855DF9" w:rsidRPr="00C07096" w:rsidRDefault="00855DF9" w:rsidP="00855DF9">
      <w:pPr>
        <w:pStyle w:val="Heading3"/>
        <w:rPr>
          <w:rFonts w:ascii="Times New Roman" w:hAnsi="Times New Roman" w:cs="Times New Roman"/>
          <w:b w:val="0"/>
          <w:i w:val="0"/>
          <w:szCs w:val="24"/>
        </w:rPr>
      </w:pPr>
      <w:r w:rsidRPr="00C07096">
        <w:rPr>
          <w:rFonts w:ascii="Times New Roman" w:hAnsi="Times New Roman" w:cs="Times New Roman"/>
          <w:i w:val="0"/>
          <w:szCs w:val="24"/>
        </w:rPr>
        <w:t xml:space="preserve">Figure 3.3. </w:t>
      </w:r>
      <w:r w:rsidRPr="00C07096">
        <w:rPr>
          <w:rFonts w:ascii="Times New Roman" w:hAnsi="Times New Roman" w:cs="Times New Roman"/>
          <w:b w:val="0"/>
          <w:i w:val="0"/>
          <w:szCs w:val="24"/>
        </w:rPr>
        <w:t>Spatial distributions of portfolio weight allocations from the naïve MPT and the constrained MPT with $3 million and $1 billion global budgets at four different risk tolerance levels (i.e., minimum, 15%, 25%, and maximum risk tolerance levels)</w:t>
      </w:r>
    </w:p>
    <w:p w14:paraId="070EC57D" w14:textId="1F7707E9" w:rsidR="006074AA" w:rsidRPr="00C07096" w:rsidRDefault="006074AA" w:rsidP="006074AA">
      <w:pPr>
        <w:rPr>
          <w:rFonts w:ascii="Times New Roman" w:hAnsi="Times New Roman" w:cs="Times New Roman"/>
        </w:rPr>
        <w:sectPr w:rsidR="006074AA" w:rsidRPr="00C07096" w:rsidSect="00A34454">
          <w:type w:val="continuous"/>
          <w:pgSz w:w="15840" w:h="12240" w:orient="landscape" w:code="1"/>
          <w:pgMar w:top="1440" w:right="1440" w:bottom="1440" w:left="1440" w:header="720" w:footer="864" w:gutter="0"/>
          <w:cols w:space="720"/>
          <w:noEndnote/>
          <w:docGrid w:linePitch="360"/>
        </w:sectPr>
      </w:pPr>
    </w:p>
    <w:p w14:paraId="36D725F8" w14:textId="476ADF1A" w:rsidR="006074AA" w:rsidRPr="00C07096" w:rsidRDefault="006074AA" w:rsidP="006074AA">
      <w:pPr>
        <w:rPr>
          <w:rFonts w:ascii="Times New Roman" w:hAnsi="Times New Roman" w:cs="Times New Roman"/>
        </w:rPr>
      </w:pPr>
    </w:p>
    <w:p w14:paraId="6938C46D" w14:textId="7FAC6B04" w:rsidR="006074AA" w:rsidRPr="00C07096" w:rsidRDefault="006074AA" w:rsidP="006074AA">
      <w:pPr>
        <w:rPr>
          <w:rFonts w:ascii="Times New Roman" w:hAnsi="Times New Roman" w:cs="Times New Roman"/>
        </w:rPr>
      </w:pPr>
    </w:p>
    <w:p w14:paraId="14928672" w14:textId="543C7EFB" w:rsidR="006074AA" w:rsidRPr="00C07096" w:rsidRDefault="006074AA" w:rsidP="006074AA">
      <w:pPr>
        <w:rPr>
          <w:rFonts w:ascii="Times New Roman" w:hAnsi="Times New Roman" w:cs="Times New Roman"/>
        </w:rPr>
      </w:pPr>
    </w:p>
    <w:p w14:paraId="2FE04C89" w14:textId="4AE4E615" w:rsidR="006074AA" w:rsidRPr="00C07096" w:rsidRDefault="006074AA" w:rsidP="006074AA">
      <w:pPr>
        <w:rPr>
          <w:rFonts w:ascii="Times New Roman" w:hAnsi="Times New Roman" w:cs="Times New Roman"/>
        </w:rPr>
      </w:pPr>
    </w:p>
    <w:p w14:paraId="4A5B83F4" w14:textId="77777777" w:rsidR="006074AA" w:rsidRPr="00C07096" w:rsidRDefault="006074AA" w:rsidP="006074AA">
      <w:pPr>
        <w:rPr>
          <w:rFonts w:ascii="Times New Roman" w:hAnsi="Times New Roman" w:cs="Times New Roman"/>
        </w:rPr>
      </w:pPr>
    </w:p>
    <w:p w14:paraId="0D89FF42" w14:textId="02123882" w:rsidR="006074AA" w:rsidRPr="00C07096" w:rsidRDefault="006074AA" w:rsidP="006074AA">
      <w:pPr>
        <w:rPr>
          <w:rFonts w:ascii="Times New Roman" w:hAnsi="Times New Roman" w:cs="Times New Roman"/>
        </w:rPr>
      </w:pPr>
    </w:p>
    <w:p w14:paraId="100E892E" w14:textId="18B154CD" w:rsidR="006074AA" w:rsidRPr="00C07096" w:rsidRDefault="006074AA" w:rsidP="006074AA">
      <w:pPr>
        <w:rPr>
          <w:rFonts w:ascii="Times New Roman" w:hAnsi="Times New Roman" w:cs="Times New Roman"/>
        </w:rPr>
      </w:pPr>
    </w:p>
    <w:p w14:paraId="660EF198" w14:textId="66574C1A" w:rsidR="006074AA" w:rsidRPr="00C07096" w:rsidRDefault="006074AA" w:rsidP="006074AA">
      <w:pPr>
        <w:rPr>
          <w:rFonts w:ascii="Times New Roman" w:hAnsi="Times New Roman" w:cs="Times New Roman"/>
        </w:rPr>
      </w:pPr>
    </w:p>
    <w:p w14:paraId="3E0F7343" w14:textId="71C5A7CE" w:rsidR="006074AA" w:rsidRPr="00C07096" w:rsidRDefault="006074AA" w:rsidP="006074AA">
      <w:pPr>
        <w:rPr>
          <w:rFonts w:ascii="Times New Roman" w:hAnsi="Times New Roman" w:cs="Times New Roman"/>
        </w:rPr>
      </w:pPr>
    </w:p>
    <w:p w14:paraId="46C37B34" w14:textId="545A4CFC" w:rsidR="006074AA" w:rsidRPr="00C07096" w:rsidRDefault="006074AA" w:rsidP="006074AA">
      <w:pPr>
        <w:rPr>
          <w:rFonts w:ascii="Times New Roman" w:hAnsi="Times New Roman" w:cs="Times New Roman"/>
        </w:rPr>
      </w:pPr>
    </w:p>
    <w:p w14:paraId="27484A3F" w14:textId="1B551F8A" w:rsidR="006074AA" w:rsidRPr="00C07096" w:rsidRDefault="006074AA" w:rsidP="006074AA">
      <w:pPr>
        <w:rPr>
          <w:rFonts w:ascii="Times New Roman" w:hAnsi="Times New Roman" w:cs="Times New Roman"/>
        </w:rPr>
      </w:pPr>
    </w:p>
    <w:p w14:paraId="2BA7C401" w14:textId="5E173028" w:rsidR="006074AA" w:rsidRPr="00C07096" w:rsidRDefault="006074AA" w:rsidP="006074AA">
      <w:pPr>
        <w:rPr>
          <w:rFonts w:ascii="Times New Roman" w:hAnsi="Times New Roman" w:cs="Times New Roman"/>
        </w:rPr>
      </w:pPr>
    </w:p>
    <w:p w14:paraId="3A9F478C" w14:textId="0B88979C" w:rsidR="006074AA" w:rsidRPr="00C07096" w:rsidRDefault="006074AA" w:rsidP="006074AA">
      <w:pPr>
        <w:rPr>
          <w:rFonts w:ascii="Times New Roman" w:hAnsi="Times New Roman" w:cs="Times New Roman"/>
        </w:rPr>
      </w:pPr>
    </w:p>
    <w:p w14:paraId="122CF5AB" w14:textId="61D96B39" w:rsidR="006074AA" w:rsidRPr="00C07096" w:rsidRDefault="006074AA" w:rsidP="006074AA">
      <w:pPr>
        <w:rPr>
          <w:rFonts w:ascii="Times New Roman" w:hAnsi="Times New Roman" w:cs="Times New Roman"/>
        </w:rPr>
      </w:pPr>
    </w:p>
    <w:p w14:paraId="6CF35C32" w14:textId="4F24D8FB" w:rsidR="006074AA" w:rsidRPr="00C07096" w:rsidRDefault="006074AA" w:rsidP="006074AA">
      <w:pPr>
        <w:rPr>
          <w:rFonts w:ascii="Times New Roman" w:hAnsi="Times New Roman" w:cs="Times New Roman"/>
        </w:rPr>
      </w:pPr>
    </w:p>
    <w:p w14:paraId="53A507E6" w14:textId="7D2CDFE9" w:rsidR="006074AA" w:rsidRPr="00C07096" w:rsidRDefault="006074AA" w:rsidP="006074AA">
      <w:pPr>
        <w:rPr>
          <w:rFonts w:ascii="Times New Roman" w:hAnsi="Times New Roman" w:cs="Times New Roman"/>
        </w:rPr>
      </w:pPr>
    </w:p>
    <w:p w14:paraId="3D96FA49" w14:textId="640C9A1C" w:rsidR="006074AA" w:rsidRPr="00C07096" w:rsidRDefault="006074AA" w:rsidP="006074AA">
      <w:pPr>
        <w:rPr>
          <w:rFonts w:ascii="Times New Roman" w:hAnsi="Times New Roman" w:cs="Times New Roman"/>
        </w:rPr>
      </w:pPr>
    </w:p>
    <w:p w14:paraId="52810AF9" w14:textId="3B8ED464" w:rsidR="006074AA" w:rsidRPr="00C07096" w:rsidRDefault="006074AA" w:rsidP="006074AA">
      <w:pPr>
        <w:rPr>
          <w:rFonts w:ascii="Times New Roman" w:hAnsi="Times New Roman" w:cs="Times New Roman"/>
        </w:rPr>
      </w:pPr>
    </w:p>
    <w:p w14:paraId="7176C350" w14:textId="742FBCBC" w:rsidR="006074AA" w:rsidRPr="00C07096" w:rsidRDefault="006074AA" w:rsidP="006074AA">
      <w:pPr>
        <w:rPr>
          <w:rFonts w:ascii="Times New Roman" w:hAnsi="Times New Roman" w:cs="Times New Roman"/>
        </w:rPr>
      </w:pPr>
    </w:p>
    <w:p w14:paraId="4F79688B" w14:textId="39FCB49E" w:rsidR="006074AA" w:rsidRPr="00C07096" w:rsidRDefault="006074AA" w:rsidP="006074AA">
      <w:pPr>
        <w:pStyle w:val="Heading1"/>
        <w:rPr>
          <w:rFonts w:ascii="Times New Roman" w:hAnsi="Times New Roman" w:cs="Times New Roman"/>
          <w:szCs w:val="28"/>
        </w:rPr>
      </w:pPr>
      <w:r w:rsidRPr="00C07096">
        <w:rPr>
          <w:rFonts w:ascii="Times New Roman" w:hAnsi="Times New Roman" w:cs="Times New Roman"/>
          <w:szCs w:val="28"/>
        </w:rPr>
        <w:t xml:space="preserve">CHAPTER 4: </w:t>
      </w:r>
      <w:r w:rsidRPr="00C07096">
        <w:rPr>
          <w:rFonts w:ascii="Times New Roman" w:hAnsi="Times New Roman" w:cs="Times New Roman"/>
          <w:szCs w:val="28"/>
        </w:rPr>
        <w:br/>
      </w:r>
      <w:r w:rsidR="007E6A48" w:rsidRPr="00C07096">
        <w:rPr>
          <w:rFonts w:ascii="Times New Roman" w:hAnsi="Times New Roman" w:cs="Times New Roman"/>
          <w:szCs w:val="28"/>
        </w:rPr>
        <w:t>Conclusion</w:t>
      </w:r>
    </w:p>
    <w:p w14:paraId="66686F0E" w14:textId="77777777" w:rsidR="006074AA" w:rsidRPr="00C07096" w:rsidRDefault="006074AA" w:rsidP="006074AA">
      <w:pPr>
        <w:rPr>
          <w:rFonts w:ascii="Times New Roman" w:hAnsi="Times New Roman" w:cs="Times New Roman"/>
        </w:rPr>
      </w:pPr>
    </w:p>
    <w:p w14:paraId="1E101FF8" w14:textId="77777777" w:rsidR="00F71ADC" w:rsidRPr="00C07096" w:rsidRDefault="00CE3A3E" w:rsidP="00F71ADC">
      <w:pPr>
        <w:rPr>
          <w:rFonts w:ascii="Times New Roman" w:hAnsi="Times New Roman" w:cs="Times New Roman"/>
          <w:sz w:val="28"/>
          <w:szCs w:val="28"/>
        </w:rPr>
      </w:pPr>
      <w:r w:rsidRPr="00C07096">
        <w:rPr>
          <w:rFonts w:ascii="Times New Roman" w:hAnsi="Times New Roman" w:cs="Times New Roman"/>
          <w:sz w:val="28"/>
          <w:szCs w:val="28"/>
        </w:rPr>
        <w:br w:type="page"/>
      </w:r>
    </w:p>
    <w:p w14:paraId="6BA72ECE" w14:textId="1E75BBAA" w:rsidR="00236E6D" w:rsidRPr="00C07096" w:rsidRDefault="007E6A48" w:rsidP="006074AA">
      <w:pPr>
        <w:pStyle w:val="Heading2"/>
        <w:spacing w:line="480" w:lineRule="auto"/>
        <w:jc w:val="left"/>
        <w:rPr>
          <w:rFonts w:ascii="Times New Roman" w:hAnsi="Times New Roman" w:cs="Times New Roman"/>
          <w:sz w:val="24"/>
          <w:szCs w:val="24"/>
        </w:rPr>
      </w:pPr>
      <w:r w:rsidRPr="00C07096">
        <w:rPr>
          <w:rFonts w:ascii="Times New Roman" w:hAnsi="Times New Roman" w:cs="Times New Roman"/>
          <w:sz w:val="24"/>
          <w:szCs w:val="24"/>
        </w:rPr>
        <w:lastRenderedPageBreak/>
        <w:t>Conclusion</w:t>
      </w:r>
    </w:p>
    <w:p w14:paraId="2B3A878F" w14:textId="77777777" w:rsidR="007E6A48" w:rsidRPr="00C07096" w:rsidRDefault="007E6A48" w:rsidP="007E6A48">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The two essays examine the efficient portfolio allocation for biodiversity conservation under the future uncertainties. Through the two-step approach using MPT in the first essay, we estimate an investment portfolio of counties and taxonomic groups in the central and southern Appalachian region </w:t>
      </w:r>
      <w:r w:rsidRPr="00C07096">
        <w:rPr>
          <w:rFonts w:ascii="Times New Roman" w:eastAsia="Times New Roman Uni" w:hAnsi="Times New Roman" w:cs="Times New Roman"/>
          <w:color w:val="000000"/>
          <w:lang w:eastAsia="ko-KR"/>
        </w:rPr>
        <w:t xml:space="preserve">under climate and market uncertainties. In the first step, </w:t>
      </w:r>
      <w:r w:rsidRPr="00C07096">
        <w:rPr>
          <w:rFonts w:ascii="Times New Roman" w:eastAsia="Times New Roman Uni" w:hAnsi="Times New Roman" w:cs="Times New Roman"/>
          <w:lang w:eastAsia="ko-KR"/>
        </w:rPr>
        <w:t xml:space="preserve">optimal target counties are identified and corresponding </w:t>
      </w:r>
      <w:r w:rsidRPr="00C07096">
        <w:rPr>
          <w:rFonts w:ascii="Times New Roman" w:eastAsia="Times New Roman Uni" w:hAnsi="Times New Roman" w:cs="Times New Roman"/>
          <w:color w:val="000000"/>
          <w:lang w:eastAsia="ko-KR"/>
        </w:rPr>
        <w:t xml:space="preserve">portfolio weights for biodiversity protection are estimated </w:t>
      </w:r>
      <w:r w:rsidRPr="00C07096">
        <w:rPr>
          <w:rFonts w:ascii="Times New Roman" w:eastAsia="Times New Roman Uni" w:hAnsi="Times New Roman" w:cs="Times New Roman"/>
          <w:lang w:eastAsia="ko-KR"/>
        </w:rPr>
        <w:t>at four portfolio risk-tolerance levels represented by the standard deviation of expected return on investment (ROI). The four sets of portfolio weights indicate optimal percentages of budget allocation at the county level for the protection of overall biodiversity at four different risk-tolerance levels. In the second step, taxonomic group portfolio weights are estimated</w:t>
      </w:r>
      <w:r w:rsidRPr="00C07096" w:rsidDel="00A21DB2">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lang w:eastAsia="ko-KR"/>
        </w:rPr>
        <w:t xml:space="preserve">for each individual target county chosen at each risk-tolerance level in the first step. The taxonomic group portfolio weights indicate optimal percentages of budget allocation that benefit the biodiversity of four </w:t>
      </w:r>
      <w:proofErr w:type="gramStart"/>
      <w:r w:rsidRPr="00C07096">
        <w:rPr>
          <w:rFonts w:ascii="Times New Roman" w:eastAsia="Times New Roman Uni" w:hAnsi="Times New Roman" w:cs="Times New Roman"/>
          <w:lang w:eastAsia="ko-KR"/>
        </w:rPr>
        <w:t>particular taxonomic</w:t>
      </w:r>
      <w:proofErr w:type="gramEnd"/>
      <w:r w:rsidRPr="00C07096">
        <w:rPr>
          <w:rFonts w:ascii="Times New Roman" w:eastAsia="Times New Roman Uni" w:hAnsi="Times New Roman" w:cs="Times New Roman"/>
          <w:lang w:eastAsia="ko-KR"/>
        </w:rPr>
        <w:t xml:space="preserve"> groups for each individual target county. In the second essay, we identify the consequence of failing to account for the upper bound constraint in MPT framework and to understand the implications of correcting the failure. To achieve the objective, we first conceptually illustrate the consequences of failing to account for the upper bound constraint in MPT by comparing the MPT outcome that accounts and not accounts for the upper bound constraint using two-county example. Then, we illustrate the effects of constraints on species habitat for biodiversity protection by developing a quadratic programming model for a given risk amount with and without constraints.</w:t>
      </w:r>
    </w:p>
    <w:p w14:paraId="7F6F3B42" w14:textId="77777777" w:rsidR="007E6A48" w:rsidRPr="00C07096" w:rsidRDefault="007E6A48" w:rsidP="007E6A48">
      <w:pPr>
        <w:spacing w:line="480" w:lineRule="auto"/>
        <w:ind w:firstLine="80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In the result from the first essay, the optimal portfolio weights for the counties and taxonomic groups from our two-step approach offer risk-diversification information to help conservation organizations determine which taxonomic groups to protect in which counties and the shares of the total investment budget to allocate for given market and climate risk </w:t>
      </w:r>
      <w:r w:rsidRPr="00C07096">
        <w:rPr>
          <w:rFonts w:ascii="Times New Roman" w:eastAsia="Times New Roman Uni" w:hAnsi="Times New Roman" w:cs="Times New Roman"/>
          <w:lang w:eastAsia="ko-KR"/>
        </w:rPr>
        <w:lastRenderedPageBreak/>
        <w:t xml:space="preserve">levels. Further, our two-step MPT approach can identify different optimal target counties and taxonomic groups along a continuum of assumed risk levels. These optimal risk diversification strategies can be presented to conservation organizations, who can then choose a strategy that matches their risk-tolerances. The outcome from each step has a vital </w:t>
      </w:r>
      <w:proofErr w:type="gramStart"/>
      <w:r w:rsidRPr="00C07096">
        <w:rPr>
          <w:rFonts w:ascii="Times New Roman" w:eastAsia="Times New Roman Uni" w:hAnsi="Times New Roman" w:cs="Times New Roman"/>
          <w:lang w:eastAsia="ko-KR"/>
        </w:rPr>
        <w:t>implication in its own right</w:t>
      </w:r>
      <w:proofErr w:type="gramEnd"/>
      <w:r w:rsidRPr="00C07096">
        <w:rPr>
          <w:rFonts w:ascii="Times New Roman" w:eastAsia="Times New Roman Uni" w:hAnsi="Times New Roman" w:cs="Times New Roman"/>
          <w:lang w:eastAsia="ko-KR"/>
        </w:rPr>
        <w:t xml:space="preserve">. For example, conservation decisions that allow for selecting sites for risk diversification fit the purpose of the first step of our MPT approach. Likewise, conservation investments that benefit biodiversity for </w:t>
      </w:r>
      <w:proofErr w:type="gramStart"/>
      <w:r w:rsidRPr="00C07096">
        <w:rPr>
          <w:rFonts w:ascii="Times New Roman" w:eastAsia="Times New Roman Uni" w:hAnsi="Times New Roman" w:cs="Times New Roman"/>
          <w:lang w:eastAsia="ko-KR"/>
        </w:rPr>
        <w:t>particular species</w:t>
      </w:r>
      <w:proofErr w:type="gramEnd"/>
      <w:r w:rsidRPr="00C07096">
        <w:rPr>
          <w:rFonts w:ascii="Times New Roman" w:eastAsia="Times New Roman Uni" w:hAnsi="Times New Roman" w:cs="Times New Roman"/>
          <w:lang w:eastAsia="ko-KR"/>
        </w:rPr>
        <w:t xml:space="preserve"> for a selected site are made based on the relative importance among species in diversifying risk in that site, fitting the purpose of our MPT second step. The two-step MPT approach </w:t>
      </w:r>
      <w:proofErr w:type="gramStart"/>
      <w:r w:rsidRPr="00C07096">
        <w:rPr>
          <w:rFonts w:ascii="Times New Roman" w:eastAsia="Times New Roman Uni" w:hAnsi="Times New Roman" w:cs="Times New Roman"/>
          <w:lang w:eastAsia="ko-KR"/>
        </w:rPr>
        <w:t>as a whole allows</w:t>
      </w:r>
      <w:proofErr w:type="gramEnd"/>
      <w:r w:rsidRPr="00C07096">
        <w:rPr>
          <w:rFonts w:ascii="Times New Roman" w:eastAsia="Times New Roman Uni" w:hAnsi="Times New Roman" w:cs="Times New Roman"/>
          <w:lang w:eastAsia="ko-KR"/>
        </w:rPr>
        <w:t xml:space="preserve"> the greatest flexibility on where and what to protect for conservation investment under uncertainty, and thus would be applicable for the distribution of general conservation funds without prior motivation to protect either specific sites or species.</w:t>
      </w:r>
    </w:p>
    <w:p w14:paraId="47A73CBB" w14:textId="77777777" w:rsidR="002834C6" w:rsidRPr="00C07096" w:rsidRDefault="007E6A48" w:rsidP="002834C6">
      <w:pPr>
        <w:spacing w:line="480" w:lineRule="auto"/>
        <w:ind w:firstLine="720"/>
        <w:rPr>
          <w:rFonts w:ascii="Times New Roman" w:hAnsi="Times New Roman" w:cs="Times New Roman"/>
        </w:rPr>
      </w:pPr>
      <w:r w:rsidRPr="00C07096">
        <w:rPr>
          <w:rFonts w:ascii="Times New Roman" w:eastAsia="Times New Roman Uni" w:hAnsi="Times New Roman" w:cs="Times New Roman"/>
          <w:lang w:eastAsia="ko-KR"/>
        </w:rPr>
        <w:t xml:space="preserve">By accounting the upper bound constraints in MPT in the second essay, the </w:t>
      </w:r>
      <w:r w:rsidR="002834C6" w:rsidRPr="00C07096">
        <w:rPr>
          <w:rFonts w:ascii="Times New Roman" w:hAnsi="Times New Roman" w:cs="Times New Roman"/>
        </w:rPr>
        <w:t xml:space="preserve">constrained MPT model is structured to correct potentially misleading portfolio weights from naïve MPT that does not account for upper bounds of returns from conservation investments. However, our findings suggest that such a correction is only needed if the global budget is large enough so that portfolio weights from naïve MPT allocate beyond local budget constraints determined by the upper bounds of potential target sites or regions that trigger misallocation of portfolio weights for target sites. For this reason, the divergence between the two models’ outcomes becomes more evident if the global budget for constrained MPT is higher, and the degree of the divergence depends on how the local budget constraint binds and corrects for misleading portfolio weights. </w:t>
      </w:r>
    </w:p>
    <w:p w14:paraId="694149A9" w14:textId="451B6966" w:rsidR="007E6A48" w:rsidRPr="00C07096" w:rsidRDefault="002834C6" w:rsidP="007E6A48">
      <w:pPr>
        <w:spacing w:line="480" w:lineRule="auto"/>
        <w:ind w:firstLine="80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The constrained MPT can help conservation organizations by offering risk-mitigating portfolios of conservation targets that consider each target site’s upper bound constraint. Comparing naïve and constrained MPT outcomes under various global constraint levels </w:t>
      </w:r>
      <w:r w:rsidRPr="00C07096">
        <w:rPr>
          <w:rFonts w:ascii="Times New Roman" w:eastAsia="Times New Roman Uni" w:hAnsi="Times New Roman" w:cs="Times New Roman"/>
          <w:lang w:eastAsia="ko-KR"/>
        </w:rPr>
        <w:lastRenderedPageBreak/>
        <w:t xml:space="preserve">illustrates the vulnerability of naïve MPT and helps conservation organizations evaluate risk-diversifying strategies that are specific to different available global budget levels. The constrained MPT for a given risk tolerance level and a specific global budget can identify a risk- and budget-specific portfolio of target sites for biodiversity conservation. This implication means the portfolio weights that suggest the risk-mitigating allocation of conservation investment can be adjusted by the conservation organization’s risk tolerance and the level of global budget it manages. This flexible nature of constrained MPT encourages conservation organizations make the risk-diversification strategy as </w:t>
      </w:r>
      <w:proofErr w:type="gramStart"/>
      <w:r w:rsidRPr="00C07096">
        <w:rPr>
          <w:rFonts w:ascii="Times New Roman" w:eastAsia="Times New Roman Uni" w:hAnsi="Times New Roman" w:cs="Times New Roman"/>
          <w:lang w:eastAsia="ko-KR"/>
        </w:rPr>
        <w:t>an</w:t>
      </w:r>
      <w:proofErr w:type="gramEnd"/>
      <w:r w:rsidRPr="00C07096">
        <w:rPr>
          <w:rFonts w:ascii="Times New Roman" w:eastAsia="Times New Roman Uni" w:hAnsi="Times New Roman" w:cs="Times New Roman"/>
          <w:lang w:eastAsia="ko-KR"/>
        </w:rPr>
        <w:t xml:space="preserve"> usable interface to be incorporated into their decision-making processes.</w:t>
      </w:r>
    </w:p>
    <w:p w14:paraId="0B0FC12F" w14:textId="11428954" w:rsidR="00340953" w:rsidRPr="00C07096" w:rsidRDefault="007E6A48" w:rsidP="00340953">
      <w:pPr>
        <w:rPr>
          <w:rFonts w:ascii="Times New Roman" w:hAnsi="Times New Roman" w:cs="Times New Roman"/>
        </w:rPr>
      </w:pPr>
      <w:r w:rsidRPr="00C07096">
        <w:rPr>
          <w:rFonts w:ascii="Times New Roman" w:hAnsi="Times New Roman" w:cs="Times New Roman"/>
        </w:rPr>
        <w:br w:type="page"/>
      </w:r>
    </w:p>
    <w:p w14:paraId="7672DF4B" w14:textId="77777777" w:rsidR="00340953" w:rsidRPr="00C07096" w:rsidRDefault="00340953" w:rsidP="00340953">
      <w:pPr>
        <w:rPr>
          <w:rFonts w:ascii="Times New Roman" w:hAnsi="Times New Roman" w:cs="Times New Roman"/>
        </w:rPr>
      </w:pPr>
    </w:p>
    <w:p w14:paraId="2FED3B6E" w14:textId="77777777" w:rsidR="00340953" w:rsidRPr="00C07096" w:rsidRDefault="00340953" w:rsidP="00340953">
      <w:pPr>
        <w:rPr>
          <w:rFonts w:ascii="Times New Roman" w:hAnsi="Times New Roman" w:cs="Times New Roman"/>
        </w:rPr>
      </w:pPr>
    </w:p>
    <w:p w14:paraId="3B0DB61D" w14:textId="77777777" w:rsidR="00340953" w:rsidRPr="00C07096" w:rsidRDefault="00340953" w:rsidP="00340953">
      <w:pPr>
        <w:rPr>
          <w:rFonts w:ascii="Times New Roman" w:hAnsi="Times New Roman" w:cs="Times New Roman"/>
        </w:rPr>
      </w:pPr>
    </w:p>
    <w:p w14:paraId="1810577F" w14:textId="77777777" w:rsidR="00340953" w:rsidRPr="00C07096" w:rsidRDefault="00340953" w:rsidP="00340953">
      <w:pPr>
        <w:rPr>
          <w:rFonts w:ascii="Times New Roman" w:hAnsi="Times New Roman" w:cs="Times New Roman"/>
        </w:rPr>
      </w:pPr>
    </w:p>
    <w:p w14:paraId="45F95843" w14:textId="77777777" w:rsidR="00340953" w:rsidRPr="00C07096" w:rsidRDefault="00340953" w:rsidP="00340953">
      <w:pPr>
        <w:rPr>
          <w:rFonts w:ascii="Times New Roman" w:hAnsi="Times New Roman" w:cs="Times New Roman"/>
        </w:rPr>
      </w:pPr>
    </w:p>
    <w:p w14:paraId="09BBD3DE" w14:textId="77777777" w:rsidR="00340953" w:rsidRPr="00C07096" w:rsidRDefault="00340953" w:rsidP="00340953">
      <w:pPr>
        <w:rPr>
          <w:rFonts w:ascii="Times New Roman" w:hAnsi="Times New Roman" w:cs="Times New Roman"/>
        </w:rPr>
      </w:pPr>
    </w:p>
    <w:p w14:paraId="05BB90BE" w14:textId="77777777" w:rsidR="00340953" w:rsidRPr="00C07096" w:rsidRDefault="00340953" w:rsidP="00340953">
      <w:pPr>
        <w:rPr>
          <w:rFonts w:ascii="Times New Roman" w:hAnsi="Times New Roman" w:cs="Times New Roman"/>
        </w:rPr>
      </w:pPr>
    </w:p>
    <w:p w14:paraId="07AC7922" w14:textId="77777777" w:rsidR="00340953" w:rsidRPr="00C07096" w:rsidRDefault="00340953" w:rsidP="00340953">
      <w:pPr>
        <w:rPr>
          <w:rFonts w:ascii="Times New Roman" w:hAnsi="Times New Roman" w:cs="Times New Roman"/>
        </w:rPr>
      </w:pPr>
    </w:p>
    <w:p w14:paraId="7EAFB1FD" w14:textId="77777777" w:rsidR="00340953" w:rsidRPr="00C07096" w:rsidRDefault="00340953" w:rsidP="00340953">
      <w:pPr>
        <w:rPr>
          <w:rFonts w:ascii="Times New Roman" w:hAnsi="Times New Roman" w:cs="Times New Roman"/>
        </w:rPr>
      </w:pPr>
    </w:p>
    <w:p w14:paraId="354C304C" w14:textId="77777777" w:rsidR="00340953" w:rsidRPr="00C07096" w:rsidRDefault="00340953" w:rsidP="00340953">
      <w:pPr>
        <w:rPr>
          <w:rFonts w:ascii="Times New Roman" w:hAnsi="Times New Roman" w:cs="Times New Roman"/>
        </w:rPr>
      </w:pPr>
    </w:p>
    <w:p w14:paraId="46E590FA" w14:textId="77777777" w:rsidR="00340953" w:rsidRPr="00C07096" w:rsidRDefault="00340953" w:rsidP="00340953">
      <w:pPr>
        <w:rPr>
          <w:rFonts w:ascii="Times New Roman" w:hAnsi="Times New Roman" w:cs="Times New Roman"/>
        </w:rPr>
      </w:pPr>
    </w:p>
    <w:p w14:paraId="6FF79797" w14:textId="77777777" w:rsidR="00340953" w:rsidRPr="00C07096" w:rsidRDefault="00340953" w:rsidP="00340953">
      <w:pPr>
        <w:rPr>
          <w:rFonts w:ascii="Times New Roman" w:hAnsi="Times New Roman" w:cs="Times New Roman"/>
        </w:rPr>
      </w:pPr>
    </w:p>
    <w:p w14:paraId="087F74B8" w14:textId="77777777" w:rsidR="00340953" w:rsidRPr="00C07096" w:rsidRDefault="00340953" w:rsidP="00340953">
      <w:pPr>
        <w:rPr>
          <w:rFonts w:ascii="Times New Roman" w:hAnsi="Times New Roman" w:cs="Times New Roman"/>
        </w:rPr>
      </w:pPr>
    </w:p>
    <w:p w14:paraId="1CAD69DF" w14:textId="77777777" w:rsidR="00340953" w:rsidRPr="00C07096" w:rsidRDefault="00340953" w:rsidP="00340953">
      <w:pPr>
        <w:rPr>
          <w:rFonts w:ascii="Times New Roman" w:hAnsi="Times New Roman" w:cs="Times New Roman"/>
        </w:rPr>
      </w:pPr>
    </w:p>
    <w:p w14:paraId="43C35E3D" w14:textId="5D2F32EE" w:rsidR="00340953" w:rsidRPr="00C07096" w:rsidRDefault="00340953" w:rsidP="00340953">
      <w:pPr>
        <w:pStyle w:val="Heading1"/>
        <w:rPr>
          <w:rFonts w:ascii="Times New Roman" w:hAnsi="Times New Roman" w:cs="Times New Roman"/>
          <w:szCs w:val="28"/>
        </w:rPr>
      </w:pPr>
      <w:r w:rsidRPr="00C07096">
        <w:rPr>
          <w:rFonts w:ascii="Times New Roman" w:hAnsi="Times New Roman" w:cs="Times New Roman"/>
          <w:szCs w:val="28"/>
        </w:rPr>
        <w:t xml:space="preserve">Appendix: </w:t>
      </w:r>
      <w:r w:rsidRPr="00C07096">
        <w:rPr>
          <w:rFonts w:ascii="Times New Roman" w:hAnsi="Times New Roman" w:cs="Times New Roman"/>
          <w:szCs w:val="28"/>
        </w:rPr>
        <w:br/>
        <w:t>Supplementary Material</w:t>
      </w:r>
    </w:p>
    <w:p w14:paraId="6043A3FF" w14:textId="3409B8A0" w:rsidR="00340953" w:rsidRPr="00C07096" w:rsidRDefault="00340953">
      <w:pPr>
        <w:rPr>
          <w:rFonts w:ascii="Times New Roman" w:hAnsi="Times New Roman" w:cs="Times New Roman"/>
        </w:rPr>
      </w:pPr>
    </w:p>
    <w:p w14:paraId="73FCAA03" w14:textId="77777777" w:rsidR="007E6A48" w:rsidRPr="00C07096" w:rsidRDefault="007E6A48">
      <w:pPr>
        <w:rPr>
          <w:rFonts w:ascii="Times New Roman" w:hAnsi="Times New Roman" w:cs="Times New Roman"/>
          <w:b/>
          <w:bCs/>
          <w:caps/>
        </w:rPr>
      </w:pPr>
    </w:p>
    <w:p w14:paraId="67B32CE9" w14:textId="5D45B069" w:rsidR="00340953" w:rsidRPr="00C07096" w:rsidRDefault="00340953" w:rsidP="00844934">
      <w:pPr>
        <w:spacing w:line="480" w:lineRule="auto"/>
        <w:rPr>
          <w:rFonts w:ascii="Times New Roman" w:hAnsi="Times New Roman" w:cs="Times New Roman"/>
        </w:rPr>
      </w:pPr>
      <w:bookmarkStart w:id="80" w:name="_Toc289175845"/>
      <w:bookmarkStart w:id="81" w:name="_Toc428279032"/>
      <w:r w:rsidRPr="00C07096">
        <w:rPr>
          <w:rFonts w:ascii="Times New Roman" w:hAnsi="Times New Roman" w:cs="Times New Roman"/>
          <w:szCs w:val="28"/>
        </w:rPr>
        <w:br w:type="page"/>
      </w:r>
      <w:r w:rsidRPr="00C07096">
        <w:rPr>
          <w:rFonts w:ascii="Times New Roman" w:hAnsi="Times New Roman" w:cs="Times New Roman"/>
        </w:rPr>
        <w:lastRenderedPageBreak/>
        <w:t>S.1. Predicting future species distributions</w:t>
      </w:r>
    </w:p>
    <w:p w14:paraId="37DF8A39" w14:textId="790A0550" w:rsidR="00340953" w:rsidRPr="00C07096" w:rsidRDefault="00340953" w:rsidP="00844934">
      <w:pPr>
        <w:spacing w:line="480" w:lineRule="auto"/>
        <w:ind w:firstLine="720"/>
        <w:rPr>
          <w:rFonts w:ascii="Times New Roman" w:eastAsia="맑은 고딕" w:hAnsi="Times New Roman" w:cs="Times New Roman"/>
          <w:bCs/>
          <w:kern w:val="2"/>
          <w:lang w:eastAsia="ko-KR"/>
        </w:rPr>
      </w:pPr>
      <w:r w:rsidRPr="00C07096">
        <w:rPr>
          <w:rFonts w:ascii="Times New Roman" w:eastAsia="Times New Roman Uni" w:hAnsi="Times New Roman" w:cs="Times New Roman"/>
          <w:lang w:eastAsia="ko-KR"/>
        </w:rPr>
        <w:t xml:space="preserve">We projected future species distributions by estimating </w:t>
      </w:r>
      <w:r w:rsidRPr="00C07096">
        <w:rPr>
          <w:rFonts w:ascii="Times New Roman" w:eastAsia="맑은 고딕" w:hAnsi="Times New Roman" w:cs="Times New Roman"/>
          <w:bCs/>
          <w:kern w:val="2"/>
          <w:lang w:eastAsia="ko-KR"/>
        </w:rPr>
        <w:t xml:space="preserve">climatically suitable areas for 258 </w:t>
      </w:r>
      <w:r w:rsidRPr="00C07096">
        <w:rPr>
          <w:rFonts w:ascii="Times New Roman" w:eastAsia="Times New Roman Uni" w:hAnsi="Times New Roman" w:cs="Times New Roman"/>
          <w:color w:val="000000"/>
          <w:lang w:eastAsia="ko-KR"/>
        </w:rPr>
        <w:t xml:space="preserve">forest-dependent </w:t>
      </w:r>
      <w:r w:rsidRPr="00C07096">
        <w:rPr>
          <w:rFonts w:ascii="Times New Roman" w:eastAsia="맑은 고딕" w:hAnsi="Times New Roman" w:cs="Times New Roman"/>
          <w:kern w:val="2"/>
          <w:lang w:eastAsia="ko-KR"/>
        </w:rPr>
        <w:t xml:space="preserve">vertebrate species </w:t>
      </w:r>
      <w:r w:rsidRPr="00C07096">
        <w:rPr>
          <w:rFonts w:ascii="Times New Roman" w:eastAsia="맑은 고딕" w:hAnsi="Times New Roman" w:cs="Times New Roman"/>
          <w:bCs/>
          <w:kern w:val="2"/>
          <w:lang w:eastAsia="ko-KR"/>
        </w:rPr>
        <w:t xml:space="preserve">(75 </w:t>
      </w:r>
      <w:r w:rsidRPr="00C07096">
        <w:rPr>
          <w:rFonts w:ascii="Times New Roman" w:eastAsia="Times New Roman Uni" w:hAnsi="Times New Roman" w:cs="Times New Roman"/>
          <w:color w:val="000000"/>
          <w:lang w:eastAsia="ko-KR"/>
        </w:rPr>
        <w:t xml:space="preserve">amphibians, 89 mammals, 40 reptiles, and 54 birds) </w:t>
      </w:r>
      <w:r w:rsidRPr="00C07096">
        <w:rPr>
          <w:rFonts w:ascii="Times New Roman" w:eastAsia="맑은 고딕" w:hAnsi="Times New Roman" w:cs="Times New Roman"/>
          <w:kern w:val="2"/>
          <w:lang w:eastAsia="ko-KR"/>
        </w:rPr>
        <w:t xml:space="preserve">that are of policy concern </w:t>
      </w:r>
      <w:r w:rsidRPr="00C07096">
        <w:rPr>
          <w:rFonts w:ascii="Times New Roman" w:eastAsia="맑은 고딕" w:hAnsi="Times New Roman" w:cs="Times New Roman"/>
          <w:bCs/>
          <w:kern w:val="2"/>
          <w:lang w:eastAsia="ko-KR"/>
        </w:rPr>
        <w:t>for the U.S. Fish and Wildlife Service (2020), Landscape Conservation Cooperative Network (</w:t>
      </w:r>
      <w:hyperlink r:id="rId24" w:tgtFrame="_blank" w:history="1">
        <w:r w:rsidRPr="00C07096">
          <w:rPr>
            <w:rFonts w:ascii="Times New Roman" w:eastAsia="맑은 고딕" w:hAnsi="Times New Roman" w:cs="Times New Roman"/>
            <w:bCs/>
            <w:kern w:val="2"/>
            <w:lang w:eastAsia="ko-KR"/>
          </w:rPr>
          <w:t>2020</w:t>
        </w:r>
      </w:hyperlink>
      <w:r w:rsidRPr="00C07096">
        <w:rPr>
          <w:rFonts w:ascii="Times New Roman" w:eastAsia="맑은 고딕" w:hAnsi="Times New Roman" w:cs="Times New Roman"/>
          <w:bCs/>
          <w:kern w:val="2"/>
          <w:lang w:eastAsia="ko-KR"/>
        </w:rPr>
        <w:t xml:space="preserve">), and USGS Science Analytics </w:t>
      </w:r>
      <w:r w:rsidRPr="00C07096">
        <w:rPr>
          <w:rFonts w:ascii="Times New Roman" w:eastAsia="맑은 고딕" w:hAnsi="Times New Roman" w:cs="Times New Roman"/>
          <w:kern w:val="2"/>
          <w:lang w:eastAsia="ko-KR"/>
        </w:rPr>
        <w:t>and Synthesis</w:t>
      </w:r>
      <w:r w:rsidRPr="00C07096">
        <w:rPr>
          <w:rFonts w:ascii="Times New Roman" w:eastAsia="맑은 고딕" w:hAnsi="Times New Roman" w:cs="Times New Roman"/>
          <w:bCs/>
          <w:kern w:val="2"/>
          <w:lang w:eastAsia="ko-KR"/>
        </w:rPr>
        <w:t xml:space="preserve"> program (</w:t>
      </w:r>
      <w:hyperlink r:id="rId25" w:tgtFrame="_blank" w:history="1">
        <w:r w:rsidRPr="00C07096">
          <w:rPr>
            <w:rFonts w:ascii="Times New Roman" w:eastAsia="맑은 고딕" w:hAnsi="Times New Roman" w:cs="Times New Roman"/>
            <w:bCs/>
            <w:kern w:val="2"/>
            <w:lang w:eastAsia="ko-KR"/>
          </w:rPr>
          <w:t>2020</w:t>
        </w:r>
      </w:hyperlink>
      <w:r w:rsidRPr="00C07096">
        <w:rPr>
          <w:rFonts w:ascii="Times New Roman" w:eastAsia="맑은 고딕" w:hAnsi="Times New Roman" w:cs="Times New Roman"/>
          <w:bCs/>
          <w:kern w:val="2"/>
          <w:lang w:eastAsia="ko-KR"/>
        </w:rPr>
        <w:t xml:space="preserve">). We used suitable areas to measure biodiversity because </w:t>
      </w:r>
      <w:r w:rsidRPr="00C07096">
        <w:rPr>
          <w:rFonts w:ascii="Times New Roman" w:eastAsia="맑은 고딕" w:hAnsi="Times New Roman" w:cs="Times New Roman"/>
          <w:bCs/>
          <w:kern w:val="2"/>
          <w:szCs w:val="22"/>
          <w:lang w:eastAsia="ko-KR"/>
        </w:rPr>
        <w:t xml:space="preserve">vast primary biodiversity data are established based on species’ spatial distributions under the assumption that the spatial distributions of species are direct functions of the areas where species can be found and are protected (Fuentes-Castillo et al. 2019, Zhu et al. 2021). </w:t>
      </w:r>
      <w:r w:rsidRPr="00C07096">
        <w:rPr>
          <w:rFonts w:ascii="Times New Roman" w:eastAsia="맑은 고딕" w:hAnsi="Times New Roman" w:cs="Times New Roman"/>
          <w:bCs/>
          <w:kern w:val="2"/>
          <w:lang w:eastAsia="ko-KR"/>
        </w:rPr>
        <w:t xml:space="preserve">We </w:t>
      </w:r>
      <w:r w:rsidRPr="00C07096">
        <w:rPr>
          <w:rFonts w:ascii="Times New Roman" w:eastAsia="Times New Roman Uni" w:hAnsi="Times New Roman" w:cs="Times New Roman"/>
          <w:lang w:eastAsia="ko-KR"/>
        </w:rPr>
        <w:t xml:space="preserve">used Maxent as the species distribution model (SDM) algorithm under </w:t>
      </w:r>
      <w:r w:rsidRPr="00C07096">
        <w:rPr>
          <w:rFonts w:ascii="Times New Roman" w:eastAsia="맑은 고딕" w:hAnsi="Times New Roman" w:cs="Times New Roman"/>
          <w:lang w:eastAsia="ko-KR"/>
        </w:rPr>
        <w:t xml:space="preserve">climate scenarios from six General Circulation Models (GCMs, Phillips 1956, </w:t>
      </w:r>
      <w:proofErr w:type="spellStart"/>
      <w:r w:rsidRPr="00C07096">
        <w:rPr>
          <w:rFonts w:ascii="Times New Roman" w:eastAsia="맑은 고딕" w:hAnsi="Times New Roman" w:cs="Times New Roman"/>
          <w:lang w:eastAsia="ko-KR"/>
        </w:rPr>
        <w:t>Flato</w:t>
      </w:r>
      <w:proofErr w:type="spellEnd"/>
      <w:r w:rsidRPr="00C07096">
        <w:rPr>
          <w:rFonts w:ascii="Times New Roman" w:eastAsia="맑은 고딕" w:hAnsi="Times New Roman" w:cs="Times New Roman"/>
          <w:lang w:eastAsia="ko-KR"/>
        </w:rPr>
        <w:t xml:space="preserve"> et al. 2014) under two representative concentration pathways (RCPs) (see schematic diagram in Fig</w:t>
      </w:r>
      <w:r w:rsidR="007049E4" w:rsidRPr="00C07096">
        <w:rPr>
          <w:rFonts w:ascii="Times New Roman" w:eastAsia="맑은 고딕" w:hAnsi="Times New Roman" w:cs="Times New Roman"/>
          <w:lang w:eastAsia="ko-KR"/>
        </w:rPr>
        <w:t>ure</w:t>
      </w:r>
      <w:r w:rsidRPr="00C07096">
        <w:rPr>
          <w:rFonts w:ascii="Times New Roman" w:eastAsia="맑은 고딕" w:hAnsi="Times New Roman" w:cs="Times New Roman"/>
          <w:lang w:eastAsia="ko-KR"/>
        </w:rPr>
        <w:t xml:space="preserve"> S</w:t>
      </w:r>
      <w:r w:rsidR="007049E4"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2</w:t>
      </w:r>
      <w:r w:rsidR="007049E4"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The twelve future climate scenarios were established</w:t>
      </w:r>
      <w:r w:rsidRPr="00C07096">
        <w:rPr>
          <w:rFonts w:ascii="Times New Roman" w:eastAsia="맑은 고딕" w:hAnsi="Times New Roman" w:cs="Times New Roman"/>
          <w:bCs/>
          <w:kern w:val="2"/>
          <w:lang w:eastAsia="ko-KR"/>
        </w:rPr>
        <w:t xml:space="preserve"> using data from the </w:t>
      </w:r>
      <w:proofErr w:type="spellStart"/>
      <w:r w:rsidRPr="00C07096">
        <w:rPr>
          <w:rFonts w:ascii="Times New Roman" w:eastAsia="맑은 고딕" w:hAnsi="Times New Roman" w:cs="Times New Roman"/>
          <w:bCs/>
          <w:kern w:val="2"/>
          <w:lang w:eastAsia="ko-KR"/>
        </w:rPr>
        <w:t>ClimateNA</w:t>
      </w:r>
      <w:proofErr w:type="spellEnd"/>
      <w:r w:rsidRPr="00C07096">
        <w:rPr>
          <w:rFonts w:ascii="Times New Roman" w:eastAsia="맑은 고딕" w:hAnsi="Times New Roman" w:cs="Times New Roman"/>
          <w:bCs/>
          <w:kern w:val="2"/>
          <w:lang w:eastAsia="ko-KR"/>
        </w:rPr>
        <w:t xml:space="preserve"> database (Wang et al. 2016). </w:t>
      </w:r>
    </w:p>
    <w:p w14:paraId="15C68DBE" w14:textId="77777777" w:rsidR="00340953" w:rsidRPr="00C07096" w:rsidRDefault="00340953" w:rsidP="00340953">
      <w:pPr>
        <w:spacing w:after="160" w:line="480" w:lineRule="auto"/>
        <w:ind w:firstLine="720"/>
        <w:rPr>
          <w:rFonts w:ascii="Times New Roman" w:eastAsia="맑은 고딕" w:hAnsi="Times New Roman" w:cs="Times New Roman"/>
          <w:bCs/>
          <w:kern w:val="2"/>
          <w:lang w:eastAsia="ko-KR"/>
        </w:rPr>
      </w:pPr>
      <w:r w:rsidRPr="00C07096">
        <w:rPr>
          <w:rFonts w:ascii="Times New Roman" w:eastAsia="맑은 고딕" w:hAnsi="Times New Roman" w:cs="Times New Roman"/>
          <w:bCs/>
          <w:kern w:val="2"/>
          <w:lang w:eastAsia="ko-KR"/>
        </w:rPr>
        <w:t xml:space="preserve">Maxent estimates the association between locations where species are known to occur today and a range of relevant biophysical characteristics of sites, including temperature, precipitation, and elevation </w:t>
      </w:r>
      <w:r w:rsidRPr="00C07096">
        <w:rPr>
          <w:rFonts w:ascii="Times New Roman" w:eastAsia="Times New Roman Uni" w:hAnsi="Times New Roman" w:cs="Times New Roman"/>
          <w:lang w:eastAsia="ko-KR"/>
        </w:rPr>
        <w:t xml:space="preserve">(Phillips &amp; </w:t>
      </w:r>
      <w:proofErr w:type="spellStart"/>
      <w:r w:rsidRPr="00C07096">
        <w:rPr>
          <w:rFonts w:ascii="Times New Roman" w:eastAsia="Times New Roman Uni" w:hAnsi="Times New Roman" w:cs="Times New Roman"/>
          <w:lang w:eastAsia="ko-KR"/>
        </w:rPr>
        <w:t>Dudík</w:t>
      </w:r>
      <w:proofErr w:type="spellEnd"/>
      <w:r w:rsidRPr="00C07096">
        <w:rPr>
          <w:rFonts w:ascii="Times New Roman" w:eastAsia="Times New Roman Uni" w:hAnsi="Times New Roman" w:cs="Times New Roman"/>
          <w:lang w:eastAsia="ko-KR"/>
        </w:rPr>
        <w:t xml:space="preserve"> 2008, </w:t>
      </w:r>
      <w:proofErr w:type="spellStart"/>
      <w:r w:rsidRPr="00C07096">
        <w:rPr>
          <w:rFonts w:ascii="Times New Roman" w:eastAsia="Times New Roman Uni" w:hAnsi="Times New Roman" w:cs="Times New Roman"/>
          <w:lang w:eastAsia="ko-KR"/>
        </w:rPr>
        <w:t>Abdelaal</w:t>
      </w:r>
      <w:proofErr w:type="spellEnd"/>
      <w:r w:rsidRPr="00C07096">
        <w:rPr>
          <w:rFonts w:ascii="Times New Roman" w:eastAsia="Times New Roman Uni" w:hAnsi="Times New Roman" w:cs="Times New Roman"/>
          <w:lang w:eastAsia="ko-KR"/>
        </w:rPr>
        <w:t xml:space="preserve"> et al. 2019)</w:t>
      </w:r>
      <w:r w:rsidRPr="00C07096">
        <w:rPr>
          <w:rFonts w:ascii="Times New Roman" w:eastAsia="Times New Roman Uni" w:hAnsi="Times New Roman" w:cs="Times New Roman"/>
          <w:color w:val="000000"/>
          <w:lang w:eastAsia="ko-KR"/>
        </w:rPr>
        <w:t xml:space="preserve">. Then, the model projects the probability of future climatic suitability at sites for species under 12 </w:t>
      </w:r>
      <w:r w:rsidRPr="00C07096">
        <w:rPr>
          <w:rFonts w:ascii="Times New Roman" w:hAnsi="Times New Roman" w:cs="Times New Roman"/>
          <w:lang w:eastAsia="ko-KR"/>
        </w:rPr>
        <w:t xml:space="preserve">future climate scenarios </w:t>
      </w:r>
      <w:r w:rsidRPr="00C07096">
        <w:rPr>
          <w:rFonts w:ascii="Times New Roman" w:eastAsia="Times New Roman Uni" w:hAnsi="Times New Roman" w:cs="Times New Roman"/>
          <w:color w:val="000000"/>
          <w:lang w:eastAsia="ko-KR"/>
        </w:rPr>
        <w:t>(i.e., 6 GCMs × 2 RCPs)</w:t>
      </w:r>
      <w:r w:rsidRPr="00C07096">
        <w:rPr>
          <w:rFonts w:ascii="Times New Roman" w:hAnsi="Times New Roman" w:cs="Times New Roman"/>
          <w:lang w:eastAsia="ko-KR"/>
        </w:rPr>
        <w:t xml:space="preserve">. </w:t>
      </w:r>
      <w:r w:rsidRPr="00C07096">
        <w:rPr>
          <w:rFonts w:ascii="Times New Roman" w:eastAsia="Times New Roman Uni" w:hAnsi="Times New Roman" w:cs="Times New Roman"/>
          <w:color w:val="000000"/>
          <w:lang w:eastAsia="ko-KR"/>
        </w:rPr>
        <w:t xml:space="preserve">Projections take the form of predicted probabilities that a species will be found in different locations in the future given a particular climate scenario. The predicted probabilities of climate suitability were transformed into binary variables using a 10% training presence threshold, which means that the top 90% are considered suitable and the remaining 10% unsuitable. The binary suitability variables of species within a particular taxonomic group at the </w:t>
      </w:r>
      <w:r w:rsidRPr="00C07096">
        <w:rPr>
          <w:rFonts w:ascii="Times New Roman" w:eastAsia="Times New Roman Uni" w:hAnsi="Times New Roman" w:cs="Times New Roman"/>
          <w:lang w:eastAsia="ko-KR"/>
        </w:rPr>
        <w:t>1-km</w:t>
      </w:r>
      <w:r w:rsidRPr="00C07096">
        <w:rPr>
          <w:rFonts w:ascii="Times New Roman" w:eastAsia="Times New Roman Uni" w:hAnsi="Times New Roman" w:cs="Times New Roman"/>
          <w:vertAlign w:val="superscript"/>
          <w:lang w:eastAsia="ko-KR"/>
        </w:rPr>
        <w:t>2</w:t>
      </w:r>
      <w:r w:rsidRPr="00C07096">
        <w:rPr>
          <w:rFonts w:ascii="Times New Roman" w:eastAsia="Times New Roman Uni" w:hAnsi="Times New Roman" w:cs="Times New Roman"/>
          <w:color w:val="000000"/>
          <w:lang w:eastAsia="ko-KR"/>
        </w:rPr>
        <w:t xml:space="preserve"> pixel level are aggregated at the county level for the benefit measure of all species within that taxonomic group. The benefit </w:t>
      </w:r>
      <w:r w:rsidRPr="00C07096">
        <w:rPr>
          <w:rFonts w:ascii="Times New Roman" w:eastAsia="Times New Roman Uni" w:hAnsi="Times New Roman" w:cs="Times New Roman"/>
          <w:color w:val="000000"/>
          <w:lang w:eastAsia="ko-KR"/>
        </w:rPr>
        <w:lastRenderedPageBreak/>
        <w:t xml:space="preserve">measures for the four taxonomic groups are then combined to provide the county-level overall biodiversity measure. </w:t>
      </w:r>
      <w:r w:rsidRPr="00C07096">
        <w:rPr>
          <w:rFonts w:ascii="Times New Roman" w:eastAsia="맑은 고딕" w:hAnsi="Times New Roman" w:cs="Times New Roman"/>
          <w:bCs/>
          <w:kern w:val="2"/>
          <w:lang w:eastAsia="ko-KR"/>
        </w:rPr>
        <w:t xml:space="preserve">See Zhu et al. (2021) for the details of the methodology used to generate the future estimated distributions for the 258 forest-dependent </w:t>
      </w:r>
      <w:r w:rsidRPr="00C07096">
        <w:rPr>
          <w:rFonts w:ascii="Times New Roman" w:eastAsia="맑은 고딕" w:hAnsi="Times New Roman" w:cs="Times New Roman"/>
          <w:kern w:val="2"/>
          <w:lang w:eastAsia="ko-KR"/>
        </w:rPr>
        <w:t>vertebrate species</w:t>
      </w:r>
      <w:r w:rsidRPr="00C07096">
        <w:rPr>
          <w:rFonts w:ascii="Times New Roman" w:eastAsia="맑은 고딕" w:hAnsi="Times New Roman" w:cs="Times New Roman"/>
          <w:bCs/>
          <w:kern w:val="2"/>
          <w:lang w:eastAsia="ko-KR"/>
        </w:rPr>
        <w:t xml:space="preserve">. </w:t>
      </w:r>
    </w:p>
    <w:p w14:paraId="42559D2A" w14:textId="77777777" w:rsidR="00340953" w:rsidRPr="00C07096" w:rsidRDefault="00340953">
      <w:pPr>
        <w:rPr>
          <w:rFonts w:ascii="Times New Roman" w:hAnsi="Times New Roman" w:cs="Times New Roman"/>
          <w:b/>
          <w:bCs/>
          <w:caps/>
          <w:sz w:val="28"/>
          <w:szCs w:val="28"/>
        </w:rPr>
      </w:pPr>
      <w:r w:rsidRPr="00C07096">
        <w:rPr>
          <w:rFonts w:ascii="Times New Roman" w:hAnsi="Times New Roman" w:cs="Times New Roman"/>
          <w:b/>
          <w:bCs/>
          <w:caps/>
          <w:sz w:val="28"/>
          <w:szCs w:val="28"/>
        </w:rPr>
        <w:br w:type="page"/>
      </w:r>
    </w:p>
    <w:p w14:paraId="4DF4C956" w14:textId="12F44AAE" w:rsidR="00340953" w:rsidRPr="00C07096" w:rsidRDefault="00340953" w:rsidP="00340953">
      <w:pPr>
        <w:pStyle w:val="Heading2"/>
        <w:spacing w:line="480" w:lineRule="auto"/>
        <w:jc w:val="left"/>
        <w:rPr>
          <w:rFonts w:ascii="Times New Roman" w:hAnsi="Times New Roman" w:cs="Times New Roman"/>
          <w:b w:val="0"/>
          <w:sz w:val="24"/>
          <w:szCs w:val="24"/>
        </w:rPr>
      </w:pPr>
      <w:r w:rsidRPr="00C07096">
        <w:rPr>
          <w:rFonts w:ascii="Times New Roman" w:hAnsi="Times New Roman" w:cs="Times New Roman"/>
          <w:b w:val="0"/>
          <w:sz w:val="24"/>
          <w:szCs w:val="24"/>
        </w:rPr>
        <w:lastRenderedPageBreak/>
        <w:t>S.2. Predicting relative opportunity costs</w:t>
      </w:r>
    </w:p>
    <w:p w14:paraId="356F1137" w14:textId="0E6F03EE" w:rsidR="00512D03" w:rsidRPr="00C07096" w:rsidRDefault="00512D03" w:rsidP="00512D03">
      <w:pPr>
        <w:spacing w:line="480" w:lineRule="auto"/>
        <w:ind w:firstLine="720"/>
        <w:rPr>
          <w:rFonts w:ascii="Times New Roman" w:eastAsia="SimSun" w:hAnsi="Times New Roman" w:cs="Times New Roman"/>
          <w:lang w:eastAsia="zh-CN"/>
        </w:rPr>
      </w:pPr>
      <w:r w:rsidRPr="00C07096">
        <w:rPr>
          <w:rFonts w:ascii="Times New Roman" w:eastAsia="Times New Roman Uni" w:hAnsi="Times New Roman" w:cs="Times New Roman"/>
          <w:lang w:eastAsia="ko-KR"/>
        </w:rPr>
        <w:t xml:space="preserve">To predict the forest landowners’ relative opportunity costs (i.e., urban return minus forest return), we needed forecasts of annualized forest and urban returns </w:t>
      </w:r>
      <w:r w:rsidRPr="00C07096">
        <w:rPr>
          <w:rFonts w:ascii="Times New Roman" w:eastAsia="맑은 고딕" w:hAnsi="Times New Roman" w:cs="Times New Roman"/>
          <w:lang w:eastAsia="ko-KR"/>
        </w:rPr>
        <w:t>(see schematic diagram in Fig</w:t>
      </w:r>
      <w:r w:rsidR="007049E4" w:rsidRPr="00C07096">
        <w:rPr>
          <w:rFonts w:ascii="Times New Roman" w:eastAsia="맑은 고딕" w:hAnsi="Times New Roman" w:cs="Times New Roman"/>
          <w:lang w:eastAsia="ko-KR"/>
        </w:rPr>
        <w:t>ure</w:t>
      </w:r>
      <w:r w:rsidRPr="00C07096">
        <w:rPr>
          <w:rFonts w:ascii="Times New Roman" w:eastAsia="맑은 고딕" w:hAnsi="Times New Roman" w:cs="Times New Roman"/>
          <w:lang w:eastAsia="ko-KR"/>
        </w:rPr>
        <w:t xml:space="preserve"> S</w:t>
      </w:r>
      <w:r w:rsidR="007049E4"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2</w:t>
      </w:r>
      <w:r w:rsidR="007049E4"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w:t>
      </w:r>
      <w:r w:rsidRPr="00C07096">
        <w:rPr>
          <w:rFonts w:ascii="Times New Roman" w:eastAsia="Times New Roman Uni" w:hAnsi="Times New Roman" w:cs="Times New Roman"/>
          <w:lang w:eastAsia="ko-KR"/>
        </w:rPr>
        <w:t xml:space="preserve">. We first estimated future annualized forest return using the Soil Expectation Value (SEV) based on forecasted timber prices, per-hectare timber harvest volume, an </w:t>
      </w:r>
      <w:r w:rsidRPr="00C07096">
        <w:rPr>
          <w:rFonts w:ascii="Times New Roman" w:eastAsia="SimSun" w:hAnsi="Times New Roman" w:cs="Times New Roman"/>
          <w:lang w:eastAsia="zh-CN"/>
        </w:rPr>
        <w:t xml:space="preserve">infinite series of identical harvest rotations with </w:t>
      </w:r>
      <w:r w:rsidRPr="00C07096">
        <w:rPr>
          <w:rFonts w:ascii="Times New Roman" w:eastAsia="Times New Roman Uni" w:hAnsi="Times New Roman" w:cs="Times New Roman"/>
          <w:lang w:eastAsia="ko-KR"/>
        </w:rPr>
        <w:t xml:space="preserve">lengths of 50-75 years depending on the tree species, and a discount rate of 5%, assuming </w:t>
      </w:r>
      <w:r w:rsidRPr="00C07096">
        <w:rPr>
          <w:rFonts w:ascii="Times New Roman" w:eastAsia="SimSun" w:hAnsi="Times New Roman" w:cs="Times New Roman"/>
          <w:lang w:eastAsia="zh-CN"/>
        </w:rPr>
        <w:t xml:space="preserve">the same timber management practices. A Brownian motion model was used to forecast future timber prices. The stumpage prices used in the model came from Timber Mart-South (Timber Mart-South </w:t>
      </w:r>
      <w:r w:rsidRPr="00C07096">
        <w:rPr>
          <w:rFonts w:ascii="Times New Roman" w:eastAsia="Times New Roman Uni" w:hAnsi="Times New Roman" w:cs="Times New Roman"/>
          <w:lang w:eastAsia="ko-KR"/>
        </w:rPr>
        <w:t>2015</w:t>
      </w:r>
      <w:r w:rsidRPr="00C07096">
        <w:rPr>
          <w:rFonts w:ascii="Times New Roman" w:eastAsia="SimSun" w:hAnsi="Times New Roman" w:cs="Times New Roman"/>
          <w:lang w:eastAsia="zh-CN"/>
        </w:rPr>
        <w:t xml:space="preserve">) and the State Division of Forestry in 8 states (AL, GA, KY, NC, SC, TN, VA, WV). </w:t>
      </w:r>
      <w:r w:rsidRPr="00C07096">
        <w:rPr>
          <w:rFonts w:ascii="Times New Roman" w:eastAsia="맑은 고딕" w:hAnsi="Times New Roman" w:cs="Times New Roman"/>
          <w:bCs/>
          <w:iCs/>
          <w:kern w:val="2"/>
          <w:lang w:eastAsia="ko-KR"/>
        </w:rPr>
        <w:t xml:space="preserve">To account for timber price uncertainty, </w:t>
      </w:r>
      <w:r w:rsidRPr="00C07096">
        <w:rPr>
          <w:rFonts w:ascii="Times New Roman" w:eastAsia="Times New Roman" w:hAnsi="Times New Roman" w:cs="Times New Roman"/>
          <w:lang w:eastAsia="ko-KR"/>
        </w:rPr>
        <w:t xml:space="preserve">three timber price scenarios (high, moderate, low) were introduced. The high, moderate, and low scenarios were specified by projected mean price plus its standard deviation, mean price, and mean price minus its standard deviation, respectively, all at the state level. </w:t>
      </w:r>
      <w:r w:rsidRPr="00C07096">
        <w:rPr>
          <w:rFonts w:ascii="Times New Roman" w:eastAsia="SimSun" w:hAnsi="Times New Roman" w:cs="Times New Roman"/>
          <w:lang w:eastAsia="zh-CN"/>
        </w:rPr>
        <w:t>To predict the future timber harvest volumes, forest rotation models (Sims et al. 2021) were applied using the historic timber harvest volumes from the Forest Inventory and Analysis (FIA) database (USDA Forest Service 2018) under future climate scenarios (</w:t>
      </w:r>
      <w:r w:rsidRPr="00C07096">
        <w:rPr>
          <w:rFonts w:ascii="Times New Roman" w:eastAsia="Times New Roman Uni" w:hAnsi="Times New Roman" w:cs="Times New Roman"/>
          <w:lang w:eastAsia="ko-KR"/>
        </w:rPr>
        <w:t>see Cho et al. 2018 for more details</w:t>
      </w:r>
      <w:r w:rsidRPr="00C07096">
        <w:rPr>
          <w:rFonts w:ascii="Times New Roman" w:eastAsia="SimSun" w:hAnsi="Times New Roman" w:cs="Times New Roman"/>
          <w:lang w:eastAsia="zh-CN"/>
        </w:rPr>
        <w:t xml:space="preserve">). </w:t>
      </w:r>
    </w:p>
    <w:p w14:paraId="00F43457" w14:textId="77777777" w:rsidR="00512D03" w:rsidRPr="00C07096" w:rsidRDefault="00512D03" w:rsidP="00512D03">
      <w:pPr>
        <w:spacing w:after="160" w:line="480" w:lineRule="auto"/>
        <w:ind w:firstLine="720"/>
        <w:rPr>
          <w:rFonts w:ascii="Times New Roman" w:eastAsia="SimSun" w:hAnsi="Times New Roman" w:cs="Times New Roman"/>
          <w:lang w:eastAsia="zh-CN"/>
        </w:rPr>
      </w:pPr>
      <w:r w:rsidRPr="00C07096">
        <w:rPr>
          <w:rFonts w:ascii="Times New Roman" w:eastAsia="Times New Roman Uni" w:hAnsi="Times New Roman" w:cs="Times New Roman"/>
          <w:color w:val="000000"/>
          <w:lang w:eastAsia="ko-KR"/>
        </w:rPr>
        <w:t xml:space="preserve">To predict the urban return, we estimated the annualized median assessed land value roughly following </w:t>
      </w:r>
      <w:proofErr w:type="spellStart"/>
      <w:r w:rsidRPr="00C07096">
        <w:rPr>
          <w:rFonts w:ascii="Times New Roman" w:eastAsia="Times New Roman Uni" w:hAnsi="Times New Roman" w:cs="Times New Roman"/>
          <w:color w:val="000000"/>
          <w:lang w:eastAsia="ko-KR"/>
        </w:rPr>
        <w:t>Lubowski</w:t>
      </w:r>
      <w:proofErr w:type="spellEnd"/>
      <w:r w:rsidRPr="00C07096">
        <w:rPr>
          <w:rFonts w:ascii="Times New Roman" w:eastAsia="Times New Roman Uni" w:hAnsi="Times New Roman" w:cs="Times New Roman"/>
          <w:color w:val="000000"/>
          <w:lang w:eastAsia="ko-KR"/>
        </w:rPr>
        <w:t xml:space="preserve"> et al. (2006). First, we estimated the ratio of assessed land value per hectare to total assessed value at the parcel level as land value ratios per hectare for sample counties where data were available. Then, we converted the land value ratio at the parcel level to the census block group (CBG) level by regressing the land value ratio per hectare on </w:t>
      </w:r>
      <w:r w:rsidRPr="00C07096">
        <w:rPr>
          <w:rFonts w:ascii="Times New Roman" w:eastAsia="SimSun" w:hAnsi="Times New Roman" w:cs="Times New Roman"/>
          <w:lang w:eastAsia="zh-CN"/>
        </w:rPr>
        <w:t xml:space="preserve">socioeconomic and location data at the CBG level (see </w:t>
      </w:r>
      <w:r w:rsidRPr="00C07096">
        <w:rPr>
          <w:rFonts w:ascii="Times New Roman" w:eastAsia="SimSun" w:hAnsi="Times New Roman" w:cs="Times New Roman"/>
          <w:lang w:eastAsia="ko-KR"/>
        </w:rPr>
        <w:t>Liu et al. 2019</w:t>
      </w:r>
      <w:r w:rsidRPr="00C07096">
        <w:rPr>
          <w:rFonts w:ascii="Times New Roman" w:eastAsia="SimSun" w:hAnsi="Times New Roman" w:cs="Times New Roman"/>
          <w:lang w:eastAsia="zh-CN"/>
        </w:rPr>
        <w:t xml:space="preserve"> for more details). We multiplied the predicted land value ratio per hectare by the median housing price for three market scenarios (upturn, moderate, downturn) to estimate the median assessed land </w:t>
      </w:r>
      <w:r w:rsidRPr="00C07096">
        <w:rPr>
          <w:rFonts w:ascii="Times New Roman" w:eastAsia="SimSun" w:hAnsi="Times New Roman" w:cs="Times New Roman"/>
          <w:lang w:eastAsia="zh-CN"/>
        </w:rPr>
        <w:lastRenderedPageBreak/>
        <w:t xml:space="preserve">value per hectare for three market conditions. Then, we used the median assessed land value as a proxy for urban return, </w:t>
      </w:r>
      <w:r w:rsidRPr="00C07096">
        <w:rPr>
          <w:rFonts w:ascii="Times New Roman" w:eastAsia="Times New Roman Uni" w:hAnsi="Times New Roman" w:cs="Times New Roman"/>
          <w:color w:val="000000"/>
          <w:lang w:eastAsia="ko-KR"/>
        </w:rPr>
        <w:t xml:space="preserve">which </w:t>
      </w:r>
      <w:r w:rsidRPr="00C07096">
        <w:rPr>
          <w:rFonts w:ascii="Times New Roman" w:eastAsia="SimSun" w:hAnsi="Times New Roman" w:cs="Times New Roman"/>
          <w:lang w:eastAsia="zh-CN"/>
        </w:rPr>
        <w:t>was averaged at the county level and annualized (</w:t>
      </w:r>
      <w:r w:rsidRPr="00C07096">
        <w:rPr>
          <w:rFonts w:ascii="Times New Roman" w:eastAsia="Times New Roman Uni" w:hAnsi="Times New Roman" w:cs="Times New Roman"/>
          <w:lang w:eastAsia="ko-KR"/>
        </w:rPr>
        <w:t xml:space="preserve">see </w:t>
      </w:r>
      <w:bookmarkStart w:id="82" w:name="_Hlk108449637"/>
      <w:proofErr w:type="spellStart"/>
      <w:r w:rsidRPr="00C07096">
        <w:rPr>
          <w:rFonts w:ascii="Times New Roman" w:eastAsia="SimSun" w:hAnsi="Times New Roman" w:cs="Times New Roman"/>
          <w:lang w:eastAsia="ko-KR"/>
        </w:rPr>
        <w:t>Mingie</w:t>
      </w:r>
      <w:proofErr w:type="spellEnd"/>
      <w:r w:rsidRPr="00C07096">
        <w:rPr>
          <w:rFonts w:ascii="Times New Roman" w:eastAsia="SimSun" w:hAnsi="Times New Roman" w:cs="Times New Roman"/>
          <w:lang w:eastAsia="ko-KR"/>
        </w:rPr>
        <w:t xml:space="preserve"> </w:t>
      </w:r>
      <w:bookmarkEnd w:id="82"/>
      <w:r w:rsidRPr="00C07096">
        <w:rPr>
          <w:rFonts w:ascii="Times New Roman" w:eastAsia="SimSun" w:hAnsi="Times New Roman" w:cs="Times New Roman"/>
          <w:lang w:eastAsia="ko-KR"/>
        </w:rPr>
        <w:t>&amp; Cho 2020</w:t>
      </w:r>
      <w:r w:rsidRPr="00C07096">
        <w:rPr>
          <w:rFonts w:ascii="Times New Roman" w:eastAsia="Times New Roman Uni" w:hAnsi="Times New Roman" w:cs="Times New Roman"/>
          <w:lang w:eastAsia="ko-KR"/>
        </w:rPr>
        <w:t xml:space="preserve"> for more details</w:t>
      </w:r>
      <w:r w:rsidRPr="00C07096">
        <w:rPr>
          <w:rFonts w:ascii="Times New Roman" w:eastAsia="SimSun" w:hAnsi="Times New Roman" w:cs="Times New Roman"/>
          <w:lang w:eastAsia="zh-CN"/>
        </w:rPr>
        <w:t xml:space="preserve">). </w:t>
      </w:r>
    </w:p>
    <w:p w14:paraId="192AFCB1" w14:textId="77777777" w:rsidR="00340953" w:rsidRPr="00C07096" w:rsidRDefault="00340953" w:rsidP="00340953">
      <w:pPr>
        <w:spacing w:line="480" w:lineRule="auto"/>
        <w:rPr>
          <w:rFonts w:ascii="Times New Roman" w:eastAsia="맑은 고딕" w:hAnsi="Times New Roman" w:cs="Times New Roman"/>
          <w:bCs/>
          <w:kern w:val="2"/>
          <w:lang w:eastAsia="ko-KR"/>
        </w:rPr>
      </w:pPr>
    </w:p>
    <w:p w14:paraId="03695C84" w14:textId="77777777" w:rsidR="00340953" w:rsidRPr="00C07096" w:rsidRDefault="00340953">
      <w:pPr>
        <w:rPr>
          <w:rFonts w:ascii="Times New Roman" w:eastAsia="맑은 고딕" w:hAnsi="Times New Roman" w:cs="Times New Roman"/>
          <w:bCs/>
          <w:kern w:val="2"/>
          <w:lang w:eastAsia="ko-KR"/>
        </w:rPr>
      </w:pPr>
    </w:p>
    <w:p w14:paraId="1A989FD1" w14:textId="77777777" w:rsidR="00512D03" w:rsidRPr="00C07096" w:rsidRDefault="00512D03">
      <w:pPr>
        <w:rPr>
          <w:rFonts w:ascii="Times New Roman" w:hAnsi="Times New Roman" w:cs="Times New Roman"/>
          <w:b/>
          <w:bCs/>
          <w:iCs/>
        </w:rPr>
      </w:pPr>
      <w:r w:rsidRPr="00C07096">
        <w:rPr>
          <w:rFonts w:ascii="Times New Roman" w:hAnsi="Times New Roman" w:cs="Times New Roman"/>
        </w:rPr>
        <w:br w:type="page"/>
      </w:r>
    </w:p>
    <w:p w14:paraId="7C0EE9D3" w14:textId="33889A6A" w:rsidR="00340953" w:rsidRPr="00C07096" w:rsidRDefault="00340953" w:rsidP="00340953">
      <w:pPr>
        <w:pStyle w:val="Heading2"/>
        <w:spacing w:line="480" w:lineRule="auto"/>
        <w:jc w:val="left"/>
        <w:rPr>
          <w:rFonts w:ascii="Times New Roman" w:hAnsi="Times New Roman" w:cs="Times New Roman"/>
          <w:b w:val="0"/>
          <w:sz w:val="24"/>
          <w:szCs w:val="24"/>
        </w:rPr>
      </w:pPr>
      <w:r w:rsidRPr="00C07096">
        <w:rPr>
          <w:rFonts w:ascii="Times New Roman" w:hAnsi="Times New Roman" w:cs="Times New Roman"/>
          <w:b w:val="0"/>
          <w:sz w:val="24"/>
          <w:szCs w:val="24"/>
        </w:rPr>
        <w:lastRenderedPageBreak/>
        <w:t>S.3. Estimating scenario-specific expected ROIs</w:t>
      </w:r>
    </w:p>
    <w:p w14:paraId="2AC85929" w14:textId="77777777" w:rsidR="00512D03" w:rsidRPr="00C07096" w:rsidRDefault="00512D03" w:rsidP="00512D03">
      <w:pPr>
        <w:widowControl w:val="0"/>
        <w:autoSpaceDE w:val="0"/>
        <w:autoSpaceDN w:val="0"/>
        <w:spacing w:line="480" w:lineRule="auto"/>
        <w:ind w:firstLine="720"/>
        <w:rPr>
          <w:rFonts w:ascii="Times New Roman" w:hAnsi="Times New Roman" w:cs="Times New Roman"/>
          <w:lang w:eastAsia="ko-KR"/>
        </w:rPr>
      </w:pPr>
      <w:r w:rsidRPr="00C07096">
        <w:rPr>
          <w:rFonts w:ascii="Times New Roman" w:eastAsia="Times New Roman Uni" w:hAnsi="Times New Roman" w:cs="Times New Roman"/>
          <w:lang w:eastAsia="ko-KR"/>
        </w:rPr>
        <w:t>We estimated</w:t>
      </w:r>
      <w:r w:rsidRPr="00C07096">
        <w:rPr>
          <w:rFonts w:ascii="Times New Roman" w:eastAsia="Times New Roman Uni" w:hAnsi="Times New Roman" w:cs="Times New Roman"/>
          <w:color w:val="000000"/>
          <w:lang w:eastAsia="ko-KR"/>
        </w:rPr>
        <w:t xml:space="preserve"> scenario-specific ROIs for overall biodiversity and four individual taxonomic groups for each county in 2050 by employing a modeling framework developed by </w:t>
      </w:r>
      <w:proofErr w:type="spellStart"/>
      <w:r w:rsidRPr="00C07096">
        <w:rPr>
          <w:rFonts w:ascii="Times New Roman" w:eastAsia="Times New Roman Uni" w:hAnsi="Times New Roman" w:cs="Times New Roman"/>
          <w:lang w:eastAsia="ko-KR"/>
        </w:rPr>
        <w:t>Armsworth</w:t>
      </w:r>
      <w:proofErr w:type="spellEnd"/>
      <w:r w:rsidRPr="00C07096">
        <w:rPr>
          <w:rFonts w:ascii="Times New Roman" w:eastAsia="Times New Roman Uni" w:hAnsi="Times New Roman" w:cs="Times New Roman"/>
          <w:lang w:eastAsia="ko-KR"/>
        </w:rPr>
        <w:t xml:space="preserve"> et al. (2020</w:t>
      </w:r>
      <w:r w:rsidRPr="00C07096">
        <w:rPr>
          <w:rFonts w:ascii="Times New Roman" w:eastAsia="Times New Roman Uni" w:hAnsi="Times New Roman" w:cs="Times New Roman"/>
          <w:color w:val="000000"/>
          <w:lang w:eastAsia="ko-KR"/>
        </w:rPr>
        <w:t xml:space="preserve">). </w:t>
      </w:r>
      <w:bookmarkStart w:id="83" w:name="_Hlk94535755"/>
      <w:r w:rsidRPr="00C07096">
        <w:rPr>
          <w:rFonts w:ascii="Times New Roman" w:eastAsia="Times New Roman Uni" w:hAnsi="Times New Roman" w:cs="Times New Roman"/>
          <w:color w:val="000000"/>
          <w:lang w:eastAsia="ko-KR"/>
        </w:rPr>
        <w:t xml:space="preserve">First, we considered the marginal change in hectares of unprotected forest resulting from conservation investment in each county using a share-based, county-level land use model that explains the </w:t>
      </w:r>
      <w:r w:rsidRPr="00C07096">
        <w:rPr>
          <w:rFonts w:ascii="Times New Roman" w:hAnsi="Times New Roman" w:cs="Times New Roman"/>
          <w:lang w:eastAsia="ko-KR"/>
        </w:rPr>
        <w:t>shifting of counties from one type of land use to another over a transition period</w:t>
      </w:r>
      <w:r w:rsidRPr="00C07096">
        <w:rPr>
          <w:rFonts w:ascii="Times New Roman" w:eastAsia="Times New Roman Uni" w:hAnsi="Times New Roman" w:cs="Times New Roman"/>
          <w:color w:val="000000"/>
          <w:lang w:eastAsia="ko-KR"/>
        </w:rPr>
        <w:t xml:space="preserve"> </w:t>
      </w:r>
      <w:r w:rsidRPr="00C07096">
        <w:rPr>
          <w:rFonts w:ascii="Times New Roman" w:hAnsi="Times New Roman" w:cs="Times New Roman"/>
          <w:lang w:eastAsia="ko-KR"/>
        </w:rPr>
        <w:t>(Plantinga &amp; Wu 2003, Du et al. 2014, Plantinga 2017). The share-based, county-level land use model quantifies the relationship between shares of land allocated to different uses and hypothesized determinants of land use such as the net return of a particular use at the county level (Plantinga 2017). The estimation results specify which land-use determining factors are important in explaining land-use changes and are commonly used to estimate how land use will change if determinants of land use change (Plantinga 2017). </w:t>
      </w:r>
    </w:p>
    <w:bookmarkEnd w:id="83"/>
    <w:p w14:paraId="63114FC3" w14:textId="77777777" w:rsidR="00512D03" w:rsidRPr="00C07096" w:rsidRDefault="00512D03" w:rsidP="00512D03">
      <w:pPr>
        <w:widowControl w:val="0"/>
        <w:autoSpaceDE w:val="0"/>
        <w:autoSpaceDN w:val="0"/>
        <w:spacing w:line="480" w:lineRule="auto"/>
        <w:ind w:firstLine="720"/>
        <w:rPr>
          <w:rFonts w:ascii="Times New Roman" w:eastAsia="Times New Roman Uni" w:hAnsi="Times New Roman" w:cs="Times New Roman"/>
          <w:color w:val="000000"/>
          <w:lang w:eastAsia="ko-KR"/>
        </w:rPr>
      </w:pPr>
      <w:r w:rsidRPr="00C07096">
        <w:rPr>
          <w:rFonts w:ascii="Times New Roman" w:eastAsia="Times New Roman Uni" w:hAnsi="Times New Roman" w:cs="Times New Roman"/>
          <w:color w:val="000000"/>
          <w:lang w:eastAsia="ko-KR"/>
        </w:rPr>
        <w:t xml:space="preserve">In the absence of specific location information from the share-based, county-level land use model, </w:t>
      </w:r>
      <w:bookmarkStart w:id="84" w:name="_Hlk94535832"/>
      <w:r w:rsidRPr="00C07096">
        <w:rPr>
          <w:rFonts w:ascii="Times New Roman" w:eastAsia="Times New Roman Uni" w:hAnsi="Times New Roman" w:cs="Times New Roman"/>
          <w:color w:val="000000"/>
          <w:lang w:eastAsia="ko-KR"/>
        </w:rPr>
        <w:t xml:space="preserve">we simply assumed that the increase in forest within the future </w:t>
      </w:r>
      <w:r w:rsidRPr="00C07096">
        <w:rPr>
          <w:rFonts w:ascii="Times New Roman" w:eastAsia="맑은 고딕" w:hAnsi="Times New Roman" w:cs="Times New Roman"/>
          <w:lang w:eastAsia="ko-KR"/>
        </w:rPr>
        <w:t>species distributions predicted by the SDMs (Zhu et al. 2021)</w:t>
      </w:r>
      <w:r w:rsidRPr="00C07096">
        <w:rPr>
          <w:rFonts w:ascii="Times New Roman" w:eastAsia="Times New Roman Uni" w:hAnsi="Times New Roman" w:cs="Times New Roman"/>
          <w:color w:val="000000"/>
          <w:lang w:eastAsia="ko-KR"/>
        </w:rPr>
        <w:t xml:space="preserve"> was proportional to both the </w:t>
      </w:r>
      <w:proofErr w:type="gramStart"/>
      <w:r w:rsidRPr="00C07096">
        <w:rPr>
          <w:rFonts w:ascii="Times New Roman" w:eastAsia="Times New Roman Uni" w:hAnsi="Times New Roman" w:cs="Times New Roman"/>
          <w:color w:val="000000"/>
          <w:lang w:eastAsia="ko-KR"/>
        </w:rPr>
        <w:t>amount</w:t>
      </w:r>
      <w:proofErr w:type="gramEnd"/>
      <w:r w:rsidRPr="00C07096">
        <w:rPr>
          <w:rFonts w:ascii="Times New Roman" w:eastAsia="Times New Roman Uni" w:hAnsi="Times New Roman" w:cs="Times New Roman"/>
          <w:color w:val="000000"/>
          <w:lang w:eastAsia="ko-KR"/>
        </w:rPr>
        <w:t xml:space="preserve"> of future </w:t>
      </w:r>
      <w:r w:rsidRPr="00C07096">
        <w:rPr>
          <w:rFonts w:ascii="Times New Roman" w:eastAsia="맑은 고딕" w:hAnsi="Times New Roman" w:cs="Times New Roman"/>
          <w:lang w:eastAsia="ko-KR"/>
        </w:rPr>
        <w:t>distributions</w:t>
      </w:r>
      <w:r w:rsidRPr="00C07096">
        <w:rPr>
          <w:rFonts w:ascii="Times New Roman" w:eastAsia="Times New Roman Uni" w:hAnsi="Times New Roman" w:cs="Times New Roman"/>
          <w:color w:val="000000"/>
          <w:lang w:eastAsia="ko-KR"/>
        </w:rPr>
        <w:t xml:space="preserve"> of the species and the forest area within a relevant county.</w:t>
      </w:r>
      <w:bookmarkEnd w:id="84"/>
      <w:r w:rsidRPr="00C07096">
        <w:rPr>
          <w:rFonts w:ascii="Times New Roman" w:eastAsia="Times New Roman Uni" w:hAnsi="Times New Roman" w:cs="Times New Roman"/>
          <w:color w:val="000000"/>
          <w:lang w:eastAsia="ko-KR"/>
        </w:rPr>
        <w:t xml:space="preserve"> </w:t>
      </w:r>
      <w:bookmarkStart w:id="85" w:name="_Hlk94535786"/>
      <w:r w:rsidRPr="00C07096">
        <w:rPr>
          <w:rFonts w:ascii="Times New Roman" w:eastAsia="Times New Roman Uni" w:hAnsi="Times New Roman" w:cs="Times New Roman"/>
          <w:color w:val="000000"/>
          <w:lang w:eastAsia="ko-KR"/>
        </w:rPr>
        <w:t>Furthermore, we assumed the probability that each species would survive and persist was independent across species and was also an increasing function of aggregate forest area within the area of future species distribution based on the species overall distribution range size (</w:t>
      </w:r>
      <w:proofErr w:type="spellStart"/>
      <w:r w:rsidRPr="00C07096">
        <w:rPr>
          <w:rFonts w:ascii="Times New Roman" w:eastAsia="Times New Roman Uni" w:hAnsi="Times New Roman" w:cs="Times New Roman"/>
          <w:color w:val="000000"/>
          <w:lang w:eastAsia="ko-KR"/>
        </w:rPr>
        <w:t>Polak</w:t>
      </w:r>
      <w:proofErr w:type="spellEnd"/>
      <w:r w:rsidRPr="00C07096">
        <w:rPr>
          <w:rFonts w:ascii="Times New Roman" w:eastAsia="Times New Roman Uni" w:hAnsi="Times New Roman" w:cs="Times New Roman"/>
          <w:color w:val="000000"/>
          <w:lang w:eastAsia="ko-KR"/>
        </w:rPr>
        <w:t xml:space="preserve"> et al. 2016, </w:t>
      </w:r>
      <w:proofErr w:type="spellStart"/>
      <w:r w:rsidRPr="00C07096">
        <w:rPr>
          <w:rFonts w:ascii="Times New Roman" w:eastAsia="Times New Roman Uni" w:hAnsi="Times New Roman" w:cs="Times New Roman"/>
          <w:color w:val="000000"/>
          <w:lang w:eastAsia="ko-KR"/>
        </w:rPr>
        <w:t>Armsworth</w:t>
      </w:r>
      <w:proofErr w:type="spellEnd"/>
      <w:r w:rsidRPr="00C07096">
        <w:rPr>
          <w:rFonts w:ascii="Times New Roman" w:eastAsia="Times New Roman Uni" w:hAnsi="Times New Roman" w:cs="Times New Roman"/>
          <w:color w:val="000000"/>
          <w:lang w:eastAsia="ko-KR"/>
        </w:rPr>
        <w:t xml:space="preserve"> et al. 2020). The dependence of persistence probabilities on remaining private forest and protected forest was assumed to be a linear, piecewise continuous, hockey-stick function (</w:t>
      </w:r>
      <w:proofErr w:type="spellStart"/>
      <w:r w:rsidRPr="00C07096">
        <w:rPr>
          <w:rFonts w:ascii="Times New Roman" w:eastAsia="Times New Roman Uni" w:hAnsi="Times New Roman" w:cs="Times New Roman"/>
          <w:color w:val="000000"/>
          <w:lang w:eastAsia="ko-KR"/>
        </w:rPr>
        <w:t>Armsworth</w:t>
      </w:r>
      <w:proofErr w:type="spellEnd"/>
      <w:r w:rsidRPr="00C07096">
        <w:rPr>
          <w:rFonts w:ascii="Times New Roman" w:eastAsia="Times New Roman Uni" w:hAnsi="Times New Roman" w:cs="Times New Roman"/>
          <w:color w:val="000000"/>
          <w:lang w:eastAsia="ko-KR"/>
        </w:rPr>
        <w:t xml:space="preserve"> et al. 2020). By using these assumptions, we allowed species to go extinct if there was no forest, while we let the persistence probabilities increase linearly with greater amounts of forest area within its range until a species-specific saturation threshold </w:t>
      </w:r>
      <w:r w:rsidRPr="00C07096">
        <w:rPr>
          <w:rFonts w:ascii="Times New Roman" w:eastAsia="Times New Roman Uni" w:hAnsi="Times New Roman" w:cs="Times New Roman"/>
          <w:color w:val="000000"/>
          <w:lang w:eastAsia="ko-KR"/>
        </w:rPr>
        <w:lastRenderedPageBreak/>
        <w:t>(</w:t>
      </w:r>
      <w:proofErr w:type="spellStart"/>
      <w:r w:rsidRPr="00C07096">
        <w:rPr>
          <w:rFonts w:ascii="Times New Roman" w:eastAsia="Times New Roman Uni" w:hAnsi="Times New Roman" w:cs="Times New Roman"/>
          <w:color w:val="000000"/>
          <w:lang w:eastAsia="ko-KR"/>
        </w:rPr>
        <w:t>Armsworth</w:t>
      </w:r>
      <w:proofErr w:type="spellEnd"/>
      <w:r w:rsidRPr="00C07096">
        <w:rPr>
          <w:rFonts w:ascii="Times New Roman" w:eastAsia="Times New Roman Uni" w:hAnsi="Times New Roman" w:cs="Times New Roman"/>
          <w:color w:val="000000"/>
          <w:lang w:eastAsia="ko-KR"/>
        </w:rPr>
        <w:t xml:space="preserve"> et al. 2020). The species-specific saturation threshold was assigned for each species based on the thresholds used in </w:t>
      </w:r>
      <w:proofErr w:type="spellStart"/>
      <w:r w:rsidRPr="00C07096">
        <w:rPr>
          <w:rFonts w:ascii="Times New Roman" w:eastAsia="Times New Roman Uni" w:hAnsi="Times New Roman" w:cs="Times New Roman"/>
          <w:color w:val="000000"/>
          <w:lang w:eastAsia="ko-KR"/>
        </w:rPr>
        <w:t>Armsworth</w:t>
      </w:r>
      <w:proofErr w:type="spellEnd"/>
      <w:r w:rsidRPr="00C07096">
        <w:rPr>
          <w:rFonts w:ascii="Times New Roman" w:eastAsia="Times New Roman Uni" w:hAnsi="Times New Roman" w:cs="Times New Roman"/>
          <w:color w:val="000000"/>
          <w:lang w:eastAsia="ko-KR"/>
        </w:rPr>
        <w:t xml:space="preserve"> et al. (2020), which are broadly comparable to those used in other studies and to those used in the IUCM Red list (Rodrigues et al. 2004, IUCN 2012). While we assumed the whole range for the small range species (&lt;10</w:t>
      </w:r>
      <w:r w:rsidRPr="00C07096">
        <w:rPr>
          <w:rFonts w:ascii="Times New Roman" w:eastAsia="Times New Roman Uni" w:hAnsi="Times New Roman" w:cs="Times New Roman"/>
          <w:color w:val="000000"/>
          <w:vertAlign w:val="superscript"/>
          <w:lang w:eastAsia="ko-KR"/>
        </w:rPr>
        <w:t>6</w:t>
      </w:r>
      <w:r w:rsidRPr="00C07096">
        <w:rPr>
          <w:rFonts w:ascii="Times New Roman" w:eastAsia="Times New Roman Uni" w:hAnsi="Times New Roman" w:cs="Times New Roman"/>
          <w:color w:val="000000"/>
          <w:lang w:eastAsia="ko-KR"/>
        </w:rPr>
        <w:t xml:space="preserve"> hectares) would be needed to ensure its persistence, persistence of large range species (&gt;10</w:t>
      </w:r>
      <w:r w:rsidRPr="00C07096">
        <w:rPr>
          <w:rFonts w:ascii="Times New Roman" w:eastAsia="Times New Roman Uni" w:hAnsi="Times New Roman" w:cs="Times New Roman"/>
          <w:color w:val="000000"/>
          <w:vertAlign w:val="superscript"/>
          <w:lang w:eastAsia="ko-KR"/>
        </w:rPr>
        <w:t>8</w:t>
      </w:r>
      <w:r w:rsidRPr="00C07096">
        <w:rPr>
          <w:rFonts w:ascii="Times New Roman" w:eastAsia="Times New Roman Uni" w:hAnsi="Times New Roman" w:cs="Times New Roman"/>
          <w:color w:val="000000"/>
          <w:lang w:eastAsia="ko-KR"/>
        </w:rPr>
        <w:t xml:space="preserve"> hectares) would be guaranteed once only 10% of the range of that species was protected (</w:t>
      </w:r>
      <w:proofErr w:type="spellStart"/>
      <w:r w:rsidRPr="00C07096">
        <w:rPr>
          <w:rFonts w:ascii="Times New Roman" w:eastAsia="Times New Roman Uni" w:hAnsi="Times New Roman" w:cs="Times New Roman"/>
          <w:color w:val="000000"/>
          <w:lang w:eastAsia="ko-KR"/>
        </w:rPr>
        <w:t>Armsworth</w:t>
      </w:r>
      <w:proofErr w:type="spellEnd"/>
      <w:r w:rsidRPr="00C07096">
        <w:rPr>
          <w:rFonts w:ascii="Times New Roman" w:eastAsia="Times New Roman Uni" w:hAnsi="Times New Roman" w:cs="Times New Roman"/>
          <w:color w:val="000000"/>
          <w:lang w:eastAsia="ko-KR"/>
        </w:rPr>
        <w:t xml:space="preserve"> et al. 2020). The threshold on the size of species range for intermediate cases was assumed to be a decreasing linear function.</w:t>
      </w:r>
    </w:p>
    <w:bookmarkEnd w:id="85"/>
    <w:p w14:paraId="2A2DCBD3" w14:textId="56C2CCCA" w:rsidR="00512D03" w:rsidRPr="00C07096" w:rsidRDefault="00512D03" w:rsidP="00512D03">
      <w:pPr>
        <w:widowControl w:val="0"/>
        <w:autoSpaceDE w:val="0"/>
        <w:autoSpaceDN w:val="0"/>
        <w:spacing w:after="160" w:line="480" w:lineRule="auto"/>
        <w:ind w:firstLine="720"/>
        <w:rPr>
          <w:rFonts w:ascii="Times New Roman" w:eastAsia="맑은 고딕" w:hAnsi="Times New Roman" w:cs="Times New Roman"/>
          <w:iCs/>
          <w:lang w:eastAsia="ko-KR"/>
        </w:rPr>
      </w:pPr>
      <w:r w:rsidRPr="00C07096">
        <w:rPr>
          <w:rFonts w:ascii="Times New Roman" w:eastAsia="Times New Roman" w:hAnsi="Times New Roman" w:cs="Times New Roman"/>
          <w:color w:val="000000"/>
          <w:lang w:eastAsia="ko-KR"/>
        </w:rPr>
        <w:t xml:space="preserve">Finally, we defined the scenario-specific future ROIs (i.e., the expected marginal benefit of investing in a county) as the change in the expected number of species that will persist calculated by summing the relevant probabilities. </w:t>
      </w:r>
      <w:r w:rsidRPr="00C07096">
        <w:rPr>
          <w:rFonts w:ascii="Times New Roman" w:eastAsia="Times New Roman Uni" w:hAnsi="Times New Roman" w:cs="Times New Roman"/>
          <w:color w:val="000000"/>
          <w:lang w:eastAsia="ko-KR"/>
        </w:rPr>
        <w:t xml:space="preserve">We aggregated the relevant probabilities for each of the four taxonomic groups, which are accumulated for the overall biodiversity measure, to represent the benefit of the scenario-specific ROIs for the four taxonomic groups and overall biodiversity, respectively. We differentiated protected and unprotected private forests by assigning relative weights of 1 to 1 hectare of protected forest land and </w:t>
      </w:r>
      <m:oMath>
        <m:r>
          <w:rPr>
            <w:rFonts w:ascii="Cambria Math" w:eastAsia="Times New Roman Uni" w:hAnsi="Cambria Math" w:cs="Times New Roman"/>
            <w:color w:val="000000"/>
            <w:lang w:eastAsia="ko-KR"/>
          </w:rPr>
          <m:t>α</m:t>
        </m:r>
      </m:oMath>
      <w:r w:rsidRPr="00C07096">
        <w:rPr>
          <w:rFonts w:ascii="Times New Roman" w:eastAsia="Times New Roman Uni" w:hAnsi="Times New Roman" w:cs="Times New Roman"/>
          <w:color w:val="000000"/>
          <w:lang w:eastAsia="ko-KR"/>
        </w:rPr>
        <w:t xml:space="preserve"> to 1 hectare of unprotected private forest land, based on the subjective assumption that the ecological quality of usable habitat is different in protected forest than unprotected private forest, following </w:t>
      </w:r>
      <w:proofErr w:type="spellStart"/>
      <w:r w:rsidRPr="00C07096">
        <w:rPr>
          <w:rFonts w:ascii="Times New Roman" w:eastAsia="Times New Roman Uni" w:hAnsi="Times New Roman" w:cs="Times New Roman"/>
          <w:color w:val="000000"/>
          <w:lang w:eastAsia="ko-KR"/>
        </w:rPr>
        <w:t>Armsworth</w:t>
      </w:r>
      <w:proofErr w:type="spellEnd"/>
      <w:r w:rsidRPr="00C07096">
        <w:rPr>
          <w:rFonts w:ascii="Times New Roman" w:eastAsia="Times New Roman Uni" w:hAnsi="Times New Roman" w:cs="Times New Roman"/>
          <w:color w:val="000000"/>
          <w:lang w:eastAsia="ko-KR"/>
        </w:rPr>
        <w:t xml:space="preserve"> et al. (2020). Because we could not exclude development pressure when unprotected private forest and protected forest are equally valuable, </w:t>
      </w:r>
      <m:oMath>
        <m:r>
          <w:rPr>
            <w:rFonts w:ascii="Cambria Math" w:eastAsia="Times New Roman Uni" w:hAnsi="Cambria Math" w:cs="Times New Roman"/>
            <w:color w:val="000000"/>
            <w:lang w:eastAsia="ko-KR"/>
          </w:rPr>
          <m:t>α</m:t>
        </m:r>
      </m:oMath>
      <w:r w:rsidRPr="00C07096">
        <w:rPr>
          <w:rFonts w:ascii="Times New Roman" w:eastAsia="Times New Roman Uni" w:hAnsi="Times New Roman" w:cs="Times New Roman"/>
          <w:color w:val="000000"/>
          <w:lang w:eastAsia="ko-KR"/>
        </w:rPr>
        <w:t xml:space="preserve"> should be less than 1. Hence, we analyzed the MPT outcome under the assumption that ecological quality of unprotected private forest is one quarter of the protected forest (i.e., </w:t>
      </w:r>
      <m:oMath>
        <m:r>
          <w:rPr>
            <w:rFonts w:ascii="Cambria Math" w:eastAsia="Times New Roman Uni" w:hAnsi="Cambria Math" w:cs="Times New Roman"/>
            <w:color w:val="000000"/>
            <w:lang w:eastAsia="ko-KR"/>
          </w:rPr>
          <m:t>α</m:t>
        </m:r>
        <m:r>
          <m:rPr>
            <m:sty m:val="p"/>
          </m:rPr>
          <w:rPr>
            <w:rFonts w:ascii="Cambria Math" w:eastAsia="Times New Roman Uni" w:hAnsi="Cambria Math" w:cs="Times New Roman"/>
            <w:color w:val="000000"/>
            <w:lang w:eastAsia="ko-KR"/>
          </w:rPr>
          <m:t>=0.25</m:t>
        </m:r>
      </m:oMath>
      <w:r w:rsidRPr="00C07096">
        <w:rPr>
          <w:rFonts w:ascii="Times New Roman" w:eastAsia="Times New Roman Uni" w:hAnsi="Times New Roman" w:cs="Times New Roman"/>
          <w:color w:val="000000"/>
          <w:lang w:eastAsia="ko-KR"/>
        </w:rPr>
        <w:t xml:space="preserve">). For the sensitivity analysis, we also presented the MPT outcome under the assumption that the ecological quality of unprotected private forest is one-half of the protected forest (i.e., </w:t>
      </w:r>
      <m:oMath>
        <m:r>
          <w:rPr>
            <w:rFonts w:ascii="Cambria Math" w:eastAsia="Times New Roman Uni" w:hAnsi="Cambria Math" w:cs="Times New Roman"/>
            <w:color w:val="000000"/>
            <w:lang w:eastAsia="ko-KR"/>
          </w:rPr>
          <m:t>α=0.5)</m:t>
        </m:r>
      </m:oMath>
      <w:r w:rsidRPr="00C07096">
        <w:rPr>
          <w:rFonts w:ascii="Times New Roman" w:eastAsia="Times New Roman Uni" w:hAnsi="Times New Roman" w:cs="Times New Roman"/>
          <w:color w:val="000000"/>
          <w:lang w:eastAsia="ko-KR"/>
        </w:rPr>
        <w:t xml:space="preserve">. </w:t>
      </w:r>
      <w:r w:rsidRPr="00C07096">
        <w:rPr>
          <w:rFonts w:ascii="Times New Roman" w:eastAsia="맑은 고딕" w:hAnsi="Times New Roman" w:cs="Times New Roman"/>
          <w:color w:val="000000"/>
          <w:lang w:eastAsia="ko-KR"/>
        </w:rPr>
        <w:t>The sensitivity outcomes for relative ecological quality of unprotected private forest</w:t>
      </w:r>
      <w:r w:rsidRPr="00C07096">
        <w:rPr>
          <w:rFonts w:ascii="Times New Roman" w:eastAsia="Times New Roman Uni" w:hAnsi="Times New Roman" w:cs="Times New Roman"/>
          <w:color w:val="000000"/>
          <w:lang w:eastAsia="ko-KR"/>
        </w:rPr>
        <w:t xml:space="preserve"> are presented in section S</w:t>
      </w:r>
      <w:r w:rsidR="000A763D" w:rsidRPr="00C07096">
        <w:rPr>
          <w:rFonts w:ascii="Times New Roman" w:eastAsia="Times New Roman Uni" w:hAnsi="Times New Roman" w:cs="Times New Roman"/>
          <w:color w:val="000000"/>
          <w:lang w:eastAsia="ko-KR"/>
        </w:rPr>
        <w:t>.</w:t>
      </w:r>
      <w:r w:rsidRPr="00C07096">
        <w:rPr>
          <w:rFonts w:ascii="Times New Roman" w:eastAsia="Times New Roman Uni" w:hAnsi="Times New Roman" w:cs="Times New Roman"/>
          <w:color w:val="000000"/>
          <w:lang w:eastAsia="ko-KR"/>
        </w:rPr>
        <w:t>7</w:t>
      </w:r>
      <w:r w:rsidR="000A763D" w:rsidRPr="00C07096">
        <w:rPr>
          <w:rFonts w:ascii="Times New Roman" w:eastAsia="Times New Roman Uni" w:hAnsi="Times New Roman" w:cs="Times New Roman"/>
          <w:color w:val="000000"/>
          <w:lang w:eastAsia="ko-KR"/>
        </w:rPr>
        <w:t>.</w:t>
      </w:r>
      <w:r w:rsidRPr="00C07096">
        <w:rPr>
          <w:rFonts w:ascii="Times New Roman" w:eastAsia="Times New Roman Uni" w:hAnsi="Times New Roman" w:cs="Times New Roman"/>
          <w:color w:val="000000"/>
          <w:lang w:eastAsia="ko-KR"/>
        </w:rPr>
        <w:t xml:space="preserve"> (Supplementary Material). </w:t>
      </w:r>
      <w:r w:rsidRPr="00C07096">
        <w:rPr>
          <w:rFonts w:ascii="Times New Roman" w:eastAsia="맑은 고딕" w:hAnsi="Times New Roman" w:cs="Times New Roman"/>
          <w:iCs/>
          <w:lang w:eastAsia="ko-KR"/>
        </w:rPr>
        <w:br w:type="page"/>
      </w:r>
    </w:p>
    <w:p w14:paraId="0D044118" w14:textId="06FF65BF" w:rsidR="00340953" w:rsidRPr="00C07096" w:rsidRDefault="00340953" w:rsidP="00340953">
      <w:pPr>
        <w:pStyle w:val="Heading2"/>
        <w:spacing w:line="480" w:lineRule="auto"/>
        <w:jc w:val="left"/>
        <w:rPr>
          <w:rFonts w:ascii="Times New Roman" w:hAnsi="Times New Roman" w:cs="Times New Roman"/>
          <w:b w:val="0"/>
          <w:sz w:val="24"/>
          <w:szCs w:val="24"/>
        </w:rPr>
      </w:pPr>
      <w:r w:rsidRPr="00C07096">
        <w:rPr>
          <w:rFonts w:ascii="Times New Roman" w:hAnsi="Times New Roman" w:cs="Times New Roman"/>
          <w:b w:val="0"/>
          <w:sz w:val="24"/>
          <w:szCs w:val="24"/>
        </w:rPr>
        <w:lastRenderedPageBreak/>
        <w:t>S.4. Scenario design</w:t>
      </w:r>
    </w:p>
    <w:p w14:paraId="41F2ED29" w14:textId="257B3966" w:rsidR="00512D03" w:rsidRPr="00C07096" w:rsidRDefault="00512D03" w:rsidP="00512D03">
      <w:pPr>
        <w:spacing w:line="480" w:lineRule="auto"/>
        <w:ind w:firstLine="720"/>
        <w:rPr>
          <w:rFonts w:ascii="Times New Roman" w:eastAsia="맑은 고딕" w:hAnsi="Times New Roman" w:cs="Times New Roman"/>
          <w:lang w:eastAsia="ko-KR"/>
        </w:rPr>
      </w:pPr>
      <w:r w:rsidRPr="00C07096">
        <w:rPr>
          <w:rFonts w:ascii="Times New Roman" w:eastAsia="맑은 고딕" w:hAnsi="Times New Roman" w:cs="Times New Roman"/>
          <w:lang w:eastAsia="ko-KR"/>
        </w:rPr>
        <w:t>The scenario-specific expected ROIs for a total of 486 scenarios were structured by combining the scenarios of the predicted benefits, described in section S</w:t>
      </w:r>
      <w:r w:rsidR="00E75B76"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4</w:t>
      </w:r>
      <w:r w:rsidR="00E75B76"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and relative opportunity costs, described in section S</w:t>
      </w:r>
      <w:r w:rsidR="00E75B76"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3. See Fig</w:t>
      </w:r>
      <w:r w:rsidR="007049E4" w:rsidRPr="00C07096">
        <w:rPr>
          <w:rFonts w:ascii="Times New Roman" w:eastAsia="맑은 고딕" w:hAnsi="Times New Roman" w:cs="Times New Roman"/>
          <w:lang w:eastAsia="ko-KR"/>
        </w:rPr>
        <w:t>ure</w:t>
      </w:r>
      <w:r w:rsidRPr="00C07096">
        <w:rPr>
          <w:rFonts w:ascii="Times New Roman" w:eastAsia="맑은 고딕" w:hAnsi="Times New Roman" w:cs="Times New Roman"/>
          <w:lang w:eastAsia="ko-KR"/>
        </w:rPr>
        <w:t xml:space="preserve"> S</w:t>
      </w:r>
      <w:r w:rsidR="007049E4"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2</w:t>
      </w:r>
      <w:r w:rsidR="007049E4"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xml:space="preserve"> for the schematic diagram that shows how these scenarios are organized and are linked to the empirical frameworks. The scenarios for predicting overall biodiversity and for taxonomic-group benefits were only related to climate changes, and thus we considered 12 climate scenarios from six GCMs under RCP4.5, representing an intermediate stabilization emission scenario, and six GCMs under RCP 8.5, representing a high emission scenario. In comparison, the relative opportunity costs were forecasted under 81 scenarios associated with both climate and market changes from scenarios for nine timber volumes derived from three GCMs and three Special Report on Emission Scenarios (SRES, </w:t>
      </w:r>
      <w:proofErr w:type="spellStart"/>
      <w:r w:rsidRPr="00C07096">
        <w:rPr>
          <w:rFonts w:ascii="Times New Roman" w:eastAsia="맑은 고딕" w:hAnsi="Times New Roman" w:cs="Times New Roman"/>
          <w:lang w:eastAsia="ko-KR"/>
        </w:rPr>
        <w:t>Nakicenovic</w:t>
      </w:r>
      <w:proofErr w:type="spellEnd"/>
      <w:r w:rsidRPr="00C07096">
        <w:rPr>
          <w:rFonts w:ascii="Times New Roman" w:eastAsia="맑은 고딕" w:hAnsi="Times New Roman" w:cs="Times New Roman"/>
          <w:lang w:eastAsia="ko-KR"/>
        </w:rPr>
        <w:t xml:space="preserve"> et al. 2000), three timber prices, and three economic growth rates. As the relative opportunity costs are specified by </w:t>
      </w:r>
      <w:r w:rsidRPr="00C07096">
        <w:rPr>
          <w:rFonts w:ascii="Times New Roman" w:eastAsia="Times New Roman Uni" w:hAnsi="Times New Roman" w:cs="Times New Roman"/>
          <w:lang w:eastAsia="ko-KR"/>
        </w:rPr>
        <w:t xml:space="preserve">urban return minus forestland return, </w:t>
      </w:r>
      <w:r w:rsidRPr="00C07096">
        <w:rPr>
          <w:rFonts w:ascii="Times New Roman" w:eastAsia="맑은 고딕" w:hAnsi="Times New Roman" w:cs="Times New Roman"/>
          <w:lang w:eastAsia="ko-KR"/>
        </w:rPr>
        <w:t xml:space="preserve">the urban return </w:t>
      </w:r>
      <w:r w:rsidRPr="00C07096">
        <w:rPr>
          <w:rFonts w:ascii="Times New Roman" w:eastAsia="Times New Roman Uni" w:hAnsi="Times New Roman" w:cs="Times New Roman"/>
          <w:lang w:eastAsia="ko-KR"/>
        </w:rPr>
        <w:t xml:space="preserve">was forecasted by an autoregressive distributed lag (ARDL) model under </w:t>
      </w:r>
      <w:r w:rsidRPr="00C07096">
        <w:rPr>
          <w:rFonts w:ascii="Times New Roman" w:eastAsia="맑은 고딕" w:hAnsi="Times New Roman" w:cs="Times New Roman"/>
          <w:lang w:eastAsia="ko-KR"/>
        </w:rPr>
        <w:t xml:space="preserve">three economic growth scenarios (USDA Forest Service 2012), while </w:t>
      </w:r>
      <w:r w:rsidRPr="00C07096">
        <w:rPr>
          <w:rFonts w:ascii="Times New Roman" w:eastAsia="Times New Roman Uni" w:hAnsi="Times New Roman" w:cs="Times New Roman"/>
          <w:lang w:eastAsia="ko-KR"/>
        </w:rPr>
        <w:t xml:space="preserve">the forestland return was forecasted using the stochastic forest rotation model under </w:t>
      </w:r>
      <w:r w:rsidRPr="00C07096">
        <w:rPr>
          <w:rFonts w:ascii="Times New Roman" w:eastAsia="맑은 고딕" w:hAnsi="Times New Roman" w:cs="Times New Roman"/>
          <w:lang w:eastAsia="ko-KR"/>
        </w:rPr>
        <w:t xml:space="preserve">twenty-seven scenarios with nine timber volumes based on three GCMs, three SRES and three timber price scenarios (Wear &amp; Greis 2013). </w:t>
      </w:r>
    </w:p>
    <w:p w14:paraId="1F8116D6" w14:textId="0423636E" w:rsidR="00512D03" w:rsidRPr="00C07096" w:rsidRDefault="00512D03" w:rsidP="00512D03">
      <w:pPr>
        <w:spacing w:after="160" w:line="480" w:lineRule="auto"/>
        <w:ind w:firstLine="720"/>
        <w:rPr>
          <w:rFonts w:ascii="Times New Roman" w:eastAsia="Times New Roman Uni" w:hAnsi="Times New Roman" w:cs="Times New Roman"/>
          <w:lang w:eastAsia="ko-KR"/>
        </w:rPr>
      </w:pPr>
      <w:r w:rsidRPr="00C07096">
        <w:rPr>
          <w:rFonts w:ascii="Times New Roman" w:eastAsia="맑은 고딕" w:hAnsi="Times New Roman" w:cs="Times New Roman"/>
          <w:lang w:eastAsia="ko-KR"/>
        </w:rPr>
        <w:t>Among the three SRES, the A1B-SRES and A2-SRES scenarios assume rapid economic and technological growth, while scenario B2-SRES represents more sustainable practices (</w:t>
      </w:r>
      <w:proofErr w:type="spellStart"/>
      <w:r w:rsidRPr="00C07096">
        <w:rPr>
          <w:rFonts w:ascii="Times New Roman" w:eastAsia="맑은 고딕" w:hAnsi="Times New Roman" w:cs="Times New Roman"/>
          <w:lang w:eastAsia="ko-KR"/>
        </w:rPr>
        <w:t>Nakicenovic</w:t>
      </w:r>
      <w:proofErr w:type="spellEnd"/>
      <w:r w:rsidRPr="00C07096">
        <w:rPr>
          <w:rFonts w:ascii="Times New Roman" w:eastAsia="맑은 고딕" w:hAnsi="Times New Roman" w:cs="Times New Roman"/>
          <w:lang w:eastAsia="ko-KR"/>
        </w:rPr>
        <w:t xml:space="preserve"> et al. 2000). Thus, we matched RCP 8.5 with A1B-SRES and A2-SRES, and RCP 4.5 with B2-SRES for consistency between climate and market scenarios. As a result, a total of 162 scenarios were created for each of the two SRES (A1B and A2) under RCP 8.5 with six GCMs for the benefits and three GCMs, three timber price scenarios, and three economic growth scenarios for the relative opportunity costs. Likewise, a total of 162 </w:t>
      </w:r>
      <w:r w:rsidRPr="00C07096">
        <w:rPr>
          <w:rFonts w:ascii="Times New Roman" w:eastAsia="맑은 고딕" w:hAnsi="Times New Roman" w:cs="Times New Roman"/>
          <w:lang w:eastAsia="ko-KR"/>
        </w:rPr>
        <w:lastRenderedPageBreak/>
        <w:t>scenarios were created for B2-SRES under RCP 4.5 with six GCMs for the benefits, and three GCMs, three timber price scenarios, and three economic growth scenarios for the relative opportunity co</w:t>
      </w:r>
      <w:r w:rsidRPr="00C07096">
        <w:rPr>
          <w:rFonts w:ascii="Times New Roman" w:eastAsia="Times New Roman Uni" w:hAnsi="Times New Roman" w:cs="Times New Roman"/>
          <w:lang w:eastAsia="ko-KR"/>
        </w:rPr>
        <w:t>st. Note that the six GCMs used for predicting the overall biodiversity and taxonomic-group benefits and the three GCMs for forecasting the relative opportunity costs were different from each other (see Fig</w:t>
      </w:r>
      <w:r w:rsidR="007049E4" w:rsidRPr="00C07096">
        <w:rPr>
          <w:rFonts w:ascii="Times New Roman" w:eastAsia="Times New Roman Uni" w:hAnsi="Times New Roman" w:cs="Times New Roman"/>
          <w:lang w:eastAsia="ko-KR"/>
        </w:rPr>
        <w:t>ure</w:t>
      </w:r>
      <w:r w:rsidRPr="00C07096">
        <w:rPr>
          <w:rFonts w:ascii="Times New Roman" w:eastAsia="Times New Roman Uni" w:hAnsi="Times New Roman" w:cs="Times New Roman"/>
          <w:lang w:eastAsia="ko-KR"/>
        </w:rPr>
        <w:t xml:space="preserve"> S</w:t>
      </w:r>
      <w:r w:rsidR="007049E4"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2</w:t>
      </w:r>
      <w:r w:rsidR="007049E4" w:rsidRPr="00C07096">
        <w:rPr>
          <w:rFonts w:ascii="Times New Roman" w:eastAsia="Times New Roman Uni" w:hAnsi="Times New Roman" w:cs="Times New Roman"/>
          <w:lang w:eastAsia="ko-KR"/>
        </w:rPr>
        <w:t>.</w:t>
      </w:r>
      <w:r w:rsidRPr="00C07096">
        <w:rPr>
          <w:rFonts w:ascii="Times New Roman" w:eastAsia="Times New Roman Uni" w:hAnsi="Times New Roman" w:cs="Times New Roman"/>
          <w:lang w:eastAsia="ko-KR"/>
        </w:rPr>
        <w:t>). The nine GCMs were selected based on the availability of climate-related variables and those with high statistical validation (</w:t>
      </w:r>
      <w:proofErr w:type="spellStart"/>
      <w:r w:rsidRPr="00C07096">
        <w:rPr>
          <w:rFonts w:ascii="Times New Roman" w:eastAsia="Times New Roman Uni" w:hAnsi="Times New Roman" w:cs="Times New Roman"/>
          <w:lang w:eastAsia="ko-KR"/>
        </w:rPr>
        <w:t>Knutti</w:t>
      </w:r>
      <w:proofErr w:type="spellEnd"/>
      <w:r w:rsidRPr="00C07096">
        <w:rPr>
          <w:rFonts w:ascii="Times New Roman" w:eastAsia="Times New Roman Uni" w:hAnsi="Times New Roman" w:cs="Times New Roman"/>
          <w:lang w:eastAsia="ko-KR"/>
        </w:rPr>
        <w:t xml:space="preserve"> et al. 2013).</w:t>
      </w:r>
    </w:p>
    <w:p w14:paraId="68563EDB" w14:textId="77777777" w:rsidR="00340953" w:rsidRPr="00C07096" w:rsidRDefault="00340953">
      <w:pPr>
        <w:rPr>
          <w:rFonts w:ascii="Times New Roman" w:eastAsia="맑은 고딕" w:hAnsi="Times New Roman" w:cs="Times New Roman"/>
          <w:bCs/>
          <w:kern w:val="2"/>
          <w:lang w:eastAsia="ko-KR"/>
        </w:rPr>
      </w:pPr>
    </w:p>
    <w:p w14:paraId="16AD04CC" w14:textId="77777777" w:rsidR="00512D03" w:rsidRPr="00C07096" w:rsidRDefault="00512D03">
      <w:pPr>
        <w:rPr>
          <w:rFonts w:ascii="Times New Roman" w:hAnsi="Times New Roman" w:cs="Times New Roman"/>
          <w:b/>
          <w:bCs/>
          <w:iCs/>
        </w:rPr>
      </w:pPr>
      <w:r w:rsidRPr="00C07096">
        <w:rPr>
          <w:rFonts w:ascii="Times New Roman" w:hAnsi="Times New Roman" w:cs="Times New Roman"/>
        </w:rPr>
        <w:br w:type="page"/>
      </w:r>
    </w:p>
    <w:p w14:paraId="4FB63A50" w14:textId="3655DA86" w:rsidR="00340953" w:rsidRPr="00C07096" w:rsidRDefault="00340953" w:rsidP="00340953">
      <w:pPr>
        <w:pStyle w:val="Heading2"/>
        <w:spacing w:line="480" w:lineRule="auto"/>
        <w:jc w:val="left"/>
        <w:rPr>
          <w:rFonts w:ascii="Times New Roman" w:hAnsi="Times New Roman" w:cs="Times New Roman"/>
          <w:b w:val="0"/>
          <w:sz w:val="24"/>
          <w:szCs w:val="24"/>
        </w:rPr>
      </w:pPr>
      <w:r w:rsidRPr="00C07096">
        <w:rPr>
          <w:rFonts w:ascii="Times New Roman" w:hAnsi="Times New Roman" w:cs="Times New Roman"/>
          <w:b w:val="0"/>
          <w:sz w:val="24"/>
          <w:szCs w:val="24"/>
        </w:rPr>
        <w:lastRenderedPageBreak/>
        <w:t>S.5. Average elasticity of the efficient frontier</w:t>
      </w:r>
    </w:p>
    <w:p w14:paraId="3C9DAD2D" w14:textId="77777777" w:rsidR="00512D03" w:rsidRPr="00C07096" w:rsidRDefault="00512D03" w:rsidP="00512D03">
      <w:pPr>
        <w:spacing w:line="480" w:lineRule="auto"/>
        <w:ind w:firstLine="720"/>
        <w:rPr>
          <w:rFonts w:ascii="Times New Roman" w:eastAsia="Times New Roman Uni" w:hAnsi="Times New Roman" w:cs="Times New Roman"/>
          <w:lang w:eastAsia="ko-KR"/>
        </w:rPr>
      </w:pPr>
      <w:bookmarkStart w:id="86" w:name="_Hlk92678358"/>
      <w:bookmarkStart w:id="87" w:name="_Hlk94535700"/>
      <w:r w:rsidRPr="00C07096">
        <w:rPr>
          <w:rFonts w:ascii="Times New Roman" w:eastAsia="Times New Roman Uni" w:hAnsi="Times New Roman" w:cs="Times New Roman"/>
          <w:lang w:eastAsia="ko-KR"/>
        </w:rPr>
        <w:t>The rate of change in the slope of the efficient frontier from the first step and the 8 unique efficient frontiers from the second step represent the effectiveness of MPT at mitigating portfolio risk (referred to as ‘MPT effectiveness’). We quantified MPT effectiveness by estimating the p</w:t>
      </w:r>
      <w:r w:rsidRPr="00C07096">
        <w:rPr>
          <w:rFonts w:ascii="Times New Roman" w:eastAsia="Times New Roman Uni" w:hAnsi="Times New Roman" w:cs="Times New Roman"/>
          <w:color w:val="222222"/>
          <w:shd w:val="clear" w:color="auto" w:fill="FFFFFF"/>
          <w:lang w:eastAsia="ko-KR"/>
        </w:rPr>
        <w:t xml:space="preserve">ercentage of a portfolio’s expected ROI that must be foregone to lower its standard deviation by 1% from the riskiest points to the most conservative points </w:t>
      </w:r>
      <w:r w:rsidRPr="00C07096">
        <w:rPr>
          <w:rFonts w:ascii="Times New Roman" w:eastAsia="Times New Roman Uni" w:hAnsi="Times New Roman" w:cs="Times New Roman"/>
          <w:lang w:eastAsia="ko-KR"/>
        </w:rPr>
        <w:t xml:space="preserve">on the frontier (referred to as ‘average elasticity’). The average elasticity of the frontier from the first step for spatial diversification of overall biodiversity is 0.983, which is interpreted as an average decrease in a portfolio’s expected ROI by 0.98% resulting from a decrease of its standard deviation by 1% </w:t>
      </w:r>
      <w:r w:rsidRPr="00C07096">
        <w:rPr>
          <w:rFonts w:ascii="Times New Roman" w:eastAsia="Times New Roman Uni" w:hAnsi="Times New Roman" w:cs="Times New Roman"/>
          <w:color w:val="222222"/>
          <w:shd w:val="clear" w:color="auto" w:fill="FFFFFF"/>
          <w:lang w:eastAsia="ko-KR"/>
        </w:rPr>
        <w:t xml:space="preserve">from the riskiest point to the most conservative point </w:t>
      </w:r>
      <w:r w:rsidRPr="00C07096">
        <w:rPr>
          <w:rFonts w:ascii="Times New Roman" w:eastAsia="Times New Roman Uni" w:hAnsi="Times New Roman" w:cs="Times New Roman"/>
          <w:lang w:eastAsia="ko-KR"/>
        </w:rPr>
        <w:t xml:space="preserve">on the frontier. </w:t>
      </w:r>
      <w:bookmarkStart w:id="88" w:name="_Hlk91773998"/>
    </w:p>
    <w:p w14:paraId="080975E9" w14:textId="77777777" w:rsidR="00512D03" w:rsidRPr="00C07096" w:rsidRDefault="00512D03" w:rsidP="00512D03">
      <w:pPr>
        <w:spacing w:line="480" w:lineRule="auto"/>
        <w:ind w:firstLine="720"/>
        <w:rPr>
          <w:rFonts w:ascii="Times New Roman" w:eastAsia="Times New Roman Uni" w:hAnsi="Times New Roman" w:cs="Times New Roman"/>
          <w:bCs/>
          <w:lang w:eastAsia="ko-KR"/>
        </w:rPr>
      </w:pPr>
      <w:bookmarkStart w:id="89" w:name="_Hlk94535490"/>
      <w:bookmarkStart w:id="90" w:name="_Hlk92677788"/>
      <w:bookmarkStart w:id="91" w:name="_Hlk92678380"/>
      <w:bookmarkEnd w:id="86"/>
      <w:bookmarkEnd w:id="88"/>
      <w:r w:rsidRPr="00C07096">
        <w:rPr>
          <w:rFonts w:ascii="Times New Roman" w:eastAsia="Times New Roman Uni" w:hAnsi="Times New Roman" w:cs="Times New Roman"/>
          <w:lang w:eastAsia="ko-KR"/>
        </w:rPr>
        <w:t xml:space="preserve">The means of the average elasticities </w:t>
      </w:r>
      <w:bookmarkStart w:id="92" w:name="_Hlk92804669"/>
      <w:r w:rsidRPr="00C07096">
        <w:rPr>
          <w:rFonts w:ascii="Times New Roman" w:eastAsia="Times New Roman Uni" w:hAnsi="Times New Roman" w:cs="Times New Roman"/>
          <w:lang w:eastAsia="ko-KR"/>
        </w:rPr>
        <w:t xml:space="preserve">for taxonomic diversification </w:t>
      </w:r>
      <w:bookmarkEnd w:id="92"/>
      <w:r w:rsidRPr="00C07096">
        <w:rPr>
          <w:rFonts w:ascii="Times New Roman" w:eastAsia="Times New Roman Uni" w:hAnsi="Times New Roman" w:cs="Times New Roman"/>
          <w:lang w:eastAsia="ko-KR"/>
        </w:rPr>
        <w:t xml:space="preserve">of the efficient frontiers from the second step for the 5, 3, 3, and 1 </w:t>
      </w:r>
      <w:proofErr w:type="gramStart"/>
      <w:r w:rsidRPr="00C07096">
        <w:rPr>
          <w:rFonts w:ascii="Times New Roman" w:eastAsia="Times New Roman Uni" w:hAnsi="Times New Roman" w:cs="Times New Roman"/>
          <w:lang w:eastAsia="ko-KR"/>
        </w:rPr>
        <w:t>counties</w:t>
      </w:r>
      <w:proofErr w:type="gramEnd"/>
      <w:r w:rsidRPr="00C07096">
        <w:rPr>
          <w:rFonts w:ascii="Times New Roman" w:eastAsia="Times New Roman Uni" w:hAnsi="Times New Roman" w:cs="Times New Roman"/>
          <w:lang w:eastAsia="ko-KR"/>
        </w:rPr>
        <w:t xml:space="preserve"> selected at 5%, 15%, 25%, and maximum risk-tolerances</w:t>
      </w:r>
      <w:r w:rsidRPr="00C07096">
        <w:rPr>
          <w:rFonts w:ascii="Times New Roman" w:eastAsia="맑은 고딕" w:hAnsi="Times New Roman" w:cs="Times New Roman"/>
          <w:lang w:eastAsia="ko-KR"/>
        </w:rPr>
        <w:t xml:space="preserve"> </w:t>
      </w:r>
      <w:r w:rsidRPr="00C07096">
        <w:rPr>
          <w:rFonts w:ascii="Times New Roman" w:eastAsia="Times New Roman Uni" w:hAnsi="Times New Roman" w:cs="Times New Roman"/>
          <w:lang w:eastAsia="ko-KR"/>
        </w:rPr>
        <w:t xml:space="preserve">in the first step </w:t>
      </w:r>
      <w:r w:rsidRPr="00C07096">
        <w:rPr>
          <w:rFonts w:ascii="Times New Roman" w:eastAsia="맑은 고딕" w:hAnsi="Times New Roman" w:cs="Times New Roman"/>
          <w:lang w:eastAsia="ko-KR"/>
        </w:rPr>
        <w:t xml:space="preserve">are </w:t>
      </w:r>
      <w:r w:rsidRPr="00C07096">
        <w:rPr>
          <w:rFonts w:ascii="Times New Roman" w:eastAsia="Times New Roman Uni" w:hAnsi="Times New Roman" w:cs="Times New Roman"/>
          <w:lang w:eastAsia="ko-KR"/>
        </w:rPr>
        <w:t>0.74, 0.81, 0.89, and 0.93, respectively.</w:t>
      </w:r>
      <w:bookmarkEnd w:id="89"/>
      <w:r w:rsidRPr="00C07096">
        <w:rPr>
          <w:rFonts w:ascii="Times New Roman" w:eastAsia="Times New Roman Uni" w:hAnsi="Times New Roman" w:cs="Times New Roman"/>
          <w:lang w:eastAsia="ko-KR"/>
        </w:rPr>
        <w:t xml:space="preserve"> </w:t>
      </w:r>
      <w:bookmarkStart w:id="93" w:name="_Hlk91774025"/>
      <w:bookmarkStart w:id="94" w:name="_Hlk94536152"/>
      <w:bookmarkEnd w:id="90"/>
      <w:r w:rsidRPr="00C07096">
        <w:rPr>
          <w:rFonts w:ascii="Times New Roman" w:eastAsia="Times New Roman Uni" w:hAnsi="Times New Roman" w:cs="Times New Roman"/>
          <w:lang w:eastAsia="ko-KR"/>
        </w:rPr>
        <w:t>The higher means of the average elasticities for taxonomic diversification of the selected counties at higher risk-tolerances can be explained by their higher average pairwise covariance among taxonomic groups.</w:t>
      </w:r>
      <w:bookmarkEnd w:id="93"/>
      <w:r w:rsidRPr="00C07096">
        <w:rPr>
          <w:rFonts w:ascii="Times New Roman" w:eastAsia="Times New Roman Uni" w:hAnsi="Times New Roman" w:cs="Times New Roman"/>
          <w:lang w:eastAsia="ko-KR"/>
        </w:rPr>
        <w:t xml:space="preserve"> </w:t>
      </w:r>
      <w:bookmarkStart w:id="95" w:name="_Hlk92677980"/>
      <w:bookmarkEnd w:id="91"/>
      <w:r w:rsidRPr="00C07096">
        <w:rPr>
          <w:rFonts w:ascii="Times New Roman" w:eastAsia="Times New Roman Uni" w:hAnsi="Times New Roman" w:cs="Times New Roman"/>
          <w:bCs/>
          <w:lang w:eastAsia="ko-KR"/>
        </w:rPr>
        <w:t>For example, the average pairwise covariances among taxonomic groups for the selected counties at 5%, 15%, 25%, and maximum risk-tolerances in the first step are 0.000010, 0.000016. 0.000177, and 0.00484, respectively. These relationships suggest that the lower average pairwise covariances among taxonomic groups for the selected counties at lower risk-tolerances result in higher average elasticities for taxonomic diversification within those counties.</w:t>
      </w:r>
      <w:bookmarkEnd w:id="94"/>
      <w:r w:rsidRPr="00C07096">
        <w:rPr>
          <w:rFonts w:ascii="Times New Roman" w:eastAsia="Times New Roman Uni" w:hAnsi="Times New Roman" w:cs="Times New Roman"/>
          <w:bCs/>
          <w:lang w:eastAsia="ko-KR"/>
        </w:rPr>
        <w:t xml:space="preserve"> </w:t>
      </w:r>
    </w:p>
    <w:p w14:paraId="6DFD27F6" w14:textId="77777777" w:rsidR="00512D03" w:rsidRPr="00C07096" w:rsidRDefault="00512D03" w:rsidP="00512D03">
      <w:pPr>
        <w:spacing w:line="480" w:lineRule="auto"/>
        <w:ind w:firstLine="720"/>
        <w:rPr>
          <w:rFonts w:ascii="Times New Roman" w:eastAsia="맑은 고딕" w:hAnsi="Times New Roman" w:cs="Times New Roman"/>
          <w:color w:val="000000"/>
          <w:lang w:eastAsia="ko-KR"/>
        </w:rPr>
      </w:pPr>
      <w:bookmarkStart w:id="96" w:name="_Hlk94535518"/>
      <w:bookmarkEnd w:id="95"/>
      <w:r w:rsidRPr="00C07096">
        <w:rPr>
          <w:rFonts w:ascii="Times New Roman" w:eastAsia="맑은 고딕" w:hAnsi="Times New Roman" w:cs="Times New Roman"/>
          <w:color w:val="000000"/>
          <w:lang w:eastAsia="ko-KR"/>
        </w:rPr>
        <w:t xml:space="preserve">The inverses of the average elasticities </w:t>
      </w:r>
      <w:r w:rsidRPr="00C07096">
        <w:rPr>
          <w:rFonts w:ascii="Times New Roman" w:eastAsia="Times New Roman Uni" w:hAnsi="Times New Roman" w:cs="Times New Roman"/>
          <w:lang w:eastAsia="ko-KR"/>
        </w:rPr>
        <w:t xml:space="preserve">at the four risk-tolerances </w:t>
      </w:r>
      <w:r w:rsidRPr="00C07096">
        <w:rPr>
          <w:rFonts w:ascii="Times New Roman" w:eastAsia="맑은 고딕" w:hAnsi="Times New Roman" w:cs="Times New Roman"/>
          <w:color w:val="000000"/>
          <w:lang w:eastAsia="ko-KR"/>
        </w:rPr>
        <w:t>suggest that a 1% decrease in a portfolio’s expected ROI decreases its standard deviation f</w:t>
      </w:r>
      <w:r w:rsidRPr="00C07096">
        <w:rPr>
          <w:rFonts w:ascii="Times New Roman" w:eastAsia="Times New Roman Uni" w:hAnsi="Times New Roman" w:cs="Times New Roman"/>
          <w:color w:val="222222"/>
          <w:shd w:val="clear" w:color="auto" w:fill="FFFFFF"/>
          <w:lang w:eastAsia="ko-KR"/>
        </w:rPr>
        <w:t xml:space="preserve">rom the riskiest point to the most conservative point </w:t>
      </w:r>
      <w:r w:rsidRPr="00C07096">
        <w:rPr>
          <w:rFonts w:ascii="Times New Roman" w:eastAsia="Times New Roman Uni" w:hAnsi="Times New Roman" w:cs="Times New Roman"/>
          <w:lang w:eastAsia="ko-KR"/>
        </w:rPr>
        <w:t xml:space="preserve">on the frontier </w:t>
      </w:r>
      <w:r w:rsidRPr="00C07096">
        <w:rPr>
          <w:rFonts w:ascii="Times New Roman" w:eastAsia="맑은 고딕" w:hAnsi="Times New Roman" w:cs="Times New Roman"/>
          <w:color w:val="000000"/>
          <w:lang w:eastAsia="ko-KR"/>
        </w:rPr>
        <w:t xml:space="preserve">by </w:t>
      </w:r>
      <w:r w:rsidRPr="00C07096">
        <w:rPr>
          <w:rFonts w:ascii="Times New Roman" w:eastAsia="Times New Roman Uni" w:hAnsi="Times New Roman" w:cs="Times New Roman"/>
          <w:lang w:eastAsia="ko-KR"/>
        </w:rPr>
        <w:t xml:space="preserve">1.35%, 1.23%, 1.12% and 1.08%, </w:t>
      </w:r>
      <w:r w:rsidRPr="00C07096">
        <w:rPr>
          <w:rFonts w:ascii="Times New Roman" w:eastAsia="Times New Roman Uni" w:hAnsi="Times New Roman" w:cs="Times New Roman"/>
          <w:lang w:eastAsia="ko-KR"/>
        </w:rPr>
        <w:lastRenderedPageBreak/>
        <w:t xml:space="preserve">respectively, for the counties selected in the first step at the 5%, 15%, 25%, maximum risk-tolerances. The higher inverses of the average elasticities suggest sacrificing in the same unit of expected return mitigates more risk (or simply, higher MPT effectiveness).These findings imply that </w:t>
      </w:r>
      <w:r w:rsidRPr="00C07096">
        <w:rPr>
          <w:rFonts w:ascii="Times New Roman" w:eastAsia="맑은 고딕" w:hAnsi="Times New Roman" w:cs="Times New Roman"/>
          <w:color w:val="000000"/>
          <w:lang w:eastAsia="ko-KR"/>
        </w:rPr>
        <w:t xml:space="preserve">taxonomic diversification from the second step works better for portfolios of counties targeted for spatial diversification of biodiversity at lower risk-tolerances in the first step. With the same </w:t>
      </w:r>
      <w:r w:rsidRPr="00C07096">
        <w:rPr>
          <w:rFonts w:ascii="Times New Roman" w:eastAsia="Times New Roman Uni" w:hAnsi="Times New Roman" w:cs="Times New Roman"/>
          <w:lang w:eastAsia="ko-KR"/>
        </w:rPr>
        <w:t xml:space="preserve">average elasticity of the frontier from the first step for spatial diversification of biodiversity, </w:t>
      </w:r>
      <w:r w:rsidRPr="00C07096">
        <w:rPr>
          <w:rFonts w:ascii="Times New Roman" w:eastAsia="맑은 고딕" w:hAnsi="Times New Roman" w:cs="Times New Roman"/>
          <w:color w:val="000000"/>
          <w:lang w:eastAsia="ko-KR"/>
        </w:rPr>
        <w:t xml:space="preserve">this result further implies that the two-step MPT approach as a whole works better at lower risk-tolerances.  </w:t>
      </w:r>
      <w:bookmarkEnd w:id="87"/>
      <w:r w:rsidRPr="00C07096">
        <w:rPr>
          <w:rFonts w:ascii="Times New Roman" w:eastAsia="맑은 고딕" w:hAnsi="Times New Roman" w:cs="Times New Roman"/>
          <w:color w:val="000000"/>
          <w:lang w:eastAsia="ko-KR"/>
        </w:rPr>
        <w:t xml:space="preserve"> </w:t>
      </w:r>
    </w:p>
    <w:bookmarkEnd w:id="96"/>
    <w:p w14:paraId="42DF2AB9" w14:textId="77777777" w:rsidR="00340953" w:rsidRPr="00C07096" w:rsidRDefault="00340953">
      <w:pPr>
        <w:rPr>
          <w:rFonts w:ascii="Times New Roman" w:eastAsia="맑은 고딕" w:hAnsi="Times New Roman" w:cs="Times New Roman"/>
          <w:bCs/>
          <w:kern w:val="2"/>
          <w:lang w:eastAsia="ko-KR"/>
        </w:rPr>
      </w:pPr>
    </w:p>
    <w:p w14:paraId="3921AE50" w14:textId="77777777" w:rsidR="00512D03" w:rsidRPr="00C07096" w:rsidRDefault="00512D03">
      <w:pPr>
        <w:rPr>
          <w:rFonts w:ascii="Times New Roman" w:hAnsi="Times New Roman" w:cs="Times New Roman"/>
          <w:b/>
          <w:bCs/>
          <w:iCs/>
        </w:rPr>
      </w:pPr>
      <w:r w:rsidRPr="00C07096">
        <w:rPr>
          <w:rFonts w:ascii="Times New Roman" w:hAnsi="Times New Roman" w:cs="Times New Roman"/>
        </w:rPr>
        <w:br w:type="page"/>
      </w:r>
    </w:p>
    <w:p w14:paraId="0676C9E3" w14:textId="23F2EAAD" w:rsidR="00340953" w:rsidRPr="00C07096" w:rsidRDefault="00340953" w:rsidP="00340953">
      <w:pPr>
        <w:pStyle w:val="Heading2"/>
        <w:spacing w:line="480" w:lineRule="auto"/>
        <w:jc w:val="left"/>
        <w:rPr>
          <w:rFonts w:ascii="Times New Roman" w:hAnsi="Times New Roman" w:cs="Times New Roman"/>
          <w:b w:val="0"/>
          <w:sz w:val="24"/>
          <w:szCs w:val="24"/>
        </w:rPr>
      </w:pPr>
      <w:r w:rsidRPr="00C07096">
        <w:rPr>
          <w:rFonts w:ascii="Times New Roman" w:hAnsi="Times New Roman" w:cs="Times New Roman"/>
          <w:b w:val="0"/>
          <w:sz w:val="24"/>
          <w:szCs w:val="24"/>
        </w:rPr>
        <w:lastRenderedPageBreak/>
        <w:t>S.6. Sensitivity outcomes for the minimum constraint on portfolio weights</w:t>
      </w:r>
    </w:p>
    <w:p w14:paraId="2D03758D" w14:textId="79D1188E" w:rsidR="00512D03" w:rsidRPr="00C07096" w:rsidRDefault="00512D03" w:rsidP="00512D03">
      <w:pPr>
        <w:spacing w:line="480" w:lineRule="auto"/>
        <w:ind w:firstLine="720"/>
        <w:rPr>
          <w:rFonts w:ascii="Times New Roman" w:eastAsia="맑은 고딕" w:hAnsi="Times New Roman" w:cs="Times New Roman"/>
          <w:lang w:eastAsia="ko-KR"/>
        </w:rPr>
      </w:pPr>
      <w:bookmarkStart w:id="97" w:name="_Hlk94535130"/>
      <w:r w:rsidRPr="00C07096">
        <w:rPr>
          <w:rFonts w:ascii="Times New Roman" w:eastAsia="맑은 고딕" w:hAnsi="Times New Roman" w:cs="Times New Roman"/>
          <w:lang w:eastAsia="ko-KR"/>
        </w:rPr>
        <w:t>Table S</w:t>
      </w:r>
      <w:r w:rsidR="0083311B" w:rsidRPr="00C07096">
        <w:rPr>
          <w:rFonts w:ascii="Times New Roman" w:eastAsia="맑은 고딕" w:hAnsi="Times New Roman" w:cs="Times New Roman"/>
          <w:lang w:eastAsia="ko-KR"/>
        </w:rPr>
        <w:t>.2.</w:t>
      </w:r>
      <w:r w:rsidRPr="00C07096">
        <w:rPr>
          <w:rFonts w:ascii="Times New Roman" w:eastAsia="맑은 고딕" w:hAnsi="Times New Roman" w:cs="Times New Roman"/>
          <w:lang w:eastAsia="ko-KR"/>
        </w:rPr>
        <w:t xml:space="preserve"> shows alternative portfolio weights for the four taxonomic groups with a minimum portfolio weight of 10% required </w:t>
      </w:r>
      <w:r w:rsidRPr="00C07096">
        <w:rPr>
          <w:rFonts w:ascii="Times New Roman" w:eastAsia="맑은 고딕" w:hAnsi="Times New Roman" w:cs="Times New Roman"/>
          <w:bCs/>
          <w:lang w:eastAsia="ko-KR"/>
        </w:rPr>
        <w:t xml:space="preserve">for each taxonomic group in all counties to avoid yielding zero or extremely small portfolio weights for any of the four taxonomic groups. We note that changes in the portfolio weights triggered by the constraint can be mostly explained by covariance structure among taxonomic groups. </w:t>
      </w:r>
      <w:bookmarkStart w:id="98" w:name="_Hlk92677756"/>
      <w:r w:rsidRPr="00C07096">
        <w:rPr>
          <w:rFonts w:ascii="Times New Roman" w:eastAsia="맑은 고딕" w:hAnsi="Times New Roman" w:cs="Times New Roman"/>
          <w:bCs/>
          <w:lang w:eastAsia="ko-KR"/>
        </w:rPr>
        <w:t xml:space="preserve">For example, </w:t>
      </w:r>
      <w:r w:rsidRPr="00C07096">
        <w:rPr>
          <w:rFonts w:ascii="Times New Roman" w:eastAsia="Times New Roman Uni" w:hAnsi="Times New Roman" w:cs="Times New Roman"/>
          <w:color w:val="000000"/>
          <w:lang w:eastAsia="ko-KR"/>
        </w:rPr>
        <w:t>at 5% risk-tolerance without the minimum constraint, portfolio weights of 30%, 6%, 44%, and 19% were assigned to amphibian, bird, mammal, and reptile groups, respectively, while at the same risk-tolerance level with the minimum constraint, portfolio weights of 26%, 10%, 47%, and 17% were assigned to the respective taxonomic groups</w:t>
      </w:r>
      <w:bookmarkEnd w:id="98"/>
      <w:r w:rsidRPr="00C07096">
        <w:rPr>
          <w:rFonts w:ascii="Times New Roman" w:eastAsia="Times New Roman Uni" w:hAnsi="Times New Roman" w:cs="Times New Roman"/>
          <w:color w:val="000000"/>
          <w:lang w:eastAsia="ko-KR"/>
        </w:rPr>
        <w:t xml:space="preserve">. With the minimum constraint, the portfolio weights for bird and mammal groups increased, whereas those for amphibian and retile groups decreased. As the portfolio weight for the bird group increased from 6% to 10% to meet the minimum constraint, the portfolio weight for the mammal group, which has a negative covariance with the bird group (i.e., -0.0000004) increased to mitigate risk, and the portfolio weights for the other taxonomic groups, which have positive covariance with the bird group (i.e., 0.0000046 and 0.0000014, respectively, with the amphibian and reptile groups) decreased to mitigate the portfolio’s risk.  </w:t>
      </w:r>
      <w:bookmarkStart w:id="99" w:name="_Hlk92676695"/>
      <w:r w:rsidRPr="00C07096">
        <w:rPr>
          <w:rFonts w:ascii="Times New Roman" w:eastAsia="Times New Roman Uni" w:hAnsi="Times New Roman" w:cs="Times New Roman"/>
          <w:color w:val="000000"/>
          <w:lang w:eastAsia="ko-KR"/>
        </w:rPr>
        <w:t xml:space="preserve"> </w:t>
      </w:r>
      <w:bookmarkEnd w:id="99"/>
    </w:p>
    <w:bookmarkEnd w:id="97"/>
    <w:p w14:paraId="0A6A16A0" w14:textId="77777777" w:rsidR="00340953" w:rsidRPr="00C07096" w:rsidRDefault="00340953">
      <w:pPr>
        <w:rPr>
          <w:rFonts w:ascii="Times New Roman" w:eastAsia="맑은 고딕" w:hAnsi="Times New Roman" w:cs="Times New Roman"/>
          <w:bCs/>
          <w:kern w:val="2"/>
          <w:lang w:eastAsia="ko-KR"/>
        </w:rPr>
      </w:pPr>
    </w:p>
    <w:p w14:paraId="1ED02578" w14:textId="77777777" w:rsidR="00512D03" w:rsidRPr="00C07096" w:rsidRDefault="00512D03">
      <w:pPr>
        <w:rPr>
          <w:rFonts w:ascii="Times New Roman" w:hAnsi="Times New Roman" w:cs="Times New Roman"/>
          <w:b/>
          <w:bCs/>
          <w:iCs/>
        </w:rPr>
      </w:pPr>
      <w:r w:rsidRPr="00C07096">
        <w:rPr>
          <w:rFonts w:ascii="Times New Roman" w:hAnsi="Times New Roman" w:cs="Times New Roman"/>
        </w:rPr>
        <w:br w:type="page"/>
      </w:r>
    </w:p>
    <w:p w14:paraId="31E39314" w14:textId="1032D31E" w:rsidR="00E75B76" w:rsidRPr="00C07096" w:rsidRDefault="00E75B76" w:rsidP="009334C7">
      <w:pPr>
        <w:pStyle w:val="Heading2"/>
        <w:spacing w:line="480" w:lineRule="auto"/>
        <w:jc w:val="left"/>
        <w:rPr>
          <w:rFonts w:ascii="Times New Roman" w:hAnsi="Times New Roman" w:cs="Times New Roman"/>
          <w:sz w:val="24"/>
          <w:szCs w:val="24"/>
        </w:rPr>
      </w:pPr>
      <w:r w:rsidRPr="00C07096">
        <w:rPr>
          <w:rFonts w:ascii="Times New Roman" w:hAnsi="Times New Roman" w:cs="Times New Roman"/>
          <w:b w:val="0"/>
          <w:sz w:val="24"/>
          <w:szCs w:val="24"/>
        </w:rPr>
        <w:lastRenderedPageBreak/>
        <w:t>S.7. Sensitivity outcomes for alternative relative ecological quality of unprotected private forest</w:t>
      </w:r>
    </w:p>
    <w:p w14:paraId="3930ECAC" w14:textId="18F990C2" w:rsidR="00E75B76" w:rsidRPr="00C07096" w:rsidRDefault="00E75B76" w:rsidP="00E75B76">
      <w:pPr>
        <w:spacing w:line="480" w:lineRule="auto"/>
        <w:ind w:firstLine="720"/>
        <w:rPr>
          <w:rFonts w:ascii="Times New Roman" w:eastAsia="맑은 고딕" w:hAnsi="Times New Roman" w:cs="Times New Roman"/>
          <w:lang w:eastAsia="ko-KR"/>
        </w:rPr>
      </w:pPr>
      <w:r w:rsidRPr="00C07096">
        <w:rPr>
          <w:rFonts w:ascii="Times New Roman" w:eastAsia="맑은 고딕" w:hAnsi="Times New Roman" w:cs="Times New Roman"/>
          <w:lang w:eastAsia="ko-KR"/>
        </w:rPr>
        <w:t xml:space="preserve">Table S.1. shows portfolio weights for the four taxonomic groups when we assume relative </w:t>
      </w:r>
      <w:r w:rsidRPr="00C07096">
        <w:rPr>
          <w:rFonts w:ascii="Times New Roman" w:eastAsia="Times New Roman Uni" w:hAnsi="Times New Roman" w:cs="Times New Roman"/>
          <w:color w:val="000000"/>
          <w:lang w:eastAsia="ko-KR"/>
        </w:rPr>
        <w:t xml:space="preserve">ecological quality of unprotected private forest is one-half of that for protected forest instead of one-quarter as described in the main text. </w:t>
      </w:r>
      <w:r w:rsidRPr="00C07096">
        <w:rPr>
          <w:rFonts w:ascii="Times New Roman" w:eastAsia="맑은 고딕" w:hAnsi="Times New Roman" w:cs="Times New Roman"/>
          <w:lang w:eastAsia="ko-KR"/>
        </w:rPr>
        <w:t xml:space="preserve">The sensitivity outcomes for spatial diversification for biodiversity in the first step show some differences and similarities to the optimal portfolio weights at previously stated risk-tolerances. For example, Clay County (AL), Preston County (WV), and Coosa County (AL) were commonly selected for both optimal solutions. In contrast, Jackson County (KY), Leslie County (KY), and Wolfe County (KY) were selected at least once for </w:t>
      </w:r>
      <w:r w:rsidRPr="00C07096">
        <w:rPr>
          <w:rFonts w:ascii="Times New Roman" w:eastAsia="맑은 고딕" w:hAnsi="Times New Roman" w:cs="Times New Roman"/>
          <w:color w:val="000000"/>
          <w:lang w:eastAsia="ko-KR"/>
        </w:rPr>
        <w:t>5%, 15%, 25% and maximum risk-tolerances</w:t>
      </w:r>
      <w:r w:rsidRPr="00C07096">
        <w:rPr>
          <w:rFonts w:ascii="Times New Roman" w:eastAsia="맑은 고딕" w:hAnsi="Times New Roman" w:cs="Times New Roman"/>
          <w:lang w:eastAsia="ko-KR"/>
        </w:rPr>
        <w:t xml:space="preserve"> when </w:t>
      </w:r>
      <m:oMath>
        <m:r>
          <w:rPr>
            <w:rFonts w:ascii="Cambria Math" w:eastAsia="Times New Roman Uni" w:hAnsi="Cambria Math" w:cs="Times New Roman"/>
            <w:color w:val="000000"/>
            <w:lang w:eastAsia="ko-KR"/>
          </w:rPr>
          <m:t>α=0.25</m:t>
        </m:r>
      </m:oMath>
      <w:r w:rsidRPr="00C07096">
        <w:rPr>
          <w:rFonts w:ascii="Times New Roman" w:eastAsia="맑은 고딕" w:hAnsi="Times New Roman" w:cs="Times New Roman"/>
          <w:color w:val="000000"/>
          <w:lang w:eastAsia="ko-KR"/>
        </w:rPr>
        <w:t xml:space="preserve">, but were not selected at any risk-tolerance when </w:t>
      </w:r>
      <m:oMath>
        <m:r>
          <w:rPr>
            <w:rFonts w:ascii="Cambria Math" w:eastAsia="Times New Roman Uni" w:hAnsi="Cambria Math" w:cs="Times New Roman"/>
            <w:color w:val="000000"/>
            <w:lang w:eastAsia="ko-KR"/>
          </w:rPr>
          <m:t>α=0.5</m:t>
        </m:r>
      </m:oMath>
      <w:r w:rsidRPr="00C07096">
        <w:rPr>
          <w:rFonts w:ascii="Times New Roman" w:eastAsia="맑은 고딕" w:hAnsi="Times New Roman" w:cs="Times New Roman"/>
          <w:color w:val="000000"/>
          <w:lang w:eastAsia="ko-KR"/>
        </w:rPr>
        <w:t xml:space="preserve">. </w:t>
      </w:r>
      <w:r w:rsidRPr="00C07096">
        <w:rPr>
          <w:rFonts w:ascii="Times New Roman" w:eastAsia="맑은 고딕" w:hAnsi="Times New Roman" w:cs="Times New Roman"/>
          <w:lang w:eastAsia="ko-KR"/>
        </w:rPr>
        <w:t xml:space="preserve">Furthermore, Bibb County (AL), which was not selected when </w:t>
      </w:r>
      <m:oMath>
        <m:r>
          <w:rPr>
            <w:rFonts w:ascii="Cambria Math" w:eastAsia="Times New Roman Uni" w:hAnsi="Cambria Math" w:cs="Times New Roman"/>
            <w:color w:val="000000"/>
            <w:lang w:eastAsia="ko-KR"/>
          </w:rPr>
          <m:t>α=0.25</m:t>
        </m:r>
      </m:oMath>
      <w:r w:rsidRPr="00C07096">
        <w:rPr>
          <w:rFonts w:ascii="Times New Roman" w:eastAsia="맑은 고딕" w:hAnsi="Times New Roman" w:cs="Times New Roman"/>
          <w:color w:val="000000"/>
          <w:lang w:eastAsia="ko-KR"/>
        </w:rPr>
        <w:t>, wa</w:t>
      </w:r>
      <w:r w:rsidRPr="00C07096">
        <w:rPr>
          <w:rFonts w:ascii="Times New Roman" w:eastAsia="맑은 고딕" w:hAnsi="Times New Roman" w:cs="Times New Roman"/>
          <w:lang w:eastAsia="ko-KR"/>
        </w:rPr>
        <w:t xml:space="preserve">s selected when </w:t>
      </w:r>
      <m:oMath>
        <m:r>
          <w:rPr>
            <w:rFonts w:ascii="Cambria Math" w:eastAsia="Times New Roman Uni" w:hAnsi="Cambria Math" w:cs="Times New Roman"/>
            <w:color w:val="000000"/>
            <w:lang w:eastAsia="ko-KR"/>
          </w:rPr>
          <m:t>α=0.5</m:t>
        </m:r>
      </m:oMath>
      <w:r w:rsidRPr="00C07096">
        <w:rPr>
          <w:rFonts w:ascii="Times New Roman" w:eastAsia="맑은 고딕" w:hAnsi="Times New Roman" w:cs="Times New Roman"/>
          <w:color w:val="000000"/>
          <w:lang w:eastAsia="ko-KR"/>
        </w:rPr>
        <w:t xml:space="preserve"> at 5% risk-tolerance </w:t>
      </w:r>
      <w:r w:rsidRPr="00C07096">
        <w:rPr>
          <w:rFonts w:ascii="Times New Roman" w:eastAsia="맑은 고딕" w:hAnsi="Times New Roman" w:cs="Times New Roman"/>
          <w:lang w:eastAsia="ko-KR"/>
        </w:rPr>
        <w:t xml:space="preserve">(compare Table </w:t>
      </w:r>
      <w:r w:rsidR="000A763D" w:rsidRPr="00C07096">
        <w:rPr>
          <w:rFonts w:ascii="Times New Roman" w:eastAsia="맑은 고딕" w:hAnsi="Times New Roman" w:cs="Times New Roman"/>
          <w:lang w:eastAsia="ko-KR"/>
        </w:rPr>
        <w:t>2.</w:t>
      </w:r>
      <w:r w:rsidRPr="00C07096">
        <w:rPr>
          <w:rFonts w:ascii="Times New Roman" w:eastAsia="맑은 고딕" w:hAnsi="Times New Roman" w:cs="Times New Roman"/>
          <w:lang w:eastAsia="ko-KR"/>
        </w:rPr>
        <w:t>1</w:t>
      </w:r>
      <w:r w:rsidR="000A763D" w:rsidRPr="00C07096">
        <w:rPr>
          <w:rFonts w:ascii="Times New Roman" w:eastAsia="맑은 고딕" w:hAnsi="Times New Roman" w:cs="Times New Roman"/>
          <w:lang w:eastAsia="ko-KR"/>
        </w:rPr>
        <w:t>.</w:t>
      </w:r>
      <w:r w:rsidRPr="00C07096">
        <w:rPr>
          <w:rFonts w:ascii="Times New Roman" w:eastAsia="맑은 고딕" w:hAnsi="Times New Roman" w:cs="Times New Roman"/>
          <w:lang w:eastAsia="ko-KR"/>
        </w:rPr>
        <w:t xml:space="preserve"> and Table S</w:t>
      </w:r>
      <w:r w:rsidR="000A763D" w:rsidRPr="00C07096">
        <w:rPr>
          <w:rFonts w:ascii="Times New Roman" w:eastAsia="맑은 고딕" w:hAnsi="Times New Roman" w:cs="Times New Roman"/>
          <w:lang w:eastAsia="ko-KR"/>
        </w:rPr>
        <w:t>.1.</w:t>
      </w:r>
      <w:r w:rsidRPr="00C07096">
        <w:rPr>
          <w:rFonts w:ascii="Times New Roman" w:eastAsia="맑은 고딕" w:hAnsi="Times New Roman" w:cs="Times New Roman"/>
          <w:lang w:eastAsia="ko-KR"/>
        </w:rPr>
        <w:t xml:space="preserve">). The difference in county selection can be explained by a pattern of counties with larger areas of unprotected private forest receiving larger portfolio weights, relative to other counties, as the weight on unprotected private forest increases from </w:t>
      </w:r>
      <m:oMath>
        <m:r>
          <w:rPr>
            <w:rFonts w:ascii="Cambria Math" w:eastAsia="Times New Roman Uni" w:hAnsi="Cambria Math" w:cs="Times New Roman"/>
            <w:color w:val="000000"/>
            <w:lang w:eastAsia="ko-KR"/>
          </w:rPr>
          <m:t>α=0.25</m:t>
        </m:r>
      </m:oMath>
      <w:r w:rsidRPr="00C07096">
        <w:rPr>
          <w:rFonts w:ascii="Times New Roman" w:eastAsia="맑은 고딕" w:hAnsi="Times New Roman" w:cs="Times New Roman"/>
          <w:lang w:eastAsia="ko-KR"/>
        </w:rPr>
        <w:t xml:space="preserve"> to </w:t>
      </w:r>
      <m:oMath>
        <m:r>
          <w:rPr>
            <w:rFonts w:ascii="Cambria Math" w:eastAsia="Times New Roman Uni" w:hAnsi="Cambria Math" w:cs="Times New Roman"/>
            <w:color w:val="000000"/>
            <w:lang w:eastAsia="ko-KR"/>
          </w:rPr>
          <m:t>α=0.5</m:t>
        </m:r>
      </m:oMath>
      <w:r w:rsidRPr="00C07096">
        <w:rPr>
          <w:rFonts w:ascii="Times New Roman" w:eastAsia="맑은 고딕" w:hAnsi="Times New Roman" w:cs="Times New Roman"/>
          <w:lang w:eastAsia="ko-KR"/>
        </w:rPr>
        <w:t>. For example, the area of unprotected private forest in Bibb County (AL) (</w:t>
      </w:r>
      <w:r w:rsidRPr="00C07096">
        <w:rPr>
          <w:rFonts w:ascii="Times New Roman" w:eastAsia="Times New Roman" w:hAnsi="Times New Roman" w:cs="Times New Roman"/>
          <w:color w:val="000000"/>
          <w:lang w:eastAsia="ko-KR"/>
        </w:rPr>
        <w:t>151,628</w:t>
      </w:r>
      <w:r w:rsidRPr="00C07096">
        <w:rPr>
          <w:rFonts w:ascii="Times New Roman" w:eastAsia="맑은 고딕" w:hAnsi="Times New Roman" w:cs="Times New Roman"/>
          <w:lang w:eastAsia="ko-KR"/>
        </w:rPr>
        <w:t xml:space="preserve"> hectares), which was selected at 5% risk-tolerance when</w:t>
      </w:r>
      <w:r w:rsidRPr="00C07096">
        <w:rPr>
          <w:rFonts w:ascii="Times New Roman" w:eastAsia="Times New Roman Uni" w:hAnsi="Times New Roman" w:cs="Times New Roman"/>
          <w:i/>
          <w:color w:val="000000"/>
          <w:lang w:eastAsia="ko-KR"/>
        </w:rPr>
        <w:t xml:space="preserve"> </w:t>
      </w:r>
      <m:oMath>
        <m:r>
          <w:rPr>
            <w:rFonts w:ascii="Cambria Math" w:eastAsia="Times New Roman Uni" w:hAnsi="Cambria Math" w:cs="Times New Roman"/>
            <w:color w:val="000000"/>
            <w:lang w:eastAsia="ko-KR"/>
          </w:rPr>
          <m:t>α=0.5</m:t>
        </m:r>
      </m:oMath>
      <w:r w:rsidRPr="00C07096">
        <w:rPr>
          <w:rFonts w:ascii="Times New Roman" w:eastAsia="맑은 고딕" w:hAnsi="Times New Roman" w:cs="Times New Roman"/>
          <w:lang w:eastAsia="ko-KR"/>
        </w:rPr>
        <w:t xml:space="preserve"> but not </w:t>
      </w:r>
      <m:oMath>
        <m:r>
          <w:rPr>
            <w:rFonts w:ascii="Cambria Math" w:eastAsia="Times New Roman Uni" w:hAnsi="Cambria Math" w:cs="Times New Roman"/>
            <w:color w:val="000000"/>
            <w:lang w:eastAsia="ko-KR"/>
          </w:rPr>
          <m:t>α=0.25</m:t>
        </m:r>
      </m:oMath>
      <w:r w:rsidRPr="00C07096">
        <w:rPr>
          <w:rFonts w:ascii="Times New Roman" w:eastAsia="맑은 고딕" w:hAnsi="Times New Roman" w:cs="Times New Roman"/>
          <w:color w:val="000000"/>
          <w:lang w:eastAsia="ko-KR"/>
        </w:rPr>
        <w:t xml:space="preserve">, </w:t>
      </w:r>
      <w:r w:rsidRPr="00C07096">
        <w:rPr>
          <w:rFonts w:ascii="Times New Roman" w:eastAsia="맑은 고딕" w:hAnsi="Times New Roman" w:cs="Times New Roman"/>
          <w:lang w:eastAsia="ko-KR"/>
        </w:rPr>
        <w:t>is relatively larger than areas in Jackson County (KY) (</w:t>
      </w:r>
      <w:r w:rsidRPr="00C07096">
        <w:rPr>
          <w:rFonts w:ascii="Times New Roman" w:eastAsia="Times New Roman" w:hAnsi="Times New Roman" w:cs="Times New Roman"/>
          <w:color w:val="000000"/>
          <w:lang w:eastAsia="ko-KR"/>
        </w:rPr>
        <w:t>51,330</w:t>
      </w:r>
      <w:r w:rsidRPr="00C07096">
        <w:rPr>
          <w:rFonts w:ascii="Times New Roman" w:eastAsia="맑은 고딕" w:hAnsi="Times New Roman" w:cs="Times New Roman"/>
          <w:lang w:eastAsia="ko-KR"/>
        </w:rPr>
        <w:t xml:space="preserve"> hectares), Leslie County (KY) (</w:t>
      </w:r>
      <w:r w:rsidRPr="00C07096">
        <w:rPr>
          <w:rFonts w:ascii="Times New Roman" w:eastAsia="Times New Roman" w:hAnsi="Times New Roman" w:cs="Times New Roman"/>
          <w:color w:val="000000"/>
          <w:lang w:eastAsia="ko-KR"/>
        </w:rPr>
        <w:t>255</w:t>
      </w:r>
      <w:r w:rsidRPr="00C07096">
        <w:rPr>
          <w:rFonts w:ascii="Times New Roman" w:eastAsia="맑은 고딕" w:hAnsi="Times New Roman" w:cs="Times New Roman"/>
          <w:lang w:eastAsia="ko-KR"/>
        </w:rPr>
        <w:t xml:space="preserve"> hectares), and Wolfe County (KY) (</w:t>
      </w:r>
      <w:r w:rsidRPr="00C07096">
        <w:rPr>
          <w:rFonts w:ascii="Times New Roman" w:eastAsia="Times New Roman" w:hAnsi="Times New Roman" w:cs="Times New Roman"/>
          <w:color w:val="000000"/>
          <w:lang w:eastAsia="ko-KR"/>
        </w:rPr>
        <w:t>53,030</w:t>
      </w:r>
      <w:r w:rsidRPr="00C07096">
        <w:rPr>
          <w:rFonts w:ascii="Times New Roman" w:eastAsia="맑은 고딕" w:hAnsi="Times New Roman" w:cs="Times New Roman"/>
          <w:lang w:eastAsia="ko-KR"/>
        </w:rPr>
        <w:t xml:space="preserve"> hectare), which were selected when</w:t>
      </w:r>
      <w:r w:rsidRPr="00C07096">
        <w:rPr>
          <w:rFonts w:ascii="Times New Roman" w:eastAsia="Times New Roman Uni" w:hAnsi="Times New Roman" w:cs="Times New Roman"/>
          <w:i/>
          <w:color w:val="000000"/>
          <w:lang w:eastAsia="ko-KR"/>
        </w:rPr>
        <w:t xml:space="preserve"> </w:t>
      </w:r>
      <m:oMath>
        <m:r>
          <w:rPr>
            <w:rFonts w:ascii="Cambria Math" w:eastAsia="Times New Roman Uni" w:hAnsi="Cambria Math" w:cs="Times New Roman"/>
            <w:color w:val="000000"/>
            <w:lang w:eastAsia="ko-KR"/>
          </w:rPr>
          <m:t>α=0.25</m:t>
        </m:r>
      </m:oMath>
      <w:r w:rsidRPr="00C07096">
        <w:rPr>
          <w:rFonts w:ascii="Times New Roman" w:eastAsia="맑은 고딕" w:hAnsi="Times New Roman" w:cs="Times New Roman"/>
          <w:lang w:eastAsia="ko-KR"/>
        </w:rPr>
        <w:t xml:space="preserve"> but never when </w:t>
      </w:r>
      <m:oMath>
        <m:r>
          <w:rPr>
            <w:rFonts w:ascii="Cambria Math" w:eastAsia="Times New Roman Uni" w:hAnsi="Cambria Math" w:cs="Times New Roman"/>
            <w:color w:val="000000"/>
            <w:lang w:eastAsia="ko-KR"/>
          </w:rPr>
          <m:t>α=0.5</m:t>
        </m:r>
      </m:oMath>
      <w:r w:rsidRPr="00C07096">
        <w:rPr>
          <w:rFonts w:ascii="Times New Roman" w:eastAsia="맑은 고딕" w:hAnsi="Times New Roman" w:cs="Times New Roman"/>
          <w:lang w:eastAsia="ko-KR"/>
        </w:rPr>
        <w:t xml:space="preserve">. </w:t>
      </w:r>
    </w:p>
    <w:p w14:paraId="24F460AC" w14:textId="35048767" w:rsidR="00E75B76" w:rsidRPr="00C07096" w:rsidRDefault="00E75B76" w:rsidP="00E75B76">
      <w:pPr>
        <w:spacing w:line="480" w:lineRule="auto"/>
        <w:ind w:firstLine="720"/>
        <w:rPr>
          <w:rFonts w:ascii="Times New Roman" w:eastAsia="맑은 고딕" w:hAnsi="Times New Roman" w:cs="Times New Roman"/>
          <w:lang w:eastAsia="ko-KR"/>
        </w:rPr>
      </w:pPr>
      <w:r w:rsidRPr="00C07096">
        <w:rPr>
          <w:rFonts w:ascii="Times New Roman" w:eastAsia="맑은 고딕" w:hAnsi="Times New Roman" w:cs="Times New Roman"/>
          <w:lang w:eastAsia="ko-KR"/>
        </w:rPr>
        <w:t xml:space="preserve">In addition, the sensitivity outcomes for taxonomic diversification in different counties for the second step are </w:t>
      </w:r>
      <w:proofErr w:type="gramStart"/>
      <w:r w:rsidRPr="00C07096">
        <w:rPr>
          <w:rFonts w:ascii="Times New Roman" w:eastAsia="맑은 고딕" w:hAnsi="Times New Roman" w:cs="Times New Roman"/>
          <w:lang w:eastAsia="ko-KR"/>
        </w:rPr>
        <w:t>similar to</w:t>
      </w:r>
      <w:proofErr w:type="gramEnd"/>
      <w:r w:rsidRPr="00C07096">
        <w:rPr>
          <w:rFonts w:ascii="Times New Roman" w:eastAsia="맑은 고딕" w:hAnsi="Times New Roman" w:cs="Times New Roman"/>
          <w:lang w:eastAsia="ko-KR"/>
        </w:rPr>
        <w:t xml:space="preserve"> the overall optimal portfolio weights for each taxonomic group at the previously stated risk-tolerance. Even though different counties were selected in the first step at different risk-tolerance levels, the overall portfolio weights at 5%, 15%, 25%, and maximum risk-tolerance were focused on the mammal group, bird group, </w:t>
      </w:r>
      <w:r w:rsidRPr="00C07096">
        <w:rPr>
          <w:rFonts w:ascii="Times New Roman" w:eastAsia="맑은 고딕" w:hAnsi="Times New Roman" w:cs="Times New Roman"/>
          <w:lang w:eastAsia="ko-KR"/>
        </w:rPr>
        <w:lastRenderedPageBreak/>
        <w:t xml:space="preserve">reptile group, and amphibian group, respectively, for both optimal solutions. Conversely, when comparing optimal portfolio weight among taxonomic groups in Clay County (AL), Preston County (WV), and Coosa County (AL), commonly selected counties for both optimal solutions, the amphibian group and the reptile group were not selected for Clay County (AL) and Coosa County (AL), respectively at the 25% risk-tolerance level. Moreover, while the largest portfolio weight was assigned to the bird group at 5% and 15% risk-tolerance levels when </w:t>
      </w:r>
      <m:oMath>
        <m:r>
          <w:rPr>
            <w:rFonts w:ascii="Cambria Math" w:eastAsia="Times New Roman Uni" w:hAnsi="Cambria Math" w:cs="Times New Roman"/>
            <w:color w:val="000000"/>
            <w:lang w:eastAsia="ko-KR"/>
          </w:rPr>
          <m:t>α=0.25</m:t>
        </m:r>
      </m:oMath>
      <w:r w:rsidRPr="00C07096">
        <w:rPr>
          <w:rFonts w:ascii="Times New Roman" w:eastAsia="맑은 고딕" w:hAnsi="Times New Roman" w:cs="Times New Roman"/>
          <w:lang w:eastAsia="ko-KR"/>
        </w:rPr>
        <w:t xml:space="preserve">, the largest weight was assigned to the mammal group when </w:t>
      </w:r>
      <m:oMath>
        <m:r>
          <w:rPr>
            <w:rFonts w:ascii="Cambria Math" w:eastAsia="Times New Roman Uni" w:hAnsi="Cambria Math" w:cs="Times New Roman"/>
            <w:color w:val="000000"/>
            <w:lang w:eastAsia="ko-KR"/>
          </w:rPr>
          <m:t>α=0.5</m:t>
        </m:r>
      </m:oMath>
      <w:r w:rsidRPr="00C07096">
        <w:rPr>
          <w:rFonts w:ascii="Times New Roman" w:eastAsia="맑은 고딕" w:hAnsi="Times New Roman" w:cs="Times New Roman"/>
          <w:color w:val="000000"/>
          <w:lang w:eastAsia="ko-KR"/>
        </w:rPr>
        <w:t xml:space="preserve"> </w:t>
      </w:r>
      <w:r w:rsidRPr="00C07096">
        <w:rPr>
          <w:rFonts w:ascii="Times New Roman" w:eastAsia="맑은 고딕" w:hAnsi="Times New Roman" w:cs="Times New Roman"/>
          <w:lang w:eastAsia="ko-KR"/>
        </w:rPr>
        <w:t xml:space="preserve">(compare Table </w:t>
      </w:r>
      <w:r w:rsidR="000A763D" w:rsidRPr="00C07096">
        <w:rPr>
          <w:rFonts w:ascii="Times New Roman" w:eastAsia="맑은 고딕" w:hAnsi="Times New Roman" w:cs="Times New Roman"/>
          <w:lang w:eastAsia="ko-KR"/>
        </w:rPr>
        <w:t>2.1.</w:t>
      </w:r>
      <w:r w:rsidRPr="00C07096">
        <w:rPr>
          <w:rFonts w:ascii="Times New Roman" w:eastAsia="맑은 고딕" w:hAnsi="Times New Roman" w:cs="Times New Roman"/>
          <w:lang w:eastAsia="ko-KR"/>
        </w:rPr>
        <w:t xml:space="preserve"> and Table S</w:t>
      </w:r>
      <w:r w:rsidR="000A763D" w:rsidRPr="00C07096">
        <w:rPr>
          <w:rFonts w:ascii="Times New Roman" w:eastAsia="맑은 고딕" w:hAnsi="Times New Roman" w:cs="Times New Roman"/>
          <w:lang w:eastAsia="ko-KR"/>
        </w:rPr>
        <w:t>.1.</w:t>
      </w:r>
      <w:r w:rsidRPr="00C07096">
        <w:rPr>
          <w:rFonts w:ascii="Times New Roman" w:eastAsia="맑은 고딕" w:hAnsi="Times New Roman" w:cs="Times New Roman"/>
          <w:lang w:eastAsia="ko-KR"/>
        </w:rPr>
        <w:t xml:space="preserve">). </w:t>
      </w:r>
      <w:proofErr w:type="gramStart"/>
      <w:r w:rsidRPr="00C07096">
        <w:rPr>
          <w:rFonts w:ascii="Times New Roman" w:eastAsia="맑은 고딕" w:hAnsi="Times New Roman" w:cs="Times New Roman"/>
          <w:lang w:eastAsia="ko-KR"/>
        </w:rPr>
        <w:t>Similar to</w:t>
      </w:r>
      <w:proofErr w:type="gramEnd"/>
      <w:r w:rsidRPr="00C07096">
        <w:rPr>
          <w:rFonts w:ascii="Times New Roman" w:eastAsia="맑은 고딕" w:hAnsi="Times New Roman" w:cs="Times New Roman"/>
          <w:lang w:eastAsia="ko-KR"/>
        </w:rPr>
        <w:t xml:space="preserve"> the discussion above, differences in taxonomic group allocation can be explained by the size of predicted species ranges in unprotected private forest areas.</w:t>
      </w:r>
    </w:p>
    <w:p w14:paraId="20ECA786" w14:textId="77777777" w:rsidR="00E75B76" w:rsidRPr="00C07096" w:rsidRDefault="00E75B76">
      <w:pPr>
        <w:rPr>
          <w:rFonts w:ascii="Times New Roman" w:hAnsi="Times New Roman" w:cs="Times New Roman"/>
          <w:b/>
          <w:bCs/>
          <w:iCs/>
        </w:rPr>
      </w:pPr>
      <w:r w:rsidRPr="00C07096">
        <w:rPr>
          <w:rFonts w:ascii="Times New Roman" w:hAnsi="Times New Roman" w:cs="Times New Roman"/>
        </w:rPr>
        <w:br w:type="page"/>
      </w:r>
    </w:p>
    <w:p w14:paraId="3CC46C04" w14:textId="005390F5" w:rsidR="00340953" w:rsidRPr="00C07096" w:rsidRDefault="00340953" w:rsidP="00340953">
      <w:pPr>
        <w:pStyle w:val="Heading2"/>
        <w:spacing w:line="480" w:lineRule="auto"/>
        <w:jc w:val="left"/>
        <w:rPr>
          <w:rFonts w:ascii="Times New Roman" w:hAnsi="Times New Roman" w:cs="Times New Roman"/>
          <w:b w:val="0"/>
          <w:sz w:val="24"/>
          <w:szCs w:val="24"/>
        </w:rPr>
      </w:pPr>
      <w:r w:rsidRPr="00C07096">
        <w:rPr>
          <w:rFonts w:ascii="Times New Roman" w:hAnsi="Times New Roman" w:cs="Times New Roman"/>
          <w:b w:val="0"/>
          <w:sz w:val="24"/>
          <w:szCs w:val="24"/>
        </w:rPr>
        <w:lastRenderedPageBreak/>
        <w:t>S.8. The pattern of portfolio weight distribution</w:t>
      </w:r>
    </w:p>
    <w:p w14:paraId="56B1C3CB" w14:textId="769FA280" w:rsidR="00512D03" w:rsidRPr="00C07096" w:rsidRDefault="00512D03" w:rsidP="00512D03">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Figure </w:t>
      </w:r>
      <w:r w:rsidR="007049E4" w:rsidRPr="00C07096">
        <w:rPr>
          <w:rFonts w:ascii="Times New Roman" w:eastAsia="Times New Roman Uni" w:hAnsi="Times New Roman" w:cs="Times New Roman"/>
          <w:lang w:eastAsia="ko-KR"/>
        </w:rPr>
        <w:t>3.3.</w:t>
      </w:r>
      <w:r w:rsidRPr="00C07096">
        <w:rPr>
          <w:rFonts w:ascii="Times New Roman" w:eastAsia="Times New Roman Uni" w:hAnsi="Times New Roman" w:cs="Times New Roman"/>
          <w:lang w:eastAsia="ko-KR"/>
        </w:rPr>
        <w:t xml:space="preserve"> also shows that portfolio weights from naïve MPT spread out among counties at minimum risk </w:t>
      </w:r>
      <w:r w:rsidRPr="00C07096">
        <w:rPr>
          <w:rFonts w:ascii="Times New Roman" w:eastAsia="Times New Roman" w:hAnsi="Times New Roman" w:cs="Times New Roman"/>
          <w:lang w:eastAsia="ko-KR"/>
        </w:rPr>
        <w:t xml:space="preserve">tolerance </w:t>
      </w:r>
      <w:r w:rsidRPr="00C07096">
        <w:rPr>
          <w:rFonts w:ascii="Times New Roman" w:eastAsia="Times New Roman Uni" w:hAnsi="Times New Roman" w:cs="Times New Roman"/>
          <w:lang w:eastAsia="ko-KR"/>
        </w:rPr>
        <w:t xml:space="preserve">level and gradually concentrate to fewer counties as risk </w:t>
      </w:r>
      <w:r w:rsidRPr="00C07096">
        <w:rPr>
          <w:rFonts w:ascii="Times New Roman" w:eastAsia="Times New Roman" w:hAnsi="Times New Roman" w:cs="Times New Roman"/>
          <w:lang w:eastAsia="ko-KR"/>
        </w:rPr>
        <w:t xml:space="preserve">tolerance </w:t>
      </w:r>
      <w:r w:rsidRPr="00C07096">
        <w:rPr>
          <w:rFonts w:ascii="Times New Roman" w:eastAsia="Times New Roman Uni" w:hAnsi="Times New Roman" w:cs="Times New Roman"/>
          <w:lang w:eastAsia="ko-KR"/>
        </w:rPr>
        <w:t xml:space="preserve">level increases. For example, portfolio weights from naïve MPT are assigned to 10 counties at minimum risk </w:t>
      </w:r>
      <w:r w:rsidRPr="00C07096">
        <w:rPr>
          <w:rFonts w:ascii="Times New Roman" w:eastAsia="Times New Roman" w:hAnsi="Times New Roman" w:cs="Times New Roman"/>
          <w:lang w:eastAsia="ko-KR"/>
        </w:rPr>
        <w:t xml:space="preserve">tolerance </w:t>
      </w:r>
      <w:r w:rsidRPr="00C07096">
        <w:rPr>
          <w:rFonts w:ascii="Times New Roman" w:eastAsia="Times New Roman Uni" w:hAnsi="Times New Roman" w:cs="Times New Roman"/>
          <w:lang w:eastAsia="ko-KR"/>
        </w:rPr>
        <w:t xml:space="preserve">level, while the entire portfolio weight is concentrated in a single county at maximum </w:t>
      </w:r>
      <w:r w:rsidRPr="00C07096">
        <w:rPr>
          <w:rFonts w:ascii="Times New Roman" w:eastAsia="Times New Roman" w:hAnsi="Times New Roman" w:cs="Times New Roman"/>
          <w:lang w:eastAsia="ko-KR"/>
        </w:rPr>
        <w:t>tolerance</w:t>
      </w:r>
      <w:r w:rsidRPr="00C07096">
        <w:rPr>
          <w:rFonts w:ascii="Times New Roman" w:eastAsia="Times New Roman Uni" w:hAnsi="Times New Roman" w:cs="Times New Roman"/>
          <w:lang w:eastAsia="ko-KR"/>
        </w:rPr>
        <w:t xml:space="preserve"> (see </w:t>
      </w:r>
      <w:r w:rsidR="00C908E8" w:rsidRPr="00C07096">
        <w:rPr>
          <w:rFonts w:ascii="Times New Roman" w:eastAsia="Times New Roman Uni" w:hAnsi="Times New Roman" w:cs="Times New Roman"/>
          <w:lang w:eastAsia="ko-KR"/>
        </w:rPr>
        <w:t>Table A1.</w:t>
      </w:r>
      <w:r w:rsidRPr="00C07096">
        <w:rPr>
          <w:rFonts w:ascii="Times New Roman" w:eastAsia="Times New Roman Uni" w:hAnsi="Times New Roman" w:cs="Times New Roman"/>
          <w:lang w:eastAsia="ko-KR"/>
        </w:rPr>
        <w:t xml:space="preserve"> for the entire list of portfolio weights across different risk tolerance levels). A similar pattern of more diverse target counties with lower risk tolerance levels or vice versa is found for constrained MPT with a $3 million global budget (see Table 1 for the details). </w:t>
      </w:r>
    </w:p>
    <w:p w14:paraId="7CB12E6A" w14:textId="77777777" w:rsidR="00512D03" w:rsidRPr="00C07096" w:rsidRDefault="00512D03" w:rsidP="00512D03">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In contrast to naïve MPT and constrained MPT with a $3 million global budget, Table 1 shows that the number of counties with positive portfolio weights from constrained MPT, with a $1 billion, increases with higher risk </w:t>
      </w:r>
      <w:r w:rsidRPr="00C07096">
        <w:rPr>
          <w:rFonts w:ascii="Times New Roman" w:eastAsia="Times New Roman" w:hAnsi="Times New Roman" w:cs="Times New Roman"/>
          <w:lang w:eastAsia="ko-KR"/>
        </w:rPr>
        <w:t>tolerance levels</w:t>
      </w:r>
      <w:r w:rsidRPr="00C07096">
        <w:rPr>
          <w:rFonts w:ascii="Times New Roman" w:eastAsia="Times New Roman Uni" w:hAnsi="Times New Roman" w:cs="Times New Roman"/>
          <w:lang w:eastAsia="ko-KR"/>
        </w:rPr>
        <w:t xml:space="preserve">. For example, portfolio weights are assigned to 14, 35, 41, and 58 counties, respectively, at minimum, 15%, 25%, and maximum risk </w:t>
      </w:r>
      <w:r w:rsidRPr="00C07096">
        <w:rPr>
          <w:rFonts w:ascii="Times New Roman" w:eastAsia="Times New Roman" w:hAnsi="Times New Roman" w:cs="Times New Roman"/>
          <w:lang w:eastAsia="ko-KR"/>
        </w:rPr>
        <w:t xml:space="preserve">tolerance levels </w:t>
      </w:r>
      <w:r w:rsidRPr="00C07096">
        <w:rPr>
          <w:rFonts w:ascii="Times New Roman" w:eastAsia="Times New Roman Uni" w:hAnsi="Times New Roman" w:cs="Times New Roman"/>
          <w:lang w:eastAsia="ko-KR"/>
        </w:rPr>
        <w:t xml:space="preserve">for constrained MPT with a $1 billion global budget. This pattern of results is interesting in that it contradicts the conventional wisdom of greater diversification for lower risk </w:t>
      </w:r>
      <w:r w:rsidRPr="00C07096">
        <w:rPr>
          <w:rFonts w:ascii="Times New Roman" w:eastAsia="Times New Roman" w:hAnsi="Times New Roman" w:cs="Times New Roman"/>
          <w:lang w:eastAsia="ko-KR"/>
        </w:rPr>
        <w:t xml:space="preserve">tolerance levels </w:t>
      </w:r>
      <w:r w:rsidRPr="00C07096">
        <w:rPr>
          <w:rFonts w:ascii="Times New Roman" w:eastAsia="Times New Roman Uni" w:hAnsi="Times New Roman" w:cs="Times New Roman"/>
          <w:lang w:eastAsia="ko-KR"/>
        </w:rPr>
        <w:t>and vice versa, which coincide with outputs of naïve MPT and constrained MPT with a $3 million global budget as well. While deviating from conventional wisdom, expected ROIs and their standard deviations for the portfolio of counties for constrained MPT with a $1 billion global budget still fulfill the condition of higher return with higher risk or lower risk with lower return. For example, the expected ROI of portfolios from constrained MPT with a $1 billion global budget are 0.1221, 0.5263, 0.6981, and 1.5315, and their corresponding standard deviations are 0.0092, 0.0653, 0.1044 and 0.3904 respectively, at minimum, 15%, 25%, and maximum</w:t>
      </w:r>
      <w:r w:rsidRPr="00C07096" w:rsidDel="00C31533">
        <w:rPr>
          <w:rFonts w:ascii="Times New Roman" w:eastAsia="Times New Roman Uni" w:hAnsi="Times New Roman" w:cs="Times New Roman"/>
          <w:lang w:eastAsia="ko-KR"/>
        </w:rPr>
        <w:t xml:space="preserve"> </w:t>
      </w:r>
      <w:r w:rsidRPr="00C07096">
        <w:rPr>
          <w:rFonts w:ascii="Times New Roman" w:eastAsia="Times New Roman Uni" w:hAnsi="Times New Roman" w:cs="Times New Roman"/>
          <w:lang w:eastAsia="ko-KR"/>
        </w:rPr>
        <w:t xml:space="preserve">risk </w:t>
      </w:r>
      <w:r w:rsidRPr="00C07096">
        <w:rPr>
          <w:rFonts w:ascii="Times New Roman" w:eastAsia="Times New Roman" w:hAnsi="Times New Roman" w:cs="Times New Roman"/>
          <w:lang w:eastAsia="ko-KR"/>
        </w:rPr>
        <w:t>tolerance levels</w:t>
      </w:r>
      <w:r w:rsidRPr="00C07096">
        <w:rPr>
          <w:rFonts w:ascii="Times New Roman" w:eastAsia="Times New Roman Uni" w:hAnsi="Times New Roman" w:cs="Times New Roman"/>
          <w:lang w:eastAsia="ko-KR"/>
        </w:rPr>
        <w:t xml:space="preserve">. </w:t>
      </w:r>
    </w:p>
    <w:p w14:paraId="41BB064A" w14:textId="6F1A0CDF" w:rsidR="00A4195C" w:rsidRPr="00C07096" w:rsidRDefault="00512D03" w:rsidP="00512D03">
      <w:pPr>
        <w:spacing w:line="480" w:lineRule="auto"/>
        <w:ind w:firstLine="720"/>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t xml:space="preserve">We examine the underlying reason for greater diversification at greater risk </w:t>
      </w:r>
      <w:r w:rsidRPr="00C07096">
        <w:rPr>
          <w:rFonts w:ascii="Times New Roman" w:eastAsia="Times New Roman" w:hAnsi="Times New Roman" w:cs="Times New Roman"/>
          <w:lang w:eastAsia="ko-KR"/>
        </w:rPr>
        <w:t xml:space="preserve">tolerance levels </w:t>
      </w:r>
      <w:r w:rsidRPr="00C07096">
        <w:rPr>
          <w:rFonts w:ascii="Times New Roman" w:eastAsia="Times New Roman Uni" w:hAnsi="Times New Roman" w:cs="Times New Roman"/>
          <w:lang w:eastAsia="ko-KR"/>
        </w:rPr>
        <w:t xml:space="preserve">for constrained MPT with a $1 billion global budget by comparing the mechanisms of </w:t>
      </w:r>
      <w:r w:rsidRPr="00C07096">
        <w:rPr>
          <w:rFonts w:ascii="Times New Roman" w:eastAsia="Times New Roman Uni" w:hAnsi="Times New Roman" w:cs="Times New Roman"/>
          <w:lang w:eastAsia="ko-KR"/>
        </w:rPr>
        <w:lastRenderedPageBreak/>
        <w:t xml:space="preserve">constrained MPT and naïve MPT. </w:t>
      </w:r>
      <w:bookmarkStart w:id="100" w:name="_Hlk105236203"/>
      <w:r w:rsidRPr="00C07096">
        <w:rPr>
          <w:rFonts w:ascii="Times New Roman" w:eastAsia="Times New Roman Uni" w:hAnsi="Times New Roman" w:cs="Times New Roman"/>
          <w:lang w:eastAsia="ko-KR"/>
        </w:rPr>
        <w:t xml:space="preserve">Naïve </w:t>
      </w:r>
      <w:bookmarkEnd w:id="100"/>
      <w:r w:rsidRPr="00C07096">
        <w:rPr>
          <w:rFonts w:ascii="Times New Roman" w:eastAsia="Times New Roman Uni" w:hAnsi="Times New Roman" w:cs="Times New Roman"/>
          <w:lang w:eastAsia="ko-KR"/>
        </w:rPr>
        <w:t xml:space="preserve">MPT selects a portfolio of minimum standard deviations and covariances across expected ROIs under different climate and market scenarios with diverse counties at minimum risk </w:t>
      </w:r>
      <w:r w:rsidRPr="00C07096">
        <w:rPr>
          <w:rFonts w:ascii="Times New Roman" w:eastAsia="Times New Roman" w:hAnsi="Times New Roman" w:cs="Times New Roman"/>
          <w:lang w:eastAsia="ko-KR"/>
        </w:rPr>
        <w:t>tolerance level</w:t>
      </w:r>
      <w:r w:rsidRPr="00C07096">
        <w:rPr>
          <w:rFonts w:ascii="Times New Roman" w:eastAsia="Times New Roman Uni" w:hAnsi="Times New Roman" w:cs="Times New Roman"/>
          <w:lang w:eastAsia="ko-KR"/>
        </w:rPr>
        <w:t xml:space="preserve">, while it selects a portfolio of maximum expected ROIs by focusing on a single county with the highest expected ROI at maximum risk </w:t>
      </w:r>
      <w:r w:rsidRPr="00C07096">
        <w:rPr>
          <w:rFonts w:ascii="Times New Roman" w:eastAsia="Times New Roman" w:hAnsi="Times New Roman" w:cs="Times New Roman"/>
          <w:lang w:eastAsia="ko-KR"/>
        </w:rPr>
        <w:t>tolerance level</w:t>
      </w:r>
      <w:r w:rsidRPr="00C07096">
        <w:rPr>
          <w:rFonts w:ascii="Times New Roman" w:eastAsia="Times New Roman Uni" w:hAnsi="Times New Roman" w:cs="Times New Roman"/>
          <w:lang w:eastAsia="ko-KR"/>
        </w:rPr>
        <w:t xml:space="preserve">, both regardless of global budget constraints. As a result, a greater number of counties are selected at lower risk </w:t>
      </w:r>
      <w:r w:rsidRPr="00C07096">
        <w:rPr>
          <w:rFonts w:ascii="Times New Roman" w:eastAsia="Times New Roman" w:hAnsi="Times New Roman" w:cs="Times New Roman"/>
          <w:lang w:eastAsia="ko-KR"/>
        </w:rPr>
        <w:t xml:space="preserve">tolerance levels </w:t>
      </w:r>
      <w:r w:rsidRPr="00C07096">
        <w:rPr>
          <w:rFonts w:ascii="Times New Roman" w:eastAsia="Times New Roman Uni" w:hAnsi="Times New Roman" w:cs="Times New Roman"/>
          <w:lang w:eastAsia="ko-KR"/>
        </w:rPr>
        <w:t>or vice versa using naïve MPT. In contrast, the portfolio of maximum expected ROIs for constrained MPT exhausts the global budget by selecting a greater number of counties because of their lower average cost than the counties selected for a portfolio of minimum standard deviations and covariances with lower expected ROI and higher average cost. This pattern of greater number of counties for the portfolio of maximum expected ROI compared to the portfolio of minimum standard deviations and covariances from constrained MPT becomes more evident with a higher global budget constraint.</w:t>
      </w:r>
    </w:p>
    <w:p w14:paraId="556CA964" w14:textId="77777777" w:rsidR="00A4195C" w:rsidRPr="00C07096" w:rsidRDefault="00A4195C">
      <w:pPr>
        <w:rPr>
          <w:rFonts w:ascii="Times New Roman" w:eastAsia="Times New Roman Uni" w:hAnsi="Times New Roman" w:cs="Times New Roman"/>
          <w:lang w:eastAsia="ko-KR"/>
        </w:rPr>
      </w:pPr>
      <w:r w:rsidRPr="00C07096">
        <w:rPr>
          <w:rFonts w:ascii="Times New Roman" w:eastAsia="Times New Roman Uni" w:hAnsi="Times New Roman" w:cs="Times New Roman"/>
          <w:lang w:eastAsia="ko-KR"/>
        </w:rPr>
        <w:br w:type="page"/>
      </w:r>
    </w:p>
    <w:p w14:paraId="44AB4E33" w14:textId="77777777" w:rsidR="00A4195C" w:rsidRPr="00C07096" w:rsidRDefault="00A4195C" w:rsidP="00A4195C">
      <w:pPr>
        <w:pStyle w:val="Heading2"/>
        <w:spacing w:line="480" w:lineRule="auto"/>
        <w:jc w:val="left"/>
        <w:rPr>
          <w:rFonts w:ascii="Times New Roman" w:hAnsi="Times New Roman" w:cs="Times New Roman"/>
        </w:rPr>
      </w:pPr>
      <w:r w:rsidRPr="00C07096">
        <w:rPr>
          <w:rFonts w:ascii="Times New Roman" w:hAnsi="Times New Roman" w:cs="Times New Roman"/>
          <w:sz w:val="24"/>
          <w:szCs w:val="24"/>
        </w:rPr>
        <w:lastRenderedPageBreak/>
        <w:t>References</w:t>
      </w:r>
    </w:p>
    <w:p w14:paraId="3A18AAF4" w14:textId="77777777" w:rsidR="00A4195C" w:rsidRPr="00C07096" w:rsidRDefault="00A4195C" w:rsidP="00A4195C">
      <w:pPr>
        <w:spacing w:line="480" w:lineRule="auto"/>
        <w:ind w:firstLine="720"/>
        <w:rPr>
          <w:rFonts w:ascii="Times New Roman" w:hAnsi="Times New Roman" w:cs="Times New Roman"/>
        </w:rPr>
      </w:pPr>
      <w:proofErr w:type="spellStart"/>
      <w:r w:rsidRPr="00C07096">
        <w:rPr>
          <w:rFonts w:ascii="Times New Roman" w:hAnsi="Times New Roman" w:cs="Times New Roman"/>
        </w:rPr>
        <w:t>Abdelaal</w:t>
      </w:r>
      <w:proofErr w:type="spellEnd"/>
      <w:r w:rsidRPr="00C07096">
        <w:rPr>
          <w:rFonts w:ascii="Times New Roman" w:hAnsi="Times New Roman" w:cs="Times New Roman"/>
        </w:rPr>
        <w:t xml:space="preserve"> M, </w:t>
      </w:r>
      <w:proofErr w:type="spellStart"/>
      <w:r w:rsidRPr="00C07096">
        <w:rPr>
          <w:rFonts w:ascii="Times New Roman" w:hAnsi="Times New Roman" w:cs="Times New Roman"/>
        </w:rPr>
        <w:t>Fois</w:t>
      </w:r>
      <w:proofErr w:type="spellEnd"/>
      <w:r w:rsidRPr="00C07096">
        <w:rPr>
          <w:rFonts w:ascii="Times New Roman" w:hAnsi="Times New Roman" w:cs="Times New Roman"/>
        </w:rPr>
        <w:t xml:space="preserve"> M, </w:t>
      </w:r>
      <w:proofErr w:type="spellStart"/>
      <w:r w:rsidRPr="00C07096">
        <w:rPr>
          <w:rFonts w:ascii="Times New Roman" w:hAnsi="Times New Roman" w:cs="Times New Roman"/>
        </w:rPr>
        <w:t>Fenu</w:t>
      </w:r>
      <w:proofErr w:type="spellEnd"/>
      <w:r w:rsidRPr="00C07096">
        <w:rPr>
          <w:rFonts w:ascii="Times New Roman" w:hAnsi="Times New Roman" w:cs="Times New Roman"/>
        </w:rPr>
        <w:t xml:space="preserve"> G, </w:t>
      </w:r>
      <w:proofErr w:type="spellStart"/>
      <w:r w:rsidRPr="00C07096">
        <w:rPr>
          <w:rFonts w:ascii="Times New Roman" w:hAnsi="Times New Roman" w:cs="Times New Roman"/>
        </w:rPr>
        <w:t>Bacchetta</w:t>
      </w:r>
      <w:proofErr w:type="spellEnd"/>
      <w:r w:rsidRPr="00C07096">
        <w:rPr>
          <w:rFonts w:ascii="Times New Roman" w:hAnsi="Times New Roman" w:cs="Times New Roman"/>
        </w:rPr>
        <w:t xml:space="preserve"> G (2019) Using </w:t>
      </w:r>
      <w:proofErr w:type="spellStart"/>
      <w:r w:rsidRPr="00C07096">
        <w:rPr>
          <w:rFonts w:ascii="Times New Roman" w:hAnsi="Times New Roman" w:cs="Times New Roman"/>
        </w:rPr>
        <w:t>MaxEnt</w:t>
      </w:r>
      <w:proofErr w:type="spellEnd"/>
      <w:r w:rsidRPr="00C07096">
        <w:rPr>
          <w:rFonts w:ascii="Times New Roman" w:hAnsi="Times New Roman" w:cs="Times New Roman"/>
        </w:rPr>
        <w:t xml:space="preserve"> Modeling to Predict the Potential Distribution of the Endemic Plant Rosa Arabica </w:t>
      </w:r>
      <w:proofErr w:type="spellStart"/>
      <w:r w:rsidRPr="00C07096">
        <w:rPr>
          <w:rFonts w:ascii="Times New Roman" w:hAnsi="Times New Roman" w:cs="Times New Roman"/>
        </w:rPr>
        <w:t>Crép</w:t>
      </w:r>
      <w:proofErr w:type="spellEnd"/>
      <w:r w:rsidRPr="00C07096">
        <w:rPr>
          <w:rFonts w:ascii="Times New Roman" w:hAnsi="Times New Roman" w:cs="Times New Roman"/>
        </w:rPr>
        <w:t xml:space="preserve">. in Egypt. </w:t>
      </w:r>
      <w:r w:rsidRPr="00C07096">
        <w:rPr>
          <w:rFonts w:ascii="Times New Roman" w:hAnsi="Times New Roman" w:cs="Times New Roman"/>
          <w:i/>
          <w:iCs/>
        </w:rPr>
        <w:t>Ecological Informatics</w:t>
      </w:r>
      <w:r w:rsidRPr="00C07096">
        <w:rPr>
          <w:rFonts w:ascii="Times New Roman" w:hAnsi="Times New Roman" w:cs="Times New Roman"/>
        </w:rPr>
        <w:t xml:space="preserve"> 50: 68–75. </w:t>
      </w:r>
    </w:p>
    <w:p w14:paraId="2CA25790" w14:textId="77777777" w:rsidR="00A4195C" w:rsidRPr="00C07096" w:rsidRDefault="00A4195C" w:rsidP="00A4195C">
      <w:pPr>
        <w:spacing w:line="480" w:lineRule="auto"/>
        <w:ind w:firstLine="720"/>
        <w:rPr>
          <w:rFonts w:ascii="Times New Roman" w:hAnsi="Times New Roman" w:cs="Times New Roman"/>
        </w:rPr>
      </w:pPr>
      <w:proofErr w:type="spellStart"/>
      <w:r w:rsidRPr="00C07096">
        <w:rPr>
          <w:rFonts w:ascii="Times New Roman" w:hAnsi="Times New Roman" w:cs="Times New Roman"/>
        </w:rPr>
        <w:t>Armsworth</w:t>
      </w:r>
      <w:proofErr w:type="spellEnd"/>
      <w:r w:rsidRPr="00C07096">
        <w:rPr>
          <w:rFonts w:ascii="Times New Roman" w:hAnsi="Times New Roman" w:cs="Times New Roman"/>
        </w:rPr>
        <w:t xml:space="preserve"> PR, Benefield AE, </w:t>
      </w:r>
      <w:proofErr w:type="spellStart"/>
      <w:r w:rsidRPr="00C07096">
        <w:rPr>
          <w:rFonts w:ascii="Times New Roman" w:hAnsi="Times New Roman" w:cs="Times New Roman"/>
        </w:rPr>
        <w:t>Dilkina</w:t>
      </w:r>
      <w:proofErr w:type="spellEnd"/>
      <w:r w:rsidRPr="00C07096">
        <w:rPr>
          <w:rFonts w:ascii="Times New Roman" w:hAnsi="Times New Roman" w:cs="Times New Roman"/>
        </w:rPr>
        <w:t xml:space="preserve"> B, </w:t>
      </w:r>
      <w:proofErr w:type="spellStart"/>
      <w:r w:rsidRPr="00C07096">
        <w:rPr>
          <w:rFonts w:ascii="Times New Roman" w:hAnsi="Times New Roman" w:cs="Times New Roman"/>
        </w:rPr>
        <w:t>Fovargue</w:t>
      </w:r>
      <w:proofErr w:type="spellEnd"/>
      <w:r w:rsidRPr="00C07096">
        <w:rPr>
          <w:rFonts w:ascii="Times New Roman" w:hAnsi="Times New Roman" w:cs="Times New Roman"/>
        </w:rPr>
        <w:t xml:space="preserve"> R, Jackson HB, </w:t>
      </w:r>
      <w:proofErr w:type="spellStart"/>
      <w:r w:rsidRPr="00C07096">
        <w:rPr>
          <w:rFonts w:ascii="Times New Roman" w:hAnsi="Times New Roman" w:cs="Times New Roman"/>
        </w:rPr>
        <w:t>Bouille</w:t>
      </w:r>
      <w:proofErr w:type="spellEnd"/>
      <w:r w:rsidRPr="00C07096">
        <w:rPr>
          <w:rFonts w:ascii="Times New Roman" w:hAnsi="Times New Roman" w:cs="Times New Roman"/>
        </w:rPr>
        <w:t xml:space="preserve"> DL, Nolte C (2020) Allocating Resources for Land Protection Using Continuous Optimization: Biodiversity Conservation in the United States. </w:t>
      </w:r>
      <w:r w:rsidRPr="00C07096">
        <w:rPr>
          <w:rFonts w:ascii="Times New Roman" w:hAnsi="Times New Roman" w:cs="Times New Roman"/>
          <w:i/>
          <w:iCs/>
        </w:rPr>
        <w:t>Ecological Applications</w:t>
      </w:r>
      <w:r w:rsidRPr="00C07096">
        <w:rPr>
          <w:rFonts w:ascii="Times New Roman" w:hAnsi="Times New Roman" w:cs="Times New Roman"/>
        </w:rPr>
        <w:t xml:space="preserve"> 30: e02118.</w:t>
      </w:r>
    </w:p>
    <w:p w14:paraId="489AEE22"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Du J, Thill  JC, </w:t>
      </w:r>
      <w:proofErr w:type="spellStart"/>
      <w:r w:rsidRPr="00C07096">
        <w:rPr>
          <w:rFonts w:ascii="Times New Roman" w:hAnsi="Times New Roman" w:cs="Times New Roman"/>
        </w:rPr>
        <w:t>Peiser</w:t>
      </w:r>
      <w:proofErr w:type="spellEnd"/>
      <w:r w:rsidRPr="00C07096">
        <w:rPr>
          <w:rFonts w:ascii="Times New Roman" w:hAnsi="Times New Roman" w:cs="Times New Roman"/>
        </w:rPr>
        <w:t xml:space="preserve"> RB, Feng C (2014) Urban Land Market and Land-Use Changes in Post-Reform China: A Case Study of Beijing. </w:t>
      </w:r>
      <w:r w:rsidRPr="00C07096">
        <w:rPr>
          <w:rFonts w:ascii="Times New Roman" w:hAnsi="Times New Roman" w:cs="Times New Roman"/>
          <w:i/>
          <w:iCs/>
        </w:rPr>
        <w:t>Landscape and Urban Planning</w:t>
      </w:r>
      <w:r w:rsidRPr="00C07096">
        <w:rPr>
          <w:rFonts w:ascii="Times New Roman" w:hAnsi="Times New Roman" w:cs="Times New Roman"/>
        </w:rPr>
        <w:t xml:space="preserve"> 124: 118–128.</w:t>
      </w:r>
    </w:p>
    <w:p w14:paraId="7A29B385" w14:textId="77777777" w:rsidR="00A4195C" w:rsidRPr="00C07096" w:rsidRDefault="00A4195C" w:rsidP="00A4195C">
      <w:pPr>
        <w:spacing w:line="480" w:lineRule="auto"/>
        <w:ind w:firstLine="720"/>
        <w:rPr>
          <w:rFonts w:ascii="Times New Roman" w:hAnsi="Times New Roman" w:cs="Times New Roman"/>
        </w:rPr>
      </w:pPr>
      <w:proofErr w:type="spellStart"/>
      <w:r w:rsidRPr="00C07096">
        <w:rPr>
          <w:rFonts w:ascii="Times New Roman" w:hAnsi="Times New Roman" w:cs="Times New Roman"/>
        </w:rPr>
        <w:t>Flato</w:t>
      </w:r>
      <w:proofErr w:type="spellEnd"/>
      <w:r w:rsidRPr="00C07096">
        <w:rPr>
          <w:rFonts w:ascii="Times New Roman" w:hAnsi="Times New Roman" w:cs="Times New Roman"/>
        </w:rPr>
        <w:t xml:space="preserve"> G, </w:t>
      </w:r>
      <w:proofErr w:type="spellStart"/>
      <w:r w:rsidRPr="00C07096">
        <w:rPr>
          <w:rFonts w:ascii="Times New Roman" w:hAnsi="Times New Roman" w:cs="Times New Roman"/>
        </w:rPr>
        <w:t>Marotzke</w:t>
      </w:r>
      <w:proofErr w:type="spellEnd"/>
      <w:r w:rsidRPr="00C07096">
        <w:rPr>
          <w:rFonts w:ascii="Times New Roman" w:hAnsi="Times New Roman" w:cs="Times New Roman"/>
        </w:rPr>
        <w:t xml:space="preserve"> J, Abiodun B, </w:t>
      </w:r>
      <w:proofErr w:type="spellStart"/>
      <w:r w:rsidRPr="00C07096">
        <w:rPr>
          <w:rFonts w:ascii="Times New Roman" w:hAnsi="Times New Roman" w:cs="Times New Roman"/>
        </w:rPr>
        <w:t>Braconnot</w:t>
      </w:r>
      <w:proofErr w:type="spellEnd"/>
      <w:r w:rsidRPr="00C07096">
        <w:rPr>
          <w:rFonts w:ascii="Times New Roman" w:hAnsi="Times New Roman" w:cs="Times New Roman"/>
        </w:rPr>
        <w:t xml:space="preserve"> P, Chou SC, Collins W et al. (2014) Evaluation of Climate Models. In: </w:t>
      </w:r>
      <w:r w:rsidRPr="00C07096">
        <w:rPr>
          <w:rFonts w:ascii="Times New Roman" w:hAnsi="Times New Roman" w:cs="Times New Roman"/>
          <w:i/>
          <w:iCs/>
        </w:rPr>
        <w:t>Climate Change 2013: The Physical Science Basis. Contribution of Working Group I to the Fifth Assessment Report of the Intergovernmental Panel on Climate Change</w:t>
      </w:r>
      <w:r w:rsidRPr="00C07096">
        <w:rPr>
          <w:rFonts w:ascii="Times New Roman" w:hAnsi="Times New Roman" w:cs="Times New Roman"/>
        </w:rPr>
        <w:t xml:space="preserve">, ed. Stocker TF, Qin D, Plattner GK, </w:t>
      </w:r>
      <w:proofErr w:type="spellStart"/>
      <w:r w:rsidRPr="00C07096">
        <w:rPr>
          <w:rFonts w:ascii="Times New Roman" w:hAnsi="Times New Roman" w:cs="Times New Roman"/>
        </w:rPr>
        <w:t>Tignor</w:t>
      </w:r>
      <w:proofErr w:type="spellEnd"/>
      <w:r w:rsidRPr="00C07096">
        <w:rPr>
          <w:rFonts w:ascii="Times New Roman" w:hAnsi="Times New Roman" w:cs="Times New Roman"/>
        </w:rPr>
        <w:t xml:space="preserve"> M, Allen SK, </w:t>
      </w:r>
      <w:proofErr w:type="spellStart"/>
      <w:r w:rsidRPr="00C07096">
        <w:rPr>
          <w:rFonts w:ascii="Times New Roman" w:hAnsi="Times New Roman" w:cs="Times New Roman"/>
        </w:rPr>
        <w:t>Boschung</w:t>
      </w:r>
      <w:proofErr w:type="spellEnd"/>
      <w:r w:rsidRPr="00C07096">
        <w:rPr>
          <w:rFonts w:ascii="Times New Roman" w:hAnsi="Times New Roman" w:cs="Times New Roman"/>
        </w:rPr>
        <w:t xml:space="preserve"> J et al., pp. 741–866. Cambridge, </w:t>
      </w:r>
      <w:proofErr w:type="gramStart"/>
      <w:r w:rsidRPr="00C07096">
        <w:rPr>
          <w:rFonts w:ascii="Times New Roman" w:hAnsi="Times New Roman" w:cs="Times New Roman"/>
        </w:rPr>
        <w:t>UK</w:t>
      </w:r>
      <w:proofErr w:type="gramEnd"/>
      <w:r w:rsidRPr="00C07096">
        <w:rPr>
          <w:rFonts w:ascii="Times New Roman" w:hAnsi="Times New Roman" w:cs="Times New Roman"/>
        </w:rPr>
        <w:t xml:space="preserve"> and NY: Cambridge University Press.</w:t>
      </w:r>
    </w:p>
    <w:p w14:paraId="35D845A1"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Fuentes-Castillo T, </w:t>
      </w:r>
      <w:proofErr w:type="spellStart"/>
      <w:r w:rsidRPr="00C07096">
        <w:rPr>
          <w:rFonts w:ascii="Times New Roman" w:hAnsi="Times New Roman" w:cs="Times New Roman"/>
        </w:rPr>
        <w:t>Scherson</w:t>
      </w:r>
      <w:proofErr w:type="spellEnd"/>
      <w:r w:rsidRPr="00C07096">
        <w:rPr>
          <w:rFonts w:ascii="Times New Roman" w:hAnsi="Times New Roman" w:cs="Times New Roman"/>
        </w:rPr>
        <w:t xml:space="preserve"> RA, </w:t>
      </w:r>
      <w:proofErr w:type="spellStart"/>
      <w:r w:rsidRPr="00C07096">
        <w:rPr>
          <w:rFonts w:ascii="Times New Roman" w:hAnsi="Times New Roman" w:cs="Times New Roman"/>
        </w:rPr>
        <w:t>Marquet</w:t>
      </w:r>
      <w:proofErr w:type="spellEnd"/>
      <w:r w:rsidRPr="00C07096">
        <w:rPr>
          <w:rFonts w:ascii="Times New Roman" w:hAnsi="Times New Roman" w:cs="Times New Roman"/>
        </w:rPr>
        <w:t xml:space="preserve"> PA, Fajardo J, Corcoran D, Román MJ et al. (2019) Modelling the Current and Future Biodiversity Distribution in the Chilean Mediterranean Hotspot. The Role of Protected Areas Network in a Warmer Future. </w:t>
      </w:r>
      <w:r w:rsidRPr="00C07096">
        <w:rPr>
          <w:rFonts w:ascii="Times New Roman" w:hAnsi="Times New Roman" w:cs="Times New Roman"/>
          <w:i/>
          <w:iCs/>
        </w:rPr>
        <w:t xml:space="preserve">Diversity and Distributions </w:t>
      </w:r>
      <w:r w:rsidRPr="00C07096">
        <w:rPr>
          <w:rFonts w:ascii="Times New Roman" w:hAnsi="Times New Roman" w:cs="Times New Roman"/>
        </w:rPr>
        <w:t xml:space="preserve">25: 1897–1909. </w:t>
      </w:r>
    </w:p>
    <w:p w14:paraId="02B8246B" w14:textId="77777777" w:rsidR="00A4195C" w:rsidRPr="00C07096" w:rsidRDefault="00A4195C" w:rsidP="00A4195C">
      <w:pPr>
        <w:spacing w:line="480" w:lineRule="auto"/>
        <w:ind w:firstLine="720"/>
        <w:rPr>
          <w:rFonts w:ascii="Times New Roman" w:eastAsiaTheme="minorEastAsia" w:hAnsi="Times New Roman" w:cs="Times New Roman"/>
        </w:rPr>
      </w:pPr>
      <w:r w:rsidRPr="00C07096">
        <w:rPr>
          <w:rFonts w:ascii="Times New Roman" w:hAnsi="Times New Roman" w:cs="Times New Roman"/>
        </w:rPr>
        <w:t>International Union for Conservation of Nature (</w:t>
      </w:r>
      <w:r w:rsidRPr="00C07096">
        <w:rPr>
          <w:rFonts w:ascii="Times New Roman" w:eastAsiaTheme="minorEastAsia" w:hAnsi="Times New Roman" w:cs="Times New Roman"/>
        </w:rPr>
        <w:t>IUCN) (2012) Guidelines for Application of IUCN Red List Criteria at Regional and National Levels: Version 4.0. Gland, Switzerland and Cambridge, UK: IUCN. iii + 41pp</w:t>
      </w:r>
    </w:p>
    <w:p w14:paraId="5ECBCAAD" w14:textId="77777777" w:rsidR="00A4195C" w:rsidRPr="00C07096" w:rsidRDefault="00A4195C" w:rsidP="00A4195C">
      <w:pPr>
        <w:spacing w:line="480" w:lineRule="auto"/>
        <w:ind w:firstLine="720"/>
        <w:rPr>
          <w:rFonts w:ascii="Times New Roman" w:eastAsiaTheme="minorEastAsia" w:hAnsi="Times New Roman" w:cs="Times New Roman"/>
        </w:rPr>
      </w:pPr>
      <w:proofErr w:type="spellStart"/>
      <w:r w:rsidRPr="00C07096">
        <w:rPr>
          <w:rFonts w:ascii="Times New Roman" w:eastAsiaTheme="minorEastAsia" w:hAnsi="Times New Roman" w:cs="Times New Roman"/>
        </w:rPr>
        <w:t>Knutti</w:t>
      </w:r>
      <w:proofErr w:type="spellEnd"/>
      <w:r w:rsidRPr="00C07096">
        <w:rPr>
          <w:rFonts w:ascii="Times New Roman" w:eastAsiaTheme="minorEastAsia" w:hAnsi="Times New Roman" w:cs="Times New Roman"/>
        </w:rPr>
        <w:t xml:space="preserve"> R, Masson D, </w:t>
      </w:r>
      <w:proofErr w:type="spellStart"/>
      <w:r w:rsidRPr="00C07096">
        <w:rPr>
          <w:rFonts w:ascii="Times New Roman" w:eastAsiaTheme="minorEastAsia" w:hAnsi="Times New Roman" w:cs="Times New Roman"/>
        </w:rPr>
        <w:t>Gettelman</w:t>
      </w:r>
      <w:proofErr w:type="spellEnd"/>
      <w:r w:rsidRPr="00C07096">
        <w:rPr>
          <w:rFonts w:ascii="Times New Roman" w:eastAsiaTheme="minorEastAsia" w:hAnsi="Times New Roman" w:cs="Times New Roman"/>
        </w:rPr>
        <w:t xml:space="preserve"> A (2013) Climate Model Genealogy: Generation CMIP5 and How We Got There. </w:t>
      </w:r>
      <w:r w:rsidRPr="00C07096">
        <w:rPr>
          <w:rFonts w:ascii="Times New Roman" w:eastAsiaTheme="minorEastAsia" w:hAnsi="Times New Roman" w:cs="Times New Roman"/>
          <w:i/>
          <w:iCs/>
        </w:rPr>
        <w:t>Geophysical Research Letters</w:t>
      </w:r>
      <w:r w:rsidRPr="00C07096">
        <w:rPr>
          <w:rFonts w:ascii="Times New Roman" w:eastAsiaTheme="minorEastAsia" w:hAnsi="Times New Roman" w:cs="Times New Roman"/>
        </w:rPr>
        <w:t xml:space="preserve"> 40(6): 1194–1199. </w:t>
      </w:r>
    </w:p>
    <w:p w14:paraId="181C58E0" w14:textId="3204AB94" w:rsidR="00A4195C" w:rsidRPr="00C07096" w:rsidRDefault="00A4195C" w:rsidP="00A4195C">
      <w:pPr>
        <w:spacing w:line="480" w:lineRule="auto"/>
        <w:ind w:firstLine="720"/>
        <w:rPr>
          <w:rFonts w:ascii="Times New Roman" w:eastAsiaTheme="minorEastAsia" w:hAnsi="Times New Roman" w:cs="Times New Roman"/>
        </w:rPr>
      </w:pPr>
      <w:r w:rsidRPr="00C07096">
        <w:rPr>
          <w:rFonts w:ascii="Times New Roman" w:eastAsiaTheme="minorEastAsia" w:hAnsi="Times New Roman" w:cs="Times New Roman"/>
        </w:rPr>
        <w:lastRenderedPageBreak/>
        <w:t>Landscape Conservation Cooperative Network (2020) Appalachian. URL https://lccnetwork.org/lcc/appalachian</w:t>
      </w:r>
    </w:p>
    <w:p w14:paraId="0CF6C9F6"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Liu X, Cho SH, Hayes DJ, </w:t>
      </w:r>
      <w:proofErr w:type="spellStart"/>
      <w:r w:rsidRPr="00C07096">
        <w:rPr>
          <w:rFonts w:ascii="Times New Roman" w:hAnsi="Times New Roman" w:cs="Times New Roman"/>
        </w:rPr>
        <w:t>Armsworth</w:t>
      </w:r>
      <w:proofErr w:type="spellEnd"/>
      <w:r w:rsidRPr="00C07096">
        <w:rPr>
          <w:rFonts w:ascii="Times New Roman" w:hAnsi="Times New Roman" w:cs="Times New Roman"/>
        </w:rPr>
        <w:t xml:space="preserve"> PR (2019) Potential Efficiency Gains in Payment Programs from Resolving Spatial and Temporal Heterogeneity in the Cost of Supplying Forest Carbon. </w:t>
      </w:r>
      <w:r w:rsidRPr="00C07096">
        <w:rPr>
          <w:rFonts w:ascii="Times New Roman" w:hAnsi="Times New Roman" w:cs="Times New Roman"/>
          <w:i/>
          <w:iCs/>
        </w:rPr>
        <w:t>Journal of Environmental Management</w:t>
      </w:r>
      <w:r w:rsidRPr="00C07096">
        <w:rPr>
          <w:rFonts w:ascii="Times New Roman" w:hAnsi="Times New Roman" w:cs="Times New Roman"/>
        </w:rPr>
        <w:t xml:space="preserve"> 250: 109421.</w:t>
      </w:r>
    </w:p>
    <w:p w14:paraId="087EFF60" w14:textId="77777777" w:rsidR="00A4195C" w:rsidRPr="00C07096" w:rsidRDefault="00A4195C" w:rsidP="00A4195C">
      <w:pPr>
        <w:spacing w:line="480" w:lineRule="auto"/>
        <w:ind w:firstLine="720"/>
        <w:rPr>
          <w:rFonts w:ascii="Times New Roman" w:hAnsi="Times New Roman" w:cs="Times New Roman"/>
        </w:rPr>
      </w:pPr>
      <w:proofErr w:type="spellStart"/>
      <w:r w:rsidRPr="00C07096">
        <w:rPr>
          <w:rFonts w:ascii="Times New Roman" w:hAnsi="Times New Roman" w:cs="Times New Roman"/>
        </w:rPr>
        <w:t>Lubowski</w:t>
      </w:r>
      <w:proofErr w:type="spellEnd"/>
      <w:r w:rsidRPr="00C07096">
        <w:rPr>
          <w:rFonts w:ascii="Times New Roman" w:hAnsi="Times New Roman" w:cs="Times New Roman"/>
        </w:rPr>
        <w:t xml:space="preserve"> RN, Plantinga AJ, Stavins RN (2006) Land-Use Change and Carbon Sinks: Econometric Estimation of the Carbon Sequestration Supply Function. </w:t>
      </w:r>
      <w:r w:rsidRPr="00C07096">
        <w:rPr>
          <w:rFonts w:ascii="Times New Roman" w:hAnsi="Times New Roman" w:cs="Times New Roman"/>
          <w:i/>
          <w:iCs/>
        </w:rPr>
        <w:t>Journal of Environmental Economics and Management</w:t>
      </w:r>
      <w:r w:rsidRPr="00C07096">
        <w:rPr>
          <w:rFonts w:ascii="Times New Roman" w:hAnsi="Times New Roman" w:cs="Times New Roman"/>
        </w:rPr>
        <w:t xml:space="preserve"> 51: 135–152. </w:t>
      </w:r>
    </w:p>
    <w:p w14:paraId="232D33E7" w14:textId="77777777" w:rsidR="00A4195C" w:rsidRPr="00C07096" w:rsidRDefault="00A4195C" w:rsidP="00A4195C">
      <w:pPr>
        <w:spacing w:line="480" w:lineRule="auto"/>
        <w:ind w:firstLine="720"/>
        <w:rPr>
          <w:rFonts w:ascii="Times New Roman" w:eastAsiaTheme="minorEastAsia" w:hAnsi="Times New Roman" w:cs="Times New Roman"/>
        </w:rPr>
      </w:pPr>
      <w:proofErr w:type="spellStart"/>
      <w:r w:rsidRPr="00C07096">
        <w:rPr>
          <w:rFonts w:ascii="Times New Roman" w:hAnsi="Times New Roman" w:cs="Times New Roman"/>
        </w:rPr>
        <w:t>Mingie</w:t>
      </w:r>
      <w:proofErr w:type="spellEnd"/>
      <w:r w:rsidRPr="00C07096">
        <w:rPr>
          <w:rFonts w:ascii="Times New Roman" w:hAnsi="Times New Roman" w:cs="Times New Roman"/>
        </w:rPr>
        <w:t xml:space="preserve"> JC, Cho S (2020) Spatial Targeting of Payments for Ecosystem Services under Growth Uncertainties. </w:t>
      </w:r>
      <w:r w:rsidRPr="00C07096">
        <w:rPr>
          <w:rFonts w:ascii="Times New Roman" w:hAnsi="Times New Roman" w:cs="Times New Roman"/>
          <w:i/>
          <w:iCs/>
        </w:rPr>
        <w:t>Applied Spatial Analysis and Policy</w:t>
      </w:r>
      <w:r w:rsidRPr="00C07096">
        <w:rPr>
          <w:rFonts w:ascii="Times New Roman" w:hAnsi="Times New Roman" w:cs="Times New Roman"/>
        </w:rPr>
        <w:t xml:space="preserve"> 13: 805–822.</w:t>
      </w:r>
      <w:r w:rsidRPr="00C07096">
        <w:rPr>
          <w:rFonts w:ascii="Times New Roman" w:eastAsiaTheme="minorEastAsia" w:hAnsi="Times New Roman" w:cs="Times New Roman"/>
        </w:rPr>
        <w:t xml:space="preserve"> </w:t>
      </w:r>
    </w:p>
    <w:p w14:paraId="3B2B4AEF" w14:textId="77777777" w:rsidR="00A4195C" w:rsidRPr="00C07096" w:rsidRDefault="00A4195C" w:rsidP="00A4195C">
      <w:pPr>
        <w:spacing w:line="480" w:lineRule="auto"/>
        <w:ind w:firstLine="720"/>
        <w:rPr>
          <w:rFonts w:ascii="Times New Roman" w:eastAsiaTheme="minorEastAsia" w:hAnsi="Times New Roman" w:cs="Times New Roman"/>
        </w:rPr>
      </w:pPr>
      <w:proofErr w:type="spellStart"/>
      <w:r w:rsidRPr="00C07096">
        <w:rPr>
          <w:rFonts w:ascii="Times New Roman" w:eastAsiaTheme="minorEastAsia" w:hAnsi="Times New Roman" w:cs="Times New Roman"/>
        </w:rPr>
        <w:t>Nakicenovic</w:t>
      </w:r>
      <w:proofErr w:type="spellEnd"/>
      <w:r w:rsidRPr="00C07096">
        <w:rPr>
          <w:rFonts w:ascii="Times New Roman" w:eastAsiaTheme="minorEastAsia" w:hAnsi="Times New Roman" w:cs="Times New Roman"/>
        </w:rPr>
        <w:t xml:space="preserve"> N, Alcamo J, Davis G, Vries BD, </w:t>
      </w:r>
      <w:proofErr w:type="spellStart"/>
      <w:r w:rsidRPr="00C07096">
        <w:rPr>
          <w:rFonts w:ascii="Times New Roman" w:eastAsiaTheme="minorEastAsia" w:hAnsi="Times New Roman" w:cs="Times New Roman"/>
        </w:rPr>
        <w:t>Fenhann</w:t>
      </w:r>
      <w:proofErr w:type="spellEnd"/>
      <w:r w:rsidRPr="00C07096">
        <w:rPr>
          <w:rFonts w:ascii="Times New Roman" w:eastAsiaTheme="minorEastAsia" w:hAnsi="Times New Roman" w:cs="Times New Roman"/>
        </w:rPr>
        <w:t xml:space="preserve"> J, </w:t>
      </w:r>
      <w:proofErr w:type="spellStart"/>
      <w:r w:rsidRPr="00C07096">
        <w:rPr>
          <w:rFonts w:ascii="Times New Roman" w:eastAsiaTheme="minorEastAsia" w:hAnsi="Times New Roman" w:cs="Times New Roman"/>
        </w:rPr>
        <w:t>Gaffin</w:t>
      </w:r>
      <w:proofErr w:type="spellEnd"/>
      <w:r w:rsidRPr="00C07096">
        <w:rPr>
          <w:rFonts w:ascii="Times New Roman" w:eastAsiaTheme="minorEastAsia" w:hAnsi="Times New Roman" w:cs="Times New Roman"/>
        </w:rPr>
        <w:t xml:space="preserve"> S, et al. (2000) Special report on emissions scenarios.</w:t>
      </w:r>
    </w:p>
    <w:p w14:paraId="474F300E"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Phillips NA (1956) The General Circulation of the Atmosphere: A Numerical Experiment. </w:t>
      </w:r>
      <w:r w:rsidRPr="00C07096">
        <w:rPr>
          <w:rFonts w:ascii="Times New Roman" w:hAnsi="Times New Roman" w:cs="Times New Roman"/>
          <w:i/>
          <w:iCs/>
        </w:rPr>
        <w:t>Quarterly Journal of the Royal Meteorological Society</w:t>
      </w:r>
      <w:r w:rsidRPr="00C07096">
        <w:rPr>
          <w:rFonts w:ascii="Times New Roman" w:hAnsi="Times New Roman" w:cs="Times New Roman"/>
        </w:rPr>
        <w:t xml:space="preserve"> 82: 123–164. </w:t>
      </w:r>
    </w:p>
    <w:p w14:paraId="2641EC0C"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Phillips SJ, </w:t>
      </w:r>
      <w:proofErr w:type="spellStart"/>
      <w:r w:rsidRPr="00C07096">
        <w:rPr>
          <w:rFonts w:ascii="Times New Roman" w:hAnsi="Times New Roman" w:cs="Times New Roman"/>
        </w:rPr>
        <w:t>Dudík</w:t>
      </w:r>
      <w:proofErr w:type="spellEnd"/>
      <w:r w:rsidRPr="00C07096">
        <w:rPr>
          <w:rFonts w:ascii="Times New Roman" w:hAnsi="Times New Roman" w:cs="Times New Roman"/>
        </w:rPr>
        <w:t xml:space="preserve"> M (2008) Modeling of Species Distributions with Maxent: New Extensions and a Comprehensive Evaluation. </w:t>
      </w:r>
      <w:proofErr w:type="spellStart"/>
      <w:r w:rsidRPr="00C07096">
        <w:rPr>
          <w:rFonts w:ascii="Times New Roman" w:hAnsi="Times New Roman" w:cs="Times New Roman"/>
          <w:i/>
          <w:iCs/>
        </w:rPr>
        <w:t>Ecography</w:t>
      </w:r>
      <w:proofErr w:type="spellEnd"/>
      <w:r w:rsidRPr="00C07096">
        <w:rPr>
          <w:rFonts w:ascii="Times New Roman" w:hAnsi="Times New Roman" w:cs="Times New Roman"/>
        </w:rPr>
        <w:t xml:space="preserve"> 31: 161–175. </w:t>
      </w:r>
    </w:p>
    <w:p w14:paraId="53A7D623"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Plantinga AJ (2017) An Application of the Land-Use Shares Model. In Economics of Rural Land-Use Change. pp. 151–162. Routledge.</w:t>
      </w:r>
    </w:p>
    <w:p w14:paraId="78CB8480"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Plantinga AJ, Wu J (2003) Co-benefits from Carbon Sequestration in Forests: Evaluating Reductions in Agricultural Externalities from an Afforestation Policy in Wisconsin. </w:t>
      </w:r>
      <w:r w:rsidRPr="00C07096">
        <w:rPr>
          <w:rFonts w:ascii="Times New Roman" w:hAnsi="Times New Roman" w:cs="Times New Roman"/>
          <w:i/>
          <w:iCs/>
        </w:rPr>
        <w:t>Land Economics</w:t>
      </w:r>
      <w:r w:rsidRPr="00C07096">
        <w:rPr>
          <w:rFonts w:ascii="Times New Roman" w:hAnsi="Times New Roman" w:cs="Times New Roman"/>
        </w:rPr>
        <w:t>, 79(1): 74–85.</w:t>
      </w:r>
    </w:p>
    <w:p w14:paraId="6FF297C7" w14:textId="77777777" w:rsidR="00A4195C" w:rsidRPr="00C07096" w:rsidRDefault="00A4195C" w:rsidP="00A4195C">
      <w:pPr>
        <w:spacing w:line="480" w:lineRule="auto"/>
        <w:ind w:firstLine="720"/>
        <w:rPr>
          <w:rFonts w:ascii="Times New Roman" w:hAnsi="Times New Roman" w:cs="Times New Roman"/>
        </w:rPr>
      </w:pPr>
      <w:proofErr w:type="spellStart"/>
      <w:r w:rsidRPr="00C07096">
        <w:rPr>
          <w:rFonts w:ascii="Times New Roman" w:hAnsi="Times New Roman" w:cs="Times New Roman"/>
        </w:rPr>
        <w:t>Polak</w:t>
      </w:r>
      <w:proofErr w:type="spellEnd"/>
      <w:r w:rsidRPr="00C07096">
        <w:rPr>
          <w:rFonts w:ascii="Times New Roman" w:hAnsi="Times New Roman" w:cs="Times New Roman"/>
        </w:rPr>
        <w:t xml:space="preserve"> T, Watson JEM, Bennett JR, </w:t>
      </w:r>
      <w:proofErr w:type="spellStart"/>
      <w:r w:rsidRPr="00C07096">
        <w:rPr>
          <w:rFonts w:ascii="Times New Roman" w:hAnsi="Times New Roman" w:cs="Times New Roman"/>
        </w:rPr>
        <w:t>Possingham</w:t>
      </w:r>
      <w:proofErr w:type="spellEnd"/>
      <w:r w:rsidRPr="00C07096">
        <w:rPr>
          <w:rFonts w:ascii="Times New Roman" w:hAnsi="Times New Roman" w:cs="Times New Roman"/>
        </w:rPr>
        <w:t xml:space="preserve"> HP, Fuller RA, </w:t>
      </w:r>
      <w:proofErr w:type="spellStart"/>
      <w:r w:rsidRPr="00C07096">
        <w:rPr>
          <w:rFonts w:ascii="Times New Roman" w:hAnsi="Times New Roman" w:cs="Times New Roman"/>
        </w:rPr>
        <w:t>Carwardine</w:t>
      </w:r>
      <w:proofErr w:type="spellEnd"/>
      <w:r w:rsidRPr="00C07096">
        <w:rPr>
          <w:rFonts w:ascii="Times New Roman" w:hAnsi="Times New Roman" w:cs="Times New Roman"/>
        </w:rPr>
        <w:t xml:space="preserve"> J (2016) Balancing Ecosystem and Threatened Species Representation in Protected Areas and Implications for Nations Achieving Global Conservation Goals. </w:t>
      </w:r>
      <w:r w:rsidRPr="00C07096">
        <w:rPr>
          <w:rFonts w:ascii="Times New Roman" w:hAnsi="Times New Roman" w:cs="Times New Roman"/>
          <w:i/>
          <w:iCs/>
        </w:rPr>
        <w:t>Conservation Letters</w:t>
      </w:r>
      <w:r w:rsidRPr="00C07096">
        <w:rPr>
          <w:rFonts w:ascii="Times New Roman" w:hAnsi="Times New Roman" w:cs="Times New Roman"/>
        </w:rPr>
        <w:t>, 9(6):438–445.</w:t>
      </w:r>
    </w:p>
    <w:p w14:paraId="5D8ED149"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lastRenderedPageBreak/>
        <w:t xml:space="preserve">Rodrigues AS, </w:t>
      </w:r>
      <w:proofErr w:type="spellStart"/>
      <w:r w:rsidRPr="00C07096">
        <w:rPr>
          <w:rFonts w:ascii="Times New Roman" w:hAnsi="Times New Roman" w:cs="Times New Roman"/>
        </w:rPr>
        <w:t>Akcakaya</w:t>
      </w:r>
      <w:proofErr w:type="spellEnd"/>
      <w:r w:rsidRPr="00C07096">
        <w:rPr>
          <w:rFonts w:ascii="Times New Roman" w:hAnsi="Times New Roman" w:cs="Times New Roman"/>
        </w:rPr>
        <w:t xml:space="preserve"> HR, </w:t>
      </w:r>
      <w:proofErr w:type="spellStart"/>
      <w:r w:rsidRPr="00C07096">
        <w:rPr>
          <w:rFonts w:ascii="Times New Roman" w:hAnsi="Times New Roman" w:cs="Times New Roman"/>
        </w:rPr>
        <w:t>Andelman</w:t>
      </w:r>
      <w:proofErr w:type="spellEnd"/>
      <w:r w:rsidRPr="00C07096">
        <w:rPr>
          <w:rFonts w:ascii="Times New Roman" w:hAnsi="Times New Roman" w:cs="Times New Roman"/>
        </w:rPr>
        <w:t xml:space="preserve"> SJ, </w:t>
      </w:r>
      <w:proofErr w:type="spellStart"/>
      <w:r w:rsidRPr="00C07096">
        <w:rPr>
          <w:rFonts w:ascii="Times New Roman" w:hAnsi="Times New Roman" w:cs="Times New Roman"/>
        </w:rPr>
        <w:t>Bakarr</w:t>
      </w:r>
      <w:proofErr w:type="spellEnd"/>
      <w:r w:rsidRPr="00C07096">
        <w:rPr>
          <w:rFonts w:ascii="Times New Roman" w:hAnsi="Times New Roman" w:cs="Times New Roman"/>
        </w:rPr>
        <w:t xml:space="preserve"> MI, </w:t>
      </w:r>
      <w:proofErr w:type="spellStart"/>
      <w:r w:rsidRPr="00C07096">
        <w:rPr>
          <w:rFonts w:ascii="Times New Roman" w:hAnsi="Times New Roman" w:cs="Times New Roman"/>
        </w:rPr>
        <w:t>Boitani</w:t>
      </w:r>
      <w:proofErr w:type="spellEnd"/>
      <w:r w:rsidRPr="00C07096">
        <w:rPr>
          <w:rFonts w:ascii="Times New Roman" w:hAnsi="Times New Roman" w:cs="Times New Roman"/>
        </w:rPr>
        <w:t xml:space="preserve"> L, Brooks TM, Chanson JS et al (2004) Global Gap Analysis: Priority Regions for Expanding the Global Protected-Area Network. </w:t>
      </w:r>
      <w:proofErr w:type="spellStart"/>
      <w:r w:rsidRPr="00C07096">
        <w:rPr>
          <w:rFonts w:ascii="Times New Roman" w:hAnsi="Times New Roman" w:cs="Times New Roman"/>
          <w:i/>
          <w:iCs/>
        </w:rPr>
        <w:t>BioScience</w:t>
      </w:r>
      <w:proofErr w:type="spellEnd"/>
      <w:r w:rsidRPr="00C07096">
        <w:rPr>
          <w:rFonts w:ascii="Times New Roman" w:hAnsi="Times New Roman" w:cs="Times New Roman"/>
          <w:i/>
          <w:iCs/>
        </w:rPr>
        <w:t xml:space="preserve"> </w:t>
      </w:r>
      <w:r w:rsidRPr="00C07096">
        <w:rPr>
          <w:rFonts w:ascii="Times New Roman" w:hAnsi="Times New Roman" w:cs="Times New Roman"/>
        </w:rPr>
        <w:t>54(12):1092–100.</w:t>
      </w:r>
    </w:p>
    <w:p w14:paraId="5722874E" w14:textId="77777777" w:rsidR="00A4195C" w:rsidRPr="00C07096" w:rsidRDefault="00A4195C" w:rsidP="00A4195C">
      <w:pPr>
        <w:spacing w:line="480" w:lineRule="auto"/>
        <w:ind w:firstLine="720"/>
        <w:rPr>
          <w:rFonts w:ascii="Times New Roman" w:eastAsiaTheme="minorEastAsia" w:hAnsi="Times New Roman" w:cs="Times New Roman"/>
        </w:rPr>
      </w:pPr>
      <w:r w:rsidRPr="00C07096">
        <w:rPr>
          <w:rFonts w:ascii="Times New Roman" w:eastAsiaTheme="minorEastAsia" w:hAnsi="Times New Roman" w:cs="Times New Roman"/>
        </w:rPr>
        <w:t>Sims C, Welch J, Yang S (2021) Where do climate forecasts impact economic returns from forestland? University of Tennessee, Department of Economics Working Paper Series.</w:t>
      </w:r>
    </w:p>
    <w:p w14:paraId="6B1EAD1B" w14:textId="73EB3B58" w:rsidR="00A4195C" w:rsidRPr="00C07096" w:rsidRDefault="00A4195C" w:rsidP="00A4195C">
      <w:pPr>
        <w:spacing w:line="480" w:lineRule="auto"/>
        <w:ind w:firstLine="720"/>
        <w:rPr>
          <w:rFonts w:ascii="Times New Roman" w:eastAsiaTheme="minorEastAsia" w:hAnsi="Times New Roman" w:cs="Times New Roman"/>
        </w:rPr>
      </w:pPr>
      <w:r w:rsidRPr="00C07096">
        <w:rPr>
          <w:rFonts w:ascii="Times New Roman" w:eastAsiaTheme="minorEastAsia" w:hAnsi="Times New Roman" w:cs="Times New Roman"/>
        </w:rPr>
        <w:t>Timber Mart-South (TMS) (2015) Product and services. URL http://www.timbermart-south.com</w:t>
      </w:r>
    </w:p>
    <w:p w14:paraId="1E0677C2" w14:textId="08424064"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U.S. Department of Agriculture, Forest Service (2012) Future of America’s forest and rangelands: Forest Service 2010 Resources Planning Act Assessment. USDA Forest Service, Washington, D.C., Gen. Tech. Rep. WO-87. URL https://www.fs.usda.gov/treesearch/pubs/41976</w:t>
      </w:r>
    </w:p>
    <w:p w14:paraId="2E6B0431" w14:textId="38558288"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U.S. Department of Agriculture, Forest Service (2018) FIA data and tools. URL https://www.fia.fs.fed.us/tools-data/index.php</w:t>
      </w:r>
    </w:p>
    <w:p w14:paraId="3FFF369F" w14:textId="3CB79E33" w:rsidR="00A4195C" w:rsidRPr="00C07096" w:rsidRDefault="00A4195C" w:rsidP="00A4195C">
      <w:pPr>
        <w:spacing w:line="480" w:lineRule="auto"/>
        <w:ind w:firstLine="720"/>
        <w:rPr>
          <w:rFonts w:ascii="Times New Roman" w:eastAsiaTheme="minorEastAsia" w:hAnsi="Times New Roman" w:cs="Times New Roman"/>
        </w:rPr>
      </w:pPr>
      <w:r w:rsidRPr="00C07096">
        <w:rPr>
          <w:rFonts w:ascii="Times New Roman" w:eastAsiaTheme="minorEastAsia" w:hAnsi="Times New Roman" w:cs="Times New Roman"/>
        </w:rPr>
        <w:t>U.S. Fish and Wildlife Service (2020) Endangered Species Act. URL https://www.fws.gov/endangered/laws-policies</w:t>
      </w:r>
    </w:p>
    <w:p w14:paraId="17047582"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U.S. Geological Survey, Science Analytics and Synthesis (SAS) (2020) State Wildlife Action Plans (SWAP). </w:t>
      </w:r>
      <w:r w:rsidRPr="00C07096">
        <w:rPr>
          <w:rFonts w:ascii="Times New Roman" w:eastAsiaTheme="minorEastAsia" w:hAnsi="Times New Roman" w:cs="Times New Roman"/>
        </w:rPr>
        <w:t xml:space="preserve">URL </w:t>
      </w:r>
      <w:r w:rsidRPr="00C07096">
        <w:rPr>
          <w:rFonts w:ascii="Times New Roman" w:hAnsi="Times New Roman" w:cs="Times New Roman"/>
        </w:rPr>
        <w:t>www1.usgs.gov/csas/swap/</w:t>
      </w:r>
    </w:p>
    <w:p w14:paraId="0A7FB0D2"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Wang T, Hamann A, </w:t>
      </w:r>
      <w:proofErr w:type="spellStart"/>
      <w:r w:rsidRPr="00C07096">
        <w:rPr>
          <w:rFonts w:ascii="Times New Roman" w:hAnsi="Times New Roman" w:cs="Times New Roman"/>
        </w:rPr>
        <w:t>Spittlehouse</w:t>
      </w:r>
      <w:proofErr w:type="spellEnd"/>
      <w:r w:rsidRPr="00C07096">
        <w:rPr>
          <w:rFonts w:ascii="Times New Roman" w:hAnsi="Times New Roman" w:cs="Times New Roman"/>
        </w:rPr>
        <w:t xml:space="preserve"> D, Carroll C (2016) Locally downscaled and spatially customizable climate data for historical and future periods for North America. </w:t>
      </w:r>
      <w:proofErr w:type="spellStart"/>
      <w:r w:rsidRPr="00C07096">
        <w:rPr>
          <w:rFonts w:ascii="Times New Roman" w:hAnsi="Times New Roman" w:cs="Times New Roman"/>
          <w:i/>
          <w:iCs/>
        </w:rPr>
        <w:t>PloS</w:t>
      </w:r>
      <w:proofErr w:type="spellEnd"/>
      <w:r w:rsidRPr="00C07096">
        <w:rPr>
          <w:rFonts w:ascii="Times New Roman" w:hAnsi="Times New Roman" w:cs="Times New Roman"/>
          <w:i/>
          <w:iCs/>
        </w:rPr>
        <w:t xml:space="preserve"> one</w:t>
      </w:r>
      <w:r w:rsidRPr="00C07096">
        <w:rPr>
          <w:rFonts w:ascii="Times New Roman" w:hAnsi="Times New Roman" w:cs="Times New Roman"/>
        </w:rPr>
        <w:t xml:space="preserve"> 11(6): e0156720.</w:t>
      </w:r>
    </w:p>
    <w:p w14:paraId="143DA2C3" w14:textId="77777777" w:rsidR="00A4195C" w:rsidRPr="00C07096" w:rsidRDefault="00A4195C" w:rsidP="00A4195C">
      <w:pPr>
        <w:spacing w:line="480" w:lineRule="auto"/>
        <w:ind w:firstLine="720"/>
        <w:rPr>
          <w:rFonts w:ascii="Times New Roman" w:hAnsi="Times New Roman" w:cs="Times New Roman"/>
        </w:rPr>
      </w:pPr>
      <w:r w:rsidRPr="00C07096">
        <w:rPr>
          <w:rFonts w:ascii="Times New Roman" w:hAnsi="Times New Roman" w:cs="Times New Roman"/>
        </w:rPr>
        <w:t xml:space="preserve">Wear DN, Greis JG (2013) The southern forest futures project: Technical report. Gen. Tech. Rep. SRS-GTR-178. Asheville, NC: USDA-Forest Service, Southern Research Station 178: 1–542. </w:t>
      </w:r>
    </w:p>
    <w:p w14:paraId="3EFFD83B" w14:textId="59A118B4" w:rsidR="00A4195C" w:rsidRPr="00C07096" w:rsidRDefault="00A4195C" w:rsidP="00A4195C">
      <w:pPr>
        <w:spacing w:line="480" w:lineRule="auto"/>
        <w:ind w:firstLine="720"/>
        <w:rPr>
          <w:rFonts w:ascii="Times New Roman" w:hAnsi="Times New Roman" w:cs="Times New Roman"/>
          <w:b/>
          <w:iCs/>
          <w:color w:val="000000" w:themeColor="text1"/>
        </w:rPr>
      </w:pPr>
      <w:r w:rsidRPr="00C07096">
        <w:rPr>
          <w:rFonts w:ascii="Times New Roman" w:eastAsiaTheme="minorEastAsia" w:hAnsi="Times New Roman" w:cs="Times New Roman"/>
        </w:rPr>
        <w:lastRenderedPageBreak/>
        <w:t xml:space="preserve">Zhu G, </w:t>
      </w:r>
      <w:proofErr w:type="spellStart"/>
      <w:r w:rsidRPr="00C07096">
        <w:rPr>
          <w:rFonts w:ascii="Times New Roman" w:eastAsiaTheme="minorEastAsia" w:hAnsi="Times New Roman" w:cs="Times New Roman"/>
        </w:rPr>
        <w:t>Papeş</w:t>
      </w:r>
      <w:proofErr w:type="spellEnd"/>
      <w:r w:rsidRPr="00C07096">
        <w:rPr>
          <w:rFonts w:ascii="Times New Roman" w:eastAsiaTheme="minorEastAsia" w:hAnsi="Times New Roman" w:cs="Times New Roman"/>
        </w:rPr>
        <w:t xml:space="preserve"> M, </w:t>
      </w:r>
      <w:proofErr w:type="spellStart"/>
      <w:r w:rsidRPr="00C07096">
        <w:rPr>
          <w:rFonts w:ascii="Times New Roman" w:eastAsiaTheme="minorEastAsia" w:hAnsi="Times New Roman" w:cs="Times New Roman"/>
        </w:rPr>
        <w:t>Giam</w:t>
      </w:r>
      <w:proofErr w:type="spellEnd"/>
      <w:r w:rsidRPr="00C07096">
        <w:rPr>
          <w:rFonts w:ascii="Times New Roman" w:eastAsiaTheme="minorEastAsia" w:hAnsi="Times New Roman" w:cs="Times New Roman"/>
        </w:rPr>
        <w:t xml:space="preserve"> X, Cho SH, </w:t>
      </w:r>
      <w:proofErr w:type="spellStart"/>
      <w:r w:rsidRPr="00C07096">
        <w:rPr>
          <w:rFonts w:ascii="Times New Roman" w:eastAsiaTheme="minorEastAsia" w:hAnsi="Times New Roman" w:cs="Times New Roman"/>
        </w:rPr>
        <w:t>Armsworth</w:t>
      </w:r>
      <w:proofErr w:type="spellEnd"/>
      <w:r w:rsidRPr="00C07096">
        <w:rPr>
          <w:rFonts w:ascii="Times New Roman" w:eastAsiaTheme="minorEastAsia" w:hAnsi="Times New Roman" w:cs="Times New Roman"/>
        </w:rPr>
        <w:t xml:space="preserve"> PR (2021) Are Protected Areas Well-Sited to Support Species in the Future in a Major Climate Refuge and Corridor in the United States? </w:t>
      </w:r>
      <w:r w:rsidRPr="00C07096">
        <w:rPr>
          <w:rFonts w:ascii="Times New Roman" w:eastAsiaTheme="minorEastAsia" w:hAnsi="Times New Roman" w:cs="Times New Roman"/>
          <w:i/>
          <w:iCs/>
        </w:rPr>
        <w:t>Biological Conservation</w:t>
      </w:r>
      <w:r w:rsidRPr="00C07096">
        <w:rPr>
          <w:rFonts w:ascii="Times New Roman" w:eastAsiaTheme="minorEastAsia" w:hAnsi="Times New Roman" w:cs="Times New Roman"/>
        </w:rPr>
        <w:t xml:space="preserve"> 255: 108982.</w:t>
      </w:r>
    </w:p>
    <w:p w14:paraId="78173795" w14:textId="77777777" w:rsidR="00A4195C" w:rsidRPr="00C07096" w:rsidRDefault="00A4195C" w:rsidP="00A4195C">
      <w:pPr>
        <w:rPr>
          <w:rFonts w:ascii="Times New Roman" w:hAnsi="Times New Roman" w:cs="Times New Roman"/>
        </w:rPr>
      </w:pPr>
    </w:p>
    <w:p w14:paraId="0FCBD364" w14:textId="77777777" w:rsidR="00A4195C" w:rsidRPr="00C07096" w:rsidRDefault="00A4195C" w:rsidP="00A4195C">
      <w:pPr>
        <w:spacing w:line="480" w:lineRule="auto"/>
        <w:ind w:firstLine="720"/>
        <w:rPr>
          <w:rFonts w:ascii="Times New Roman" w:eastAsia="Times New Roman Uni" w:hAnsi="Times New Roman" w:cs="Times New Roman"/>
          <w:lang w:eastAsia="ko-KR"/>
        </w:rPr>
      </w:pPr>
    </w:p>
    <w:p w14:paraId="63510EE7" w14:textId="77777777" w:rsidR="0085057B" w:rsidRPr="00C07096" w:rsidRDefault="0085057B">
      <w:pPr>
        <w:rPr>
          <w:rFonts w:ascii="Times New Roman" w:eastAsia="Times New Roman Uni" w:hAnsi="Times New Roman" w:cs="Times New Roman"/>
          <w:lang w:eastAsia="ko-KR"/>
        </w:rPr>
        <w:sectPr w:rsidR="0085057B" w:rsidRPr="00C07096" w:rsidSect="00A34454">
          <w:type w:val="continuous"/>
          <w:pgSz w:w="11906" w:h="16838"/>
          <w:pgMar w:top="1440" w:right="1440" w:bottom="1440" w:left="1440" w:header="851" w:footer="992" w:gutter="0"/>
          <w:cols w:space="425"/>
          <w:docGrid w:linePitch="360"/>
        </w:sectPr>
      </w:pPr>
      <w:r w:rsidRPr="00C07096">
        <w:rPr>
          <w:rFonts w:ascii="Times New Roman" w:eastAsia="Times New Roman Uni" w:hAnsi="Times New Roman" w:cs="Times New Roman"/>
          <w:lang w:eastAsia="ko-KR"/>
        </w:rPr>
        <w:br w:type="page"/>
      </w:r>
    </w:p>
    <w:p w14:paraId="211295B6" w14:textId="19A1474E" w:rsidR="001E4945" w:rsidRPr="00C07096" w:rsidRDefault="009D442F" w:rsidP="001E4945">
      <w:pPr>
        <w:pStyle w:val="Heading2"/>
        <w:spacing w:before="0"/>
        <w:jc w:val="left"/>
        <w:rPr>
          <w:rFonts w:ascii="Times New Roman" w:hAnsi="Times New Roman" w:cs="Times New Roman"/>
          <w:b w:val="0"/>
          <w:sz w:val="24"/>
          <w:szCs w:val="24"/>
        </w:rPr>
      </w:pPr>
      <w:r w:rsidRPr="00C07096">
        <w:rPr>
          <w:rFonts w:ascii="Times New Roman" w:hAnsi="Times New Roman" w:cs="Times New Roman"/>
          <w:sz w:val="24"/>
          <w:szCs w:val="24"/>
        </w:rPr>
        <w:lastRenderedPageBreak/>
        <w:t xml:space="preserve">Table S.1. </w:t>
      </w:r>
      <w:r w:rsidRPr="00C07096">
        <w:rPr>
          <w:rFonts w:ascii="Times New Roman" w:hAnsi="Times New Roman" w:cs="Times New Roman"/>
          <w:b w:val="0"/>
          <w:sz w:val="24"/>
          <w:szCs w:val="24"/>
        </w:rPr>
        <w:t>The optimal portfolio weights for the counties in the first step (referred to as ‘Portfolio weights 1’), portfolio weights for the four taxonomic groups in the second step, and the portion of total budget optimally distributed to the counties for conservation investments that benefit biodiversity of particular taxonomic groups under four risk-tolerances using a hypothetical total budget of US$1 million (referred to as ‘Optimal budget distribution of US$1 million’) when the relative weight on unprotected forest land is 0.5</w:t>
      </w:r>
      <w:r w:rsidR="001E4945" w:rsidRPr="00C07096">
        <w:rPr>
          <w:rFonts w:ascii="Times New Roman" w:hAnsi="Times New Roman" w:cs="Times New Roman"/>
          <w:b w:val="0"/>
          <w:sz w:val="24"/>
          <w:szCs w:val="24"/>
        </w:rPr>
        <w:t>.</w:t>
      </w:r>
    </w:p>
    <w:tbl>
      <w:tblPr>
        <w:tblStyle w:val="TableGrid4"/>
        <w:tblW w:w="13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103"/>
        <w:gridCol w:w="1444"/>
        <w:gridCol w:w="991"/>
        <w:gridCol w:w="1275"/>
        <w:gridCol w:w="1277"/>
        <w:gridCol w:w="1276"/>
        <w:gridCol w:w="1277"/>
        <w:gridCol w:w="1299"/>
        <w:gridCol w:w="1296"/>
        <w:gridCol w:w="1297"/>
        <w:gridCol w:w="1296"/>
        <w:gridCol w:w="16"/>
      </w:tblGrid>
      <w:tr w:rsidR="001E4945" w:rsidRPr="00C07096" w14:paraId="5B73BABA" w14:textId="77777777" w:rsidTr="00A04A65">
        <w:trPr>
          <w:trHeight w:val="65"/>
        </w:trPr>
        <w:tc>
          <w:tcPr>
            <w:tcW w:w="1103" w:type="dxa"/>
            <w:vMerge w:val="restart"/>
            <w:tcBorders>
              <w:top w:val="single" w:sz="4" w:space="0" w:color="auto"/>
              <w:left w:val="nil"/>
              <w:bottom w:val="single" w:sz="4" w:space="0" w:color="auto"/>
              <w:right w:val="nil"/>
            </w:tcBorders>
            <w:vAlign w:val="center"/>
            <w:hideMark/>
          </w:tcPr>
          <w:p w14:paraId="61062708"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eastAsia="맑은 고딕" w:hAnsi="Times New Roman" w:cs="Times New Roman"/>
                <w:color w:val="000000"/>
                <w:spacing w:val="-4"/>
              </w:rPr>
              <w:t>Four risk-tolerances</w:t>
            </w:r>
          </w:p>
        </w:tc>
        <w:tc>
          <w:tcPr>
            <w:tcW w:w="1444" w:type="dxa"/>
            <w:vMerge w:val="restart"/>
            <w:tcBorders>
              <w:top w:val="single" w:sz="4" w:space="0" w:color="auto"/>
              <w:left w:val="nil"/>
              <w:bottom w:val="single" w:sz="4" w:space="0" w:color="auto"/>
              <w:right w:val="single" w:sz="4" w:space="0" w:color="auto"/>
            </w:tcBorders>
            <w:vAlign w:val="center"/>
            <w:hideMark/>
          </w:tcPr>
          <w:p w14:paraId="4414356C"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eastAsia="맑은 고딕" w:hAnsi="Times New Roman" w:cs="Times New Roman"/>
                <w:color w:val="000000"/>
                <w:spacing w:val="-4"/>
              </w:rPr>
              <w:t>Counties</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56525011"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eastAsia="맑은 고딕" w:hAnsi="Times New Roman" w:cs="Times New Roman"/>
                <w:color w:val="000000"/>
                <w:spacing w:val="-4"/>
              </w:rPr>
              <w:t>Portfolio</w:t>
            </w:r>
          </w:p>
          <w:p w14:paraId="2ED6823B"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eastAsia="맑은 고딕" w:hAnsi="Times New Roman" w:cs="Times New Roman"/>
                <w:color w:val="000000"/>
                <w:spacing w:val="-4"/>
              </w:rPr>
              <w:t>weights 1</w:t>
            </w:r>
          </w:p>
        </w:tc>
        <w:tc>
          <w:tcPr>
            <w:tcW w:w="5105" w:type="dxa"/>
            <w:gridSpan w:val="4"/>
            <w:tcBorders>
              <w:top w:val="single" w:sz="4" w:space="0" w:color="auto"/>
              <w:left w:val="single" w:sz="4" w:space="0" w:color="auto"/>
              <w:bottom w:val="nil"/>
              <w:right w:val="single" w:sz="4" w:space="0" w:color="auto"/>
            </w:tcBorders>
            <w:vAlign w:val="center"/>
            <w:hideMark/>
          </w:tcPr>
          <w:p w14:paraId="764ED40B" w14:textId="77777777" w:rsidR="001E4945" w:rsidRPr="00C07096" w:rsidRDefault="001E4945" w:rsidP="00A04A65">
            <w:pPr>
              <w:jc w:val="center"/>
              <w:rPr>
                <w:rFonts w:ascii="Times New Roman" w:hAnsi="Times New Roman" w:cs="Times New Roman"/>
                <w:color w:val="000000"/>
              </w:rPr>
            </w:pPr>
            <w:r w:rsidRPr="00C07096">
              <w:rPr>
                <w:rFonts w:ascii="Times New Roman" w:hAnsi="Times New Roman" w:cs="Times New Roman"/>
                <w:color w:val="000000"/>
              </w:rPr>
              <w:t>Alternative portfolio weights 2</w:t>
            </w:r>
          </w:p>
        </w:tc>
        <w:tc>
          <w:tcPr>
            <w:tcW w:w="5204" w:type="dxa"/>
            <w:gridSpan w:val="5"/>
            <w:tcBorders>
              <w:top w:val="single" w:sz="4" w:space="0" w:color="auto"/>
              <w:left w:val="single" w:sz="4" w:space="0" w:color="auto"/>
              <w:bottom w:val="nil"/>
            </w:tcBorders>
            <w:vAlign w:val="center"/>
          </w:tcPr>
          <w:p w14:paraId="49299631" w14:textId="77777777" w:rsidR="001E4945" w:rsidRPr="00C07096" w:rsidRDefault="001E4945" w:rsidP="00A04A65">
            <w:pPr>
              <w:jc w:val="center"/>
              <w:rPr>
                <w:rFonts w:ascii="Times New Roman" w:hAnsi="Times New Roman" w:cs="Times New Roman"/>
                <w:color w:val="000000"/>
              </w:rPr>
            </w:pPr>
            <w:r w:rsidRPr="00C07096">
              <w:rPr>
                <w:rFonts w:ascii="Times New Roman" w:hAnsi="Times New Roman" w:cs="Times New Roman"/>
                <w:color w:val="000000"/>
              </w:rPr>
              <w:t>Optimal budget distribution of US$1 million</w:t>
            </w:r>
          </w:p>
        </w:tc>
      </w:tr>
      <w:tr w:rsidR="001E4945" w:rsidRPr="00C07096" w14:paraId="0A68BEB7" w14:textId="77777777" w:rsidTr="00A04A65">
        <w:trPr>
          <w:gridAfter w:val="1"/>
          <w:wAfter w:w="16" w:type="dxa"/>
          <w:trHeight w:val="65"/>
        </w:trPr>
        <w:tc>
          <w:tcPr>
            <w:tcW w:w="1103" w:type="dxa"/>
            <w:vMerge/>
            <w:tcBorders>
              <w:top w:val="single" w:sz="4" w:space="0" w:color="auto"/>
              <w:left w:val="nil"/>
              <w:bottom w:val="single" w:sz="4" w:space="0" w:color="auto"/>
              <w:right w:val="nil"/>
            </w:tcBorders>
            <w:vAlign w:val="center"/>
            <w:hideMark/>
          </w:tcPr>
          <w:p w14:paraId="01CF651D" w14:textId="77777777" w:rsidR="001E4945" w:rsidRPr="00C07096" w:rsidRDefault="001E4945" w:rsidP="00A04A65">
            <w:pPr>
              <w:rPr>
                <w:rFonts w:ascii="Times New Roman" w:eastAsia="맑은 고딕" w:hAnsi="Times New Roman" w:cs="Times New Roman"/>
                <w:color w:val="000000"/>
                <w:spacing w:val="-4"/>
              </w:rPr>
            </w:pPr>
          </w:p>
        </w:tc>
        <w:tc>
          <w:tcPr>
            <w:tcW w:w="1444" w:type="dxa"/>
            <w:vMerge/>
            <w:tcBorders>
              <w:top w:val="single" w:sz="4" w:space="0" w:color="auto"/>
              <w:left w:val="nil"/>
              <w:bottom w:val="single" w:sz="4" w:space="0" w:color="auto"/>
              <w:right w:val="single" w:sz="4" w:space="0" w:color="auto"/>
            </w:tcBorders>
            <w:vAlign w:val="center"/>
            <w:hideMark/>
          </w:tcPr>
          <w:p w14:paraId="0C66C076" w14:textId="77777777" w:rsidR="001E4945" w:rsidRPr="00C07096" w:rsidRDefault="001E4945" w:rsidP="00A04A65">
            <w:pPr>
              <w:rPr>
                <w:rFonts w:ascii="Times New Roman" w:eastAsia="맑은 고딕" w:hAnsi="Times New Roman" w:cs="Times New Roman"/>
                <w:color w:val="000000"/>
                <w:spacing w:val="-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5CF227D0" w14:textId="77777777" w:rsidR="001E4945" w:rsidRPr="00C07096" w:rsidRDefault="001E4945" w:rsidP="00A04A65">
            <w:pPr>
              <w:rPr>
                <w:rFonts w:ascii="Times New Roman" w:eastAsia="맑은 고딕" w:hAnsi="Times New Roman" w:cs="Times New Roman"/>
                <w:color w:val="000000"/>
                <w:spacing w:val="-4"/>
              </w:rPr>
            </w:pPr>
          </w:p>
        </w:tc>
        <w:tc>
          <w:tcPr>
            <w:tcW w:w="1275" w:type="dxa"/>
            <w:tcBorders>
              <w:top w:val="nil"/>
              <w:left w:val="single" w:sz="4" w:space="0" w:color="auto"/>
              <w:bottom w:val="single" w:sz="4" w:space="0" w:color="auto"/>
              <w:right w:val="nil"/>
            </w:tcBorders>
            <w:vAlign w:val="center"/>
            <w:hideMark/>
          </w:tcPr>
          <w:p w14:paraId="50EE4931"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Amphibian</w:t>
            </w:r>
          </w:p>
        </w:tc>
        <w:tc>
          <w:tcPr>
            <w:tcW w:w="1277" w:type="dxa"/>
            <w:tcBorders>
              <w:top w:val="nil"/>
              <w:left w:val="nil"/>
              <w:bottom w:val="single" w:sz="4" w:space="0" w:color="auto"/>
              <w:right w:val="nil"/>
            </w:tcBorders>
            <w:vAlign w:val="center"/>
            <w:hideMark/>
          </w:tcPr>
          <w:p w14:paraId="607ACA45"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Bird</w:t>
            </w:r>
          </w:p>
        </w:tc>
        <w:tc>
          <w:tcPr>
            <w:tcW w:w="1276" w:type="dxa"/>
            <w:tcBorders>
              <w:top w:val="nil"/>
              <w:left w:val="nil"/>
              <w:bottom w:val="single" w:sz="4" w:space="0" w:color="auto"/>
              <w:right w:val="nil"/>
            </w:tcBorders>
            <w:vAlign w:val="center"/>
            <w:hideMark/>
          </w:tcPr>
          <w:p w14:paraId="61AEA15D"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Mammal</w:t>
            </w:r>
          </w:p>
        </w:tc>
        <w:tc>
          <w:tcPr>
            <w:tcW w:w="1277" w:type="dxa"/>
            <w:tcBorders>
              <w:top w:val="nil"/>
              <w:left w:val="nil"/>
              <w:bottom w:val="single" w:sz="4" w:space="0" w:color="auto"/>
              <w:right w:val="single" w:sz="4" w:space="0" w:color="auto"/>
            </w:tcBorders>
            <w:vAlign w:val="center"/>
            <w:hideMark/>
          </w:tcPr>
          <w:p w14:paraId="037166FF"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Reptile</w:t>
            </w:r>
          </w:p>
        </w:tc>
        <w:tc>
          <w:tcPr>
            <w:tcW w:w="1299" w:type="dxa"/>
            <w:tcBorders>
              <w:top w:val="nil"/>
              <w:left w:val="single" w:sz="4" w:space="0" w:color="auto"/>
              <w:bottom w:val="single" w:sz="4" w:space="0" w:color="auto"/>
              <w:right w:val="nil"/>
            </w:tcBorders>
            <w:vAlign w:val="center"/>
            <w:hideMark/>
          </w:tcPr>
          <w:p w14:paraId="308901EE"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Amphibian</w:t>
            </w:r>
          </w:p>
        </w:tc>
        <w:tc>
          <w:tcPr>
            <w:tcW w:w="1296" w:type="dxa"/>
            <w:tcBorders>
              <w:top w:val="nil"/>
              <w:left w:val="nil"/>
              <w:bottom w:val="single" w:sz="4" w:space="0" w:color="auto"/>
              <w:right w:val="nil"/>
            </w:tcBorders>
            <w:vAlign w:val="center"/>
            <w:hideMark/>
          </w:tcPr>
          <w:p w14:paraId="131BD145"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Bird</w:t>
            </w:r>
          </w:p>
        </w:tc>
        <w:tc>
          <w:tcPr>
            <w:tcW w:w="1297" w:type="dxa"/>
            <w:tcBorders>
              <w:top w:val="nil"/>
              <w:left w:val="nil"/>
              <w:bottom w:val="single" w:sz="4" w:space="0" w:color="auto"/>
              <w:right w:val="nil"/>
            </w:tcBorders>
            <w:vAlign w:val="center"/>
            <w:hideMark/>
          </w:tcPr>
          <w:p w14:paraId="2D37F452"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Mammal</w:t>
            </w:r>
          </w:p>
        </w:tc>
        <w:tc>
          <w:tcPr>
            <w:tcW w:w="1296" w:type="dxa"/>
            <w:tcBorders>
              <w:top w:val="nil"/>
              <w:left w:val="nil"/>
              <w:bottom w:val="single" w:sz="4" w:space="0" w:color="auto"/>
              <w:right w:val="nil"/>
            </w:tcBorders>
            <w:vAlign w:val="center"/>
            <w:hideMark/>
          </w:tcPr>
          <w:p w14:paraId="56A4C6BA" w14:textId="77777777" w:rsidR="001E4945" w:rsidRPr="00C07096" w:rsidRDefault="001E4945" w:rsidP="00A04A65">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Reptile</w:t>
            </w:r>
          </w:p>
        </w:tc>
      </w:tr>
      <w:tr w:rsidR="001E4945" w:rsidRPr="00C07096" w14:paraId="5A5FC9D0" w14:textId="77777777" w:rsidTr="00A04A65">
        <w:trPr>
          <w:gridAfter w:val="1"/>
          <w:wAfter w:w="16" w:type="dxa"/>
          <w:trHeight w:val="390"/>
        </w:trPr>
        <w:tc>
          <w:tcPr>
            <w:tcW w:w="1103" w:type="dxa"/>
            <w:vMerge w:val="restart"/>
            <w:tcBorders>
              <w:top w:val="single" w:sz="4" w:space="0" w:color="auto"/>
              <w:left w:val="nil"/>
              <w:bottom w:val="single" w:sz="4" w:space="0" w:color="auto"/>
              <w:right w:val="nil"/>
            </w:tcBorders>
            <w:vAlign w:val="center"/>
            <w:hideMark/>
          </w:tcPr>
          <w:p w14:paraId="6F693098" w14:textId="77777777" w:rsidR="001E4945" w:rsidRPr="00C07096" w:rsidRDefault="001E4945" w:rsidP="00A04A65">
            <w:pPr>
              <w:jc w:val="center"/>
              <w:rPr>
                <w:rFonts w:ascii="Times New Roman" w:hAnsi="Times New Roman" w:cs="Times New Roman"/>
                <w:color w:val="000000"/>
              </w:rPr>
            </w:pPr>
            <w:r w:rsidRPr="00C07096">
              <w:rPr>
                <w:rFonts w:ascii="Times New Roman" w:hAnsi="Times New Roman" w:cs="Times New Roman"/>
                <w:color w:val="000000"/>
              </w:rPr>
              <w:t>5%</w:t>
            </w:r>
          </w:p>
        </w:tc>
        <w:tc>
          <w:tcPr>
            <w:tcW w:w="1444" w:type="dxa"/>
            <w:tcBorders>
              <w:top w:val="single" w:sz="4" w:space="0" w:color="auto"/>
              <w:left w:val="nil"/>
              <w:bottom w:val="nil"/>
              <w:right w:val="single" w:sz="4" w:space="0" w:color="auto"/>
            </w:tcBorders>
            <w:vAlign w:val="center"/>
            <w:hideMark/>
          </w:tcPr>
          <w:p w14:paraId="317A2750"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Bibb (AL)</w:t>
            </w:r>
          </w:p>
        </w:tc>
        <w:tc>
          <w:tcPr>
            <w:tcW w:w="991" w:type="dxa"/>
            <w:tcBorders>
              <w:top w:val="single" w:sz="4" w:space="0" w:color="auto"/>
              <w:left w:val="single" w:sz="4" w:space="0" w:color="auto"/>
              <w:bottom w:val="nil"/>
              <w:right w:val="single" w:sz="4" w:space="0" w:color="auto"/>
            </w:tcBorders>
            <w:vAlign w:val="center"/>
            <w:hideMark/>
          </w:tcPr>
          <w:p w14:paraId="3642F7B6"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51%</w:t>
            </w:r>
          </w:p>
        </w:tc>
        <w:tc>
          <w:tcPr>
            <w:tcW w:w="1275" w:type="dxa"/>
            <w:tcBorders>
              <w:top w:val="single" w:sz="4" w:space="0" w:color="auto"/>
              <w:left w:val="single" w:sz="4" w:space="0" w:color="auto"/>
              <w:bottom w:val="nil"/>
              <w:right w:val="nil"/>
            </w:tcBorders>
            <w:vAlign w:val="center"/>
            <w:hideMark/>
          </w:tcPr>
          <w:p w14:paraId="4225DE2E"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40%</w:t>
            </w:r>
          </w:p>
        </w:tc>
        <w:tc>
          <w:tcPr>
            <w:tcW w:w="1277" w:type="dxa"/>
            <w:tcBorders>
              <w:top w:val="single" w:sz="4" w:space="0" w:color="auto"/>
              <w:left w:val="nil"/>
              <w:bottom w:val="nil"/>
              <w:right w:val="nil"/>
            </w:tcBorders>
            <w:vAlign w:val="center"/>
            <w:hideMark/>
          </w:tcPr>
          <w:p w14:paraId="41C9551D"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15%</w:t>
            </w:r>
          </w:p>
        </w:tc>
        <w:tc>
          <w:tcPr>
            <w:tcW w:w="1276" w:type="dxa"/>
            <w:tcBorders>
              <w:top w:val="single" w:sz="4" w:space="0" w:color="auto"/>
              <w:left w:val="nil"/>
              <w:bottom w:val="nil"/>
              <w:right w:val="nil"/>
            </w:tcBorders>
            <w:vAlign w:val="center"/>
            <w:hideMark/>
          </w:tcPr>
          <w:p w14:paraId="63D32189"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45%</w:t>
            </w:r>
          </w:p>
        </w:tc>
        <w:tc>
          <w:tcPr>
            <w:tcW w:w="1277" w:type="dxa"/>
            <w:tcBorders>
              <w:top w:val="single" w:sz="4" w:space="0" w:color="auto"/>
              <w:left w:val="nil"/>
              <w:bottom w:val="nil"/>
              <w:right w:val="single" w:sz="4" w:space="0" w:color="auto"/>
            </w:tcBorders>
            <w:vAlign w:val="center"/>
            <w:hideMark/>
          </w:tcPr>
          <w:p w14:paraId="35BA631B"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0%</w:t>
            </w:r>
          </w:p>
        </w:tc>
        <w:tc>
          <w:tcPr>
            <w:tcW w:w="1299" w:type="dxa"/>
            <w:tcBorders>
              <w:top w:val="single" w:sz="4" w:space="0" w:color="auto"/>
              <w:left w:val="single" w:sz="4" w:space="0" w:color="auto"/>
              <w:bottom w:val="nil"/>
              <w:right w:val="nil"/>
            </w:tcBorders>
            <w:tcMar>
              <w:top w:w="0" w:type="dxa"/>
              <w:left w:w="142" w:type="dxa"/>
              <w:bottom w:w="0" w:type="dxa"/>
              <w:right w:w="113" w:type="dxa"/>
            </w:tcMar>
            <w:vAlign w:val="center"/>
            <w:hideMark/>
          </w:tcPr>
          <w:p w14:paraId="4A78D095"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$204,000 </w:t>
            </w:r>
          </w:p>
        </w:tc>
        <w:tc>
          <w:tcPr>
            <w:tcW w:w="1296" w:type="dxa"/>
            <w:tcBorders>
              <w:top w:val="single" w:sz="4" w:space="0" w:color="auto"/>
              <w:left w:val="nil"/>
              <w:bottom w:val="nil"/>
              <w:right w:val="nil"/>
            </w:tcBorders>
            <w:tcMar>
              <w:top w:w="0" w:type="dxa"/>
              <w:left w:w="142" w:type="dxa"/>
              <w:bottom w:w="0" w:type="dxa"/>
              <w:right w:w="142" w:type="dxa"/>
            </w:tcMar>
            <w:vAlign w:val="center"/>
            <w:hideMark/>
          </w:tcPr>
          <w:p w14:paraId="17E6D2CD"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$76,500 </w:t>
            </w:r>
          </w:p>
        </w:tc>
        <w:tc>
          <w:tcPr>
            <w:tcW w:w="1297" w:type="dxa"/>
            <w:tcBorders>
              <w:top w:val="single" w:sz="4" w:space="0" w:color="auto"/>
              <w:left w:val="nil"/>
              <w:bottom w:val="nil"/>
              <w:right w:val="nil"/>
            </w:tcBorders>
            <w:tcMar>
              <w:top w:w="0" w:type="dxa"/>
              <w:left w:w="142" w:type="dxa"/>
              <w:bottom w:w="0" w:type="dxa"/>
              <w:right w:w="142" w:type="dxa"/>
            </w:tcMar>
            <w:vAlign w:val="center"/>
            <w:hideMark/>
          </w:tcPr>
          <w:p w14:paraId="0D31C0D1"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$229,500 </w:t>
            </w:r>
          </w:p>
        </w:tc>
        <w:tc>
          <w:tcPr>
            <w:tcW w:w="1296" w:type="dxa"/>
            <w:tcBorders>
              <w:top w:val="single" w:sz="4" w:space="0" w:color="auto"/>
              <w:left w:val="nil"/>
              <w:bottom w:val="nil"/>
              <w:right w:val="nil"/>
            </w:tcBorders>
            <w:tcMar>
              <w:top w:w="0" w:type="dxa"/>
              <w:left w:w="142" w:type="dxa"/>
              <w:bottom w:w="0" w:type="dxa"/>
              <w:right w:w="142" w:type="dxa"/>
            </w:tcMar>
            <w:vAlign w:val="center"/>
            <w:hideMark/>
          </w:tcPr>
          <w:p w14:paraId="48BECA32"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 $0</w:t>
            </w:r>
          </w:p>
        </w:tc>
      </w:tr>
      <w:tr w:rsidR="001E4945" w:rsidRPr="00C07096" w14:paraId="7E9B193E" w14:textId="77777777" w:rsidTr="00A04A65">
        <w:trPr>
          <w:gridAfter w:val="1"/>
          <w:wAfter w:w="16" w:type="dxa"/>
          <w:trHeight w:val="390"/>
        </w:trPr>
        <w:tc>
          <w:tcPr>
            <w:tcW w:w="1103" w:type="dxa"/>
            <w:vMerge/>
            <w:tcBorders>
              <w:top w:val="single" w:sz="4" w:space="0" w:color="auto"/>
              <w:left w:val="nil"/>
              <w:bottom w:val="single" w:sz="4" w:space="0" w:color="auto"/>
              <w:right w:val="nil"/>
            </w:tcBorders>
            <w:vAlign w:val="center"/>
            <w:hideMark/>
          </w:tcPr>
          <w:p w14:paraId="27CE0EC0" w14:textId="77777777" w:rsidR="001E4945" w:rsidRPr="00C07096" w:rsidRDefault="001E4945" w:rsidP="00A04A65">
            <w:pPr>
              <w:rPr>
                <w:rFonts w:ascii="Times New Roman" w:hAnsi="Times New Roman" w:cs="Times New Roman"/>
                <w:color w:val="000000"/>
              </w:rPr>
            </w:pPr>
          </w:p>
        </w:tc>
        <w:tc>
          <w:tcPr>
            <w:tcW w:w="1444" w:type="dxa"/>
            <w:tcBorders>
              <w:top w:val="nil"/>
              <w:left w:val="nil"/>
              <w:bottom w:val="nil"/>
              <w:right w:val="single" w:sz="4" w:space="0" w:color="auto"/>
            </w:tcBorders>
            <w:vAlign w:val="center"/>
            <w:hideMark/>
          </w:tcPr>
          <w:p w14:paraId="27189B97"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Clay (AL)</w:t>
            </w:r>
          </w:p>
        </w:tc>
        <w:tc>
          <w:tcPr>
            <w:tcW w:w="991" w:type="dxa"/>
            <w:tcBorders>
              <w:top w:val="nil"/>
              <w:left w:val="single" w:sz="4" w:space="0" w:color="auto"/>
              <w:bottom w:val="nil"/>
              <w:right w:val="single" w:sz="4" w:space="0" w:color="auto"/>
            </w:tcBorders>
            <w:vAlign w:val="center"/>
            <w:hideMark/>
          </w:tcPr>
          <w:p w14:paraId="7615C067"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9%</w:t>
            </w:r>
          </w:p>
        </w:tc>
        <w:tc>
          <w:tcPr>
            <w:tcW w:w="1275" w:type="dxa"/>
            <w:tcBorders>
              <w:top w:val="nil"/>
              <w:left w:val="single" w:sz="4" w:space="0" w:color="auto"/>
              <w:bottom w:val="nil"/>
              <w:right w:val="nil"/>
            </w:tcBorders>
            <w:vAlign w:val="center"/>
            <w:hideMark/>
          </w:tcPr>
          <w:p w14:paraId="3B83135F"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1%</w:t>
            </w:r>
          </w:p>
        </w:tc>
        <w:tc>
          <w:tcPr>
            <w:tcW w:w="1277" w:type="dxa"/>
            <w:vAlign w:val="center"/>
            <w:hideMark/>
          </w:tcPr>
          <w:p w14:paraId="2E8B0957"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52%</w:t>
            </w:r>
          </w:p>
        </w:tc>
        <w:tc>
          <w:tcPr>
            <w:tcW w:w="1276" w:type="dxa"/>
            <w:vAlign w:val="center"/>
            <w:hideMark/>
          </w:tcPr>
          <w:p w14:paraId="26F222AD"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29%</w:t>
            </w:r>
          </w:p>
        </w:tc>
        <w:tc>
          <w:tcPr>
            <w:tcW w:w="1277" w:type="dxa"/>
            <w:tcBorders>
              <w:top w:val="nil"/>
              <w:left w:val="nil"/>
              <w:bottom w:val="nil"/>
              <w:right w:val="single" w:sz="4" w:space="0" w:color="auto"/>
            </w:tcBorders>
            <w:vAlign w:val="center"/>
            <w:hideMark/>
          </w:tcPr>
          <w:p w14:paraId="3229190C"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18%</w:t>
            </w:r>
          </w:p>
        </w:tc>
        <w:tc>
          <w:tcPr>
            <w:tcW w:w="1299" w:type="dxa"/>
            <w:tcBorders>
              <w:top w:val="nil"/>
              <w:left w:val="single" w:sz="4" w:space="0" w:color="auto"/>
              <w:bottom w:val="nil"/>
              <w:right w:val="nil"/>
            </w:tcBorders>
            <w:tcMar>
              <w:top w:w="0" w:type="dxa"/>
              <w:left w:w="142" w:type="dxa"/>
              <w:bottom w:w="0" w:type="dxa"/>
              <w:right w:w="113" w:type="dxa"/>
            </w:tcMar>
            <w:vAlign w:val="center"/>
            <w:hideMark/>
          </w:tcPr>
          <w:p w14:paraId="6DB29ECC"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$900 </w:t>
            </w:r>
          </w:p>
        </w:tc>
        <w:tc>
          <w:tcPr>
            <w:tcW w:w="1296" w:type="dxa"/>
            <w:tcMar>
              <w:top w:w="0" w:type="dxa"/>
              <w:left w:w="142" w:type="dxa"/>
              <w:bottom w:w="0" w:type="dxa"/>
              <w:right w:w="142" w:type="dxa"/>
            </w:tcMar>
            <w:vAlign w:val="center"/>
            <w:hideMark/>
          </w:tcPr>
          <w:p w14:paraId="7882F636"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$46,800 </w:t>
            </w:r>
          </w:p>
        </w:tc>
        <w:tc>
          <w:tcPr>
            <w:tcW w:w="1297" w:type="dxa"/>
            <w:tcMar>
              <w:top w:w="0" w:type="dxa"/>
              <w:left w:w="142" w:type="dxa"/>
              <w:bottom w:w="0" w:type="dxa"/>
              <w:right w:w="142" w:type="dxa"/>
            </w:tcMar>
            <w:vAlign w:val="center"/>
            <w:hideMark/>
          </w:tcPr>
          <w:p w14:paraId="532C6A6E"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$26,100 </w:t>
            </w:r>
          </w:p>
        </w:tc>
        <w:tc>
          <w:tcPr>
            <w:tcW w:w="1296" w:type="dxa"/>
            <w:tcMar>
              <w:top w:w="0" w:type="dxa"/>
              <w:left w:w="142" w:type="dxa"/>
              <w:bottom w:w="0" w:type="dxa"/>
              <w:right w:w="142" w:type="dxa"/>
            </w:tcMar>
            <w:vAlign w:val="center"/>
            <w:hideMark/>
          </w:tcPr>
          <w:p w14:paraId="69FBDEB1"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 $16,200 </w:t>
            </w:r>
          </w:p>
        </w:tc>
      </w:tr>
      <w:tr w:rsidR="001E4945" w:rsidRPr="00C07096" w14:paraId="27D33B89" w14:textId="77777777" w:rsidTr="00A04A65">
        <w:trPr>
          <w:gridAfter w:val="1"/>
          <w:wAfter w:w="16" w:type="dxa"/>
          <w:trHeight w:val="390"/>
        </w:trPr>
        <w:tc>
          <w:tcPr>
            <w:tcW w:w="1103" w:type="dxa"/>
            <w:vMerge/>
            <w:tcBorders>
              <w:top w:val="single" w:sz="4" w:space="0" w:color="auto"/>
              <w:left w:val="nil"/>
              <w:bottom w:val="single" w:sz="4" w:space="0" w:color="auto"/>
              <w:right w:val="nil"/>
            </w:tcBorders>
            <w:vAlign w:val="center"/>
            <w:hideMark/>
          </w:tcPr>
          <w:p w14:paraId="1F2463C6" w14:textId="77777777" w:rsidR="001E4945" w:rsidRPr="00C07096" w:rsidRDefault="001E4945" w:rsidP="00A04A65">
            <w:pPr>
              <w:rPr>
                <w:rFonts w:ascii="Times New Roman" w:hAnsi="Times New Roman" w:cs="Times New Roman"/>
                <w:color w:val="000000"/>
              </w:rPr>
            </w:pPr>
          </w:p>
        </w:tc>
        <w:tc>
          <w:tcPr>
            <w:tcW w:w="1444" w:type="dxa"/>
            <w:tcBorders>
              <w:top w:val="nil"/>
              <w:left w:val="nil"/>
              <w:bottom w:val="nil"/>
              <w:right w:val="single" w:sz="4" w:space="0" w:color="auto"/>
            </w:tcBorders>
            <w:vAlign w:val="center"/>
            <w:hideMark/>
          </w:tcPr>
          <w:p w14:paraId="52146D55"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Coosa (AL)</w:t>
            </w:r>
          </w:p>
        </w:tc>
        <w:tc>
          <w:tcPr>
            <w:tcW w:w="991" w:type="dxa"/>
            <w:tcBorders>
              <w:top w:val="nil"/>
              <w:left w:val="single" w:sz="4" w:space="0" w:color="auto"/>
              <w:bottom w:val="nil"/>
              <w:right w:val="single" w:sz="4" w:space="0" w:color="auto"/>
            </w:tcBorders>
            <w:vAlign w:val="center"/>
            <w:hideMark/>
          </w:tcPr>
          <w:p w14:paraId="74B33DE0"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2%</w:t>
            </w:r>
          </w:p>
        </w:tc>
        <w:tc>
          <w:tcPr>
            <w:tcW w:w="1275" w:type="dxa"/>
            <w:tcBorders>
              <w:top w:val="nil"/>
              <w:left w:val="single" w:sz="4" w:space="0" w:color="auto"/>
              <w:bottom w:val="nil"/>
              <w:right w:val="nil"/>
            </w:tcBorders>
            <w:vAlign w:val="center"/>
            <w:hideMark/>
          </w:tcPr>
          <w:p w14:paraId="1B59BF13"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4%</w:t>
            </w:r>
          </w:p>
        </w:tc>
        <w:tc>
          <w:tcPr>
            <w:tcW w:w="1277" w:type="dxa"/>
            <w:vAlign w:val="center"/>
            <w:hideMark/>
          </w:tcPr>
          <w:p w14:paraId="5D0409C0"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19%</w:t>
            </w:r>
          </w:p>
        </w:tc>
        <w:tc>
          <w:tcPr>
            <w:tcW w:w="1276" w:type="dxa"/>
            <w:vAlign w:val="center"/>
            <w:hideMark/>
          </w:tcPr>
          <w:p w14:paraId="7EF70062"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77%</w:t>
            </w:r>
          </w:p>
        </w:tc>
        <w:tc>
          <w:tcPr>
            <w:tcW w:w="1277" w:type="dxa"/>
            <w:tcBorders>
              <w:top w:val="nil"/>
              <w:left w:val="nil"/>
              <w:bottom w:val="nil"/>
              <w:right w:val="single" w:sz="4" w:space="0" w:color="auto"/>
            </w:tcBorders>
            <w:vAlign w:val="center"/>
            <w:hideMark/>
          </w:tcPr>
          <w:p w14:paraId="64D6B68C"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0%</w:t>
            </w:r>
          </w:p>
        </w:tc>
        <w:tc>
          <w:tcPr>
            <w:tcW w:w="1299" w:type="dxa"/>
            <w:tcBorders>
              <w:top w:val="nil"/>
              <w:left w:val="single" w:sz="4" w:space="0" w:color="auto"/>
              <w:bottom w:val="nil"/>
              <w:right w:val="nil"/>
            </w:tcBorders>
            <w:tcMar>
              <w:top w:w="0" w:type="dxa"/>
              <w:left w:w="142" w:type="dxa"/>
              <w:bottom w:w="0" w:type="dxa"/>
              <w:right w:w="113" w:type="dxa"/>
            </w:tcMar>
            <w:vAlign w:val="center"/>
            <w:hideMark/>
          </w:tcPr>
          <w:p w14:paraId="1C25F7F2"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$800 </w:t>
            </w:r>
          </w:p>
        </w:tc>
        <w:tc>
          <w:tcPr>
            <w:tcW w:w="1296" w:type="dxa"/>
            <w:tcMar>
              <w:top w:w="0" w:type="dxa"/>
              <w:left w:w="142" w:type="dxa"/>
              <w:bottom w:w="0" w:type="dxa"/>
              <w:right w:w="142" w:type="dxa"/>
            </w:tcMar>
            <w:vAlign w:val="center"/>
            <w:hideMark/>
          </w:tcPr>
          <w:p w14:paraId="77A5C5A5"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$3,800 </w:t>
            </w:r>
          </w:p>
        </w:tc>
        <w:tc>
          <w:tcPr>
            <w:tcW w:w="1297" w:type="dxa"/>
            <w:tcMar>
              <w:top w:w="0" w:type="dxa"/>
              <w:left w:w="142" w:type="dxa"/>
              <w:bottom w:w="0" w:type="dxa"/>
              <w:right w:w="142" w:type="dxa"/>
            </w:tcMar>
            <w:vAlign w:val="center"/>
            <w:hideMark/>
          </w:tcPr>
          <w:p w14:paraId="2D9C36C4"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$15,400 </w:t>
            </w:r>
          </w:p>
        </w:tc>
        <w:tc>
          <w:tcPr>
            <w:tcW w:w="1296" w:type="dxa"/>
            <w:tcMar>
              <w:top w:w="0" w:type="dxa"/>
              <w:left w:w="142" w:type="dxa"/>
              <w:bottom w:w="0" w:type="dxa"/>
              <w:right w:w="142" w:type="dxa"/>
            </w:tcMar>
            <w:vAlign w:val="center"/>
            <w:hideMark/>
          </w:tcPr>
          <w:p w14:paraId="5CEDBF5D"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 $0</w:t>
            </w:r>
          </w:p>
        </w:tc>
      </w:tr>
      <w:tr w:rsidR="001E4945" w:rsidRPr="00C07096" w14:paraId="39925AC6" w14:textId="77777777" w:rsidTr="00A04A65">
        <w:trPr>
          <w:gridAfter w:val="1"/>
          <w:wAfter w:w="16" w:type="dxa"/>
          <w:trHeight w:val="390"/>
        </w:trPr>
        <w:tc>
          <w:tcPr>
            <w:tcW w:w="1103" w:type="dxa"/>
            <w:vMerge/>
            <w:tcBorders>
              <w:top w:val="single" w:sz="4" w:space="0" w:color="auto"/>
              <w:left w:val="nil"/>
              <w:bottom w:val="single" w:sz="4" w:space="0" w:color="auto"/>
              <w:right w:val="nil"/>
            </w:tcBorders>
            <w:vAlign w:val="center"/>
            <w:hideMark/>
          </w:tcPr>
          <w:p w14:paraId="6D9FCE0F" w14:textId="77777777" w:rsidR="001E4945" w:rsidRPr="00C07096" w:rsidRDefault="001E4945" w:rsidP="00A04A65">
            <w:pPr>
              <w:rPr>
                <w:rFonts w:ascii="Times New Roman" w:hAnsi="Times New Roman" w:cs="Times New Roman"/>
                <w:color w:val="000000"/>
              </w:rPr>
            </w:pPr>
          </w:p>
        </w:tc>
        <w:tc>
          <w:tcPr>
            <w:tcW w:w="1444" w:type="dxa"/>
            <w:tcBorders>
              <w:top w:val="nil"/>
              <w:left w:val="nil"/>
              <w:bottom w:val="single" w:sz="4" w:space="0" w:color="auto"/>
              <w:right w:val="single" w:sz="4" w:space="0" w:color="auto"/>
            </w:tcBorders>
            <w:vAlign w:val="center"/>
            <w:hideMark/>
          </w:tcPr>
          <w:p w14:paraId="26B106BE"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Preston (WV)</w:t>
            </w:r>
          </w:p>
        </w:tc>
        <w:tc>
          <w:tcPr>
            <w:tcW w:w="991" w:type="dxa"/>
            <w:tcBorders>
              <w:top w:val="nil"/>
              <w:left w:val="single" w:sz="4" w:space="0" w:color="auto"/>
              <w:bottom w:val="single" w:sz="4" w:space="0" w:color="auto"/>
              <w:right w:val="single" w:sz="4" w:space="0" w:color="auto"/>
            </w:tcBorders>
            <w:vAlign w:val="center"/>
            <w:hideMark/>
          </w:tcPr>
          <w:p w14:paraId="705C7313"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38%</w:t>
            </w:r>
          </w:p>
        </w:tc>
        <w:tc>
          <w:tcPr>
            <w:tcW w:w="1275" w:type="dxa"/>
            <w:tcBorders>
              <w:top w:val="nil"/>
              <w:left w:val="single" w:sz="4" w:space="0" w:color="auto"/>
              <w:bottom w:val="single" w:sz="4" w:space="0" w:color="auto"/>
              <w:right w:val="nil"/>
            </w:tcBorders>
            <w:vAlign w:val="center"/>
            <w:hideMark/>
          </w:tcPr>
          <w:p w14:paraId="25B787C1"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5%</w:t>
            </w:r>
          </w:p>
        </w:tc>
        <w:tc>
          <w:tcPr>
            <w:tcW w:w="1277" w:type="dxa"/>
            <w:tcBorders>
              <w:top w:val="nil"/>
              <w:left w:val="nil"/>
              <w:bottom w:val="single" w:sz="4" w:space="0" w:color="auto"/>
              <w:right w:val="nil"/>
            </w:tcBorders>
            <w:vAlign w:val="center"/>
            <w:hideMark/>
          </w:tcPr>
          <w:p w14:paraId="0CDFC7AA"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34%</w:t>
            </w:r>
          </w:p>
        </w:tc>
        <w:tc>
          <w:tcPr>
            <w:tcW w:w="1276" w:type="dxa"/>
            <w:tcBorders>
              <w:top w:val="nil"/>
              <w:left w:val="nil"/>
              <w:bottom w:val="single" w:sz="4" w:space="0" w:color="auto"/>
              <w:right w:val="nil"/>
            </w:tcBorders>
            <w:vAlign w:val="center"/>
            <w:hideMark/>
          </w:tcPr>
          <w:p w14:paraId="7FFB8258"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45%</w:t>
            </w:r>
          </w:p>
        </w:tc>
        <w:tc>
          <w:tcPr>
            <w:tcW w:w="1277" w:type="dxa"/>
            <w:tcBorders>
              <w:top w:val="nil"/>
              <w:left w:val="nil"/>
              <w:bottom w:val="single" w:sz="4" w:space="0" w:color="auto"/>
              <w:right w:val="single" w:sz="4" w:space="0" w:color="auto"/>
            </w:tcBorders>
            <w:vAlign w:val="center"/>
            <w:hideMark/>
          </w:tcPr>
          <w:p w14:paraId="6EC47602"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16%</w:t>
            </w:r>
          </w:p>
        </w:tc>
        <w:tc>
          <w:tcPr>
            <w:tcW w:w="1299" w:type="dxa"/>
            <w:tcBorders>
              <w:top w:val="nil"/>
              <w:left w:val="single" w:sz="4" w:space="0" w:color="auto"/>
              <w:bottom w:val="single" w:sz="4" w:space="0" w:color="auto"/>
              <w:right w:val="nil"/>
            </w:tcBorders>
            <w:tcMar>
              <w:top w:w="0" w:type="dxa"/>
              <w:left w:w="142" w:type="dxa"/>
              <w:bottom w:w="0" w:type="dxa"/>
              <w:right w:w="113" w:type="dxa"/>
            </w:tcMar>
            <w:vAlign w:val="center"/>
            <w:hideMark/>
          </w:tcPr>
          <w:p w14:paraId="01F0174D"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$19,000 </w:t>
            </w:r>
          </w:p>
        </w:tc>
        <w:tc>
          <w:tcPr>
            <w:tcW w:w="1296" w:type="dxa"/>
            <w:tcBorders>
              <w:top w:val="nil"/>
              <w:left w:val="nil"/>
              <w:bottom w:val="single" w:sz="4" w:space="0" w:color="auto"/>
              <w:right w:val="nil"/>
            </w:tcBorders>
            <w:tcMar>
              <w:top w:w="0" w:type="dxa"/>
              <w:left w:w="142" w:type="dxa"/>
              <w:bottom w:w="0" w:type="dxa"/>
              <w:right w:w="142" w:type="dxa"/>
            </w:tcMar>
            <w:vAlign w:val="center"/>
            <w:hideMark/>
          </w:tcPr>
          <w:p w14:paraId="72BAA017"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$129,200 </w:t>
            </w:r>
          </w:p>
        </w:tc>
        <w:tc>
          <w:tcPr>
            <w:tcW w:w="1297" w:type="dxa"/>
            <w:tcBorders>
              <w:top w:val="nil"/>
              <w:left w:val="nil"/>
              <w:bottom w:val="single" w:sz="4" w:space="0" w:color="auto"/>
              <w:right w:val="nil"/>
            </w:tcBorders>
            <w:tcMar>
              <w:top w:w="0" w:type="dxa"/>
              <w:left w:w="142" w:type="dxa"/>
              <w:bottom w:w="0" w:type="dxa"/>
              <w:right w:w="142" w:type="dxa"/>
            </w:tcMar>
            <w:vAlign w:val="center"/>
            <w:hideMark/>
          </w:tcPr>
          <w:p w14:paraId="7C9C7842"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$171,000 </w:t>
            </w:r>
          </w:p>
        </w:tc>
        <w:tc>
          <w:tcPr>
            <w:tcW w:w="1296" w:type="dxa"/>
            <w:tcBorders>
              <w:top w:val="nil"/>
              <w:left w:val="nil"/>
              <w:bottom w:val="single" w:sz="4" w:space="0" w:color="auto"/>
              <w:right w:val="nil"/>
            </w:tcBorders>
            <w:tcMar>
              <w:top w:w="0" w:type="dxa"/>
              <w:left w:w="142" w:type="dxa"/>
              <w:bottom w:w="0" w:type="dxa"/>
              <w:right w:w="142" w:type="dxa"/>
            </w:tcMar>
            <w:vAlign w:val="center"/>
            <w:hideMark/>
          </w:tcPr>
          <w:p w14:paraId="19BE6E18"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 $60,800 </w:t>
            </w:r>
          </w:p>
        </w:tc>
      </w:tr>
      <w:tr w:rsidR="001E4945" w:rsidRPr="00C07096" w14:paraId="05BC05EB" w14:textId="77777777" w:rsidTr="00A04A65">
        <w:trPr>
          <w:gridAfter w:val="1"/>
          <w:wAfter w:w="16" w:type="dxa"/>
          <w:trHeight w:val="390"/>
        </w:trPr>
        <w:tc>
          <w:tcPr>
            <w:tcW w:w="1103" w:type="dxa"/>
            <w:vMerge w:val="restart"/>
            <w:tcBorders>
              <w:top w:val="single" w:sz="4" w:space="0" w:color="auto"/>
              <w:left w:val="nil"/>
              <w:bottom w:val="single" w:sz="4" w:space="0" w:color="auto"/>
              <w:right w:val="nil"/>
            </w:tcBorders>
            <w:vAlign w:val="center"/>
            <w:hideMark/>
          </w:tcPr>
          <w:p w14:paraId="3EB11F6B" w14:textId="77777777" w:rsidR="001E4945" w:rsidRPr="00C07096" w:rsidRDefault="001E4945" w:rsidP="00A04A65">
            <w:pPr>
              <w:jc w:val="center"/>
              <w:rPr>
                <w:rFonts w:ascii="Times New Roman" w:hAnsi="Times New Roman" w:cs="Times New Roman"/>
                <w:color w:val="000000"/>
              </w:rPr>
            </w:pPr>
            <w:r w:rsidRPr="00C07096">
              <w:rPr>
                <w:rFonts w:ascii="Times New Roman" w:hAnsi="Times New Roman" w:cs="Times New Roman"/>
                <w:color w:val="000000"/>
              </w:rPr>
              <w:t>15%</w:t>
            </w:r>
          </w:p>
        </w:tc>
        <w:tc>
          <w:tcPr>
            <w:tcW w:w="1444" w:type="dxa"/>
            <w:tcBorders>
              <w:top w:val="single" w:sz="4" w:space="0" w:color="auto"/>
              <w:left w:val="nil"/>
              <w:bottom w:val="nil"/>
              <w:right w:val="single" w:sz="4" w:space="0" w:color="auto"/>
            </w:tcBorders>
            <w:vAlign w:val="center"/>
            <w:hideMark/>
          </w:tcPr>
          <w:p w14:paraId="2C0F1C45"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Clay (AL)</w:t>
            </w:r>
          </w:p>
        </w:tc>
        <w:tc>
          <w:tcPr>
            <w:tcW w:w="991" w:type="dxa"/>
            <w:tcBorders>
              <w:top w:val="single" w:sz="4" w:space="0" w:color="auto"/>
              <w:left w:val="single" w:sz="4" w:space="0" w:color="auto"/>
              <w:bottom w:val="nil"/>
              <w:right w:val="single" w:sz="4" w:space="0" w:color="auto"/>
            </w:tcBorders>
            <w:vAlign w:val="center"/>
            <w:hideMark/>
          </w:tcPr>
          <w:p w14:paraId="5ABC5915"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26%</w:t>
            </w:r>
          </w:p>
        </w:tc>
        <w:tc>
          <w:tcPr>
            <w:tcW w:w="1275" w:type="dxa"/>
            <w:tcBorders>
              <w:top w:val="single" w:sz="4" w:space="0" w:color="auto"/>
              <w:left w:val="single" w:sz="4" w:space="0" w:color="auto"/>
              <w:bottom w:val="nil"/>
              <w:right w:val="nil"/>
            </w:tcBorders>
            <w:vAlign w:val="center"/>
            <w:hideMark/>
          </w:tcPr>
          <w:p w14:paraId="06B2688D"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4%</w:t>
            </w:r>
          </w:p>
        </w:tc>
        <w:tc>
          <w:tcPr>
            <w:tcW w:w="1277" w:type="dxa"/>
            <w:tcBorders>
              <w:top w:val="single" w:sz="4" w:space="0" w:color="auto"/>
              <w:left w:val="nil"/>
              <w:bottom w:val="nil"/>
              <w:right w:val="nil"/>
            </w:tcBorders>
            <w:vAlign w:val="center"/>
            <w:hideMark/>
          </w:tcPr>
          <w:p w14:paraId="0561AE9C"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53%</w:t>
            </w:r>
          </w:p>
        </w:tc>
        <w:tc>
          <w:tcPr>
            <w:tcW w:w="1276" w:type="dxa"/>
            <w:tcBorders>
              <w:top w:val="single" w:sz="4" w:space="0" w:color="auto"/>
              <w:left w:val="nil"/>
              <w:bottom w:val="nil"/>
              <w:right w:val="nil"/>
            </w:tcBorders>
            <w:vAlign w:val="center"/>
            <w:hideMark/>
          </w:tcPr>
          <w:p w14:paraId="0F7451CB"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0%</w:t>
            </w:r>
          </w:p>
        </w:tc>
        <w:tc>
          <w:tcPr>
            <w:tcW w:w="1277" w:type="dxa"/>
            <w:tcBorders>
              <w:top w:val="single" w:sz="4" w:space="0" w:color="auto"/>
              <w:left w:val="nil"/>
              <w:bottom w:val="nil"/>
              <w:right w:val="single" w:sz="4" w:space="0" w:color="auto"/>
            </w:tcBorders>
            <w:vAlign w:val="center"/>
            <w:hideMark/>
          </w:tcPr>
          <w:p w14:paraId="7C729848"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43%</w:t>
            </w:r>
          </w:p>
        </w:tc>
        <w:tc>
          <w:tcPr>
            <w:tcW w:w="1299" w:type="dxa"/>
            <w:tcBorders>
              <w:top w:val="single" w:sz="4" w:space="0" w:color="auto"/>
              <w:left w:val="single" w:sz="4" w:space="0" w:color="auto"/>
              <w:bottom w:val="nil"/>
              <w:right w:val="nil"/>
            </w:tcBorders>
            <w:tcMar>
              <w:top w:w="0" w:type="dxa"/>
              <w:left w:w="142" w:type="dxa"/>
              <w:bottom w:w="0" w:type="dxa"/>
              <w:right w:w="113" w:type="dxa"/>
            </w:tcMar>
            <w:vAlign w:val="center"/>
            <w:hideMark/>
          </w:tcPr>
          <w:p w14:paraId="5349038E"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$10,400 </w:t>
            </w:r>
          </w:p>
        </w:tc>
        <w:tc>
          <w:tcPr>
            <w:tcW w:w="1296" w:type="dxa"/>
            <w:tcBorders>
              <w:top w:val="single" w:sz="4" w:space="0" w:color="auto"/>
              <w:left w:val="nil"/>
              <w:bottom w:val="nil"/>
              <w:right w:val="nil"/>
            </w:tcBorders>
            <w:tcMar>
              <w:top w:w="0" w:type="dxa"/>
              <w:left w:w="142" w:type="dxa"/>
              <w:bottom w:w="0" w:type="dxa"/>
              <w:right w:w="142" w:type="dxa"/>
            </w:tcMar>
            <w:vAlign w:val="center"/>
            <w:hideMark/>
          </w:tcPr>
          <w:p w14:paraId="331A531A"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$137,800 </w:t>
            </w:r>
          </w:p>
        </w:tc>
        <w:tc>
          <w:tcPr>
            <w:tcW w:w="1297" w:type="dxa"/>
            <w:tcBorders>
              <w:top w:val="single" w:sz="4" w:space="0" w:color="auto"/>
              <w:left w:val="nil"/>
              <w:bottom w:val="nil"/>
              <w:right w:val="nil"/>
            </w:tcBorders>
            <w:tcMar>
              <w:top w:w="0" w:type="dxa"/>
              <w:left w:w="142" w:type="dxa"/>
              <w:bottom w:w="0" w:type="dxa"/>
              <w:right w:w="142" w:type="dxa"/>
            </w:tcMar>
            <w:vAlign w:val="center"/>
            <w:hideMark/>
          </w:tcPr>
          <w:p w14:paraId="13F2D13C"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$0</w:t>
            </w:r>
          </w:p>
        </w:tc>
        <w:tc>
          <w:tcPr>
            <w:tcW w:w="1296" w:type="dxa"/>
            <w:tcBorders>
              <w:top w:val="single" w:sz="4" w:space="0" w:color="auto"/>
              <w:left w:val="nil"/>
              <w:bottom w:val="nil"/>
              <w:right w:val="nil"/>
            </w:tcBorders>
            <w:tcMar>
              <w:top w:w="0" w:type="dxa"/>
              <w:left w:w="142" w:type="dxa"/>
              <w:bottom w:w="0" w:type="dxa"/>
              <w:right w:w="142" w:type="dxa"/>
            </w:tcMar>
            <w:vAlign w:val="center"/>
            <w:hideMark/>
          </w:tcPr>
          <w:p w14:paraId="65519488"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 $111,800 </w:t>
            </w:r>
          </w:p>
        </w:tc>
      </w:tr>
      <w:tr w:rsidR="001E4945" w:rsidRPr="00C07096" w14:paraId="24B62EDD" w14:textId="77777777" w:rsidTr="00A04A65">
        <w:trPr>
          <w:gridAfter w:val="1"/>
          <w:wAfter w:w="16" w:type="dxa"/>
          <w:trHeight w:val="390"/>
        </w:trPr>
        <w:tc>
          <w:tcPr>
            <w:tcW w:w="1103" w:type="dxa"/>
            <w:vMerge/>
            <w:tcBorders>
              <w:top w:val="single" w:sz="4" w:space="0" w:color="auto"/>
              <w:left w:val="nil"/>
              <w:bottom w:val="single" w:sz="4" w:space="0" w:color="auto"/>
              <w:right w:val="nil"/>
            </w:tcBorders>
            <w:vAlign w:val="center"/>
            <w:hideMark/>
          </w:tcPr>
          <w:p w14:paraId="193BBA0D" w14:textId="77777777" w:rsidR="001E4945" w:rsidRPr="00C07096" w:rsidRDefault="001E4945" w:rsidP="00A04A65">
            <w:pPr>
              <w:rPr>
                <w:rFonts w:ascii="Times New Roman" w:hAnsi="Times New Roman" w:cs="Times New Roman"/>
                <w:color w:val="000000"/>
              </w:rPr>
            </w:pPr>
          </w:p>
        </w:tc>
        <w:tc>
          <w:tcPr>
            <w:tcW w:w="1444" w:type="dxa"/>
            <w:tcBorders>
              <w:top w:val="nil"/>
              <w:left w:val="nil"/>
              <w:bottom w:val="nil"/>
              <w:right w:val="single" w:sz="4" w:space="0" w:color="auto"/>
            </w:tcBorders>
            <w:vAlign w:val="center"/>
            <w:hideMark/>
          </w:tcPr>
          <w:p w14:paraId="235D489C"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Coosa (AL)</w:t>
            </w:r>
          </w:p>
        </w:tc>
        <w:tc>
          <w:tcPr>
            <w:tcW w:w="991" w:type="dxa"/>
            <w:tcBorders>
              <w:top w:val="nil"/>
              <w:left w:val="single" w:sz="4" w:space="0" w:color="auto"/>
              <w:bottom w:val="nil"/>
              <w:right w:val="single" w:sz="4" w:space="0" w:color="auto"/>
            </w:tcBorders>
            <w:vAlign w:val="center"/>
            <w:hideMark/>
          </w:tcPr>
          <w:p w14:paraId="4CB751E0"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10%</w:t>
            </w:r>
          </w:p>
        </w:tc>
        <w:tc>
          <w:tcPr>
            <w:tcW w:w="1275" w:type="dxa"/>
            <w:tcBorders>
              <w:top w:val="nil"/>
              <w:left w:val="single" w:sz="4" w:space="0" w:color="auto"/>
              <w:bottom w:val="nil"/>
              <w:right w:val="nil"/>
            </w:tcBorders>
            <w:vAlign w:val="center"/>
            <w:hideMark/>
          </w:tcPr>
          <w:p w14:paraId="2FCCE9F9"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8%</w:t>
            </w:r>
          </w:p>
        </w:tc>
        <w:tc>
          <w:tcPr>
            <w:tcW w:w="1277" w:type="dxa"/>
            <w:vAlign w:val="center"/>
            <w:hideMark/>
          </w:tcPr>
          <w:p w14:paraId="6338C900"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42%</w:t>
            </w:r>
          </w:p>
        </w:tc>
        <w:tc>
          <w:tcPr>
            <w:tcW w:w="1276" w:type="dxa"/>
            <w:vAlign w:val="center"/>
            <w:hideMark/>
          </w:tcPr>
          <w:p w14:paraId="1483F326"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50%</w:t>
            </w:r>
          </w:p>
        </w:tc>
        <w:tc>
          <w:tcPr>
            <w:tcW w:w="1277" w:type="dxa"/>
            <w:tcBorders>
              <w:top w:val="nil"/>
              <w:left w:val="nil"/>
              <w:bottom w:val="nil"/>
              <w:right w:val="single" w:sz="4" w:space="0" w:color="auto"/>
            </w:tcBorders>
            <w:vAlign w:val="center"/>
            <w:hideMark/>
          </w:tcPr>
          <w:p w14:paraId="2513ACBB"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0%</w:t>
            </w:r>
          </w:p>
        </w:tc>
        <w:tc>
          <w:tcPr>
            <w:tcW w:w="1299" w:type="dxa"/>
            <w:tcBorders>
              <w:top w:val="nil"/>
              <w:left w:val="single" w:sz="4" w:space="0" w:color="auto"/>
              <w:bottom w:val="nil"/>
              <w:right w:val="nil"/>
            </w:tcBorders>
            <w:tcMar>
              <w:top w:w="0" w:type="dxa"/>
              <w:left w:w="142" w:type="dxa"/>
              <w:bottom w:w="0" w:type="dxa"/>
              <w:right w:w="113" w:type="dxa"/>
            </w:tcMar>
            <w:vAlign w:val="center"/>
            <w:hideMark/>
          </w:tcPr>
          <w:p w14:paraId="7ED6570C"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$8,000 </w:t>
            </w:r>
          </w:p>
        </w:tc>
        <w:tc>
          <w:tcPr>
            <w:tcW w:w="1296" w:type="dxa"/>
            <w:tcMar>
              <w:top w:w="0" w:type="dxa"/>
              <w:left w:w="142" w:type="dxa"/>
              <w:bottom w:w="0" w:type="dxa"/>
              <w:right w:w="142" w:type="dxa"/>
            </w:tcMar>
            <w:vAlign w:val="center"/>
            <w:hideMark/>
          </w:tcPr>
          <w:p w14:paraId="7FD674BF"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$42,000 </w:t>
            </w:r>
          </w:p>
        </w:tc>
        <w:tc>
          <w:tcPr>
            <w:tcW w:w="1297" w:type="dxa"/>
            <w:tcMar>
              <w:top w:w="0" w:type="dxa"/>
              <w:left w:w="142" w:type="dxa"/>
              <w:bottom w:w="0" w:type="dxa"/>
              <w:right w:w="142" w:type="dxa"/>
            </w:tcMar>
            <w:vAlign w:val="center"/>
            <w:hideMark/>
          </w:tcPr>
          <w:p w14:paraId="6149BA4C"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$50,000 </w:t>
            </w:r>
          </w:p>
        </w:tc>
        <w:tc>
          <w:tcPr>
            <w:tcW w:w="1296" w:type="dxa"/>
            <w:tcMar>
              <w:top w:w="0" w:type="dxa"/>
              <w:left w:w="142" w:type="dxa"/>
              <w:bottom w:w="0" w:type="dxa"/>
              <w:right w:w="142" w:type="dxa"/>
            </w:tcMar>
            <w:vAlign w:val="center"/>
            <w:hideMark/>
          </w:tcPr>
          <w:p w14:paraId="647CD9A3"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$0</w:t>
            </w:r>
          </w:p>
        </w:tc>
      </w:tr>
      <w:tr w:rsidR="001E4945" w:rsidRPr="00C07096" w14:paraId="173D1116" w14:textId="77777777" w:rsidTr="00A04A65">
        <w:trPr>
          <w:gridAfter w:val="1"/>
          <w:wAfter w:w="16" w:type="dxa"/>
          <w:trHeight w:val="390"/>
        </w:trPr>
        <w:tc>
          <w:tcPr>
            <w:tcW w:w="1103" w:type="dxa"/>
            <w:vMerge/>
            <w:tcBorders>
              <w:top w:val="single" w:sz="4" w:space="0" w:color="auto"/>
              <w:left w:val="nil"/>
              <w:bottom w:val="single" w:sz="4" w:space="0" w:color="auto"/>
              <w:right w:val="nil"/>
            </w:tcBorders>
            <w:vAlign w:val="center"/>
            <w:hideMark/>
          </w:tcPr>
          <w:p w14:paraId="7C30964B" w14:textId="77777777" w:rsidR="001E4945" w:rsidRPr="00C07096" w:rsidRDefault="001E4945" w:rsidP="00A04A65">
            <w:pPr>
              <w:rPr>
                <w:rFonts w:ascii="Times New Roman" w:hAnsi="Times New Roman" w:cs="Times New Roman"/>
                <w:color w:val="000000"/>
              </w:rPr>
            </w:pPr>
          </w:p>
        </w:tc>
        <w:tc>
          <w:tcPr>
            <w:tcW w:w="1444" w:type="dxa"/>
            <w:tcBorders>
              <w:top w:val="nil"/>
              <w:left w:val="nil"/>
              <w:bottom w:val="single" w:sz="4" w:space="0" w:color="auto"/>
              <w:right w:val="single" w:sz="4" w:space="0" w:color="auto"/>
            </w:tcBorders>
            <w:vAlign w:val="center"/>
            <w:hideMark/>
          </w:tcPr>
          <w:p w14:paraId="6F02BC6B"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Preston (WV)</w:t>
            </w:r>
          </w:p>
        </w:tc>
        <w:tc>
          <w:tcPr>
            <w:tcW w:w="991" w:type="dxa"/>
            <w:tcBorders>
              <w:top w:val="nil"/>
              <w:left w:val="single" w:sz="4" w:space="0" w:color="auto"/>
              <w:bottom w:val="single" w:sz="4" w:space="0" w:color="auto"/>
              <w:right w:val="single" w:sz="4" w:space="0" w:color="auto"/>
            </w:tcBorders>
            <w:vAlign w:val="center"/>
            <w:hideMark/>
          </w:tcPr>
          <w:p w14:paraId="57035AC4"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64%</w:t>
            </w:r>
          </w:p>
        </w:tc>
        <w:tc>
          <w:tcPr>
            <w:tcW w:w="1275" w:type="dxa"/>
            <w:tcBorders>
              <w:top w:val="nil"/>
              <w:left w:val="single" w:sz="4" w:space="0" w:color="auto"/>
              <w:bottom w:val="single" w:sz="4" w:space="0" w:color="auto"/>
              <w:right w:val="nil"/>
            </w:tcBorders>
            <w:vAlign w:val="center"/>
            <w:hideMark/>
          </w:tcPr>
          <w:p w14:paraId="36BE01D2"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19%</w:t>
            </w:r>
          </w:p>
        </w:tc>
        <w:tc>
          <w:tcPr>
            <w:tcW w:w="1277" w:type="dxa"/>
            <w:tcBorders>
              <w:top w:val="nil"/>
              <w:left w:val="nil"/>
              <w:bottom w:val="single" w:sz="4" w:space="0" w:color="auto"/>
              <w:right w:val="nil"/>
            </w:tcBorders>
            <w:vAlign w:val="center"/>
            <w:hideMark/>
          </w:tcPr>
          <w:p w14:paraId="3258AF5B"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23%</w:t>
            </w:r>
          </w:p>
        </w:tc>
        <w:tc>
          <w:tcPr>
            <w:tcW w:w="1276" w:type="dxa"/>
            <w:tcBorders>
              <w:top w:val="nil"/>
              <w:left w:val="nil"/>
              <w:bottom w:val="single" w:sz="4" w:space="0" w:color="auto"/>
              <w:right w:val="nil"/>
            </w:tcBorders>
            <w:vAlign w:val="center"/>
            <w:hideMark/>
          </w:tcPr>
          <w:p w14:paraId="0F4BF647"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37%</w:t>
            </w:r>
          </w:p>
        </w:tc>
        <w:tc>
          <w:tcPr>
            <w:tcW w:w="1277" w:type="dxa"/>
            <w:tcBorders>
              <w:top w:val="nil"/>
              <w:left w:val="nil"/>
              <w:bottom w:val="single" w:sz="4" w:space="0" w:color="auto"/>
              <w:right w:val="single" w:sz="4" w:space="0" w:color="auto"/>
            </w:tcBorders>
            <w:vAlign w:val="center"/>
            <w:hideMark/>
          </w:tcPr>
          <w:p w14:paraId="7033A874"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21%</w:t>
            </w:r>
          </w:p>
        </w:tc>
        <w:tc>
          <w:tcPr>
            <w:tcW w:w="1299" w:type="dxa"/>
            <w:tcBorders>
              <w:top w:val="nil"/>
              <w:left w:val="single" w:sz="4" w:space="0" w:color="auto"/>
              <w:bottom w:val="single" w:sz="4" w:space="0" w:color="auto"/>
              <w:right w:val="nil"/>
            </w:tcBorders>
            <w:tcMar>
              <w:top w:w="0" w:type="dxa"/>
              <w:left w:w="142" w:type="dxa"/>
              <w:bottom w:w="0" w:type="dxa"/>
              <w:right w:w="113" w:type="dxa"/>
            </w:tcMar>
            <w:vAlign w:val="center"/>
            <w:hideMark/>
          </w:tcPr>
          <w:p w14:paraId="08D25FDB"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$121,600 </w:t>
            </w:r>
          </w:p>
        </w:tc>
        <w:tc>
          <w:tcPr>
            <w:tcW w:w="1296" w:type="dxa"/>
            <w:tcBorders>
              <w:top w:val="nil"/>
              <w:left w:val="nil"/>
              <w:bottom w:val="single" w:sz="4" w:space="0" w:color="auto"/>
              <w:right w:val="nil"/>
            </w:tcBorders>
            <w:tcMar>
              <w:top w:w="0" w:type="dxa"/>
              <w:left w:w="142" w:type="dxa"/>
              <w:bottom w:w="0" w:type="dxa"/>
              <w:right w:w="142" w:type="dxa"/>
            </w:tcMar>
            <w:vAlign w:val="center"/>
            <w:hideMark/>
          </w:tcPr>
          <w:p w14:paraId="09B415D3"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$147,200 </w:t>
            </w:r>
          </w:p>
        </w:tc>
        <w:tc>
          <w:tcPr>
            <w:tcW w:w="1297" w:type="dxa"/>
            <w:tcBorders>
              <w:top w:val="nil"/>
              <w:left w:val="nil"/>
              <w:bottom w:val="single" w:sz="4" w:space="0" w:color="auto"/>
              <w:right w:val="nil"/>
            </w:tcBorders>
            <w:tcMar>
              <w:top w:w="0" w:type="dxa"/>
              <w:left w:w="142" w:type="dxa"/>
              <w:bottom w:w="0" w:type="dxa"/>
              <w:right w:w="142" w:type="dxa"/>
            </w:tcMar>
            <w:vAlign w:val="center"/>
            <w:hideMark/>
          </w:tcPr>
          <w:p w14:paraId="5CB5FB25"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$236,800 </w:t>
            </w:r>
          </w:p>
        </w:tc>
        <w:tc>
          <w:tcPr>
            <w:tcW w:w="1296" w:type="dxa"/>
            <w:tcBorders>
              <w:top w:val="nil"/>
              <w:left w:val="nil"/>
              <w:bottom w:val="single" w:sz="4" w:space="0" w:color="auto"/>
              <w:right w:val="nil"/>
            </w:tcBorders>
            <w:tcMar>
              <w:top w:w="0" w:type="dxa"/>
              <w:left w:w="142" w:type="dxa"/>
              <w:bottom w:w="0" w:type="dxa"/>
              <w:right w:w="142" w:type="dxa"/>
            </w:tcMar>
            <w:vAlign w:val="center"/>
            <w:hideMark/>
          </w:tcPr>
          <w:p w14:paraId="4C709CD2"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 $134,400 </w:t>
            </w:r>
          </w:p>
        </w:tc>
      </w:tr>
      <w:tr w:rsidR="001E4945" w:rsidRPr="00C07096" w14:paraId="127434C7" w14:textId="77777777" w:rsidTr="00A04A65">
        <w:trPr>
          <w:gridAfter w:val="1"/>
          <w:wAfter w:w="16" w:type="dxa"/>
          <w:trHeight w:val="390"/>
        </w:trPr>
        <w:tc>
          <w:tcPr>
            <w:tcW w:w="1103" w:type="dxa"/>
            <w:vMerge w:val="restart"/>
            <w:tcBorders>
              <w:top w:val="single" w:sz="4" w:space="0" w:color="auto"/>
              <w:left w:val="nil"/>
              <w:bottom w:val="single" w:sz="4" w:space="0" w:color="auto"/>
              <w:right w:val="nil"/>
            </w:tcBorders>
            <w:vAlign w:val="center"/>
            <w:hideMark/>
          </w:tcPr>
          <w:p w14:paraId="1CC548F1" w14:textId="77777777" w:rsidR="001E4945" w:rsidRPr="00C07096" w:rsidRDefault="001E4945" w:rsidP="00A04A65">
            <w:pPr>
              <w:jc w:val="center"/>
              <w:rPr>
                <w:rFonts w:ascii="Times New Roman" w:hAnsi="Times New Roman" w:cs="Times New Roman"/>
                <w:color w:val="000000"/>
              </w:rPr>
            </w:pPr>
            <w:r w:rsidRPr="00C07096">
              <w:rPr>
                <w:rFonts w:ascii="Times New Roman" w:hAnsi="Times New Roman" w:cs="Times New Roman"/>
                <w:color w:val="000000"/>
              </w:rPr>
              <w:t>25%</w:t>
            </w:r>
          </w:p>
        </w:tc>
        <w:tc>
          <w:tcPr>
            <w:tcW w:w="1444" w:type="dxa"/>
            <w:tcBorders>
              <w:top w:val="single" w:sz="4" w:space="0" w:color="auto"/>
              <w:left w:val="nil"/>
              <w:bottom w:val="nil"/>
              <w:right w:val="single" w:sz="4" w:space="0" w:color="auto"/>
            </w:tcBorders>
            <w:vAlign w:val="center"/>
            <w:hideMark/>
          </w:tcPr>
          <w:p w14:paraId="578C181F"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Clay (AL)</w:t>
            </w:r>
          </w:p>
        </w:tc>
        <w:tc>
          <w:tcPr>
            <w:tcW w:w="991" w:type="dxa"/>
            <w:tcBorders>
              <w:top w:val="single" w:sz="4" w:space="0" w:color="auto"/>
              <w:left w:val="single" w:sz="4" w:space="0" w:color="auto"/>
              <w:bottom w:val="nil"/>
              <w:right w:val="single" w:sz="4" w:space="0" w:color="auto"/>
            </w:tcBorders>
            <w:vAlign w:val="center"/>
            <w:hideMark/>
          </w:tcPr>
          <w:p w14:paraId="34863D8C"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41%</w:t>
            </w:r>
          </w:p>
        </w:tc>
        <w:tc>
          <w:tcPr>
            <w:tcW w:w="1275" w:type="dxa"/>
            <w:tcBorders>
              <w:top w:val="single" w:sz="4" w:space="0" w:color="auto"/>
              <w:left w:val="single" w:sz="4" w:space="0" w:color="auto"/>
              <w:bottom w:val="nil"/>
              <w:right w:val="nil"/>
            </w:tcBorders>
            <w:vAlign w:val="center"/>
            <w:hideMark/>
          </w:tcPr>
          <w:p w14:paraId="1CF3E6FF"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0%</w:t>
            </w:r>
          </w:p>
        </w:tc>
        <w:tc>
          <w:tcPr>
            <w:tcW w:w="1277" w:type="dxa"/>
            <w:tcBorders>
              <w:top w:val="single" w:sz="4" w:space="0" w:color="auto"/>
              <w:left w:val="nil"/>
              <w:bottom w:val="nil"/>
              <w:right w:val="nil"/>
            </w:tcBorders>
            <w:vAlign w:val="center"/>
            <w:hideMark/>
          </w:tcPr>
          <w:p w14:paraId="53F194E2"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25%</w:t>
            </w:r>
          </w:p>
        </w:tc>
        <w:tc>
          <w:tcPr>
            <w:tcW w:w="1276" w:type="dxa"/>
            <w:tcBorders>
              <w:top w:val="single" w:sz="4" w:space="0" w:color="auto"/>
              <w:left w:val="nil"/>
              <w:bottom w:val="nil"/>
              <w:right w:val="nil"/>
            </w:tcBorders>
            <w:vAlign w:val="center"/>
            <w:hideMark/>
          </w:tcPr>
          <w:p w14:paraId="75E9908B"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0%</w:t>
            </w:r>
          </w:p>
        </w:tc>
        <w:tc>
          <w:tcPr>
            <w:tcW w:w="1277" w:type="dxa"/>
            <w:tcBorders>
              <w:top w:val="single" w:sz="4" w:space="0" w:color="auto"/>
              <w:left w:val="nil"/>
              <w:bottom w:val="nil"/>
              <w:right w:val="single" w:sz="4" w:space="0" w:color="auto"/>
            </w:tcBorders>
            <w:vAlign w:val="center"/>
            <w:hideMark/>
          </w:tcPr>
          <w:p w14:paraId="1C5B1AA9"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75%</w:t>
            </w:r>
          </w:p>
        </w:tc>
        <w:tc>
          <w:tcPr>
            <w:tcW w:w="1299" w:type="dxa"/>
            <w:tcBorders>
              <w:top w:val="single" w:sz="4" w:space="0" w:color="auto"/>
              <w:left w:val="single" w:sz="4" w:space="0" w:color="auto"/>
              <w:bottom w:val="nil"/>
              <w:right w:val="nil"/>
            </w:tcBorders>
            <w:tcMar>
              <w:top w:w="0" w:type="dxa"/>
              <w:left w:w="142" w:type="dxa"/>
              <w:bottom w:w="0" w:type="dxa"/>
              <w:right w:w="113" w:type="dxa"/>
            </w:tcMar>
            <w:vAlign w:val="center"/>
            <w:hideMark/>
          </w:tcPr>
          <w:p w14:paraId="6E1A8A1A"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$0 </w:t>
            </w:r>
          </w:p>
        </w:tc>
        <w:tc>
          <w:tcPr>
            <w:tcW w:w="1296" w:type="dxa"/>
            <w:tcBorders>
              <w:top w:val="single" w:sz="4" w:space="0" w:color="auto"/>
              <w:left w:val="nil"/>
              <w:bottom w:val="nil"/>
              <w:right w:val="nil"/>
            </w:tcBorders>
            <w:tcMar>
              <w:top w:w="0" w:type="dxa"/>
              <w:left w:w="142" w:type="dxa"/>
              <w:bottom w:w="0" w:type="dxa"/>
              <w:right w:w="142" w:type="dxa"/>
            </w:tcMar>
            <w:vAlign w:val="center"/>
            <w:hideMark/>
          </w:tcPr>
          <w:p w14:paraId="0B30F6F1"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$100,524 </w:t>
            </w:r>
          </w:p>
        </w:tc>
        <w:tc>
          <w:tcPr>
            <w:tcW w:w="1297" w:type="dxa"/>
            <w:tcBorders>
              <w:top w:val="single" w:sz="4" w:space="0" w:color="auto"/>
              <w:left w:val="nil"/>
              <w:bottom w:val="nil"/>
              <w:right w:val="nil"/>
            </w:tcBorders>
            <w:tcMar>
              <w:top w:w="0" w:type="dxa"/>
              <w:left w:w="142" w:type="dxa"/>
              <w:bottom w:w="0" w:type="dxa"/>
              <w:right w:w="142" w:type="dxa"/>
            </w:tcMar>
            <w:vAlign w:val="center"/>
            <w:hideMark/>
          </w:tcPr>
          <w:p w14:paraId="707E39D0"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$0  </w:t>
            </w:r>
          </w:p>
        </w:tc>
        <w:tc>
          <w:tcPr>
            <w:tcW w:w="1296" w:type="dxa"/>
            <w:tcBorders>
              <w:top w:val="single" w:sz="4" w:space="0" w:color="auto"/>
              <w:left w:val="nil"/>
              <w:bottom w:val="nil"/>
              <w:right w:val="nil"/>
            </w:tcBorders>
            <w:tcMar>
              <w:top w:w="0" w:type="dxa"/>
              <w:left w:w="142" w:type="dxa"/>
              <w:bottom w:w="0" w:type="dxa"/>
              <w:right w:w="142" w:type="dxa"/>
            </w:tcMar>
            <w:vAlign w:val="center"/>
            <w:hideMark/>
          </w:tcPr>
          <w:p w14:paraId="357CDE98"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 $309,476 </w:t>
            </w:r>
          </w:p>
        </w:tc>
      </w:tr>
      <w:tr w:rsidR="001E4945" w:rsidRPr="00C07096" w14:paraId="694D0843" w14:textId="77777777" w:rsidTr="00A04A65">
        <w:trPr>
          <w:gridAfter w:val="1"/>
          <w:wAfter w:w="16" w:type="dxa"/>
          <w:trHeight w:val="390"/>
        </w:trPr>
        <w:tc>
          <w:tcPr>
            <w:tcW w:w="1103" w:type="dxa"/>
            <w:vMerge/>
            <w:tcBorders>
              <w:top w:val="single" w:sz="4" w:space="0" w:color="auto"/>
              <w:left w:val="nil"/>
              <w:bottom w:val="single" w:sz="4" w:space="0" w:color="auto"/>
              <w:right w:val="nil"/>
            </w:tcBorders>
            <w:vAlign w:val="center"/>
            <w:hideMark/>
          </w:tcPr>
          <w:p w14:paraId="0F197BAE" w14:textId="77777777" w:rsidR="001E4945" w:rsidRPr="00C07096" w:rsidRDefault="001E4945" w:rsidP="00A04A65">
            <w:pPr>
              <w:rPr>
                <w:rFonts w:ascii="Times New Roman" w:hAnsi="Times New Roman" w:cs="Times New Roman"/>
                <w:color w:val="000000"/>
              </w:rPr>
            </w:pPr>
          </w:p>
        </w:tc>
        <w:tc>
          <w:tcPr>
            <w:tcW w:w="1444" w:type="dxa"/>
            <w:tcBorders>
              <w:top w:val="nil"/>
              <w:left w:val="nil"/>
              <w:bottom w:val="nil"/>
              <w:right w:val="single" w:sz="4" w:space="0" w:color="auto"/>
            </w:tcBorders>
            <w:vAlign w:val="center"/>
            <w:hideMark/>
          </w:tcPr>
          <w:p w14:paraId="5FAA7D54"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Coosa (AL)</w:t>
            </w:r>
          </w:p>
        </w:tc>
        <w:tc>
          <w:tcPr>
            <w:tcW w:w="991" w:type="dxa"/>
            <w:tcBorders>
              <w:top w:val="nil"/>
              <w:left w:val="single" w:sz="4" w:space="0" w:color="auto"/>
              <w:bottom w:val="nil"/>
              <w:right w:val="single" w:sz="4" w:space="0" w:color="auto"/>
            </w:tcBorders>
            <w:vAlign w:val="center"/>
            <w:hideMark/>
          </w:tcPr>
          <w:p w14:paraId="2A96E56B"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16%</w:t>
            </w:r>
          </w:p>
        </w:tc>
        <w:tc>
          <w:tcPr>
            <w:tcW w:w="1275" w:type="dxa"/>
            <w:tcBorders>
              <w:top w:val="nil"/>
              <w:left w:val="single" w:sz="4" w:space="0" w:color="auto"/>
              <w:bottom w:val="nil"/>
              <w:right w:val="nil"/>
            </w:tcBorders>
            <w:vAlign w:val="center"/>
            <w:hideMark/>
          </w:tcPr>
          <w:p w14:paraId="79EC14E8"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11%</w:t>
            </w:r>
          </w:p>
        </w:tc>
        <w:tc>
          <w:tcPr>
            <w:tcW w:w="1277" w:type="dxa"/>
            <w:vAlign w:val="center"/>
            <w:hideMark/>
          </w:tcPr>
          <w:p w14:paraId="70EAFCB8"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61%</w:t>
            </w:r>
          </w:p>
        </w:tc>
        <w:tc>
          <w:tcPr>
            <w:tcW w:w="1276" w:type="dxa"/>
            <w:vAlign w:val="center"/>
            <w:hideMark/>
          </w:tcPr>
          <w:p w14:paraId="01EE032D"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28%</w:t>
            </w:r>
          </w:p>
        </w:tc>
        <w:tc>
          <w:tcPr>
            <w:tcW w:w="1277" w:type="dxa"/>
            <w:tcBorders>
              <w:top w:val="nil"/>
              <w:left w:val="nil"/>
              <w:bottom w:val="nil"/>
              <w:right w:val="single" w:sz="4" w:space="0" w:color="auto"/>
            </w:tcBorders>
            <w:vAlign w:val="center"/>
            <w:hideMark/>
          </w:tcPr>
          <w:p w14:paraId="22FC9138"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0%</w:t>
            </w:r>
          </w:p>
        </w:tc>
        <w:tc>
          <w:tcPr>
            <w:tcW w:w="1299" w:type="dxa"/>
            <w:tcBorders>
              <w:top w:val="nil"/>
              <w:left w:val="single" w:sz="4" w:space="0" w:color="auto"/>
              <w:bottom w:val="nil"/>
              <w:right w:val="nil"/>
            </w:tcBorders>
            <w:tcMar>
              <w:top w:w="0" w:type="dxa"/>
              <w:left w:w="142" w:type="dxa"/>
              <w:bottom w:w="0" w:type="dxa"/>
              <w:right w:w="113" w:type="dxa"/>
            </w:tcMar>
            <w:vAlign w:val="center"/>
            <w:hideMark/>
          </w:tcPr>
          <w:p w14:paraId="4E5BC9D7"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$17,600 </w:t>
            </w:r>
          </w:p>
        </w:tc>
        <w:tc>
          <w:tcPr>
            <w:tcW w:w="1296" w:type="dxa"/>
            <w:tcMar>
              <w:top w:w="0" w:type="dxa"/>
              <w:left w:w="142" w:type="dxa"/>
              <w:bottom w:w="0" w:type="dxa"/>
              <w:right w:w="142" w:type="dxa"/>
            </w:tcMar>
            <w:vAlign w:val="center"/>
            <w:hideMark/>
          </w:tcPr>
          <w:p w14:paraId="325B2C4D"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$97,600 </w:t>
            </w:r>
          </w:p>
        </w:tc>
        <w:tc>
          <w:tcPr>
            <w:tcW w:w="1297" w:type="dxa"/>
            <w:tcMar>
              <w:top w:w="0" w:type="dxa"/>
              <w:left w:w="142" w:type="dxa"/>
              <w:bottom w:w="0" w:type="dxa"/>
              <w:right w:w="142" w:type="dxa"/>
            </w:tcMar>
            <w:vAlign w:val="center"/>
            <w:hideMark/>
          </w:tcPr>
          <w:p w14:paraId="6EBF4EBA"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$44,800 </w:t>
            </w:r>
          </w:p>
        </w:tc>
        <w:tc>
          <w:tcPr>
            <w:tcW w:w="1296" w:type="dxa"/>
            <w:tcMar>
              <w:top w:w="0" w:type="dxa"/>
              <w:left w:w="142" w:type="dxa"/>
              <w:bottom w:w="0" w:type="dxa"/>
              <w:right w:w="142" w:type="dxa"/>
            </w:tcMar>
            <w:vAlign w:val="center"/>
            <w:hideMark/>
          </w:tcPr>
          <w:p w14:paraId="3C3C1DB9"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$0</w:t>
            </w:r>
          </w:p>
        </w:tc>
      </w:tr>
      <w:tr w:rsidR="001E4945" w:rsidRPr="00C07096" w14:paraId="18A405B1" w14:textId="77777777" w:rsidTr="00A04A65">
        <w:trPr>
          <w:gridAfter w:val="1"/>
          <w:wAfter w:w="16" w:type="dxa"/>
          <w:trHeight w:val="390"/>
        </w:trPr>
        <w:tc>
          <w:tcPr>
            <w:tcW w:w="1103" w:type="dxa"/>
            <w:vMerge/>
            <w:tcBorders>
              <w:top w:val="single" w:sz="4" w:space="0" w:color="auto"/>
              <w:left w:val="nil"/>
              <w:bottom w:val="single" w:sz="4" w:space="0" w:color="auto"/>
              <w:right w:val="nil"/>
            </w:tcBorders>
            <w:vAlign w:val="center"/>
            <w:hideMark/>
          </w:tcPr>
          <w:p w14:paraId="4B42EC2C" w14:textId="77777777" w:rsidR="001E4945" w:rsidRPr="00C07096" w:rsidRDefault="001E4945" w:rsidP="00A04A65">
            <w:pPr>
              <w:rPr>
                <w:rFonts w:ascii="Times New Roman" w:hAnsi="Times New Roman" w:cs="Times New Roman"/>
                <w:color w:val="000000"/>
              </w:rPr>
            </w:pPr>
          </w:p>
        </w:tc>
        <w:tc>
          <w:tcPr>
            <w:tcW w:w="1444" w:type="dxa"/>
            <w:tcBorders>
              <w:top w:val="nil"/>
              <w:left w:val="nil"/>
              <w:bottom w:val="single" w:sz="4" w:space="0" w:color="auto"/>
              <w:right w:val="single" w:sz="4" w:space="0" w:color="auto"/>
            </w:tcBorders>
            <w:vAlign w:val="center"/>
            <w:hideMark/>
          </w:tcPr>
          <w:p w14:paraId="616B3B29"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Preston (WV)</w:t>
            </w:r>
          </w:p>
        </w:tc>
        <w:tc>
          <w:tcPr>
            <w:tcW w:w="991" w:type="dxa"/>
            <w:tcBorders>
              <w:top w:val="nil"/>
              <w:left w:val="single" w:sz="4" w:space="0" w:color="auto"/>
              <w:bottom w:val="single" w:sz="4" w:space="0" w:color="auto"/>
              <w:right w:val="single" w:sz="4" w:space="0" w:color="auto"/>
            </w:tcBorders>
            <w:vAlign w:val="center"/>
            <w:hideMark/>
          </w:tcPr>
          <w:p w14:paraId="69C9724D"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43%</w:t>
            </w:r>
          </w:p>
        </w:tc>
        <w:tc>
          <w:tcPr>
            <w:tcW w:w="1275" w:type="dxa"/>
            <w:tcBorders>
              <w:top w:val="nil"/>
              <w:left w:val="single" w:sz="4" w:space="0" w:color="auto"/>
              <w:bottom w:val="single" w:sz="4" w:space="0" w:color="auto"/>
              <w:right w:val="nil"/>
            </w:tcBorders>
            <w:vAlign w:val="center"/>
            <w:hideMark/>
          </w:tcPr>
          <w:p w14:paraId="7032EF14"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31%</w:t>
            </w:r>
          </w:p>
        </w:tc>
        <w:tc>
          <w:tcPr>
            <w:tcW w:w="1277" w:type="dxa"/>
            <w:tcBorders>
              <w:top w:val="nil"/>
              <w:left w:val="nil"/>
              <w:bottom w:val="single" w:sz="4" w:space="0" w:color="auto"/>
              <w:right w:val="nil"/>
            </w:tcBorders>
            <w:vAlign w:val="center"/>
            <w:hideMark/>
          </w:tcPr>
          <w:p w14:paraId="6D0ABCD0"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13%</w:t>
            </w:r>
          </w:p>
        </w:tc>
        <w:tc>
          <w:tcPr>
            <w:tcW w:w="1276" w:type="dxa"/>
            <w:tcBorders>
              <w:top w:val="nil"/>
              <w:left w:val="nil"/>
              <w:bottom w:val="single" w:sz="4" w:space="0" w:color="auto"/>
              <w:right w:val="nil"/>
            </w:tcBorders>
            <w:vAlign w:val="center"/>
            <w:hideMark/>
          </w:tcPr>
          <w:p w14:paraId="4FFA5CCA"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31%</w:t>
            </w:r>
          </w:p>
        </w:tc>
        <w:tc>
          <w:tcPr>
            <w:tcW w:w="1277" w:type="dxa"/>
            <w:tcBorders>
              <w:top w:val="nil"/>
              <w:left w:val="nil"/>
              <w:bottom w:val="single" w:sz="4" w:space="0" w:color="auto"/>
              <w:right w:val="single" w:sz="4" w:space="0" w:color="auto"/>
            </w:tcBorders>
            <w:vAlign w:val="center"/>
            <w:hideMark/>
          </w:tcPr>
          <w:p w14:paraId="52C69A82"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25%</w:t>
            </w:r>
          </w:p>
        </w:tc>
        <w:tc>
          <w:tcPr>
            <w:tcW w:w="1299" w:type="dxa"/>
            <w:tcBorders>
              <w:top w:val="nil"/>
              <w:left w:val="single" w:sz="4" w:space="0" w:color="auto"/>
              <w:bottom w:val="single" w:sz="4" w:space="0" w:color="auto"/>
              <w:right w:val="nil"/>
            </w:tcBorders>
            <w:tcMar>
              <w:top w:w="0" w:type="dxa"/>
              <w:left w:w="142" w:type="dxa"/>
              <w:bottom w:w="0" w:type="dxa"/>
              <w:right w:w="113" w:type="dxa"/>
            </w:tcMar>
            <w:vAlign w:val="center"/>
            <w:hideMark/>
          </w:tcPr>
          <w:p w14:paraId="28224100"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$133,300 </w:t>
            </w:r>
          </w:p>
        </w:tc>
        <w:tc>
          <w:tcPr>
            <w:tcW w:w="1296" w:type="dxa"/>
            <w:tcBorders>
              <w:top w:val="nil"/>
              <w:left w:val="nil"/>
              <w:bottom w:val="single" w:sz="4" w:space="0" w:color="auto"/>
              <w:right w:val="nil"/>
            </w:tcBorders>
            <w:tcMar>
              <w:top w:w="0" w:type="dxa"/>
              <w:left w:w="142" w:type="dxa"/>
              <w:bottom w:w="0" w:type="dxa"/>
              <w:right w:w="142" w:type="dxa"/>
            </w:tcMar>
            <w:vAlign w:val="center"/>
            <w:hideMark/>
          </w:tcPr>
          <w:p w14:paraId="45245353"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$55,900 </w:t>
            </w:r>
          </w:p>
        </w:tc>
        <w:tc>
          <w:tcPr>
            <w:tcW w:w="1297" w:type="dxa"/>
            <w:tcBorders>
              <w:top w:val="nil"/>
              <w:left w:val="nil"/>
              <w:bottom w:val="single" w:sz="4" w:space="0" w:color="auto"/>
              <w:right w:val="nil"/>
            </w:tcBorders>
            <w:tcMar>
              <w:top w:w="0" w:type="dxa"/>
              <w:left w:w="142" w:type="dxa"/>
              <w:bottom w:w="0" w:type="dxa"/>
              <w:right w:w="142" w:type="dxa"/>
            </w:tcMar>
            <w:vAlign w:val="center"/>
            <w:hideMark/>
          </w:tcPr>
          <w:p w14:paraId="1D9D6515"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$133,300 </w:t>
            </w:r>
          </w:p>
        </w:tc>
        <w:tc>
          <w:tcPr>
            <w:tcW w:w="1296" w:type="dxa"/>
            <w:tcBorders>
              <w:top w:val="nil"/>
              <w:left w:val="nil"/>
              <w:bottom w:val="single" w:sz="4" w:space="0" w:color="auto"/>
              <w:right w:val="nil"/>
            </w:tcBorders>
            <w:tcMar>
              <w:top w:w="0" w:type="dxa"/>
              <w:left w:w="142" w:type="dxa"/>
              <w:bottom w:w="0" w:type="dxa"/>
              <w:right w:w="142" w:type="dxa"/>
            </w:tcMar>
            <w:vAlign w:val="center"/>
            <w:hideMark/>
          </w:tcPr>
          <w:p w14:paraId="3A3B8682"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 $107,500 </w:t>
            </w:r>
          </w:p>
        </w:tc>
      </w:tr>
      <w:tr w:rsidR="001E4945" w:rsidRPr="00C07096" w14:paraId="6696A11C" w14:textId="77777777" w:rsidTr="00A04A65">
        <w:trPr>
          <w:gridAfter w:val="1"/>
          <w:wAfter w:w="16" w:type="dxa"/>
          <w:trHeight w:val="390"/>
        </w:trPr>
        <w:tc>
          <w:tcPr>
            <w:tcW w:w="1103" w:type="dxa"/>
            <w:tcBorders>
              <w:top w:val="single" w:sz="4" w:space="0" w:color="auto"/>
              <w:left w:val="nil"/>
              <w:bottom w:val="single" w:sz="4" w:space="0" w:color="auto"/>
              <w:right w:val="nil"/>
            </w:tcBorders>
            <w:hideMark/>
          </w:tcPr>
          <w:p w14:paraId="677B1052"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maximum</w:t>
            </w:r>
          </w:p>
        </w:tc>
        <w:tc>
          <w:tcPr>
            <w:tcW w:w="1444" w:type="dxa"/>
            <w:tcBorders>
              <w:top w:val="single" w:sz="4" w:space="0" w:color="auto"/>
              <w:left w:val="nil"/>
              <w:bottom w:val="single" w:sz="4" w:space="0" w:color="auto"/>
              <w:right w:val="single" w:sz="4" w:space="0" w:color="auto"/>
            </w:tcBorders>
            <w:vAlign w:val="center"/>
            <w:hideMark/>
          </w:tcPr>
          <w:p w14:paraId="772DFC64"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Coosa (AL)</w:t>
            </w:r>
          </w:p>
        </w:tc>
        <w:tc>
          <w:tcPr>
            <w:tcW w:w="991" w:type="dxa"/>
            <w:tcBorders>
              <w:top w:val="single" w:sz="4" w:space="0" w:color="auto"/>
              <w:left w:val="single" w:sz="4" w:space="0" w:color="auto"/>
              <w:bottom w:val="single" w:sz="4" w:space="0" w:color="auto"/>
              <w:right w:val="single" w:sz="4" w:space="0" w:color="auto"/>
            </w:tcBorders>
            <w:vAlign w:val="center"/>
            <w:hideMark/>
          </w:tcPr>
          <w:p w14:paraId="3A388A08" w14:textId="77777777" w:rsidR="001E4945" w:rsidRPr="00C07096" w:rsidRDefault="001E4945" w:rsidP="00A04A65">
            <w:pPr>
              <w:tabs>
                <w:tab w:val="decimal" w:pos="542"/>
              </w:tabs>
              <w:rPr>
                <w:rFonts w:ascii="Times New Roman" w:hAnsi="Times New Roman" w:cs="Times New Roman"/>
                <w:color w:val="000000"/>
              </w:rPr>
            </w:pPr>
            <w:r w:rsidRPr="00C07096">
              <w:rPr>
                <w:rFonts w:ascii="Times New Roman" w:hAnsi="Times New Roman" w:cs="Times New Roman"/>
                <w:color w:val="000000"/>
              </w:rPr>
              <w:t>100%</w:t>
            </w:r>
          </w:p>
        </w:tc>
        <w:tc>
          <w:tcPr>
            <w:tcW w:w="1275" w:type="dxa"/>
            <w:tcBorders>
              <w:top w:val="single" w:sz="4" w:space="0" w:color="auto"/>
              <w:left w:val="single" w:sz="4" w:space="0" w:color="auto"/>
              <w:bottom w:val="single" w:sz="4" w:space="0" w:color="auto"/>
              <w:right w:val="nil"/>
            </w:tcBorders>
            <w:vAlign w:val="center"/>
            <w:hideMark/>
          </w:tcPr>
          <w:p w14:paraId="26141892" w14:textId="77777777" w:rsidR="001E4945" w:rsidRPr="00C07096" w:rsidRDefault="001E4945" w:rsidP="00A04A65">
            <w:pPr>
              <w:tabs>
                <w:tab w:val="decimal" w:pos="681"/>
              </w:tabs>
              <w:rPr>
                <w:rFonts w:ascii="Times New Roman" w:hAnsi="Times New Roman" w:cs="Times New Roman"/>
                <w:color w:val="000000"/>
              </w:rPr>
            </w:pPr>
            <w:r w:rsidRPr="00C07096">
              <w:rPr>
                <w:rFonts w:ascii="Times New Roman" w:hAnsi="Times New Roman" w:cs="Times New Roman"/>
                <w:color w:val="000000"/>
              </w:rPr>
              <w:t>100%</w:t>
            </w:r>
          </w:p>
        </w:tc>
        <w:tc>
          <w:tcPr>
            <w:tcW w:w="1277" w:type="dxa"/>
            <w:tcBorders>
              <w:top w:val="single" w:sz="4" w:space="0" w:color="auto"/>
              <w:left w:val="nil"/>
              <w:bottom w:val="single" w:sz="4" w:space="0" w:color="auto"/>
              <w:right w:val="nil"/>
            </w:tcBorders>
            <w:vAlign w:val="center"/>
            <w:hideMark/>
          </w:tcPr>
          <w:p w14:paraId="6BFF4D56" w14:textId="77777777" w:rsidR="001E4945" w:rsidRPr="00C07096" w:rsidRDefault="001E4945" w:rsidP="00A04A65">
            <w:pPr>
              <w:tabs>
                <w:tab w:val="decimal" w:pos="635"/>
              </w:tabs>
              <w:rPr>
                <w:rFonts w:ascii="Times New Roman" w:hAnsi="Times New Roman" w:cs="Times New Roman"/>
                <w:color w:val="000000"/>
              </w:rPr>
            </w:pPr>
            <w:r w:rsidRPr="00C07096">
              <w:rPr>
                <w:rFonts w:ascii="Times New Roman" w:hAnsi="Times New Roman" w:cs="Times New Roman"/>
                <w:color w:val="000000"/>
              </w:rPr>
              <w:t>0%</w:t>
            </w:r>
          </w:p>
        </w:tc>
        <w:tc>
          <w:tcPr>
            <w:tcW w:w="1276" w:type="dxa"/>
            <w:tcBorders>
              <w:top w:val="single" w:sz="4" w:space="0" w:color="auto"/>
              <w:left w:val="nil"/>
              <w:bottom w:val="single" w:sz="4" w:space="0" w:color="auto"/>
              <w:right w:val="nil"/>
            </w:tcBorders>
            <w:vAlign w:val="center"/>
            <w:hideMark/>
          </w:tcPr>
          <w:p w14:paraId="3C46D434" w14:textId="77777777" w:rsidR="001E4945" w:rsidRPr="00C07096" w:rsidRDefault="001E4945" w:rsidP="00A04A65">
            <w:pPr>
              <w:tabs>
                <w:tab w:val="decimal" w:pos="656"/>
              </w:tabs>
              <w:rPr>
                <w:rFonts w:ascii="Times New Roman" w:hAnsi="Times New Roman" w:cs="Times New Roman"/>
                <w:color w:val="000000"/>
              </w:rPr>
            </w:pPr>
            <w:r w:rsidRPr="00C07096">
              <w:rPr>
                <w:rFonts w:ascii="Times New Roman" w:hAnsi="Times New Roman" w:cs="Times New Roman"/>
                <w:color w:val="000000"/>
              </w:rPr>
              <w:t>0%</w:t>
            </w:r>
          </w:p>
        </w:tc>
        <w:tc>
          <w:tcPr>
            <w:tcW w:w="1277" w:type="dxa"/>
            <w:tcBorders>
              <w:top w:val="single" w:sz="4" w:space="0" w:color="auto"/>
              <w:left w:val="nil"/>
              <w:bottom w:val="single" w:sz="4" w:space="0" w:color="auto"/>
              <w:right w:val="single" w:sz="4" w:space="0" w:color="auto"/>
            </w:tcBorders>
            <w:vAlign w:val="center"/>
            <w:hideMark/>
          </w:tcPr>
          <w:p w14:paraId="0447A164" w14:textId="77777777" w:rsidR="001E4945" w:rsidRPr="00C07096" w:rsidRDefault="001E4945" w:rsidP="00A04A65">
            <w:pPr>
              <w:tabs>
                <w:tab w:val="decimal" w:pos="677"/>
              </w:tabs>
              <w:rPr>
                <w:rFonts w:ascii="Times New Roman" w:hAnsi="Times New Roman" w:cs="Times New Roman"/>
                <w:color w:val="000000"/>
              </w:rPr>
            </w:pPr>
            <w:r w:rsidRPr="00C07096">
              <w:rPr>
                <w:rFonts w:ascii="Times New Roman" w:hAnsi="Times New Roman" w:cs="Times New Roman"/>
                <w:color w:val="000000"/>
              </w:rPr>
              <w:t>0%</w:t>
            </w:r>
          </w:p>
        </w:tc>
        <w:tc>
          <w:tcPr>
            <w:tcW w:w="1299" w:type="dxa"/>
            <w:tcBorders>
              <w:top w:val="single" w:sz="4" w:space="0" w:color="auto"/>
              <w:left w:val="single" w:sz="4" w:space="0" w:color="auto"/>
              <w:bottom w:val="single" w:sz="4" w:space="0" w:color="auto"/>
              <w:right w:val="nil"/>
            </w:tcBorders>
            <w:tcMar>
              <w:top w:w="0" w:type="dxa"/>
              <w:left w:w="142" w:type="dxa"/>
              <w:bottom w:w="0" w:type="dxa"/>
              <w:right w:w="0" w:type="dxa"/>
            </w:tcMar>
            <w:vAlign w:val="center"/>
            <w:hideMark/>
          </w:tcPr>
          <w:p w14:paraId="4B072C47"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1,000,000 </w:t>
            </w:r>
          </w:p>
        </w:tc>
        <w:tc>
          <w:tcPr>
            <w:tcW w:w="1296" w:type="dxa"/>
            <w:tcBorders>
              <w:top w:val="single" w:sz="4" w:space="0" w:color="auto"/>
              <w:left w:val="nil"/>
              <w:bottom w:val="single" w:sz="4" w:space="0" w:color="auto"/>
              <w:right w:val="nil"/>
            </w:tcBorders>
            <w:tcMar>
              <w:top w:w="0" w:type="dxa"/>
              <w:left w:w="142" w:type="dxa"/>
              <w:bottom w:w="0" w:type="dxa"/>
              <w:right w:w="142" w:type="dxa"/>
            </w:tcMar>
            <w:vAlign w:val="center"/>
            <w:hideMark/>
          </w:tcPr>
          <w:p w14:paraId="6D3A8D69"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 $0 </w:t>
            </w:r>
          </w:p>
        </w:tc>
        <w:tc>
          <w:tcPr>
            <w:tcW w:w="1297" w:type="dxa"/>
            <w:tcBorders>
              <w:top w:val="single" w:sz="4" w:space="0" w:color="auto"/>
              <w:left w:val="nil"/>
              <w:bottom w:val="single" w:sz="4" w:space="0" w:color="auto"/>
              <w:right w:val="nil"/>
            </w:tcBorders>
            <w:tcMar>
              <w:top w:w="0" w:type="dxa"/>
              <w:left w:w="142" w:type="dxa"/>
              <w:bottom w:w="0" w:type="dxa"/>
              <w:right w:w="142" w:type="dxa"/>
            </w:tcMar>
            <w:vAlign w:val="center"/>
            <w:hideMark/>
          </w:tcPr>
          <w:p w14:paraId="7A4FEB61" w14:textId="77777777" w:rsidR="001E4945" w:rsidRPr="00C07096" w:rsidRDefault="001E4945" w:rsidP="00A04A65">
            <w:pPr>
              <w:rPr>
                <w:rFonts w:ascii="Times New Roman" w:hAnsi="Times New Roman" w:cs="Times New Roman"/>
                <w:color w:val="000000"/>
              </w:rPr>
            </w:pPr>
            <w:r w:rsidRPr="00C07096">
              <w:rPr>
                <w:rFonts w:ascii="Times New Roman" w:hAnsi="Times New Roman" w:cs="Times New Roman"/>
                <w:color w:val="000000"/>
              </w:rPr>
              <w:t xml:space="preserve">$0 </w:t>
            </w:r>
          </w:p>
        </w:tc>
        <w:tc>
          <w:tcPr>
            <w:tcW w:w="1296" w:type="dxa"/>
            <w:tcBorders>
              <w:top w:val="single" w:sz="4" w:space="0" w:color="auto"/>
              <w:left w:val="nil"/>
              <w:bottom w:val="single" w:sz="4" w:space="0" w:color="auto"/>
              <w:right w:val="nil"/>
            </w:tcBorders>
            <w:tcMar>
              <w:top w:w="0" w:type="dxa"/>
              <w:left w:w="142" w:type="dxa"/>
              <w:bottom w:w="0" w:type="dxa"/>
              <w:right w:w="142" w:type="dxa"/>
            </w:tcMar>
            <w:vAlign w:val="center"/>
            <w:hideMark/>
          </w:tcPr>
          <w:p w14:paraId="6705DA5A" w14:textId="77777777" w:rsidR="001E4945" w:rsidRPr="00C07096" w:rsidRDefault="001E4945" w:rsidP="00A04A65">
            <w:pPr>
              <w:tabs>
                <w:tab w:val="right" w:pos="567"/>
              </w:tabs>
              <w:rPr>
                <w:rFonts w:ascii="Times New Roman" w:hAnsi="Times New Roman" w:cs="Times New Roman"/>
                <w:color w:val="000000"/>
              </w:rPr>
            </w:pPr>
            <w:r w:rsidRPr="00C07096">
              <w:rPr>
                <w:rFonts w:ascii="Times New Roman" w:hAnsi="Times New Roman" w:cs="Times New Roman"/>
                <w:color w:val="000000"/>
              </w:rPr>
              <w:t xml:space="preserve">$0 </w:t>
            </w:r>
          </w:p>
        </w:tc>
      </w:tr>
    </w:tbl>
    <w:p w14:paraId="04441CC2" w14:textId="71AD513D" w:rsidR="009D442F" w:rsidRPr="00C07096" w:rsidRDefault="009D442F">
      <w:pPr>
        <w:rPr>
          <w:rFonts w:ascii="Times New Roman" w:hAnsi="Times New Roman" w:cs="Times New Roman"/>
          <w:b/>
        </w:rPr>
      </w:pPr>
    </w:p>
    <w:p w14:paraId="48FB6B32" w14:textId="77777777" w:rsidR="001E4945" w:rsidRPr="00C07096" w:rsidRDefault="001E4945">
      <w:pPr>
        <w:rPr>
          <w:rFonts w:ascii="Times New Roman" w:hAnsi="Times New Roman" w:cs="Times New Roman"/>
          <w:bCs/>
          <w:iCs/>
        </w:rPr>
      </w:pPr>
    </w:p>
    <w:p w14:paraId="6258AC66" w14:textId="77777777" w:rsidR="009D442F" w:rsidRPr="00C07096" w:rsidRDefault="009D442F">
      <w:pPr>
        <w:rPr>
          <w:rFonts w:ascii="Times New Roman" w:hAnsi="Times New Roman" w:cs="Times New Roman"/>
          <w:b/>
          <w:bCs/>
          <w:iCs/>
          <w:noProof/>
          <w:sz w:val="22"/>
          <w:szCs w:val="22"/>
        </w:rPr>
      </w:pPr>
      <w:r w:rsidRPr="00C07096">
        <w:rPr>
          <w:rFonts w:ascii="Times New Roman" w:hAnsi="Times New Roman" w:cs="Times New Roman"/>
          <w:noProof/>
          <w:sz w:val="22"/>
          <w:szCs w:val="22"/>
        </w:rPr>
        <w:br w:type="page"/>
      </w:r>
    </w:p>
    <w:p w14:paraId="2559AE62" w14:textId="5B393CD2" w:rsidR="001E4945" w:rsidRPr="00C07096" w:rsidRDefault="001E4945" w:rsidP="001E4945">
      <w:pPr>
        <w:pStyle w:val="Heading2"/>
        <w:spacing w:before="0"/>
        <w:jc w:val="left"/>
        <w:rPr>
          <w:rFonts w:ascii="Times New Roman" w:hAnsi="Times New Roman" w:cs="Times New Roman"/>
          <w:b w:val="0"/>
          <w:sz w:val="24"/>
          <w:szCs w:val="24"/>
        </w:rPr>
      </w:pPr>
      <w:r w:rsidRPr="00C07096">
        <w:rPr>
          <w:rFonts w:ascii="Times New Roman" w:hAnsi="Times New Roman" w:cs="Times New Roman"/>
          <w:noProof/>
          <w:sz w:val="22"/>
          <w:szCs w:val="22"/>
        </w:rPr>
        <w:lastRenderedPageBreak/>
        <w:t>Table S.2</w:t>
      </w:r>
      <w:r w:rsidRPr="00C07096">
        <w:rPr>
          <w:rFonts w:ascii="Times New Roman" w:hAnsi="Times New Roman" w:cs="Times New Roman"/>
          <w:sz w:val="20"/>
          <w:szCs w:val="20"/>
        </w:rPr>
        <w:t xml:space="preserve">. </w:t>
      </w:r>
      <w:r w:rsidRPr="00C07096">
        <w:rPr>
          <w:rFonts w:ascii="Times New Roman" w:hAnsi="Times New Roman" w:cs="Times New Roman"/>
          <w:b w:val="0"/>
          <w:sz w:val="24"/>
          <w:szCs w:val="24"/>
        </w:rPr>
        <w:t>Portfolio weights for the counties in the first step (referred to as ‘Portfolio weights 1’), portfolio weights for the four taxonomic groups in the alternative second step (referred to as ‘Alternative portfolio weights 2’) with 10% of minimum of portfolio weight required for each taxonomic group, and the portion of total budget optimally distributed to the counties for the conservation investments that benefit biodiversity</w:t>
      </w:r>
      <w:r w:rsidRPr="00C07096">
        <w:rPr>
          <w:rFonts w:ascii="Times New Roman" w:hAnsi="Times New Roman" w:cs="Times New Roman"/>
          <w:b w:val="0"/>
          <w:sz w:val="24"/>
          <w:szCs w:val="24"/>
          <w:lang w:eastAsia="ko-KR"/>
        </w:rPr>
        <w:t xml:space="preserve"> </w:t>
      </w:r>
      <w:r w:rsidRPr="00C07096">
        <w:rPr>
          <w:rFonts w:ascii="Times New Roman" w:hAnsi="Times New Roman" w:cs="Times New Roman"/>
          <w:b w:val="0"/>
          <w:sz w:val="24"/>
          <w:szCs w:val="24"/>
        </w:rPr>
        <w:t>of particular taxonomic groups under four risk-tolerances using a hypothetical total budget of US$1 million (referred to as ‘Optimal budget distribution of US$1 million’).</w:t>
      </w:r>
    </w:p>
    <w:tbl>
      <w:tblPr>
        <w:tblStyle w:val="TableGrid3"/>
        <w:tblW w:w="13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093"/>
        <w:gridCol w:w="1457"/>
        <w:gridCol w:w="992"/>
        <w:gridCol w:w="1238"/>
        <w:gridCol w:w="1239"/>
        <w:gridCol w:w="1238"/>
        <w:gridCol w:w="1239"/>
        <w:gridCol w:w="1309"/>
        <w:gridCol w:w="1309"/>
        <w:gridCol w:w="1309"/>
        <w:gridCol w:w="1310"/>
        <w:gridCol w:w="19"/>
      </w:tblGrid>
      <w:tr w:rsidR="00E200E2" w:rsidRPr="00C07096" w14:paraId="66433145" w14:textId="77777777" w:rsidTr="00A04A65">
        <w:trPr>
          <w:trHeight w:val="60"/>
        </w:trPr>
        <w:tc>
          <w:tcPr>
            <w:tcW w:w="1093" w:type="dxa"/>
            <w:vMerge w:val="restart"/>
            <w:tcBorders>
              <w:top w:val="single" w:sz="4" w:space="0" w:color="auto"/>
              <w:left w:val="nil"/>
              <w:bottom w:val="single" w:sz="4" w:space="0" w:color="auto"/>
              <w:right w:val="nil"/>
            </w:tcBorders>
            <w:vAlign w:val="center"/>
            <w:hideMark/>
          </w:tcPr>
          <w:p w14:paraId="15CD6BC2" w14:textId="77777777" w:rsidR="00E200E2" w:rsidRPr="00C07096" w:rsidRDefault="00E200E2" w:rsidP="0085057B">
            <w:pPr>
              <w:jc w:val="center"/>
              <w:rPr>
                <w:rFonts w:ascii="Times New Roman" w:eastAsia="맑은 고딕" w:hAnsi="Times New Roman" w:cs="Times New Roman"/>
                <w:color w:val="000000"/>
                <w:spacing w:val="-4"/>
              </w:rPr>
            </w:pPr>
            <w:r w:rsidRPr="00C07096">
              <w:rPr>
                <w:rFonts w:ascii="Times New Roman" w:eastAsia="맑은 고딕" w:hAnsi="Times New Roman" w:cs="Times New Roman"/>
                <w:color w:val="000000"/>
                <w:spacing w:val="-4"/>
              </w:rPr>
              <w:t>Four risk-tolerances</w:t>
            </w:r>
          </w:p>
        </w:tc>
        <w:tc>
          <w:tcPr>
            <w:tcW w:w="1457" w:type="dxa"/>
            <w:vMerge w:val="restart"/>
            <w:tcBorders>
              <w:top w:val="single" w:sz="4" w:space="0" w:color="auto"/>
              <w:left w:val="nil"/>
              <w:bottom w:val="single" w:sz="4" w:space="0" w:color="auto"/>
              <w:right w:val="single" w:sz="4" w:space="0" w:color="auto"/>
            </w:tcBorders>
            <w:vAlign w:val="center"/>
            <w:hideMark/>
          </w:tcPr>
          <w:p w14:paraId="04ABBE48" w14:textId="77777777" w:rsidR="00E200E2" w:rsidRPr="00C07096" w:rsidRDefault="00E200E2" w:rsidP="0085057B">
            <w:pPr>
              <w:jc w:val="center"/>
              <w:rPr>
                <w:rFonts w:ascii="Times New Roman" w:eastAsia="맑은 고딕" w:hAnsi="Times New Roman" w:cs="Times New Roman"/>
                <w:color w:val="000000"/>
                <w:spacing w:val="-4"/>
              </w:rPr>
            </w:pPr>
            <w:r w:rsidRPr="00C07096">
              <w:rPr>
                <w:rFonts w:ascii="Times New Roman" w:eastAsia="맑은 고딕" w:hAnsi="Times New Roman" w:cs="Times New Roman"/>
                <w:color w:val="000000"/>
                <w:spacing w:val="-4"/>
              </w:rPr>
              <w:t>Counties</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BAF8A9A" w14:textId="77777777" w:rsidR="00E200E2" w:rsidRPr="00C07096" w:rsidRDefault="00E200E2" w:rsidP="0085057B">
            <w:pPr>
              <w:jc w:val="center"/>
              <w:rPr>
                <w:rFonts w:ascii="Times New Roman" w:eastAsia="맑은 고딕" w:hAnsi="Times New Roman" w:cs="Times New Roman"/>
                <w:color w:val="000000"/>
                <w:spacing w:val="-4"/>
              </w:rPr>
            </w:pPr>
            <w:r w:rsidRPr="00C07096">
              <w:rPr>
                <w:rFonts w:ascii="Times New Roman" w:eastAsia="맑은 고딕" w:hAnsi="Times New Roman" w:cs="Times New Roman"/>
                <w:color w:val="000000"/>
                <w:spacing w:val="-4"/>
              </w:rPr>
              <w:t>Portfolio</w:t>
            </w:r>
          </w:p>
          <w:p w14:paraId="2865037F" w14:textId="77777777" w:rsidR="00E200E2" w:rsidRPr="00C07096" w:rsidRDefault="00E200E2" w:rsidP="0085057B">
            <w:pPr>
              <w:jc w:val="center"/>
              <w:rPr>
                <w:rFonts w:ascii="Times New Roman" w:eastAsia="맑은 고딕" w:hAnsi="Times New Roman" w:cs="Times New Roman"/>
                <w:color w:val="000000"/>
                <w:spacing w:val="-4"/>
              </w:rPr>
            </w:pPr>
            <w:r w:rsidRPr="00C07096">
              <w:rPr>
                <w:rFonts w:ascii="Times New Roman" w:eastAsia="맑은 고딕" w:hAnsi="Times New Roman" w:cs="Times New Roman"/>
                <w:color w:val="000000"/>
                <w:spacing w:val="-4"/>
              </w:rPr>
              <w:t>weight 1</w:t>
            </w:r>
          </w:p>
        </w:tc>
        <w:tc>
          <w:tcPr>
            <w:tcW w:w="4954" w:type="dxa"/>
            <w:gridSpan w:val="4"/>
            <w:tcBorders>
              <w:top w:val="single" w:sz="4" w:space="0" w:color="auto"/>
              <w:left w:val="single" w:sz="4" w:space="0" w:color="auto"/>
              <w:bottom w:val="nil"/>
              <w:right w:val="single" w:sz="4" w:space="0" w:color="auto"/>
            </w:tcBorders>
            <w:vAlign w:val="center"/>
            <w:hideMark/>
          </w:tcPr>
          <w:p w14:paraId="4643F8E7" w14:textId="2F447151" w:rsidR="00E200E2" w:rsidRPr="00C07096" w:rsidRDefault="00E200E2" w:rsidP="0085057B">
            <w:pPr>
              <w:jc w:val="center"/>
              <w:rPr>
                <w:rFonts w:ascii="Times New Roman" w:hAnsi="Times New Roman" w:cs="Times New Roman"/>
                <w:color w:val="000000"/>
              </w:rPr>
            </w:pPr>
            <w:r w:rsidRPr="00C07096">
              <w:rPr>
                <w:rFonts w:ascii="Times New Roman" w:hAnsi="Times New Roman" w:cs="Times New Roman"/>
                <w:color w:val="000000"/>
              </w:rPr>
              <w:t>Alternative portfolio weights 2</w:t>
            </w:r>
          </w:p>
        </w:tc>
        <w:tc>
          <w:tcPr>
            <w:tcW w:w="5256" w:type="dxa"/>
            <w:gridSpan w:val="5"/>
            <w:tcBorders>
              <w:top w:val="single" w:sz="4" w:space="0" w:color="auto"/>
              <w:left w:val="single" w:sz="4" w:space="0" w:color="auto"/>
              <w:bottom w:val="nil"/>
            </w:tcBorders>
            <w:vAlign w:val="center"/>
          </w:tcPr>
          <w:p w14:paraId="38B0809F" w14:textId="57D00E75" w:rsidR="00E200E2" w:rsidRPr="00C07096" w:rsidRDefault="00E200E2" w:rsidP="0085057B">
            <w:pPr>
              <w:jc w:val="center"/>
              <w:rPr>
                <w:rFonts w:ascii="Times New Roman" w:hAnsi="Times New Roman" w:cs="Times New Roman"/>
                <w:color w:val="000000"/>
              </w:rPr>
            </w:pPr>
            <w:r w:rsidRPr="00C07096">
              <w:rPr>
                <w:rFonts w:ascii="Times New Roman" w:hAnsi="Times New Roman" w:cs="Times New Roman"/>
                <w:color w:val="000000"/>
              </w:rPr>
              <w:t>Optimal budget distribution of US$1 million</w:t>
            </w:r>
          </w:p>
        </w:tc>
      </w:tr>
      <w:tr w:rsidR="00E200E2" w:rsidRPr="00C07096" w14:paraId="7C0A0D8F" w14:textId="77777777" w:rsidTr="00E200E2">
        <w:trPr>
          <w:gridAfter w:val="1"/>
          <w:wAfter w:w="19" w:type="dxa"/>
          <w:trHeight w:val="60"/>
        </w:trPr>
        <w:tc>
          <w:tcPr>
            <w:tcW w:w="1093" w:type="dxa"/>
            <w:vMerge/>
            <w:tcBorders>
              <w:top w:val="single" w:sz="4" w:space="0" w:color="auto"/>
              <w:left w:val="nil"/>
              <w:bottom w:val="single" w:sz="4" w:space="0" w:color="auto"/>
              <w:right w:val="nil"/>
            </w:tcBorders>
            <w:vAlign w:val="center"/>
            <w:hideMark/>
          </w:tcPr>
          <w:p w14:paraId="3AC61848" w14:textId="77777777" w:rsidR="0085057B" w:rsidRPr="00C07096" w:rsidRDefault="0085057B" w:rsidP="0085057B">
            <w:pPr>
              <w:rPr>
                <w:rFonts w:ascii="Times New Roman" w:eastAsia="맑은 고딕" w:hAnsi="Times New Roman" w:cs="Times New Roman"/>
                <w:color w:val="000000"/>
                <w:spacing w:val="-4"/>
              </w:rPr>
            </w:pPr>
          </w:p>
        </w:tc>
        <w:tc>
          <w:tcPr>
            <w:tcW w:w="1457" w:type="dxa"/>
            <w:vMerge/>
            <w:tcBorders>
              <w:top w:val="single" w:sz="4" w:space="0" w:color="auto"/>
              <w:left w:val="nil"/>
              <w:bottom w:val="single" w:sz="4" w:space="0" w:color="auto"/>
              <w:right w:val="single" w:sz="4" w:space="0" w:color="auto"/>
            </w:tcBorders>
            <w:vAlign w:val="center"/>
            <w:hideMark/>
          </w:tcPr>
          <w:p w14:paraId="5C9E516E" w14:textId="77777777" w:rsidR="0085057B" w:rsidRPr="00C07096" w:rsidRDefault="0085057B" w:rsidP="0085057B">
            <w:pPr>
              <w:rPr>
                <w:rFonts w:ascii="Times New Roman" w:eastAsia="맑은 고딕" w:hAnsi="Times New Roman" w:cs="Times New Roman"/>
                <w:color w:val="000000"/>
                <w:spacing w:val="-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A6C98B" w14:textId="77777777" w:rsidR="0085057B" w:rsidRPr="00C07096" w:rsidRDefault="0085057B" w:rsidP="0085057B">
            <w:pPr>
              <w:rPr>
                <w:rFonts w:ascii="Times New Roman" w:eastAsia="맑은 고딕" w:hAnsi="Times New Roman" w:cs="Times New Roman"/>
                <w:color w:val="000000"/>
                <w:spacing w:val="-4"/>
              </w:rPr>
            </w:pPr>
          </w:p>
        </w:tc>
        <w:tc>
          <w:tcPr>
            <w:tcW w:w="1238" w:type="dxa"/>
            <w:tcBorders>
              <w:top w:val="nil"/>
              <w:left w:val="single" w:sz="4" w:space="0" w:color="auto"/>
              <w:bottom w:val="single" w:sz="4" w:space="0" w:color="auto"/>
              <w:right w:val="nil"/>
            </w:tcBorders>
            <w:vAlign w:val="center"/>
            <w:hideMark/>
          </w:tcPr>
          <w:p w14:paraId="598EB881" w14:textId="77777777" w:rsidR="0085057B" w:rsidRPr="00C07096" w:rsidRDefault="0085057B" w:rsidP="0085057B">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Amphibian</w:t>
            </w:r>
          </w:p>
        </w:tc>
        <w:tc>
          <w:tcPr>
            <w:tcW w:w="1239" w:type="dxa"/>
            <w:tcBorders>
              <w:top w:val="nil"/>
              <w:left w:val="nil"/>
              <w:bottom w:val="single" w:sz="4" w:space="0" w:color="auto"/>
              <w:right w:val="nil"/>
            </w:tcBorders>
            <w:vAlign w:val="center"/>
            <w:hideMark/>
          </w:tcPr>
          <w:p w14:paraId="534912FD" w14:textId="77777777" w:rsidR="0085057B" w:rsidRPr="00C07096" w:rsidRDefault="0085057B" w:rsidP="0085057B">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Bird</w:t>
            </w:r>
          </w:p>
        </w:tc>
        <w:tc>
          <w:tcPr>
            <w:tcW w:w="1238" w:type="dxa"/>
            <w:tcBorders>
              <w:top w:val="nil"/>
              <w:left w:val="nil"/>
              <w:bottom w:val="single" w:sz="4" w:space="0" w:color="auto"/>
              <w:right w:val="nil"/>
            </w:tcBorders>
            <w:vAlign w:val="center"/>
            <w:hideMark/>
          </w:tcPr>
          <w:p w14:paraId="356A63DB" w14:textId="77777777" w:rsidR="0085057B" w:rsidRPr="00C07096" w:rsidRDefault="0085057B" w:rsidP="0085057B">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Mammal</w:t>
            </w:r>
          </w:p>
        </w:tc>
        <w:tc>
          <w:tcPr>
            <w:tcW w:w="1239" w:type="dxa"/>
            <w:tcBorders>
              <w:top w:val="nil"/>
              <w:left w:val="nil"/>
              <w:bottom w:val="single" w:sz="4" w:space="0" w:color="auto"/>
              <w:right w:val="single" w:sz="4" w:space="0" w:color="auto"/>
            </w:tcBorders>
            <w:vAlign w:val="center"/>
            <w:hideMark/>
          </w:tcPr>
          <w:p w14:paraId="4D858A45" w14:textId="77777777" w:rsidR="0085057B" w:rsidRPr="00C07096" w:rsidRDefault="0085057B" w:rsidP="0085057B">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Reptile</w:t>
            </w:r>
          </w:p>
        </w:tc>
        <w:tc>
          <w:tcPr>
            <w:tcW w:w="1309" w:type="dxa"/>
            <w:tcBorders>
              <w:top w:val="nil"/>
              <w:left w:val="single" w:sz="4" w:space="0" w:color="auto"/>
              <w:bottom w:val="single" w:sz="4" w:space="0" w:color="auto"/>
              <w:right w:val="nil"/>
            </w:tcBorders>
            <w:vAlign w:val="center"/>
            <w:hideMark/>
          </w:tcPr>
          <w:p w14:paraId="17165E5F" w14:textId="77777777" w:rsidR="0085057B" w:rsidRPr="00C07096" w:rsidRDefault="0085057B" w:rsidP="0085057B">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Amphibian</w:t>
            </w:r>
          </w:p>
        </w:tc>
        <w:tc>
          <w:tcPr>
            <w:tcW w:w="1309" w:type="dxa"/>
            <w:tcBorders>
              <w:top w:val="nil"/>
              <w:left w:val="nil"/>
              <w:bottom w:val="single" w:sz="4" w:space="0" w:color="auto"/>
              <w:right w:val="nil"/>
            </w:tcBorders>
            <w:vAlign w:val="center"/>
            <w:hideMark/>
          </w:tcPr>
          <w:p w14:paraId="502F2C2A" w14:textId="77777777" w:rsidR="0085057B" w:rsidRPr="00C07096" w:rsidRDefault="0085057B" w:rsidP="0085057B">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Bird</w:t>
            </w:r>
          </w:p>
        </w:tc>
        <w:tc>
          <w:tcPr>
            <w:tcW w:w="1309" w:type="dxa"/>
            <w:tcBorders>
              <w:top w:val="nil"/>
              <w:left w:val="nil"/>
              <w:bottom w:val="single" w:sz="4" w:space="0" w:color="auto"/>
              <w:right w:val="nil"/>
            </w:tcBorders>
            <w:vAlign w:val="center"/>
            <w:hideMark/>
          </w:tcPr>
          <w:p w14:paraId="3CBE364D" w14:textId="77777777" w:rsidR="0085057B" w:rsidRPr="00C07096" w:rsidRDefault="0085057B" w:rsidP="0085057B">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Mammal</w:t>
            </w:r>
          </w:p>
        </w:tc>
        <w:tc>
          <w:tcPr>
            <w:tcW w:w="1310" w:type="dxa"/>
            <w:tcBorders>
              <w:top w:val="nil"/>
              <w:left w:val="nil"/>
              <w:bottom w:val="single" w:sz="4" w:space="0" w:color="auto"/>
              <w:right w:val="nil"/>
            </w:tcBorders>
            <w:vAlign w:val="center"/>
            <w:hideMark/>
          </w:tcPr>
          <w:p w14:paraId="68360927" w14:textId="77777777" w:rsidR="0085057B" w:rsidRPr="00C07096" w:rsidRDefault="0085057B" w:rsidP="0085057B">
            <w:pPr>
              <w:jc w:val="center"/>
              <w:rPr>
                <w:rFonts w:ascii="Times New Roman" w:eastAsia="맑은 고딕" w:hAnsi="Times New Roman" w:cs="Times New Roman"/>
                <w:color w:val="000000"/>
                <w:spacing w:val="-4"/>
              </w:rPr>
            </w:pPr>
            <w:r w:rsidRPr="00C07096">
              <w:rPr>
                <w:rFonts w:ascii="Times New Roman" w:hAnsi="Times New Roman" w:cs="Times New Roman"/>
                <w:color w:val="000000"/>
              </w:rPr>
              <w:t>Reptile</w:t>
            </w:r>
          </w:p>
        </w:tc>
      </w:tr>
      <w:tr w:rsidR="00E200E2" w:rsidRPr="00C07096" w14:paraId="5625EEB4" w14:textId="77777777" w:rsidTr="00E200E2">
        <w:trPr>
          <w:gridAfter w:val="1"/>
          <w:wAfter w:w="19" w:type="dxa"/>
          <w:trHeight w:val="367"/>
        </w:trPr>
        <w:tc>
          <w:tcPr>
            <w:tcW w:w="1093" w:type="dxa"/>
            <w:vMerge w:val="restart"/>
            <w:tcBorders>
              <w:top w:val="single" w:sz="4" w:space="0" w:color="auto"/>
              <w:left w:val="nil"/>
              <w:bottom w:val="single" w:sz="4" w:space="0" w:color="auto"/>
              <w:right w:val="nil"/>
            </w:tcBorders>
            <w:vAlign w:val="center"/>
            <w:hideMark/>
          </w:tcPr>
          <w:p w14:paraId="28B71279" w14:textId="77777777" w:rsidR="0085057B" w:rsidRPr="00C07096" w:rsidRDefault="0085057B" w:rsidP="0085057B">
            <w:pPr>
              <w:jc w:val="center"/>
              <w:rPr>
                <w:rFonts w:ascii="Times New Roman" w:hAnsi="Times New Roman" w:cs="Times New Roman"/>
                <w:color w:val="000000"/>
              </w:rPr>
            </w:pPr>
            <w:r w:rsidRPr="00C07096">
              <w:rPr>
                <w:rFonts w:ascii="Times New Roman" w:hAnsi="Times New Roman" w:cs="Times New Roman"/>
                <w:color w:val="000000"/>
              </w:rPr>
              <w:t>5%</w:t>
            </w:r>
          </w:p>
        </w:tc>
        <w:tc>
          <w:tcPr>
            <w:tcW w:w="1457" w:type="dxa"/>
            <w:tcBorders>
              <w:top w:val="single" w:sz="4" w:space="0" w:color="auto"/>
              <w:left w:val="nil"/>
              <w:bottom w:val="nil"/>
              <w:right w:val="single" w:sz="4" w:space="0" w:color="auto"/>
            </w:tcBorders>
            <w:vAlign w:val="center"/>
          </w:tcPr>
          <w:p w14:paraId="124C789D"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Bibb (AL)</w:t>
            </w:r>
          </w:p>
        </w:tc>
        <w:tc>
          <w:tcPr>
            <w:tcW w:w="992" w:type="dxa"/>
            <w:tcBorders>
              <w:top w:val="single" w:sz="4" w:space="0" w:color="auto"/>
              <w:left w:val="single" w:sz="4" w:space="0" w:color="auto"/>
              <w:bottom w:val="nil"/>
              <w:right w:val="single" w:sz="4" w:space="0" w:color="auto"/>
            </w:tcBorders>
            <w:vAlign w:val="center"/>
            <w:hideMark/>
          </w:tcPr>
          <w:p w14:paraId="1ABBCB8C"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5%</w:t>
            </w:r>
          </w:p>
        </w:tc>
        <w:tc>
          <w:tcPr>
            <w:tcW w:w="1238" w:type="dxa"/>
            <w:tcBorders>
              <w:top w:val="single" w:sz="4" w:space="0" w:color="auto"/>
              <w:left w:val="single" w:sz="4" w:space="0" w:color="auto"/>
              <w:bottom w:val="nil"/>
              <w:right w:val="nil"/>
            </w:tcBorders>
            <w:vAlign w:val="center"/>
            <w:hideMark/>
          </w:tcPr>
          <w:p w14:paraId="317C694A"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10%</w:t>
            </w:r>
          </w:p>
        </w:tc>
        <w:tc>
          <w:tcPr>
            <w:tcW w:w="1239" w:type="dxa"/>
            <w:tcBorders>
              <w:top w:val="single" w:sz="4" w:space="0" w:color="auto"/>
              <w:left w:val="nil"/>
              <w:bottom w:val="nil"/>
              <w:right w:val="nil"/>
            </w:tcBorders>
            <w:vAlign w:val="center"/>
            <w:hideMark/>
          </w:tcPr>
          <w:p w14:paraId="0CE014E7"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32%</w:t>
            </w:r>
          </w:p>
        </w:tc>
        <w:tc>
          <w:tcPr>
            <w:tcW w:w="1238" w:type="dxa"/>
            <w:tcBorders>
              <w:top w:val="single" w:sz="4" w:space="0" w:color="auto"/>
              <w:left w:val="nil"/>
              <w:bottom w:val="nil"/>
              <w:right w:val="nil"/>
            </w:tcBorders>
            <w:vAlign w:val="center"/>
            <w:hideMark/>
          </w:tcPr>
          <w:p w14:paraId="0B8E8D4E"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48%</w:t>
            </w:r>
          </w:p>
        </w:tc>
        <w:tc>
          <w:tcPr>
            <w:tcW w:w="1239" w:type="dxa"/>
            <w:tcBorders>
              <w:top w:val="single" w:sz="4" w:space="0" w:color="auto"/>
              <w:left w:val="nil"/>
              <w:bottom w:val="nil"/>
              <w:right w:val="single" w:sz="4" w:space="0" w:color="auto"/>
            </w:tcBorders>
            <w:vAlign w:val="center"/>
            <w:hideMark/>
          </w:tcPr>
          <w:p w14:paraId="76CFA354"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10%</w:t>
            </w:r>
          </w:p>
        </w:tc>
        <w:tc>
          <w:tcPr>
            <w:tcW w:w="1309" w:type="dxa"/>
            <w:tcBorders>
              <w:top w:val="single" w:sz="4" w:space="0" w:color="auto"/>
              <w:left w:val="single" w:sz="4" w:space="0" w:color="auto"/>
              <w:bottom w:val="nil"/>
              <w:right w:val="nil"/>
            </w:tcBorders>
            <w:tcMar>
              <w:top w:w="0" w:type="dxa"/>
              <w:left w:w="198" w:type="dxa"/>
              <w:bottom w:w="0" w:type="dxa"/>
              <w:right w:w="113" w:type="dxa"/>
            </w:tcMar>
            <w:vAlign w:val="center"/>
            <w:hideMark/>
          </w:tcPr>
          <w:p w14:paraId="16B9BDFC"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$5,000  </w:t>
            </w:r>
          </w:p>
        </w:tc>
        <w:tc>
          <w:tcPr>
            <w:tcW w:w="1309" w:type="dxa"/>
            <w:tcBorders>
              <w:top w:val="single" w:sz="4" w:space="0" w:color="auto"/>
              <w:left w:val="nil"/>
              <w:bottom w:val="nil"/>
              <w:right w:val="nil"/>
            </w:tcBorders>
            <w:tcMar>
              <w:top w:w="0" w:type="dxa"/>
              <w:left w:w="198" w:type="dxa"/>
              <w:bottom w:w="0" w:type="dxa"/>
              <w:right w:w="142" w:type="dxa"/>
            </w:tcMar>
            <w:vAlign w:val="center"/>
            <w:hideMark/>
          </w:tcPr>
          <w:p w14:paraId="6EBA38BF"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$16,000 </w:t>
            </w:r>
          </w:p>
        </w:tc>
        <w:tc>
          <w:tcPr>
            <w:tcW w:w="1309" w:type="dxa"/>
            <w:tcBorders>
              <w:top w:val="single" w:sz="4" w:space="0" w:color="auto"/>
              <w:left w:val="nil"/>
              <w:bottom w:val="nil"/>
              <w:right w:val="nil"/>
            </w:tcBorders>
            <w:tcMar>
              <w:top w:w="0" w:type="dxa"/>
              <w:left w:w="198" w:type="dxa"/>
              <w:bottom w:w="0" w:type="dxa"/>
              <w:right w:w="142" w:type="dxa"/>
            </w:tcMar>
            <w:vAlign w:val="center"/>
            <w:hideMark/>
          </w:tcPr>
          <w:p w14:paraId="791FED2C"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$24,000 </w:t>
            </w:r>
          </w:p>
        </w:tc>
        <w:tc>
          <w:tcPr>
            <w:tcW w:w="1310" w:type="dxa"/>
            <w:tcBorders>
              <w:top w:val="single" w:sz="4" w:space="0" w:color="auto"/>
              <w:left w:val="nil"/>
              <w:bottom w:val="nil"/>
              <w:right w:val="nil"/>
            </w:tcBorders>
            <w:tcMar>
              <w:top w:w="0" w:type="dxa"/>
              <w:left w:w="198" w:type="dxa"/>
              <w:bottom w:w="0" w:type="dxa"/>
              <w:right w:w="142" w:type="dxa"/>
            </w:tcMar>
            <w:vAlign w:val="center"/>
            <w:hideMark/>
          </w:tcPr>
          <w:p w14:paraId="58DA9F81"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$5,000 </w:t>
            </w:r>
          </w:p>
        </w:tc>
      </w:tr>
      <w:tr w:rsidR="00E200E2" w:rsidRPr="00C07096" w14:paraId="432CA997" w14:textId="77777777" w:rsidTr="00E200E2">
        <w:trPr>
          <w:gridAfter w:val="1"/>
          <w:wAfter w:w="19" w:type="dxa"/>
          <w:trHeight w:val="367"/>
        </w:trPr>
        <w:tc>
          <w:tcPr>
            <w:tcW w:w="1093" w:type="dxa"/>
            <w:vMerge/>
            <w:tcBorders>
              <w:top w:val="single" w:sz="4" w:space="0" w:color="auto"/>
              <w:left w:val="nil"/>
              <w:bottom w:val="single" w:sz="4" w:space="0" w:color="auto"/>
              <w:right w:val="nil"/>
            </w:tcBorders>
            <w:vAlign w:val="center"/>
            <w:hideMark/>
          </w:tcPr>
          <w:p w14:paraId="08435D3D" w14:textId="77777777" w:rsidR="0085057B" w:rsidRPr="00C07096" w:rsidRDefault="0085057B" w:rsidP="0085057B">
            <w:pPr>
              <w:rPr>
                <w:rFonts w:ascii="Times New Roman" w:hAnsi="Times New Roman" w:cs="Times New Roman"/>
                <w:color w:val="000000"/>
              </w:rPr>
            </w:pPr>
          </w:p>
        </w:tc>
        <w:tc>
          <w:tcPr>
            <w:tcW w:w="1457" w:type="dxa"/>
            <w:tcBorders>
              <w:top w:val="nil"/>
              <w:left w:val="nil"/>
              <w:bottom w:val="nil"/>
              <w:right w:val="single" w:sz="4" w:space="0" w:color="auto"/>
            </w:tcBorders>
            <w:vAlign w:val="center"/>
            <w:hideMark/>
          </w:tcPr>
          <w:p w14:paraId="1B5CAB94"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Clay (AL)</w:t>
            </w:r>
          </w:p>
        </w:tc>
        <w:tc>
          <w:tcPr>
            <w:tcW w:w="992" w:type="dxa"/>
            <w:tcBorders>
              <w:top w:val="nil"/>
              <w:left w:val="single" w:sz="4" w:space="0" w:color="auto"/>
              <w:bottom w:val="nil"/>
              <w:right w:val="single" w:sz="4" w:space="0" w:color="auto"/>
            </w:tcBorders>
            <w:vAlign w:val="center"/>
            <w:hideMark/>
          </w:tcPr>
          <w:p w14:paraId="4D2F0C01"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18%</w:t>
            </w:r>
          </w:p>
        </w:tc>
        <w:tc>
          <w:tcPr>
            <w:tcW w:w="1238" w:type="dxa"/>
            <w:tcBorders>
              <w:top w:val="nil"/>
              <w:left w:val="single" w:sz="4" w:space="0" w:color="auto"/>
              <w:bottom w:val="nil"/>
              <w:right w:val="nil"/>
            </w:tcBorders>
            <w:vAlign w:val="center"/>
            <w:hideMark/>
          </w:tcPr>
          <w:p w14:paraId="20EC67E5"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26%</w:t>
            </w:r>
          </w:p>
        </w:tc>
        <w:tc>
          <w:tcPr>
            <w:tcW w:w="1239" w:type="dxa"/>
            <w:vAlign w:val="center"/>
            <w:hideMark/>
          </w:tcPr>
          <w:p w14:paraId="285A7464"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10%</w:t>
            </w:r>
          </w:p>
        </w:tc>
        <w:tc>
          <w:tcPr>
            <w:tcW w:w="1238" w:type="dxa"/>
            <w:vAlign w:val="center"/>
            <w:hideMark/>
          </w:tcPr>
          <w:p w14:paraId="312FDCA6"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47%</w:t>
            </w:r>
          </w:p>
        </w:tc>
        <w:tc>
          <w:tcPr>
            <w:tcW w:w="1239" w:type="dxa"/>
            <w:tcBorders>
              <w:top w:val="nil"/>
              <w:left w:val="nil"/>
              <w:bottom w:val="nil"/>
              <w:right w:val="single" w:sz="4" w:space="0" w:color="auto"/>
            </w:tcBorders>
            <w:vAlign w:val="center"/>
            <w:hideMark/>
          </w:tcPr>
          <w:p w14:paraId="14308840"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17%</w:t>
            </w:r>
          </w:p>
        </w:tc>
        <w:tc>
          <w:tcPr>
            <w:tcW w:w="1309" w:type="dxa"/>
            <w:tcBorders>
              <w:top w:val="nil"/>
              <w:left w:val="single" w:sz="4" w:space="0" w:color="auto"/>
              <w:bottom w:val="nil"/>
              <w:right w:val="nil"/>
            </w:tcBorders>
            <w:tcMar>
              <w:top w:w="0" w:type="dxa"/>
              <w:left w:w="198" w:type="dxa"/>
              <w:bottom w:w="0" w:type="dxa"/>
              <w:right w:w="113" w:type="dxa"/>
            </w:tcMar>
            <w:vAlign w:val="center"/>
            <w:hideMark/>
          </w:tcPr>
          <w:p w14:paraId="24E7BEB7"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$46,800 </w:t>
            </w:r>
          </w:p>
        </w:tc>
        <w:tc>
          <w:tcPr>
            <w:tcW w:w="1309" w:type="dxa"/>
            <w:tcMar>
              <w:top w:w="0" w:type="dxa"/>
              <w:left w:w="198" w:type="dxa"/>
              <w:bottom w:w="0" w:type="dxa"/>
              <w:right w:w="142" w:type="dxa"/>
            </w:tcMar>
            <w:vAlign w:val="center"/>
            <w:hideMark/>
          </w:tcPr>
          <w:p w14:paraId="698C468C"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$18,000 </w:t>
            </w:r>
          </w:p>
        </w:tc>
        <w:tc>
          <w:tcPr>
            <w:tcW w:w="1309" w:type="dxa"/>
            <w:tcMar>
              <w:top w:w="0" w:type="dxa"/>
              <w:left w:w="198" w:type="dxa"/>
              <w:bottom w:w="0" w:type="dxa"/>
              <w:right w:w="142" w:type="dxa"/>
            </w:tcMar>
            <w:vAlign w:val="center"/>
            <w:hideMark/>
          </w:tcPr>
          <w:p w14:paraId="457B616B"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$84,600 </w:t>
            </w:r>
          </w:p>
        </w:tc>
        <w:tc>
          <w:tcPr>
            <w:tcW w:w="1310" w:type="dxa"/>
            <w:tcMar>
              <w:top w:w="0" w:type="dxa"/>
              <w:left w:w="198" w:type="dxa"/>
              <w:bottom w:w="0" w:type="dxa"/>
              <w:right w:w="142" w:type="dxa"/>
            </w:tcMar>
            <w:vAlign w:val="center"/>
            <w:hideMark/>
          </w:tcPr>
          <w:p w14:paraId="295529AD"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$30,600 </w:t>
            </w:r>
          </w:p>
        </w:tc>
      </w:tr>
      <w:tr w:rsidR="00E200E2" w:rsidRPr="00C07096" w14:paraId="2CA31F94" w14:textId="77777777" w:rsidTr="00E200E2">
        <w:trPr>
          <w:gridAfter w:val="1"/>
          <w:wAfter w:w="19" w:type="dxa"/>
          <w:trHeight w:val="367"/>
        </w:trPr>
        <w:tc>
          <w:tcPr>
            <w:tcW w:w="1093" w:type="dxa"/>
            <w:vMerge/>
            <w:tcBorders>
              <w:top w:val="single" w:sz="4" w:space="0" w:color="auto"/>
              <w:left w:val="nil"/>
              <w:bottom w:val="single" w:sz="4" w:space="0" w:color="auto"/>
              <w:right w:val="nil"/>
            </w:tcBorders>
            <w:vAlign w:val="center"/>
            <w:hideMark/>
          </w:tcPr>
          <w:p w14:paraId="2372D43C" w14:textId="77777777" w:rsidR="0085057B" w:rsidRPr="00C07096" w:rsidRDefault="0085057B" w:rsidP="0085057B">
            <w:pPr>
              <w:rPr>
                <w:rFonts w:ascii="Times New Roman" w:hAnsi="Times New Roman" w:cs="Times New Roman"/>
                <w:color w:val="000000"/>
              </w:rPr>
            </w:pPr>
          </w:p>
        </w:tc>
        <w:tc>
          <w:tcPr>
            <w:tcW w:w="1457" w:type="dxa"/>
            <w:tcBorders>
              <w:top w:val="nil"/>
              <w:left w:val="nil"/>
              <w:bottom w:val="nil"/>
              <w:right w:val="single" w:sz="4" w:space="0" w:color="auto"/>
            </w:tcBorders>
            <w:vAlign w:val="center"/>
            <w:hideMark/>
          </w:tcPr>
          <w:p w14:paraId="0744B520"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Coosa (AL)</w:t>
            </w:r>
          </w:p>
        </w:tc>
        <w:tc>
          <w:tcPr>
            <w:tcW w:w="992" w:type="dxa"/>
            <w:tcBorders>
              <w:top w:val="nil"/>
              <w:left w:val="single" w:sz="4" w:space="0" w:color="auto"/>
              <w:bottom w:val="nil"/>
              <w:right w:val="single" w:sz="4" w:space="0" w:color="auto"/>
            </w:tcBorders>
            <w:vAlign w:val="center"/>
            <w:hideMark/>
          </w:tcPr>
          <w:p w14:paraId="71E5505C"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25%</w:t>
            </w:r>
          </w:p>
        </w:tc>
        <w:tc>
          <w:tcPr>
            <w:tcW w:w="1238" w:type="dxa"/>
            <w:tcBorders>
              <w:top w:val="nil"/>
              <w:left w:val="single" w:sz="4" w:space="0" w:color="auto"/>
              <w:bottom w:val="nil"/>
              <w:right w:val="nil"/>
            </w:tcBorders>
            <w:vAlign w:val="center"/>
            <w:hideMark/>
          </w:tcPr>
          <w:p w14:paraId="0548BB0F"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25%</w:t>
            </w:r>
          </w:p>
        </w:tc>
        <w:tc>
          <w:tcPr>
            <w:tcW w:w="1239" w:type="dxa"/>
            <w:vAlign w:val="center"/>
            <w:hideMark/>
          </w:tcPr>
          <w:p w14:paraId="523CD5A3"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13%</w:t>
            </w:r>
          </w:p>
        </w:tc>
        <w:tc>
          <w:tcPr>
            <w:tcW w:w="1238" w:type="dxa"/>
            <w:vAlign w:val="center"/>
            <w:hideMark/>
          </w:tcPr>
          <w:p w14:paraId="02DCA7FC"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52%</w:t>
            </w:r>
          </w:p>
        </w:tc>
        <w:tc>
          <w:tcPr>
            <w:tcW w:w="1239" w:type="dxa"/>
            <w:tcBorders>
              <w:top w:val="nil"/>
              <w:left w:val="nil"/>
              <w:bottom w:val="nil"/>
              <w:right w:val="single" w:sz="4" w:space="0" w:color="auto"/>
            </w:tcBorders>
            <w:vAlign w:val="center"/>
            <w:hideMark/>
          </w:tcPr>
          <w:p w14:paraId="662512E3"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10%</w:t>
            </w:r>
          </w:p>
        </w:tc>
        <w:tc>
          <w:tcPr>
            <w:tcW w:w="1309" w:type="dxa"/>
            <w:tcBorders>
              <w:top w:val="nil"/>
              <w:left w:val="single" w:sz="4" w:space="0" w:color="auto"/>
              <w:bottom w:val="nil"/>
              <w:right w:val="nil"/>
            </w:tcBorders>
            <w:tcMar>
              <w:top w:w="0" w:type="dxa"/>
              <w:left w:w="198" w:type="dxa"/>
              <w:bottom w:w="0" w:type="dxa"/>
              <w:right w:w="113" w:type="dxa"/>
            </w:tcMar>
            <w:vAlign w:val="center"/>
            <w:hideMark/>
          </w:tcPr>
          <w:p w14:paraId="37526BFB"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$62,500</w:t>
            </w:r>
          </w:p>
        </w:tc>
        <w:tc>
          <w:tcPr>
            <w:tcW w:w="1309" w:type="dxa"/>
            <w:tcMar>
              <w:top w:w="0" w:type="dxa"/>
              <w:left w:w="198" w:type="dxa"/>
              <w:bottom w:w="0" w:type="dxa"/>
              <w:right w:w="142" w:type="dxa"/>
            </w:tcMar>
            <w:vAlign w:val="center"/>
            <w:hideMark/>
          </w:tcPr>
          <w:p w14:paraId="70053AAC"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$32,500 </w:t>
            </w:r>
          </w:p>
        </w:tc>
        <w:tc>
          <w:tcPr>
            <w:tcW w:w="1309" w:type="dxa"/>
            <w:tcMar>
              <w:top w:w="0" w:type="dxa"/>
              <w:left w:w="198" w:type="dxa"/>
              <w:bottom w:w="0" w:type="dxa"/>
              <w:right w:w="142" w:type="dxa"/>
            </w:tcMar>
            <w:vAlign w:val="center"/>
            <w:hideMark/>
          </w:tcPr>
          <w:p w14:paraId="13A8C50F"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$130,000 </w:t>
            </w:r>
          </w:p>
        </w:tc>
        <w:tc>
          <w:tcPr>
            <w:tcW w:w="1310" w:type="dxa"/>
            <w:tcMar>
              <w:top w:w="0" w:type="dxa"/>
              <w:left w:w="198" w:type="dxa"/>
              <w:bottom w:w="0" w:type="dxa"/>
              <w:right w:w="142" w:type="dxa"/>
            </w:tcMar>
            <w:vAlign w:val="center"/>
            <w:hideMark/>
          </w:tcPr>
          <w:p w14:paraId="4C9C8B91"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$25,000 </w:t>
            </w:r>
          </w:p>
        </w:tc>
      </w:tr>
      <w:tr w:rsidR="00E200E2" w:rsidRPr="00C07096" w14:paraId="38409230" w14:textId="77777777" w:rsidTr="00E200E2">
        <w:trPr>
          <w:gridAfter w:val="1"/>
          <w:wAfter w:w="19" w:type="dxa"/>
          <w:trHeight w:val="367"/>
        </w:trPr>
        <w:tc>
          <w:tcPr>
            <w:tcW w:w="1093" w:type="dxa"/>
            <w:vMerge/>
            <w:tcBorders>
              <w:top w:val="single" w:sz="4" w:space="0" w:color="auto"/>
              <w:left w:val="nil"/>
              <w:bottom w:val="single" w:sz="4" w:space="0" w:color="auto"/>
              <w:right w:val="nil"/>
            </w:tcBorders>
            <w:vAlign w:val="center"/>
            <w:hideMark/>
          </w:tcPr>
          <w:p w14:paraId="08FF4BCF" w14:textId="77777777" w:rsidR="0085057B" w:rsidRPr="00C07096" w:rsidRDefault="0085057B" w:rsidP="0085057B">
            <w:pPr>
              <w:rPr>
                <w:rFonts w:ascii="Times New Roman" w:hAnsi="Times New Roman" w:cs="Times New Roman"/>
                <w:color w:val="000000"/>
              </w:rPr>
            </w:pPr>
          </w:p>
        </w:tc>
        <w:tc>
          <w:tcPr>
            <w:tcW w:w="1457" w:type="dxa"/>
            <w:tcBorders>
              <w:top w:val="nil"/>
              <w:left w:val="nil"/>
              <w:bottom w:val="single" w:sz="4" w:space="0" w:color="auto"/>
              <w:right w:val="single" w:sz="4" w:space="0" w:color="auto"/>
            </w:tcBorders>
            <w:vAlign w:val="center"/>
            <w:hideMark/>
          </w:tcPr>
          <w:p w14:paraId="450BEBE9"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Preston (WV)</w:t>
            </w:r>
          </w:p>
        </w:tc>
        <w:tc>
          <w:tcPr>
            <w:tcW w:w="992" w:type="dxa"/>
            <w:tcBorders>
              <w:top w:val="nil"/>
              <w:left w:val="single" w:sz="4" w:space="0" w:color="auto"/>
              <w:bottom w:val="single" w:sz="4" w:space="0" w:color="auto"/>
              <w:right w:val="single" w:sz="4" w:space="0" w:color="auto"/>
            </w:tcBorders>
            <w:vAlign w:val="center"/>
            <w:hideMark/>
          </w:tcPr>
          <w:p w14:paraId="75662DD2"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49%</w:t>
            </w:r>
          </w:p>
        </w:tc>
        <w:tc>
          <w:tcPr>
            <w:tcW w:w="1238" w:type="dxa"/>
            <w:tcBorders>
              <w:top w:val="nil"/>
              <w:left w:val="single" w:sz="4" w:space="0" w:color="auto"/>
              <w:bottom w:val="single" w:sz="4" w:space="0" w:color="auto"/>
              <w:right w:val="nil"/>
            </w:tcBorders>
            <w:vAlign w:val="center"/>
            <w:hideMark/>
          </w:tcPr>
          <w:p w14:paraId="6BF8CBDF"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26%</w:t>
            </w:r>
          </w:p>
        </w:tc>
        <w:tc>
          <w:tcPr>
            <w:tcW w:w="1239" w:type="dxa"/>
            <w:tcBorders>
              <w:top w:val="nil"/>
              <w:left w:val="nil"/>
              <w:bottom w:val="single" w:sz="4" w:space="0" w:color="auto"/>
              <w:right w:val="nil"/>
            </w:tcBorders>
            <w:vAlign w:val="center"/>
            <w:hideMark/>
          </w:tcPr>
          <w:p w14:paraId="42B20A25"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28%</w:t>
            </w:r>
          </w:p>
        </w:tc>
        <w:tc>
          <w:tcPr>
            <w:tcW w:w="1238" w:type="dxa"/>
            <w:tcBorders>
              <w:top w:val="nil"/>
              <w:left w:val="nil"/>
              <w:bottom w:val="single" w:sz="4" w:space="0" w:color="auto"/>
              <w:right w:val="nil"/>
            </w:tcBorders>
            <w:vAlign w:val="center"/>
            <w:hideMark/>
          </w:tcPr>
          <w:p w14:paraId="433C0914"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13%</w:t>
            </w:r>
          </w:p>
        </w:tc>
        <w:tc>
          <w:tcPr>
            <w:tcW w:w="1239" w:type="dxa"/>
            <w:tcBorders>
              <w:top w:val="nil"/>
              <w:left w:val="nil"/>
              <w:bottom w:val="single" w:sz="4" w:space="0" w:color="auto"/>
              <w:right w:val="single" w:sz="4" w:space="0" w:color="auto"/>
            </w:tcBorders>
            <w:vAlign w:val="center"/>
            <w:hideMark/>
          </w:tcPr>
          <w:p w14:paraId="713523B9"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33%</w:t>
            </w:r>
          </w:p>
        </w:tc>
        <w:tc>
          <w:tcPr>
            <w:tcW w:w="1309" w:type="dxa"/>
            <w:tcBorders>
              <w:top w:val="nil"/>
              <w:left w:val="single" w:sz="4" w:space="0" w:color="auto"/>
              <w:bottom w:val="single" w:sz="4" w:space="0" w:color="auto"/>
              <w:right w:val="nil"/>
            </w:tcBorders>
            <w:tcMar>
              <w:top w:w="0" w:type="dxa"/>
              <w:left w:w="198" w:type="dxa"/>
              <w:bottom w:w="0" w:type="dxa"/>
              <w:right w:w="113" w:type="dxa"/>
            </w:tcMar>
            <w:vAlign w:val="center"/>
            <w:hideMark/>
          </w:tcPr>
          <w:p w14:paraId="1EA859C9"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$127,400 </w:t>
            </w:r>
          </w:p>
        </w:tc>
        <w:tc>
          <w:tcPr>
            <w:tcW w:w="1309" w:type="dxa"/>
            <w:tcBorders>
              <w:top w:val="nil"/>
              <w:left w:val="nil"/>
              <w:bottom w:val="single" w:sz="4" w:space="0" w:color="auto"/>
              <w:right w:val="nil"/>
            </w:tcBorders>
            <w:tcMar>
              <w:top w:w="0" w:type="dxa"/>
              <w:left w:w="198" w:type="dxa"/>
              <w:bottom w:w="0" w:type="dxa"/>
              <w:right w:w="142" w:type="dxa"/>
            </w:tcMar>
            <w:vAlign w:val="center"/>
            <w:hideMark/>
          </w:tcPr>
          <w:p w14:paraId="3B8924F3"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$137,200 </w:t>
            </w:r>
          </w:p>
        </w:tc>
        <w:tc>
          <w:tcPr>
            <w:tcW w:w="1309" w:type="dxa"/>
            <w:tcBorders>
              <w:top w:val="nil"/>
              <w:left w:val="nil"/>
              <w:bottom w:val="single" w:sz="4" w:space="0" w:color="auto"/>
              <w:right w:val="nil"/>
            </w:tcBorders>
            <w:tcMar>
              <w:top w:w="0" w:type="dxa"/>
              <w:left w:w="198" w:type="dxa"/>
              <w:bottom w:w="0" w:type="dxa"/>
              <w:right w:w="142" w:type="dxa"/>
            </w:tcMar>
            <w:vAlign w:val="center"/>
            <w:hideMark/>
          </w:tcPr>
          <w:p w14:paraId="175B4935"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$63,700 </w:t>
            </w:r>
          </w:p>
        </w:tc>
        <w:tc>
          <w:tcPr>
            <w:tcW w:w="1310" w:type="dxa"/>
            <w:tcBorders>
              <w:top w:val="nil"/>
              <w:left w:val="nil"/>
              <w:bottom w:val="single" w:sz="4" w:space="0" w:color="auto"/>
              <w:right w:val="nil"/>
            </w:tcBorders>
            <w:tcMar>
              <w:top w:w="0" w:type="dxa"/>
              <w:left w:w="198" w:type="dxa"/>
              <w:bottom w:w="0" w:type="dxa"/>
              <w:right w:w="142" w:type="dxa"/>
            </w:tcMar>
            <w:vAlign w:val="center"/>
            <w:hideMark/>
          </w:tcPr>
          <w:p w14:paraId="2414424F"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$161,700 </w:t>
            </w:r>
          </w:p>
        </w:tc>
      </w:tr>
      <w:tr w:rsidR="00E200E2" w:rsidRPr="00C07096" w14:paraId="1B991FE2" w14:textId="77777777" w:rsidTr="00E200E2">
        <w:trPr>
          <w:gridAfter w:val="1"/>
          <w:wAfter w:w="19" w:type="dxa"/>
          <w:trHeight w:val="367"/>
        </w:trPr>
        <w:tc>
          <w:tcPr>
            <w:tcW w:w="1093" w:type="dxa"/>
            <w:vMerge w:val="restart"/>
            <w:tcBorders>
              <w:top w:val="single" w:sz="4" w:space="0" w:color="auto"/>
              <w:left w:val="nil"/>
              <w:bottom w:val="single" w:sz="4" w:space="0" w:color="auto"/>
              <w:right w:val="nil"/>
            </w:tcBorders>
            <w:vAlign w:val="center"/>
            <w:hideMark/>
          </w:tcPr>
          <w:p w14:paraId="20350BD6" w14:textId="77777777" w:rsidR="0085057B" w:rsidRPr="00C07096" w:rsidRDefault="0085057B" w:rsidP="0085057B">
            <w:pPr>
              <w:jc w:val="center"/>
              <w:rPr>
                <w:rFonts w:ascii="Times New Roman" w:hAnsi="Times New Roman" w:cs="Times New Roman"/>
                <w:color w:val="000000"/>
              </w:rPr>
            </w:pPr>
            <w:r w:rsidRPr="00C07096">
              <w:rPr>
                <w:rFonts w:ascii="Times New Roman" w:hAnsi="Times New Roman" w:cs="Times New Roman"/>
                <w:color w:val="000000"/>
              </w:rPr>
              <w:t>15%</w:t>
            </w:r>
          </w:p>
        </w:tc>
        <w:tc>
          <w:tcPr>
            <w:tcW w:w="1457" w:type="dxa"/>
            <w:tcBorders>
              <w:top w:val="single" w:sz="4" w:space="0" w:color="auto"/>
              <w:left w:val="nil"/>
              <w:bottom w:val="nil"/>
              <w:right w:val="single" w:sz="4" w:space="0" w:color="auto"/>
            </w:tcBorders>
            <w:vAlign w:val="center"/>
            <w:hideMark/>
          </w:tcPr>
          <w:p w14:paraId="2E13E6C3"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Clay (AL)</w:t>
            </w:r>
          </w:p>
        </w:tc>
        <w:tc>
          <w:tcPr>
            <w:tcW w:w="992" w:type="dxa"/>
            <w:tcBorders>
              <w:top w:val="single" w:sz="4" w:space="0" w:color="auto"/>
              <w:left w:val="single" w:sz="4" w:space="0" w:color="auto"/>
              <w:bottom w:val="nil"/>
              <w:right w:val="single" w:sz="4" w:space="0" w:color="auto"/>
            </w:tcBorders>
            <w:vAlign w:val="center"/>
            <w:hideMark/>
          </w:tcPr>
          <w:p w14:paraId="4C888E65"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21%</w:t>
            </w:r>
          </w:p>
        </w:tc>
        <w:tc>
          <w:tcPr>
            <w:tcW w:w="1238" w:type="dxa"/>
            <w:tcBorders>
              <w:top w:val="single" w:sz="4" w:space="0" w:color="auto"/>
              <w:left w:val="single" w:sz="4" w:space="0" w:color="auto"/>
              <w:bottom w:val="nil"/>
              <w:right w:val="nil"/>
            </w:tcBorders>
            <w:vAlign w:val="center"/>
            <w:hideMark/>
          </w:tcPr>
          <w:p w14:paraId="2DCBA471"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10%</w:t>
            </w:r>
          </w:p>
        </w:tc>
        <w:tc>
          <w:tcPr>
            <w:tcW w:w="1239" w:type="dxa"/>
            <w:tcBorders>
              <w:top w:val="single" w:sz="4" w:space="0" w:color="auto"/>
              <w:left w:val="nil"/>
              <w:bottom w:val="nil"/>
              <w:right w:val="nil"/>
            </w:tcBorders>
            <w:vAlign w:val="center"/>
            <w:hideMark/>
          </w:tcPr>
          <w:p w14:paraId="78703E2B"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56%</w:t>
            </w:r>
          </w:p>
        </w:tc>
        <w:tc>
          <w:tcPr>
            <w:tcW w:w="1238" w:type="dxa"/>
            <w:tcBorders>
              <w:top w:val="single" w:sz="4" w:space="0" w:color="auto"/>
              <w:left w:val="nil"/>
              <w:bottom w:val="nil"/>
              <w:right w:val="nil"/>
            </w:tcBorders>
            <w:vAlign w:val="center"/>
            <w:hideMark/>
          </w:tcPr>
          <w:p w14:paraId="050DDD87"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17%</w:t>
            </w:r>
          </w:p>
        </w:tc>
        <w:tc>
          <w:tcPr>
            <w:tcW w:w="1239" w:type="dxa"/>
            <w:tcBorders>
              <w:top w:val="single" w:sz="4" w:space="0" w:color="auto"/>
              <w:left w:val="nil"/>
              <w:bottom w:val="nil"/>
              <w:right w:val="single" w:sz="4" w:space="0" w:color="auto"/>
            </w:tcBorders>
            <w:vAlign w:val="center"/>
            <w:hideMark/>
          </w:tcPr>
          <w:p w14:paraId="7FF838B7"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17%</w:t>
            </w:r>
          </w:p>
        </w:tc>
        <w:tc>
          <w:tcPr>
            <w:tcW w:w="1309" w:type="dxa"/>
            <w:tcBorders>
              <w:top w:val="single" w:sz="4" w:space="0" w:color="auto"/>
              <w:left w:val="single" w:sz="4" w:space="0" w:color="auto"/>
              <w:bottom w:val="nil"/>
              <w:right w:val="nil"/>
            </w:tcBorders>
            <w:tcMar>
              <w:top w:w="0" w:type="dxa"/>
              <w:left w:w="198" w:type="dxa"/>
              <w:bottom w:w="0" w:type="dxa"/>
              <w:right w:w="113" w:type="dxa"/>
            </w:tcMar>
            <w:vAlign w:val="center"/>
            <w:hideMark/>
          </w:tcPr>
          <w:p w14:paraId="70A4B8EB"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$21,000 </w:t>
            </w:r>
          </w:p>
        </w:tc>
        <w:tc>
          <w:tcPr>
            <w:tcW w:w="1309" w:type="dxa"/>
            <w:tcBorders>
              <w:top w:val="single" w:sz="4" w:space="0" w:color="auto"/>
              <w:left w:val="nil"/>
              <w:bottom w:val="nil"/>
              <w:right w:val="nil"/>
            </w:tcBorders>
            <w:tcMar>
              <w:top w:w="0" w:type="dxa"/>
              <w:left w:w="198" w:type="dxa"/>
              <w:bottom w:w="0" w:type="dxa"/>
              <w:right w:w="142" w:type="dxa"/>
            </w:tcMar>
            <w:vAlign w:val="center"/>
            <w:hideMark/>
          </w:tcPr>
          <w:p w14:paraId="7A56F3B2"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$117,600 </w:t>
            </w:r>
          </w:p>
        </w:tc>
        <w:tc>
          <w:tcPr>
            <w:tcW w:w="1309" w:type="dxa"/>
            <w:tcBorders>
              <w:top w:val="single" w:sz="4" w:space="0" w:color="auto"/>
              <w:left w:val="nil"/>
              <w:bottom w:val="nil"/>
              <w:right w:val="nil"/>
            </w:tcBorders>
            <w:tcMar>
              <w:top w:w="0" w:type="dxa"/>
              <w:left w:w="198" w:type="dxa"/>
              <w:bottom w:w="0" w:type="dxa"/>
              <w:right w:w="142" w:type="dxa"/>
            </w:tcMar>
            <w:vAlign w:val="center"/>
            <w:hideMark/>
          </w:tcPr>
          <w:p w14:paraId="74CFFC41"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$35,700 </w:t>
            </w:r>
          </w:p>
        </w:tc>
        <w:tc>
          <w:tcPr>
            <w:tcW w:w="1310" w:type="dxa"/>
            <w:tcBorders>
              <w:top w:val="single" w:sz="4" w:space="0" w:color="auto"/>
              <w:left w:val="nil"/>
              <w:bottom w:val="nil"/>
              <w:right w:val="nil"/>
            </w:tcBorders>
            <w:tcMar>
              <w:top w:w="0" w:type="dxa"/>
              <w:left w:w="198" w:type="dxa"/>
              <w:bottom w:w="0" w:type="dxa"/>
              <w:right w:w="142" w:type="dxa"/>
            </w:tcMar>
            <w:vAlign w:val="center"/>
            <w:hideMark/>
          </w:tcPr>
          <w:p w14:paraId="6A0D4EE9"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$35,700 </w:t>
            </w:r>
          </w:p>
        </w:tc>
      </w:tr>
      <w:tr w:rsidR="00E200E2" w:rsidRPr="00C07096" w14:paraId="544F1DD9" w14:textId="77777777" w:rsidTr="00E200E2">
        <w:trPr>
          <w:gridAfter w:val="1"/>
          <w:wAfter w:w="19" w:type="dxa"/>
          <w:trHeight w:val="367"/>
        </w:trPr>
        <w:tc>
          <w:tcPr>
            <w:tcW w:w="1093" w:type="dxa"/>
            <w:vMerge/>
            <w:tcBorders>
              <w:top w:val="single" w:sz="4" w:space="0" w:color="auto"/>
              <w:left w:val="nil"/>
              <w:bottom w:val="single" w:sz="4" w:space="0" w:color="auto"/>
              <w:right w:val="nil"/>
            </w:tcBorders>
            <w:vAlign w:val="center"/>
            <w:hideMark/>
          </w:tcPr>
          <w:p w14:paraId="5C68CF68" w14:textId="77777777" w:rsidR="0085057B" w:rsidRPr="00C07096" w:rsidRDefault="0085057B" w:rsidP="0085057B">
            <w:pPr>
              <w:rPr>
                <w:rFonts w:ascii="Times New Roman" w:hAnsi="Times New Roman" w:cs="Times New Roman"/>
                <w:color w:val="000000"/>
              </w:rPr>
            </w:pPr>
          </w:p>
        </w:tc>
        <w:tc>
          <w:tcPr>
            <w:tcW w:w="1457" w:type="dxa"/>
            <w:tcBorders>
              <w:top w:val="nil"/>
              <w:left w:val="nil"/>
              <w:bottom w:val="nil"/>
              <w:right w:val="single" w:sz="4" w:space="0" w:color="auto"/>
            </w:tcBorders>
            <w:vAlign w:val="center"/>
            <w:hideMark/>
          </w:tcPr>
          <w:p w14:paraId="3BE9AC5D"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Wolfe (KY)</w:t>
            </w:r>
          </w:p>
        </w:tc>
        <w:tc>
          <w:tcPr>
            <w:tcW w:w="992" w:type="dxa"/>
            <w:tcBorders>
              <w:top w:val="nil"/>
              <w:left w:val="single" w:sz="4" w:space="0" w:color="auto"/>
              <w:bottom w:val="nil"/>
              <w:right w:val="single" w:sz="4" w:space="0" w:color="auto"/>
            </w:tcBorders>
            <w:vAlign w:val="center"/>
            <w:hideMark/>
          </w:tcPr>
          <w:p w14:paraId="0E862EA0"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53%</w:t>
            </w:r>
          </w:p>
        </w:tc>
        <w:tc>
          <w:tcPr>
            <w:tcW w:w="1238" w:type="dxa"/>
            <w:tcBorders>
              <w:top w:val="nil"/>
              <w:left w:val="single" w:sz="4" w:space="0" w:color="auto"/>
              <w:bottom w:val="nil"/>
              <w:right w:val="nil"/>
            </w:tcBorders>
            <w:vAlign w:val="center"/>
            <w:hideMark/>
          </w:tcPr>
          <w:p w14:paraId="4CB76480"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11%</w:t>
            </w:r>
          </w:p>
        </w:tc>
        <w:tc>
          <w:tcPr>
            <w:tcW w:w="1239" w:type="dxa"/>
            <w:vAlign w:val="center"/>
            <w:hideMark/>
          </w:tcPr>
          <w:p w14:paraId="32975B11"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17%</w:t>
            </w:r>
          </w:p>
        </w:tc>
        <w:tc>
          <w:tcPr>
            <w:tcW w:w="1238" w:type="dxa"/>
            <w:vAlign w:val="center"/>
            <w:hideMark/>
          </w:tcPr>
          <w:p w14:paraId="738D6979"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35%</w:t>
            </w:r>
          </w:p>
        </w:tc>
        <w:tc>
          <w:tcPr>
            <w:tcW w:w="1239" w:type="dxa"/>
            <w:tcBorders>
              <w:top w:val="nil"/>
              <w:left w:val="nil"/>
              <w:bottom w:val="nil"/>
              <w:right w:val="single" w:sz="4" w:space="0" w:color="auto"/>
            </w:tcBorders>
            <w:vAlign w:val="center"/>
            <w:hideMark/>
          </w:tcPr>
          <w:p w14:paraId="1314400B"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37%</w:t>
            </w:r>
          </w:p>
        </w:tc>
        <w:tc>
          <w:tcPr>
            <w:tcW w:w="1309" w:type="dxa"/>
            <w:tcBorders>
              <w:top w:val="nil"/>
              <w:left w:val="single" w:sz="4" w:space="0" w:color="auto"/>
              <w:bottom w:val="nil"/>
              <w:right w:val="nil"/>
            </w:tcBorders>
            <w:tcMar>
              <w:top w:w="0" w:type="dxa"/>
              <w:left w:w="198" w:type="dxa"/>
              <w:bottom w:w="0" w:type="dxa"/>
              <w:right w:w="113" w:type="dxa"/>
            </w:tcMar>
            <w:vAlign w:val="center"/>
            <w:hideMark/>
          </w:tcPr>
          <w:p w14:paraId="0AE9ADDB"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$58,300 </w:t>
            </w:r>
          </w:p>
        </w:tc>
        <w:tc>
          <w:tcPr>
            <w:tcW w:w="1309" w:type="dxa"/>
            <w:tcMar>
              <w:top w:w="0" w:type="dxa"/>
              <w:left w:w="198" w:type="dxa"/>
              <w:bottom w:w="0" w:type="dxa"/>
              <w:right w:w="142" w:type="dxa"/>
            </w:tcMar>
            <w:vAlign w:val="center"/>
            <w:hideMark/>
          </w:tcPr>
          <w:p w14:paraId="41BF6574"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$90,100 </w:t>
            </w:r>
          </w:p>
        </w:tc>
        <w:tc>
          <w:tcPr>
            <w:tcW w:w="1309" w:type="dxa"/>
            <w:tcMar>
              <w:top w:w="0" w:type="dxa"/>
              <w:left w:w="198" w:type="dxa"/>
              <w:bottom w:w="0" w:type="dxa"/>
              <w:right w:w="142" w:type="dxa"/>
            </w:tcMar>
            <w:vAlign w:val="center"/>
            <w:hideMark/>
          </w:tcPr>
          <w:p w14:paraId="66A3E423"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$185,500 </w:t>
            </w:r>
          </w:p>
        </w:tc>
        <w:tc>
          <w:tcPr>
            <w:tcW w:w="1310" w:type="dxa"/>
            <w:tcMar>
              <w:top w:w="0" w:type="dxa"/>
              <w:left w:w="198" w:type="dxa"/>
              <w:bottom w:w="0" w:type="dxa"/>
              <w:right w:w="142" w:type="dxa"/>
            </w:tcMar>
            <w:vAlign w:val="center"/>
            <w:hideMark/>
          </w:tcPr>
          <w:p w14:paraId="3873FA1E"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$196,100 </w:t>
            </w:r>
          </w:p>
        </w:tc>
      </w:tr>
      <w:tr w:rsidR="00E200E2" w:rsidRPr="00C07096" w14:paraId="554AFEF7" w14:textId="77777777" w:rsidTr="00E200E2">
        <w:trPr>
          <w:gridAfter w:val="1"/>
          <w:wAfter w:w="19" w:type="dxa"/>
          <w:trHeight w:val="367"/>
        </w:trPr>
        <w:tc>
          <w:tcPr>
            <w:tcW w:w="1093" w:type="dxa"/>
            <w:vMerge/>
            <w:tcBorders>
              <w:top w:val="single" w:sz="4" w:space="0" w:color="auto"/>
              <w:left w:val="nil"/>
              <w:bottom w:val="single" w:sz="4" w:space="0" w:color="auto"/>
              <w:right w:val="nil"/>
            </w:tcBorders>
            <w:vAlign w:val="center"/>
            <w:hideMark/>
          </w:tcPr>
          <w:p w14:paraId="7A38FC93" w14:textId="77777777" w:rsidR="0085057B" w:rsidRPr="00C07096" w:rsidRDefault="0085057B" w:rsidP="0085057B">
            <w:pPr>
              <w:rPr>
                <w:rFonts w:ascii="Times New Roman" w:hAnsi="Times New Roman" w:cs="Times New Roman"/>
                <w:color w:val="000000"/>
              </w:rPr>
            </w:pPr>
          </w:p>
        </w:tc>
        <w:tc>
          <w:tcPr>
            <w:tcW w:w="1457" w:type="dxa"/>
            <w:tcBorders>
              <w:top w:val="nil"/>
              <w:left w:val="nil"/>
              <w:bottom w:val="single" w:sz="4" w:space="0" w:color="auto"/>
              <w:right w:val="single" w:sz="4" w:space="0" w:color="auto"/>
            </w:tcBorders>
            <w:vAlign w:val="center"/>
            <w:hideMark/>
          </w:tcPr>
          <w:p w14:paraId="773E7F12"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Preston (WV)</w:t>
            </w:r>
          </w:p>
        </w:tc>
        <w:tc>
          <w:tcPr>
            <w:tcW w:w="992" w:type="dxa"/>
            <w:tcBorders>
              <w:top w:val="nil"/>
              <w:left w:val="single" w:sz="4" w:space="0" w:color="auto"/>
              <w:bottom w:val="single" w:sz="4" w:space="0" w:color="auto"/>
              <w:right w:val="single" w:sz="4" w:space="0" w:color="auto"/>
            </w:tcBorders>
            <w:vAlign w:val="center"/>
            <w:hideMark/>
          </w:tcPr>
          <w:p w14:paraId="339DD67E"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26%</w:t>
            </w:r>
          </w:p>
        </w:tc>
        <w:tc>
          <w:tcPr>
            <w:tcW w:w="1238" w:type="dxa"/>
            <w:tcBorders>
              <w:top w:val="nil"/>
              <w:left w:val="single" w:sz="4" w:space="0" w:color="auto"/>
              <w:bottom w:val="single" w:sz="4" w:space="0" w:color="auto"/>
              <w:right w:val="nil"/>
            </w:tcBorders>
            <w:vAlign w:val="center"/>
            <w:hideMark/>
          </w:tcPr>
          <w:p w14:paraId="493A6A7A"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30%</w:t>
            </w:r>
          </w:p>
        </w:tc>
        <w:tc>
          <w:tcPr>
            <w:tcW w:w="1239" w:type="dxa"/>
            <w:tcBorders>
              <w:top w:val="nil"/>
              <w:left w:val="nil"/>
              <w:bottom w:val="single" w:sz="4" w:space="0" w:color="auto"/>
              <w:right w:val="nil"/>
            </w:tcBorders>
            <w:vAlign w:val="center"/>
            <w:hideMark/>
          </w:tcPr>
          <w:p w14:paraId="6113A7D4"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31%</w:t>
            </w:r>
          </w:p>
        </w:tc>
        <w:tc>
          <w:tcPr>
            <w:tcW w:w="1238" w:type="dxa"/>
            <w:tcBorders>
              <w:top w:val="nil"/>
              <w:left w:val="nil"/>
              <w:bottom w:val="single" w:sz="4" w:space="0" w:color="auto"/>
              <w:right w:val="nil"/>
            </w:tcBorders>
            <w:vAlign w:val="center"/>
            <w:hideMark/>
          </w:tcPr>
          <w:p w14:paraId="4A1A643B"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17%</w:t>
            </w:r>
          </w:p>
        </w:tc>
        <w:tc>
          <w:tcPr>
            <w:tcW w:w="1239" w:type="dxa"/>
            <w:tcBorders>
              <w:top w:val="nil"/>
              <w:left w:val="nil"/>
              <w:bottom w:val="single" w:sz="4" w:space="0" w:color="auto"/>
              <w:right w:val="single" w:sz="4" w:space="0" w:color="auto"/>
            </w:tcBorders>
            <w:vAlign w:val="center"/>
            <w:hideMark/>
          </w:tcPr>
          <w:p w14:paraId="7183FAB4"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22%</w:t>
            </w:r>
          </w:p>
        </w:tc>
        <w:tc>
          <w:tcPr>
            <w:tcW w:w="1309" w:type="dxa"/>
            <w:tcBorders>
              <w:top w:val="nil"/>
              <w:left w:val="single" w:sz="4" w:space="0" w:color="auto"/>
              <w:bottom w:val="single" w:sz="4" w:space="0" w:color="auto"/>
              <w:right w:val="nil"/>
            </w:tcBorders>
            <w:tcMar>
              <w:top w:w="0" w:type="dxa"/>
              <w:left w:w="198" w:type="dxa"/>
              <w:bottom w:w="0" w:type="dxa"/>
              <w:right w:w="113" w:type="dxa"/>
            </w:tcMar>
            <w:vAlign w:val="center"/>
            <w:hideMark/>
          </w:tcPr>
          <w:p w14:paraId="6F35D255"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$78,000 </w:t>
            </w:r>
          </w:p>
        </w:tc>
        <w:tc>
          <w:tcPr>
            <w:tcW w:w="1309" w:type="dxa"/>
            <w:tcBorders>
              <w:top w:val="nil"/>
              <w:left w:val="nil"/>
              <w:bottom w:val="single" w:sz="4" w:space="0" w:color="auto"/>
              <w:right w:val="nil"/>
            </w:tcBorders>
            <w:tcMar>
              <w:top w:w="0" w:type="dxa"/>
              <w:left w:w="198" w:type="dxa"/>
              <w:bottom w:w="0" w:type="dxa"/>
              <w:right w:w="142" w:type="dxa"/>
            </w:tcMar>
            <w:vAlign w:val="center"/>
            <w:hideMark/>
          </w:tcPr>
          <w:p w14:paraId="7ED30C53"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$80,600 </w:t>
            </w:r>
          </w:p>
        </w:tc>
        <w:tc>
          <w:tcPr>
            <w:tcW w:w="1309" w:type="dxa"/>
            <w:tcBorders>
              <w:top w:val="nil"/>
              <w:left w:val="nil"/>
              <w:bottom w:val="single" w:sz="4" w:space="0" w:color="auto"/>
              <w:right w:val="nil"/>
            </w:tcBorders>
            <w:tcMar>
              <w:top w:w="0" w:type="dxa"/>
              <w:left w:w="198" w:type="dxa"/>
              <w:bottom w:w="0" w:type="dxa"/>
              <w:right w:w="142" w:type="dxa"/>
            </w:tcMar>
            <w:vAlign w:val="center"/>
            <w:hideMark/>
          </w:tcPr>
          <w:p w14:paraId="018CB954"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$44,200 </w:t>
            </w:r>
          </w:p>
        </w:tc>
        <w:tc>
          <w:tcPr>
            <w:tcW w:w="1310" w:type="dxa"/>
            <w:tcBorders>
              <w:top w:val="nil"/>
              <w:left w:val="nil"/>
              <w:bottom w:val="single" w:sz="4" w:space="0" w:color="auto"/>
              <w:right w:val="nil"/>
            </w:tcBorders>
            <w:tcMar>
              <w:top w:w="0" w:type="dxa"/>
              <w:left w:w="198" w:type="dxa"/>
              <w:bottom w:w="0" w:type="dxa"/>
              <w:right w:w="142" w:type="dxa"/>
            </w:tcMar>
            <w:vAlign w:val="center"/>
            <w:hideMark/>
          </w:tcPr>
          <w:p w14:paraId="0EAE71A8"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$57,200 </w:t>
            </w:r>
          </w:p>
        </w:tc>
      </w:tr>
      <w:tr w:rsidR="00E200E2" w:rsidRPr="00C07096" w14:paraId="3B33E212" w14:textId="77777777" w:rsidTr="00E200E2">
        <w:trPr>
          <w:gridAfter w:val="1"/>
          <w:wAfter w:w="19" w:type="dxa"/>
          <w:trHeight w:val="367"/>
        </w:trPr>
        <w:tc>
          <w:tcPr>
            <w:tcW w:w="1093" w:type="dxa"/>
            <w:vMerge w:val="restart"/>
            <w:tcBorders>
              <w:top w:val="single" w:sz="4" w:space="0" w:color="auto"/>
              <w:left w:val="nil"/>
              <w:bottom w:val="single" w:sz="4" w:space="0" w:color="auto"/>
              <w:right w:val="nil"/>
            </w:tcBorders>
            <w:vAlign w:val="center"/>
            <w:hideMark/>
          </w:tcPr>
          <w:p w14:paraId="39243345" w14:textId="77777777" w:rsidR="0085057B" w:rsidRPr="00C07096" w:rsidRDefault="0085057B" w:rsidP="0085057B">
            <w:pPr>
              <w:jc w:val="center"/>
              <w:rPr>
                <w:rFonts w:ascii="Times New Roman" w:hAnsi="Times New Roman" w:cs="Times New Roman"/>
                <w:color w:val="000000"/>
              </w:rPr>
            </w:pPr>
            <w:r w:rsidRPr="00C07096">
              <w:rPr>
                <w:rFonts w:ascii="Times New Roman" w:hAnsi="Times New Roman" w:cs="Times New Roman"/>
                <w:color w:val="000000"/>
              </w:rPr>
              <w:t>25%</w:t>
            </w:r>
          </w:p>
        </w:tc>
        <w:tc>
          <w:tcPr>
            <w:tcW w:w="1457" w:type="dxa"/>
            <w:tcBorders>
              <w:top w:val="single" w:sz="4" w:space="0" w:color="auto"/>
              <w:left w:val="nil"/>
              <w:bottom w:val="nil"/>
              <w:right w:val="single" w:sz="4" w:space="0" w:color="auto"/>
            </w:tcBorders>
            <w:vAlign w:val="center"/>
            <w:hideMark/>
          </w:tcPr>
          <w:p w14:paraId="3CCF9EA8"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Clay (AL)</w:t>
            </w:r>
          </w:p>
        </w:tc>
        <w:tc>
          <w:tcPr>
            <w:tcW w:w="992" w:type="dxa"/>
            <w:tcBorders>
              <w:top w:val="single" w:sz="4" w:space="0" w:color="auto"/>
              <w:left w:val="single" w:sz="4" w:space="0" w:color="auto"/>
              <w:bottom w:val="nil"/>
              <w:right w:val="single" w:sz="4" w:space="0" w:color="auto"/>
            </w:tcBorders>
            <w:vAlign w:val="center"/>
            <w:hideMark/>
          </w:tcPr>
          <w:p w14:paraId="04065C8A"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13%</w:t>
            </w:r>
          </w:p>
        </w:tc>
        <w:tc>
          <w:tcPr>
            <w:tcW w:w="1238" w:type="dxa"/>
            <w:tcBorders>
              <w:top w:val="single" w:sz="4" w:space="0" w:color="auto"/>
              <w:left w:val="single" w:sz="4" w:space="0" w:color="auto"/>
              <w:bottom w:val="nil"/>
              <w:right w:val="nil"/>
            </w:tcBorders>
            <w:vAlign w:val="center"/>
            <w:hideMark/>
          </w:tcPr>
          <w:p w14:paraId="0318D4E1"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10%</w:t>
            </w:r>
          </w:p>
        </w:tc>
        <w:tc>
          <w:tcPr>
            <w:tcW w:w="1239" w:type="dxa"/>
            <w:tcBorders>
              <w:top w:val="single" w:sz="4" w:space="0" w:color="auto"/>
              <w:left w:val="nil"/>
              <w:bottom w:val="nil"/>
              <w:right w:val="nil"/>
            </w:tcBorders>
            <w:vAlign w:val="center"/>
            <w:hideMark/>
          </w:tcPr>
          <w:p w14:paraId="6AAB7ECC"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45%</w:t>
            </w:r>
          </w:p>
        </w:tc>
        <w:tc>
          <w:tcPr>
            <w:tcW w:w="1238" w:type="dxa"/>
            <w:tcBorders>
              <w:top w:val="single" w:sz="4" w:space="0" w:color="auto"/>
              <w:left w:val="nil"/>
              <w:bottom w:val="nil"/>
              <w:right w:val="nil"/>
            </w:tcBorders>
            <w:vAlign w:val="center"/>
            <w:hideMark/>
          </w:tcPr>
          <w:p w14:paraId="502C47C1"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10%</w:t>
            </w:r>
          </w:p>
        </w:tc>
        <w:tc>
          <w:tcPr>
            <w:tcW w:w="1239" w:type="dxa"/>
            <w:tcBorders>
              <w:top w:val="single" w:sz="4" w:space="0" w:color="auto"/>
              <w:left w:val="nil"/>
              <w:bottom w:val="nil"/>
              <w:right w:val="single" w:sz="4" w:space="0" w:color="auto"/>
            </w:tcBorders>
            <w:vAlign w:val="center"/>
            <w:hideMark/>
          </w:tcPr>
          <w:p w14:paraId="4DC99A51"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35%</w:t>
            </w:r>
          </w:p>
        </w:tc>
        <w:tc>
          <w:tcPr>
            <w:tcW w:w="1309" w:type="dxa"/>
            <w:tcBorders>
              <w:top w:val="single" w:sz="4" w:space="0" w:color="auto"/>
              <w:left w:val="single" w:sz="4" w:space="0" w:color="auto"/>
              <w:bottom w:val="nil"/>
              <w:right w:val="nil"/>
            </w:tcBorders>
            <w:tcMar>
              <w:top w:w="0" w:type="dxa"/>
              <w:left w:w="198" w:type="dxa"/>
              <w:bottom w:w="0" w:type="dxa"/>
              <w:right w:w="113" w:type="dxa"/>
            </w:tcMar>
            <w:vAlign w:val="center"/>
            <w:hideMark/>
          </w:tcPr>
          <w:p w14:paraId="4A320225"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$13,000 </w:t>
            </w:r>
          </w:p>
        </w:tc>
        <w:tc>
          <w:tcPr>
            <w:tcW w:w="1309" w:type="dxa"/>
            <w:tcBorders>
              <w:top w:val="single" w:sz="4" w:space="0" w:color="auto"/>
              <w:left w:val="nil"/>
              <w:bottom w:val="nil"/>
              <w:right w:val="nil"/>
            </w:tcBorders>
            <w:tcMar>
              <w:top w:w="0" w:type="dxa"/>
              <w:left w:w="198" w:type="dxa"/>
              <w:bottom w:w="0" w:type="dxa"/>
              <w:right w:w="142" w:type="dxa"/>
            </w:tcMar>
            <w:vAlign w:val="center"/>
            <w:hideMark/>
          </w:tcPr>
          <w:p w14:paraId="7B8934C8"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$58,500 </w:t>
            </w:r>
          </w:p>
        </w:tc>
        <w:tc>
          <w:tcPr>
            <w:tcW w:w="1309" w:type="dxa"/>
            <w:tcBorders>
              <w:top w:val="single" w:sz="4" w:space="0" w:color="auto"/>
              <w:left w:val="nil"/>
              <w:bottom w:val="nil"/>
              <w:right w:val="nil"/>
            </w:tcBorders>
            <w:tcMar>
              <w:top w:w="0" w:type="dxa"/>
              <w:left w:w="198" w:type="dxa"/>
              <w:bottom w:w="0" w:type="dxa"/>
              <w:right w:w="142" w:type="dxa"/>
            </w:tcMar>
            <w:vAlign w:val="center"/>
            <w:hideMark/>
          </w:tcPr>
          <w:p w14:paraId="59BAD9B6"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$13,000 </w:t>
            </w:r>
          </w:p>
        </w:tc>
        <w:tc>
          <w:tcPr>
            <w:tcW w:w="1310" w:type="dxa"/>
            <w:tcBorders>
              <w:top w:val="single" w:sz="4" w:space="0" w:color="auto"/>
              <w:left w:val="nil"/>
              <w:bottom w:val="nil"/>
              <w:right w:val="nil"/>
            </w:tcBorders>
            <w:tcMar>
              <w:top w:w="0" w:type="dxa"/>
              <w:left w:w="198" w:type="dxa"/>
              <w:bottom w:w="0" w:type="dxa"/>
              <w:right w:w="142" w:type="dxa"/>
            </w:tcMar>
            <w:vAlign w:val="center"/>
            <w:hideMark/>
          </w:tcPr>
          <w:p w14:paraId="703EFB19"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$45,500 </w:t>
            </w:r>
          </w:p>
        </w:tc>
      </w:tr>
      <w:tr w:rsidR="00E200E2" w:rsidRPr="00C07096" w14:paraId="335C3B8F" w14:textId="77777777" w:rsidTr="00E200E2">
        <w:trPr>
          <w:gridAfter w:val="1"/>
          <w:wAfter w:w="19" w:type="dxa"/>
          <w:trHeight w:val="367"/>
        </w:trPr>
        <w:tc>
          <w:tcPr>
            <w:tcW w:w="1093" w:type="dxa"/>
            <w:vMerge/>
            <w:tcBorders>
              <w:top w:val="single" w:sz="4" w:space="0" w:color="auto"/>
              <w:left w:val="nil"/>
              <w:bottom w:val="single" w:sz="4" w:space="0" w:color="auto"/>
              <w:right w:val="nil"/>
            </w:tcBorders>
            <w:vAlign w:val="center"/>
            <w:hideMark/>
          </w:tcPr>
          <w:p w14:paraId="5074AD45" w14:textId="77777777" w:rsidR="0085057B" w:rsidRPr="00C07096" w:rsidRDefault="0085057B" w:rsidP="0085057B">
            <w:pPr>
              <w:rPr>
                <w:rFonts w:ascii="Times New Roman" w:hAnsi="Times New Roman" w:cs="Times New Roman"/>
                <w:color w:val="000000"/>
              </w:rPr>
            </w:pPr>
          </w:p>
        </w:tc>
        <w:tc>
          <w:tcPr>
            <w:tcW w:w="1457" w:type="dxa"/>
            <w:tcBorders>
              <w:top w:val="nil"/>
              <w:left w:val="nil"/>
              <w:bottom w:val="nil"/>
              <w:right w:val="single" w:sz="4" w:space="0" w:color="auto"/>
            </w:tcBorders>
            <w:vAlign w:val="center"/>
            <w:hideMark/>
          </w:tcPr>
          <w:p w14:paraId="27281D04"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Coosa (AL)</w:t>
            </w:r>
          </w:p>
        </w:tc>
        <w:tc>
          <w:tcPr>
            <w:tcW w:w="992" w:type="dxa"/>
            <w:tcBorders>
              <w:top w:val="nil"/>
              <w:left w:val="single" w:sz="4" w:space="0" w:color="auto"/>
              <w:bottom w:val="nil"/>
              <w:right w:val="single" w:sz="4" w:space="0" w:color="auto"/>
            </w:tcBorders>
            <w:vAlign w:val="center"/>
            <w:hideMark/>
          </w:tcPr>
          <w:p w14:paraId="48EDD9FA"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6%</w:t>
            </w:r>
          </w:p>
        </w:tc>
        <w:tc>
          <w:tcPr>
            <w:tcW w:w="1238" w:type="dxa"/>
            <w:tcBorders>
              <w:top w:val="nil"/>
              <w:left w:val="single" w:sz="4" w:space="0" w:color="auto"/>
              <w:bottom w:val="nil"/>
              <w:right w:val="nil"/>
            </w:tcBorders>
            <w:vAlign w:val="center"/>
            <w:hideMark/>
          </w:tcPr>
          <w:p w14:paraId="67D01626"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10%</w:t>
            </w:r>
          </w:p>
        </w:tc>
        <w:tc>
          <w:tcPr>
            <w:tcW w:w="1239" w:type="dxa"/>
            <w:vAlign w:val="center"/>
            <w:hideMark/>
          </w:tcPr>
          <w:p w14:paraId="34EE90D6"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39%</w:t>
            </w:r>
          </w:p>
        </w:tc>
        <w:tc>
          <w:tcPr>
            <w:tcW w:w="1238" w:type="dxa"/>
            <w:vAlign w:val="center"/>
            <w:hideMark/>
          </w:tcPr>
          <w:p w14:paraId="3F374433"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37%</w:t>
            </w:r>
          </w:p>
        </w:tc>
        <w:tc>
          <w:tcPr>
            <w:tcW w:w="1239" w:type="dxa"/>
            <w:tcBorders>
              <w:top w:val="nil"/>
              <w:left w:val="nil"/>
              <w:bottom w:val="nil"/>
              <w:right w:val="single" w:sz="4" w:space="0" w:color="auto"/>
            </w:tcBorders>
            <w:vAlign w:val="center"/>
            <w:hideMark/>
          </w:tcPr>
          <w:p w14:paraId="464025EE"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14%</w:t>
            </w:r>
          </w:p>
        </w:tc>
        <w:tc>
          <w:tcPr>
            <w:tcW w:w="1309" w:type="dxa"/>
            <w:tcBorders>
              <w:top w:val="nil"/>
              <w:left w:val="single" w:sz="4" w:space="0" w:color="auto"/>
              <w:bottom w:val="nil"/>
              <w:right w:val="nil"/>
            </w:tcBorders>
            <w:tcMar>
              <w:top w:w="0" w:type="dxa"/>
              <w:left w:w="198" w:type="dxa"/>
              <w:bottom w:w="0" w:type="dxa"/>
              <w:right w:w="113" w:type="dxa"/>
            </w:tcMar>
            <w:vAlign w:val="center"/>
            <w:hideMark/>
          </w:tcPr>
          <w:p w14:paraId="25FBE74A"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$6,000 </w:t>
            </w:r>
          </w:p>
        </w:tc>
        <w:tc>
          <w:tcPr>
            <w:tcW w:w="1309" w:type="dxa"/>
            <w:tcMar>
              <w:top w:w="0" w:type="dxa"/>
              <w:left w:w="198" w:type="dxa"/>
              <w:bottom w:w="0" w:type="dxa"/>
              <w:right w:w="142" w:type="dxa"/>
            </w:tcMar>
            <w:vAlign w:val="center"/>
            <w:hideMark/>
          </w:tcPr>
          <w:p w14:paraId="4BE4D4D4"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$23,400 </w:t>
            </w:r>
          </w:p>
        </w:tc>
        <w:tc>
          <w:tcPr>
            <w:tcW w:w="1309" w:type="dxa"/>
            <w:tcMar>
              <w:top w:w="0" w:type="dxa"/>
              <w:left w:w="198" w:type="dxa"/>
              <w:bottom w:w="0" w:type="dxa"/>
              <w:right w:w="142" w:type="dxa"/>
            </w:tcMar>
            <w:vAlign w:val="center"/>
            <w:hideMark/>
          </w:tcPr>
          <w:p w14:paraId="24C5A5C7"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$22,200 </w:t>
            </w:r>
          </w:p>
        </w:tc>
        <w:tc>
          <w:tcPr>
            <w:tcW w:w="1310" w:type="dxa"/>
            <w:tcMar>
              <w:top w:w="0" w:type="dxa"/>
              <w:left w:w="198" w:type="dxa"/>
              <w:bottom w:w="0" w:type="dxa"/>
              <w:right w:w="142" w:type="dxa"/>
            </w:tcMar>
            <w:vAlign w:val="center"/>
            <w:hideMark/>
          </w:tcPr>
          <w:p w14:paraId="4D759830"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$8,400 </w:t>
            </w:r>
          </w:p>
        </w:tc>
      </w:tr>
      <w:tr w:rsidR="00E200E2" w:rsidRPr="00C07096" w14:paraId="7A79CFFC" w14:textId="77777777" w:rsidTr="00E200E2">
        <w:trPr>
          <w:gridAfter w:val="1"/>
          <w:wAfter w:w="19" w:type="dxa"/>
          <w:trHeight w:val="367"/>
        </w:trPr>
        <w:tc>
          <w:tcPr>
            <w:tcW w:w="1093" w:type="dxa"/>
            <w:vMerge/>
            <w:tcBorders>
              <w:top w:val="single" w:sz="4" w:space="0" w:color="auto"/>
              <w:left w:val="nil"/>
              <w:bottom w:val="single" w:sz="4" w:space="0" w:color="auto"/>
              <w:right w:val="nil"/>
            </w:tcBorders>
            <w:vAlign w:val="center"/>
            <w:hideMark/>
          </w:tcPr>
          <w:p w14:paraId="7465B9C8" w14:textId="77777777" w:rsidR="0085057B" w:rsidRPr="00C07096" w:rsidRDefault="0085057B" w:rsidP="0085057B">
            <w:pPr>
              <w:rPr>
                <w:rFonts w:ascii="Times New Roman" w:hAnsi="Times New Roman" w:cs="Times New Roman"/>
                <w:color w:val="000000"/>
              </w:rPr>
            </w:pPr>
          </w:p>
        </w:tc>
        <w:tc>
          <w:tcPr>
            <w:tcW w:w="1457" w:type="dxa"/>
            <w:tcBorders>
              <w:top w:val="nil"/>
              <w:left w:val="nil"/>
              <w:bottom w:val="single" w:sz="4" w:space="0" w:color="auto"/>
              <w:right w:val="single" w:sz="4" w:space="0" w:color="auto"/>
            </w:tcBorders>
            <w:vAlign w:val="center"/>
            <w:hideMark/>
          </w:tcPr>
          <w:p w14:paraId="7D952FE1"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Wolfe (KY)</w:t>
            </w:r>
          </w:p>
        </w:tc>
        <w:tc>
          <w:tcPr>
            <w:tcW w:w="992" w:type="dxa"/>
            <w:tcBorders>
              <w:top w:val="nil"/>
              <w:left w:val="single" w:sz="4" w:space="0" w:color="auto"/>
              <w:bottom w:val="single" w:sz="4" w:space="0" w:color="auto"/>
              <w:right w:val="single" w:sz="4" w:space="0" w:color="auto"/>
            </w:tcBorders>
            <w:vAlign w:val="center"/>
            <w:hideMark/>
          </w:tcPr>
          <w:p w14:paraId="5F5ABF40"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81%</w:t>
            </w:r>
          </w:p>
        </w:tc>
        <w:tc>
          <w:tcPr>
            <w:tcW w:w="1238" w:type="dxa"/>
            <w:tcBorders>
              <w:top w:val="nil"/>
              <w:left w:val="single" w:sz="4" w:space="0" w:color="auto"/>
              <w:bottom w:val="single" w:sz="4" w:space="0" w:color="auto"/>
              <w:right w:val="nil"/>
            </w:tcBorders>
            <w:vAlign w:val="center"/>
            <w:hideMark/>
          </w:tcPr>
          <w:p w14:paraId="3767E579"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13%</w:t>
            </w:r>
          </w:p>
        </w:tc>
        <w:tc>
          <w:tcPr>
            <w:tcW w:w="1239" w:type="dxa"/>
            <w:tcBorders>
              <w:top w:val="nil"/>
              <w:left w:val="nil"/>
              <w:bottom w:val="single" w:sz="4" w:space="0" w:color="auto"/>
              <w:right w:val="nil"/>
            </w:tcBorders>
            <w:vAlign w:val="center"/>
            <w:hideMark/>
          </w:tcPr>
          <w:p w14:paraId="27DB2A07"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23%</w:t>
            </w:r>
          </w:p>
        </w:tc>
        <w:tc>
          <w:tcPr>
            <w:tcW w:w="1238" w:type="dxa"/>
            <w:tcBorders>
              <w:top w:val="nil"/>
              <w:left w:val="nil"/>
              <w:bottom w:val="single" w:sz="4" w:space="0" w:color="auto"/>
              <w:right w:val="nil"/>
            </w:tcBorders>
            <w:vAlign w:val="center"/>
            <w:hideMark/>
          </w:tcPr>
          <w:p w14:paraId="1DE80492"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23%</w:t>
            </w:r>
          </w:p>
        </w:tc>
        <w:tc>
          <w:tcPr>
            <w:tcW w:w="1239" w:type="dxa"/>
            <w:tcBorders>
              <w:top w:val="nil"/>
              <w:left w:val="nil"/>
              <w:bottom w:val="single" w:sz="4" w:space="0" w:color="auto"/>
              <w:right w:val="single" w:sz="4" w:space="0" w:color="auto"/>
            </w:tcBorders>
            <w:vAlign w:val="center"/>
            <w:hideMark/>
          </w:tcPr>
          <w:p w14:paraId="69040717"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41%</w:t>
            </w:r>
          </w:p>
        </w:tc>
        <w:tc>
          <w:tcPr>
            <w:tcW w:w="1309" w:type="dxa"/>
            <w:tcBorders>
              <w:top w:val="nil"/>
              <w:left w:val="single" w:sz="4" w:space="0" w:color="auto"/>
              <w:bottom w:val="single" w:sz="4" w:space="0" w:color="auto"/>
              <w:right w:val="nil"/>
            </w:tcBorders>
            <w:tcMar>
              <w:top w:w="0" w:type="dxa"/>
              <w:left w:w="198" w:type="dxa"/>
              <w:bottom w:w="0" w:type="dxa"/>
              <w:right w:w="113" w:type="dxa"/>
            </w:tcMar>
            <w:vAlign w:val="center"/>
            <w:hideMark/>
          </w:tcPr>
          <w:p w14:paraId="5A90E415"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$105,300 </w:t>
            </w:r>
          </w:p>
        </w:tc>
        <w:tc>
          <w:tcPr>
            <w:tcW w:w="1309" w:type="dxa"/>
            <w:tcBorders>
              <w:top w:val="nil"/>
              <w:left w:val="nil"/>
              <w:bottom w:val="single" w:sz="4" w:space="0" w:color="auto"/>
              <w:right w:val="nil"/>
            </w:tcBorders>
            <w:tcMar>
              <w:top w:w="0" w:type="dxa"/>
              <w:left w:w="198" w:type="dxa"/>
              <w:bottom w:w="0" w:type="dxa"/>
              <w:right w:w="142" w:type="dxa"/>
            </w:tcMar>
            <w:vAlign w:val="center"/>
            <w:hideMark/>
          </w:tcPr>
          <w:p w14:paraId="038AD499"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$186,300 </w:t>
            </w:r>
          </w:p>
        </w:tc>
        <w:tc>
          <w:tcPr>
            <w:tcW w:w="1309" w:type="dxa"/>
            <w:tcBorders>
              <w:top w:val="nil"/>
              <w:left w:val="nil"/>
              <w:bottom w:val="single" w:sz="4" w:space="0" w:color="auto"/>
              <w:right w:val="nil"/>
            </w:tcBorders>
            <w:tcMar>
              <w:top w:w="0" w:type="dxa"/>
              <w:left w:w="198" w:type="dxa"/>
              <w:bottom w:w="0" w:type="dxa"/>
              <w:right w:w="142" w:type="dxa"/>
            </w:tcMar>
            <w:vAlign w:val="center"/>
            <w:hideMark/>
          </w:tcPr>
          <w:p w14:paraId="000A9254"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$186,300</w:t>
            </w:r>
          </w:p>
        </w:tc>
        <w:tc>
          <w:tcPr>
            <w:tcW w:w="1310" w:type="dxa"/>
            <w:tcBorders>
              <w:top w:val="nil"/>
              <w:left w:val="nil"/>
              <w:bottom w:val="single" w:sz="4" w:space="0" w:color="auto"/>
              <w:right w:val="nil"/>
            </w:tcBorders>
            <w:tcMar>
              <w:top w:w="0" w:type="dxa"/>
              <w:left w:w="198" w:type="dxa"/>
              <w:bottom w:w="0" w:type="dxa"/>
              <w:right w:w="142" w:type="dxa"/>
            </w:tcMar>
            <w:vAlign w:val="center"/>
            <w:hideMark/>
          </w:tcPr>
          <w:p w14:paraId="309C6274"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$332,100 </w:t>
            </w:r>
          </w:p>
        </w:tc>
      </w:tr>
      <w:tr w:rsidR="00E200E2" w:rsidRPr="00C07096" w14:paraId="5C8909F2" w14:textId="77777777" w:rsidTr="00E200E2">
        <w:trPr>
          <w:gridAfter w:val="1"/>
          <w:wAfter w:w="19" w:type="dxa"/>
          <w:trHeight w:val="367"/>
        </w:trPr>
        <w:tc>
          <w:tcPr>
            <w:tcW w:w="1093" w:type="dxa"/>
            <w:tcBorders>
              <w:top w:val="single" w:sz="4" w:space="0" w:color="auto"/>
              <w:left w:val="nil"/>
              <w:bottom w:val="single" w:sz="4" w:space="0" w:color="auto"/>
              <w:right w:val="nil"/>
            </w:tcBorders>
            <w:hideMark/>
          </w:tcPr>
          <w:p w14:paraId="2E2CE7D7"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maximum</w:t>
            </w:r>
          </w:p>
        </w:tc>
        <w:tc>
          <w:tcPr>
            <w:tcW w:w="1457" w:type="dxa"/>
            <w:tcBorders>
              <w:top w:val="single" w:sz="4" w:space="0" w:color="auto"/>
              <w:left w:val="nil"/>
              <w:bottom w:val="single" w:sz="4" w:space="0" w:color="auto"/>
              <w:right w:val="single" w:sz="4" w:space="0" w:color="auto"/>
            </w:tcBorders>
            <w:vAlign w:val="center"/>
            <w:hideMark/>
          </w:tcPr>
          <w:p w14:paraId="0BC6EF29"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color w:val="000000"/>
              </w:rPr>
              <w:t>Coosa (AL)</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D1B961" w14:textId="77777777" w:rsidR="0085057B" w:rsidRPr="00C07096" w:rsidRDefault="0085057B" w:rsidP="0085057B">
            <w:pPr>
              <w:tabs>
                <w:tab w:val="decimal" w:pos="542"/>
              </w:tabs>
              <w:rPr>
                <w:rFonts w:ascii="Times New Roman" w:hAnsi="Times New Roman" w:cs="Times New Roman"/>
                <w:color w:val="000000"/>
              </w:rPr>
            </w:pPr>
            <w:r w:rsidRPr="00C07096">
              <w:rPr>
                <w:rFonts w:ascii="Times New Roman" w:hAnsi="Times New Roman" w:cs="Times New Roman"/>
                <w:color w:val="000000"/>
              </w:rPr>
              <w:t>100%</w:t>
            </w:r>
          </w:p>
        </w:tc>
        <w:tc>
          <w:tcPr>
            <w:tcW w:w="1238" w:type="dxa"/>
            <w:tcBorders>
              <w:top w:val="single" w:sz="4" w:space="0" w:color="auto"/>
              <w:left w:val="single" w:sz="4" w:space="0" w:color="auto"/>
              <w:bottom w:val="single" w:sz="4" w:space="0" w:color="auto"/>
              <w:right w:val="nil"/>
            </w:tcBorders>
            <w:vAlign w:val="center"/>
            <w:hideMark/>
          </w:tcPr>
          <w:p w14:paraId="2DC1B500" w14:textId="77777777" w:rsidR="0085057B" w:rsidRPr="00C07096" w:rsidRDefault="0085057B" w:rsidP="0085057B">
            <w:pPr>
              <w:tabs>
                <w:tab w:val="decimal" w:pos="599"/>
              </w:tabs>
              <w:rPr>
                <w:rFonts w:ascii="Times New Roman" w:hAnsi="Times New Roman" w:cs="Times New Roman"/>
                <w:color w:val="000000"/>
              </w:rPr>
            </w:pPr>
            <w:r w:rsidRPr="00C07096">
              <w:rPr>
                <w:rFonts w:ascii="Times New Roman" w:hAnsi="Times New Roman" w:cs="Times New Roman"/>
                <w:color w:val="000000"/>
              </w:rPr>
              <w:t>70%</w:t>
            </w:r>
          </w:p>
        </w:tc>
        <w:tc>
          <w:tcPr>
            <w:tcW w:w="1239" w:type="dxa"/>
            <w:tcBorders>
              <w:top w:val="single" w:sz="4" w:space="0" w:color="auto"/>
              <w:left w:val="nil"/>
              <w:bottom w:val="single" w:sz="4" w:space="0" w:color="auto"/>
              <w:right w:val="nil"/>
            </w:tcBorders>
            <w:vAlign w:val="center"/>
            <w:hideMark/>
          </w:tcPr>
          <w:p w14:paraId="7B499704" w14:textId="77777777" w:rsidR="0085057B" w:rsidRPr="00C07096" w:rsidRDefault="0085057B" w:rsidP="0085057B">
            <w:pPr>
              <w:tabs>
                <w:tab w:val="decimal" w:pos="635"/>
              </w:tabs>
              <w:rPr>
                <w:rFonts w:ascii="Times New Roman" w:hAnsi="Times New Roman" w:cs="Times New Roman"/>
                <w:color w:val="000000"/>
              </w:rPr>
            </w:pPr>
            <w:r w:rsidRPr="00C07096">
              <w:rPr>
                <w:rFonts w:ascii="Times New Roman" w:hAnsi="Times New Roman" w:cs="Times New Roman"/>
                <w:color w:val="000000"/>
              </w:rPr>
              <w:t>10%</w:t>
            </w:r>
          </w:p>
        </w:tc>
        <w:tc>
          <w:tcPr>
            <w:tcW w:w="1238" w:type="dxa"/>
            <w:tcBorders>
              <w:top w:val="single" w:sz="4" w:space="0" w:color="auto"/>
              <w:left w:val="nil"/>
              <w:bottom w:val="single" w:sz="4" w:space="0" w:color="auto"/>
              <w:right w:val="nil"/>
            </w:tcBorders>
            <w:vAlign w:val="center"/>
            <w:hideMark/>
          </w:tcPr>
          <w:p w14:paraId="5133625F" w14:textId="77777777" w:rsidR="0085057B" w:rsidRPr="00C07096" w:rsidRDefault="0085057B" w:rsidP="0085057B">
            <w:pPr>
              <w:tabs>
                <w:tab w:val="decimal" w:pos="656"/>
              </w:tabs>
              <w:rPr>
                <w:rFonts w:ascii="Times New Roman" w:hAnsi="Times New Roman" w:cs="Times New Roman"/>
                <w:color w:val="000000"/>
              </w:rPr>
            </w:pPr>
            <w:r w:rsidRPr="00C07096">
              <w:rPr>
                <w:rFonts w:ascii="Times New Roman" w:hAnsi="Times New Roman" w:cs="Times New Roman"/>
                <w:color w:val="000000"/>
              </w:rPr>
              <w:t>10%</w:t>
            </w:r>
          </w:p>
        </w:tc>
        <w:tc>
          <w:tcPr>
            <w:tcW w:w="1239" w:type="dxa"/>
            <w:tcBorders>
              <w:top w:val="single" w:sz="4" w:space="0" w:color="auto"/>
              <w:left w:val="nil"/>
              <w:bottom w:val="single" w:sz="4" w:space="0" w:color="auto"/>
              <w:right w:val="single" w:sz="4" w:space="0" w:color="auto"/>
            </w:tcBorders>
            <w:vAlign w:val="center"/>
            <w:hideMark/>
          </w:tcPr>
          <w:p w14:paraId="3B51C256" w14:textId="77777777" w:rsidR="0085057B" w:rsidRPr="00C07096" w:rsidRDefault="0085057B" w:rsidP="0085057B">
            <w:pPr>
              <w:tabs>
                <w:tab w:val="decimal" w:pos="677"/>
              </w:tabs>
              <w:rPr>
                <w:rFonts w:ascii="Times New Roman" w:hAnsi="Times New Roman" w:cs="Times New Roman"/>
                <w:color w:val="000000"/>
              </w:rPr>
            </w:pPr>
            <w:r w:rsidRPr="00C07096">
              <w:rPr>
                <w:rFonts w:ascii="Times New Roman" w:hAnsi="Times New Roman" w:cs="Times New Roman"/>
                <w:color w:val="000000"/>
              </w:rPr>
              <w:t>10%</w:t>
            </w:r>
          </w:p>
        </w:tc>
        <w:tc>
          <w:tcPr>
            <w:tcW w:w="1309" w:type="dxa"/>
            <w:tcBorders>
              <w:top w:val="single" w:sz="4" w:space="0" w:color="auto"/>
              <w:left w:val="single" w:sz="4" w:space="0" w:color="auto"/>
              <w:bottom w:val="single" w:sz="4" w:space="0" w:color="auto"/>
              <w:right w:val="nil"/>
            </w:tcBorders>
            <w:tcMar>
              <w:top w:w="0" w:type="dxa"/>
              <w:left w:w="198" w:type="dxa"/>
              <w:bottom w:w="0" w:type="dxa"/>
              <w:right w:w="113" w:type="dxa"/>
            </w:tcMar>
            <w:vAlign w:val="center"/>
            <w:hideMark/>
          </w:tcPr>
          <w:p w14:paraId="4A991F54"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$700,000</w:t>
            </w:r>
          </w:p>
        </w:tc>
        <w:tc>
          <w:tcPr>
            <w:tcW w:w="1309" w:type="dxa"/>
            <w:tcBorders>
              <w:top w:val="single" w:sz="4" w:space="0" w:color="auto"/>
              <w:left w:val="nil"/>
              <w:bottom w:val="single" w:sz="4" w:space="0" w:color="auto"/>
              <w:right w:val="nil"/>
            </w:tcBorders>
            <w:tcMar>
              <w:top w:w="0" w:type="dxa"/>
              <w:left w:w="198" w:type="dxa"/>
              <w:bottom w:w="0" w:type="dxa"/>
              <w:right w:w="142" w:type="dxa"/>
            </w:tcMar>
            <w:vAlign w:val="center"/>
            <w:hideMark/>
          </w:tcPr>
          <w:p w14:paraId="6F53BB4B"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$100,000 </w:t>
            </w:r>
          </w:p>
        </w:tc>
        <w:tc>
          <w:tcPr>
            <w:tcW w:w="1309" w:type="dxa"/>
            <w:tcBorders>
              <w:top w:val="single" w:sz="4" w:space="0" w:color="auto"/>
              <w:left w:val="nil"/>
              <w:bottom w:val="single" w:sz="4" w:space="0" w:color="auto"/>
              <w:right w:val="nil"/>
            </w:tcBorders>
            <w:tcMar>
              <w:top w:w="0" w:type="dxa"/>
              <w:left w:w="198" w:type="dxa"/>
              <w:bottom w:w="0" w:type="dxa"/>
              <w:right w:w="142" w:type="dxa"/>
            </w:tcMar>
            <w:vAlign w:val="center"/>
            <w:hideMark/>
          </w:tcPr>
          <w:p w14:paraId="7A452E05" w14:textId="77777777" w:rsidR="0085057B" w:rsidRPr="00C07096" w:rsidRDefault="0085057B" w:rsidP="0085057B">
            <w:pPr>
              <w:rPr>
                <w:rFonts w:ascii="Times New Roman" w:hAnsi="Times New Roman" w:cs="Times New Roman"/>
                <w:color w:val="000000"/>
              </w:rPr>
            </w:pPr>
            <w:r w:rsidRPr="00C07096">
              <w:rPr>
                <w:rFonts w:ascii="Times New Roman" w:hAnsi="Times New Roman" w:cs="Times New Roman"/>
              </w:rPr>
              <w:t xml:space="preserve"> $100,000 </w:t>
            </w:r>
          </w:p>
        </w:tc>
        <w:tc>
          <w:tcPr>
            <w:tcW w:w="1310" w:type="dxa"/>
            <w:tcBorders>
              <w:top w:val="single" w:sz="4" w:space="0" w:color="auto"/>
              <w:left w:val="nil"/>
              <w:bottom w:val="single" w:sz="4" w:space="0" w:color="auto"/>
              <w:right w:val="nil"/>
            </w:tcBorders>
            <w:tcMar>
              <w:top w:w="0" w:type="dxa"/>
              <w:left w:w="198" w:type="dxa"/>
              <w:bottom w:w="0" w:type="dxa"/>
              <w:right w:w="142" w:type="dxa"/>
            </w:tcMar>
            <w:vAlign w:val="center"/>
            <w:hideMark/>
          </w:tcPr>
          <w:p w14:paraId="4B0366BC" w14:textId="77777777" w:rsidR="0085057B" w:rsidRPr="00C07096" w:rsidRDefault="0085057B" w:rsidP="0085057B">
            <w:pPr>
              <w:tabs>
                <w:tab w:val="right" w:pos="567"/>
              </w:tabs>
              <w:rPr>
                <w:rFonts w:ascii="Times New Roman" w:hAnsi="Times New Roman" w:cs="Times New Roman"/>
                <w:color w:val="000000"/>
              </w:rPr>
            </w:pPr>
            <w:r w:rsidRPr="00C07096">
              <w:rPr>
                <w:rFonts w:ascii="Times New Roman" w:hAnsi="Times New Roman" w:cs="Times New Roman"/>
              </w:rPr>
              <w:t xml:space="preserve"> $100,000 </w:t>
            </w:r>
          </w:p>
        </w:tc>
      </w:tr>
    </w:tbl>
    <w:p w14:paraId="344E9963" w14:textId="2BAA310C" w:rsidR="00512D03" w:rsidRPr="00C07096" w:rsidRDefault="00512D03" w:rsidP="0085057B">
      <w:pPr>
        <w:spacing w:line="480" w:lineRule="auto"/>
        <w:rPr>
          <w:rFonts w:ascii="Times New Roman" w:eastAsia="Times New Roman Uni" w:hAnsi="Times New Roman" w:cs="Times New Roman"/>
          <w:lang w:eastAsia="ko-KR"/>
        </w:rPr>
      </w:pPr>
    </w:p>
    <w:p w14:paraId="4E02FB01" w14:textId="77777777" w:rsidR="00512D03" w:rsidRPr="00C07096" w:rsidRDefault="00512D03" w:rsidP="00512D03">
      <w:pPr>
        <w:spacing w:line="480" w:lineRule="auto"/>
        <w:ind w:firstLine="800"/>
        <w:rPr>
          <w:rFonts w:ascii="Times New Roman" w:eastAsia="Times New Roman Uni" w:hAnsi="Times New Roman" w:cs="Times New Roman"/>
          <w:lang w:eastAsia="ko-KR"/>
        </w:rPr>
      </w:pPr>
    </w:p>
    <w:p w14:paraId="191145EC" w14:textId="77777777" w:rsidR="0085057B" w:rsidRPr="00C07096" w:rsidRDefault="0085057B" w:rsidP="00512D03">
      <w:pPr>
        <w:spacing w:line="480" w:lineRule="auto"/>
        <w:ind w:firstLine="800"/>
        <w:rPr>
          <w:rFonts w:ascii="Times New Roman" w:eastAsia="Times New Roman Uni" w:hAnsi="Times New Roman" w:cs="Times New Roman"/>
          <w:lang w:eastAsia="ko-KR"/>
        </w:rPr>
      </w:pPr>
    </w:p>
    <w:p w14:paraId="09DBA8E9" w14:textId="77777777" w:rsidR="0085057B" w:rsidRPr="00C07096" w:rsidRDefault="0085057B" w:rsidP="00512D03">
      <w:pPr>
        <w:spacing w:line="480" w:lineRule="auto"/>
        <w:ind w:firstLine="800"/>
        <w:rPr>
          <w:rFonts w:ascii="Times New Roman" w:eastAsia="Times New Roman Uni" w:hAnsi="Times New Roman" w:cs="Times New Roman"/>
          <w:lang w:eastAsia="ko-KR"/>
        </w:rPr>
        <w:sectPr w:rsidR="0085057B" w:rsidRPr="00C07096" w:rsidSect="00A34454">
          <w:pgSz w:w="16838" w:h="11906" w:orient="landscape"/>
          <w:pgMar w:top="1440" w:right="1440" w:bottom="1440" w:left="1440" w:header="851" w:footer="992" w:gutter="0"/>
          <w:cols w:space="425"/>
          <w:docGrid w:linePitch="360"/>
        </w:sectPr>
      </w:pPr>
    </w:p>
    <w:p w14:paraId="35AC681D" w14:textId="77777777" w:rsidR="00B03552" w:rsidRPr="00C07096" w:rsidRDefault="00B03552" w:rsidP="00B03552">
      <w:pPr>
        <w:jc w:val="center"/>
        <w:rPr>
          <w:rFonts w:ascii="Times New Roman" w:eastAsia="Times New Roman Uni" w:hAnsi="Times New Roman" w:cs="Times New Roman"/>
          <w:lang w:eastAsia="ko-KR"/>
        </w:rPr>
      </w:pPr>
      <w:r w:rsidRPr="00C07096">
        <w:rPr>
          <w:rFonts w:ascii="Times New Roman" w:eastAsia="Times New Roman Uni" w:hAnsi="Times New Roman" w:cs="Times New Roman"/>
          <w:noProof/>
          <w:lang w:eastAsia="ko-KR"/>
        </w:rPr>
        <w:lastRenderedPageBreak/>
        <mc:AlternateContent>
          <mc:Choice Requires="wpg">
            <w:drawing>
              <wp:inline distT="0" distB="0" distL="0" distR="0" wp14:anchorId="7901B0D5" wp14:editId="696C43A8">
                <wp:extent cx="4866135" cy="3874770"/>
                <wp:effectExtent l="19050" t="19050" r="10795" b="11430"/>
                <wp:docPr id="1269810610" name="Group 1269810610"/>
                <wp:cNvGraphicFramePr/>
                <a:graphic xmlns:a="http://schemas.openxmlformats.org/drawingml/2006/main">
                  <a:graphicData uri="http://schemas.microsoft.com/office/word/2010/wordprocessingGroup">
                    <wpg:wgp>
                      <wpg:cNvGrpSpPr/>
                      <wpg:grpSpPr>
                        <a:xfrm>
                          <a:off x="0" y="0"/>
                          <a:ext cx="4866135" cy="3874770"/>
                          <a:chOff x="0" y="0"/>
                          <a:chExt cx="4982845" cy="3874770"/>
                        </a:xfrm>
                      </wpg:grpSpPr>
                      <pic:pic xmlns:pic="http://schemas.openxmlformats.org/drawingml/2006/picture">
                        <pic:nvPicPr>
                          <pic:cNvPr id="1269810611" name="Picture 1269810611" descr="Map&#10;&#10;Description automatically generated"/>
                          <pic:cNvPicPr>
                            <a:picLocks noChangeAspect="1"/>
                          </pic:cNvPicPr>
                        </pic:nvPicPr>
                        <pic:blipFill rotWithShape="1">
                          <a:blip r:embed="rId26" cstate="print">
                            <a:extLst>
                              <a:ext uri="{28A0092B-C50C-407E-A947-70E740481C1C}">
                                <a14:useLocalDpi xmlns:a14="http://schemas.microsoft.com/office/drawing/2010/main" val="0"/>
                              </a:ext>
                            </a:extLst>
                          </a:blip>
                          <a:srcRect l="4237" t="3843" r="3386" b="3275"/>
                          <a:stretch/>
                        </pic:blipFill>
                        <pic:spPr bwMode="auto">
                          <a:xfrm>
                            <a:off x="0" y="0"/>
                            <a:ext cx="4982845" cy="3874770"/>
                          </a:xfrm>
                          <a:prstGeom prst="rect">
                            <a:avLst/>
                          </a:prstGeom>
                          <a:noFill/>
                          <a:ln>
                            <a:solidFill>
                              <a:sysClr val="windowText" lastClr="000000"/>
                            </a:solidFill>
                          </a:ln>
                        </pic:spPr>
                      </pic:pic>
                      <wpg:grpSp>
                        <wpg:cNvPr id="1269810612" name="Group 1269810612"/>
                        <wpg:cNvGrpSpPr/>
                        <wpg:grpSpPr>
                          <a:xfrm>
                            <a:off x="148856" y="106326"/>
                            <a:ext cx="3229403" cy="598472"/>
                            <a:chOff x="0" y="0"/>
                            <a:chExt cx="3229403" cy="598508"/>
                          </a:xfrm>
                        </wpg:grpSpPr>
                        <wps:wsp>
                          <wps:cNvPr id="1269810613" name="Text Box 1269810613"/>
                          <wps:cNvSpPr txBox="1"/>
                          <wps:spPr>
                            <a:xfrm>
                              <a:off x="284995" y="296883"/>
                              <a:ext cx="2944408" cy="301625"/>
                            </a:xfrm>
                            <a:prstGeom prst="rect">
                              <a:avLst/>
                            </a:prstGeom>
                            <a:noFill/>
                            <a:ln w="6350">
                              <a:noFill/>
                            </a:ln>
                          </wps:spPr>
                          <wps:txbx>
                            <w:txbxContent>
                              <w:p w14:paraId="5C33535C" w14:textId="77777777" w:rsidR="00A04A65" w:rsidRDefault="00A04A65" w:rsidP="00B03552">
                                <w:r w:rsidRPr="007400CE">
                                  <w:t>Counties not considered in the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9810614" name="Text Box 1269810614"/>
                          <wps:cNvSpPr txBox="1"/>
                          <wps:spPr>
                            <a:xfrm>
                              <a:off x="0" y="344384"/>
                              <a:ext cx="287655" cy="179705"/>
                            </a:xfrm>
                            <a:prstGeom prst="rect">
                              <a:avLst/>
                            </a:prstGeom>
                            <a:solidFill>
                              <a:sysClr val="window" lastClr="FFFFFF"/>
                            </a:solidFill>
                            <a:ln w="6350">
                              <a:solidFill>
                                <a:prstClr val="black"/>
                              </a:solidFill>
                            </a:ln>
                          </wps:spPr>
                          <wps:txbx>
                            <w:txbxContent>
                              <w:p w14:paraId="1E1EB74A" w14:textId="77777777" w:rsidR="00A04A65" w:rsidRDefault="00A04A65" w:rsidP="00B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9810615" name="Text Box 1269810615"/>
                          <wps:cNvSpPr txBox="1"/>
                          <wps:spPr>
                            <a:xfrm>
                              <a:off x="285007" y="0"/>
                              <a:ext cx="1502410" cy="301625"/>
                            </a:xfrm>
                            <a:prstGeom prst="rect">
                              <a:avLst/>
                            </a:prstGeom>
                            <a:noFill/>
                            <a:ln w="6350">
                              <a:noFill/>
                            </a:ln>
                          </wps:spPr>
                          <wps:txbx>
                            <w:txbxContent>
                              <w:p w14:paraId="5943D174" w14:textId="77777777" w:rsidR="00A04A65" w:rsidRDefault="00A04A65" w:rsidP="00B03552">
                                <w:r>
                                  <w:t>193 counties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9810616" name="Text Box 1269810616"/>
                          <wps:cNvSpPr txBox="1"/>
                          <wps:spPr>
                            <a:xfrm>
                              <a:off x="0" y="59377"/>
                              <a:ext cx="287655" cy="179705"/>
                            </a:xfrm>
                            <a:prstGeom prst="rect">
                              <a:avLst/>
                            </a:prstGeom>
                            <a:solidFill>
                              <a:srgbClr val="B2B2B2"/>
                            </a:solidFill>
                            <a:ln w="6350">
                              <a:solidFill>
                                <a:prstClr val="black"/>
                              </a:solidFill>
                            </a:ln>
                          </wps:spPr>
                          <wps:txbx>
                            <w:txbxContent>
                              <w:p w14:paraId="07AD002C" w14:textId="77777777" w:rsidR="00A04A65" w:rsidRDefault="00A04A65" w:rsidP="00B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269810617" name="Picture 1269810617"/>
                          <pic:cNvPicPr>
                            <a:picLocks noChangeAspect="1"/>
                          </pic:cNvPicPr>
                        </pic:nvPicPr>
                        <pic:blipFill rotWithShape="1">
                          <a:blip r:embed="rId27" cstate="print">
                            <a:extLst>
                              <a:ext uri="{28A0092B-C50C-407E-A947-70E740481C1C}">
                                <a14:useLocalDpi xmlns:a14="http://schemas.microsoft.com/office/drawing/2010/main" val="0"/>
                              </a:ext>
                            </a:extLst>
                          </a:blip>
                          <a:srcRect l="68999" t="86509" r="3629" b="4601"/>
                          <a:stretch/>
                        </pic:blipFill>
                        <pic:spPr bwMode="auto">
                          <a:xfrm>
                            <a:off x="3378349" y="3444949"/>
                            <a:ext cx="1485900" cy="36195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901B0D5" id="Group 1269810610" o:spid="_x0000_s1030" style="width:383.15pt;height:305.1pt;mso-position-horizontal-relative:char;mso-position-vertical-relative:line" coordsize="49828,38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FDxV/wAixqX/AF4Tf+gGviT/AINpP+UH/wAB/wDsE6x/&#10;6fNQr7b8Vf8AIsal/wBeE3/oBr4k/wCDaT/lB/8AAf8A7BOsf+nzUKAPuqiiigAooooAKKKKACii&#10;igD5B/4IKf8AKIr4I/8AYryf+lc9fX1fIP8AwQU/5RFfBH/sV5P/AErnr6+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C&#10;h4q/5FjUv+vCb/0A18Sf8G0n/KD/AOA//YJ1j/0+ahX234q/5FjUv+vCb/0A18Sf8G0n/KD/AOA/&#10;/YJ1j/0+ahQB91UUUUAFFFFABRRRQAUUUUAfIP8AwQU/5RFfBH/sV5P/AErnr6+r5B/4IKf8oivg&#10;j/2K8n/pXPX19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FDxV/yLGpf9eE3/AKAa+JP+DaT/AJQf/Af/ALBOsf8Ap81C&#10;vtvxV/yLGpf9eE3/AKAa+JP+DaT/AJQf/Af/ALBOsf8Ap81CgD7qooooAKKKKACiiigAooooA+Qf&#10;+CCn/KIr4I/9ivJ/6Vz19fV8g/8ABBT/AJRFfBH/ALFeT/0rnr6+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Ch4q/wCR&#10;Y1L/AK8Jv/QDXxJ/wbSf8oP/AID/APYJ1j/0+ahX234q/wCRY1L/AK8Jv/QDXxJ/wbSf8oP/AID/&#10;APYJ1j/0+ahQB91UUUUAFFFFABRRRQAUUUUAfIP/AAQU/wCURXwR/wCxXk/9K56+vq+Qf+CCn/KI&#10;r4I/9ivJ/wClc9fX1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&#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FDxV/yLGpf9eE3/oBr4k/4&#10;NpP+UH/wH/7BOsf+nzUK+2/FX/Isal/14Tf+gGviT/g2k/5Qf/Af/sE6x/6fNQoA+6qKKKACiiig&#10;AooooAKKKKAPkH/ggp/yiK+CP/Yryf8ApXPX19XyD/wQU/5RFfBH/sV5P/Suevr6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KHir/kWNS/68Jv8A0A18Sf8ABtJ/yg/+A/8A2CdY/wDT5qFfbfir/kWNS/68Jv8A0A18Sf8A&#10;BtJ/yg/+A/8A2CdY/wDT5qFAH3VRRRQAUUUUAFFFFABRRRQB8g/8EFP+URXwR/7FeT/0rnr6+r5B&#10;/wCCCn/KIr4I/wDYryf+lc9fX1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UPFX/Isal/14Tf+gGviT/g2k/5Qf8AwH/7&#10;BOsf+nzUK+2/FX/Isal/14Tf+gGviT/g2k/5Qf8AwH/7BOsf+nzUKAPuqiiigAooooAKKKKACiii&#10;gD5B/wCCCn/KIr4I/wDYryf+lc9fX1fIP/BBT/lEV8Ef+xXk/wDSuevr6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9810611" o:spid="_x0000_s1031" type="#_x0000_t75" alt="Map&#10;&#10;Description automatically generated" style="position:absolute;width:49828;height:38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" stroked="t" strokecolor="windowText">
                  <v:imagedata r:id="rId31" o:title="Map&#10;&#10;Description automatically generated" croptop="2519f" cropbottom="2146f" cropleft="2777f" cropright="2219f"/>
                  <v:path arrowok="t"/>
                </v:shape>
                <v:group id="Group 1269810612" o:spid="_x0000_s1032" style="position:absolute;left:1488;top:1063;width:32294;height:5984" coordsize="32294,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">
                  <v:shape id="Text Box 1269810613" o:spid="_x0000_s1033" type="#_x0000_t202" style="position:absolute;left:2849;top:2968;width:29445;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" filled="f" stroked="f" strokeweight=".5pt">
                    <v:textbox>
                      <w:txbxContent>
                        <w:p w14:paraId="5C33535C" w14:textId="77777777" w:rsidR="00A04A65" w:rsidRDefault="00A04A65" w:rsidP="00B03552">
                          <w:r w:rsidRPr="007400CE">
                            <w:t>Counties not considered in the analysis</w:t>
                          </w:r>
                        </w:p>
                      </w:txbxContent>
                    </v:textbox>
                  </v:shape>
                  <v:shape id="Text Box 1269810614" o:spid="_x0000_s1034" type="#_x0000_t202" style="position:absolute;top:3443;width:2876;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" fillcolor="window" strokeweight=".5pt">
                    <v:textbox>
                      <w:txbxContent>
                        <w:p w14:paraId="1E1EB74A" w14:textId="77777777" w:rsidR="00A04A65" w:rsidRDefault="00A04A65" w:rsidP="00B03552"/>
                      </w:txbxContent>
                    </v:textbox>
                  </v:shape>
                  <v:shape id="Text Box 1269810615" o:spid="_x0000_s1035" type="#_x0000_t202" style="position:absolute;left:2850;width:1502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" filled="f" stroked="f" strokeweight=".5pt">
                    <v:textbox>
                      <w:txbxContent>
                        <w:p w14:paraId="5943D174" w14:textId="77777777" w:rsidR="00A04A65" w:rsidRDefault="00A04A65" w:rsidP="00B03552">
                          <w:r>
                            <w:t>193 counties</w:t>
                          </w:r>
                        </w:p>
                      </w:txbxContent>
                    </v:textbox>
                  </v:shape>
                  <v:shape id="Text Box 1269810616" o:spid="_x0000_s1036" type="#_x0000_t202" style="position:absolute;top:593;width:2876;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" fillcolor="#b2b2b2" strokeweight=".5pt">
                    <v:textbox>
                      <w:txbxContent>
                        <w:p w14:paraId="07AD002C" w14:textId="77777777" w:rsidR="00A04A65" w:rsidRDefault="00A04A65" w:rsidP="00B03552"/>
                      </w:txbxContent>
                    </v:textbox>
                  </v:shape>
                </v:group>
                <v:shape id="Picture 1269810617" o:spid="_x0000_s1037" type="#_x0000_t75" style="position:absolute;left:33783;top:34449;width:14859;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">
                  <v:imagedata r:id="rId32" o:title="" croptop="56695f" cropbottom="3015f" cropleft="45219f" cropright="2378f"/>
                </v:shape>
                <w10:anchorlock/>
              </v:group>
            </w:pict>
          </mc:Fallback>
        </mc:AlternateContent>
      </w:r>
    </w:p>
    <w:p w14:paraId="3222EDA3" w14:textId="77777777" w:rsidR="00B03552" w:rsidRPr="00C07096" w:rsidRDefault="00B03552" w:rsidP="00B03552">
      <w:pPr>
        <w:rPr>
          <w:rFonts w:ascii="Times New Roman" w:eastAsia="Times New Roman Uni" w:hAnsi="Times New Roman" w:cs="Times New Roman"/>
          <w:lang w:eastAsia="ko-KR"/>
        </w:rPr>
      </w:pPr>
    </w:p>
    <w:p w14:paraId="01035C89" w14:textId="77777777" w:rsidR="00B03552" w:rsidRPr="00C07096" w:rsidRDefault="00B03552" w:rsidP="00B03552">
      <w:pPr>
        <w:rPr>
          <w:rFonts w:ascii="Times New Roman" w:eastAsia="맑은 고딕" w:hAnsi="Times New Roman" w:cs="Times New Roman"/>
          <w:lang w:eastAsia="ko-KR"/>
        </w:rPr>
      </w:pPr>
      <w:r w:rsidRPr="00C07096">
        <w:rPr>
          <w:rFonts w:ascii="Times New Roman" w:eastAsia="Times New Roman Uni" w:hAnsi="Times New Roman" w:cs="Times New Roman"/>
          <w:lang w:eastAsia="ko-KR"/>
        </w:rPr>
        <w:t>Note: 53 counties are not considered for analysis since they are consolidated city-counties or c</w:t>
      </w:r>
      <w:r w:rsidRPr="00C07096">
        <w:rPr>
          <w:rFonts w:ascii="Times New Roman" w:eastAsia="맑은 고딕" w:hAnsi="Times New Roman" w:cs="Times New Roman"/>
          <w:lang w:eastAsia="ko-KR"/>
        </w:rPr>
        <w:t>ounties with negative relative opportunity costs that do not face urban development concerns</w:t>
      </w:r>
    </w:p>
    <w:p w14:paraId="60B0908B" w14:textId="77777777" w:rsidR="00E200E2" w:rsidRPr="00C07096" w:rsidRDefault="00E200E2" w:rsidP="00E200E2">
      <w:pPr>
        <w:pStyle w:val="Heading2"/>
        <w:jc w:val="left"/>
        <w:rPr>
          <w:rFonts w:ascii="Times New Roman" w:hAnsi="Times New Roman" w:cs="Times New Roman"/>
          <w:sz w:val="24"/>
          <w:szCs w:val="24"/>
        </w:rPr>
      </w:pPr>
      <w:r w:rsidRPr="00C07096">
        <w:rPr>
          <w:rFonts w:ascii="Times New Roman" w:hAnsi="Times New Roman" w:cs="Times New Roman"/>
          <w:sz w:val="24"/>
          <w:szCs w:val="24"/>
        </w:rPr>
        <w:t xml:space="preserve">Figure S.1. </w:t>
      </w:r>
      <w:r w:rsidRPr="00C07096">
        <w:rPr>
          <w:rFonts w:ascii="Times New Roman" w:hAnsi="Times New Roman" w:cs="Times New Roman"/>
          <w:b w:val="0"/>
          <w:sz w:val="24"/>
          <w:szCs w:val="24"/>
        </w:rPr>
        <w:t>Map of 193 counties used for naïve MPT and constrained MPT</w:t>
      </w:r>
    </w:p>
    <w:p w14:paraId="03D07638" w14:textId="77777777" w:rsidR="00B03552" w:rsidRPr="00C07096" w:rsidRDefault="00B03552" w:rsidP="00512D03">
      <w:pPr>
        <w:spacing w:line="480" w:lineRule="auto"/>
        <w:ind w:firstLine="800"/>
        <w:rPr>
          <w:rFonts w:ascii="Times New Roman" w:eastAsia="Times New Roman Uni" w:hAnsi="Times New Roman" w:cs="Times New Roman"/>
          <w:lang w:eastAsia="ko-KR"/>
        </w:rPr>
        <w:sectPr w:rsidR="00B03552" w:rsidRPr="00C07096" w:rsidSect="00A34454">
          <w:type w:val="continuous"/>
          <w:pgSz w:w="11906" w:h="16838"/>
          <w:pgMar w:top="1440" w:right="1440" w:bottom="1440" w:left="1440" w:header="851" w:footer="992" w:gutter="0"/>
          <w:cols w:space="425"/>
          <w:docGrid w:linePitch="360"/>
        </w:sectPr>
      </w:pPr>
    </w:p>
    <w:p w14:paraId="662B2B8C" w14:textId="7AC669DF" w:rsidR="00B03552" w:rsidRPr="00C07096" w:rsidRDefault="00FF560E" w:rsidP="00B03552">
      <w:pPr>
        <w:spacing w:line="259" w:lineRule="auto"/>
        <w:jc w:val="center"/>
        <w:rPr>
          <w:rFonts w:ascii="Times New Roman" w:eastAsia="맑은 고딕" w:hAnsi="Times New Roman" w:cs="Times New Roman"/>
          <w:lang w:eastAsia="ko-KR"/>
        </w:rPr>
      </w:pPr>
      <w:r w:rsidRPr="00C07096">
        <w:rPr>
          <w:rFonts w:ascii="Times New Roman" w:hAnsi="Times New Roman" w:cs="Times New Roman"/>
          <w:noProof/>
        </w:rPr>
        <w:lastRenderedPageBreak/>
        <w:drawing>
          <wp:inline distT="0" distB="0" distL="0" distR="0" wp14:anchorId="28D87DB5" wp14:editId="2419A2FC">
            <wp:extent cx="8737910" cy="5353050"/>
            <wp:effectExtent l="0" t="0" r="6350" b="0"/>
            <wp:docPr id="15" name="Picture 15"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diagram&#10;&#10;Description automatically generated"/>
                    <pic:cNvPicPr/>
                  </pic:nvPicPr>
                  <pic:blipFill>
                    <a:blip r:embed="rId33"/>
                    <a:stretch>
                      <a:fillRect/>
                    </a:stretch>
                  </pic:blipFill>
                  <pic:spPr>
                    <a:xfrm>
                      <a:off x="0" y="0"/>
                      <a:ext cx="8742544" cy="5355889"/>
                    </a:xfrm>
                    <a:prstGeom prst="rect">
                      <a:avLst/>
                    </a:prstGeom>
                  </pic:spPr>
                </pic:pic>
              </a:graphicData>
            </a:graphic>
          </wp:inline>
        </w:drawing>
      </w:r>
      <w:r w:rsidR="00B03552" w:rsidRPr="00C07096">
        <w:rPr>
          <w:rFonts w:ascii="Times New Roman" w:eastAsia="맑은 고딕" w:hAnsi="Times New Roman" w:cs="Times New Roman"/>
          <w:noProof/>
          <w:lang w:eastAsia="ko-KR"/>
        </w:rPr>
        <mc:AlternateContent>
          <mc:Choice Requires="wpg">
            <w:drawing>
              <wp:anchor distT="0" distB="0" distL="114300" distR="114300" simplePos="0" relativeHeight="251778048" behindDoc="0" locked="0" layoutInCell="1" allowOverlap="1" wp14:anchorId="4A8A06A5" wp14:editId="2C2DC262">
                <wp:simplePos x="0" y="0"/>
                <wp:positionH relativeFrom="column">
                  <wp:posOffset>4424901</wp:posOffset>
                </wp:positionH>
                <wp:positionV relativeFrom="paragraph">
                  <wp:posOffset>2352979</wp:posOffset>
                </wp:positionV>
                <wp:extent cx="224936" cy="485029"/>
                <wp:effectExtent l="0" t="0" r="22860" b="10795"/>
                <wp:wrapNone/>
                <wp:docPr id="1269810534" name="Group 1269810534"/>
                <wp:cNvGraphicFramePr/>
                <a:graphic xmlns:a="http://schemas.openxmlformats.org/drawingml/2006/main">
                  <a:graphicData uri="http://schemas.microsoft.com/office/word/2010/wordprocessingGroup">
                    <wpg:wgp>
                      <wpg:cNvGrpSpPr/>
                      <wpg:grpSpPr>
                        <a:xfrm>
                          <a:off x="0" y="0"/>
                          <a:ext cx="224936" cy="485029"/>
                          <a:chOff x="0" y="0"/>
                          <a:chExt cx="224936" cy="485029"/>
                        </a:xfrm>
                      </wpg:grpSpPr>
                      <wps:wsp>
                        <wps:cNvPr id="1269810535" name="Straight Connector 1269810535"/>
                        <wps:cNvCnPr/>
                        <wps:spPr>
                          <a:xfrm>
                            <a:off x="0" y="0"/>
                            <a:ext cx="224936" cy="0"/>
                          </a:xfrm>
                          <a:prstGeom prst="line">
                            <a:avLst/>
                          </a:prstGeom>
                          <a:noFill/>
                          <a:ln w="6350" cap="flat" cmpd="sng" algn="ctr">
                            <a:solidFill>
                              <a:sysClr val="windowText" lastClr="000000"/>
                            </a:solidFill>
                            <a:prstDash val="solid"/>
                            <a:miter lim="800000"/>
                          </a:ln>
                          <a:effectLst/>
                        </wps:spPr>
                        <wps:bodyPr/>
                      </wps:wsp>
                      <wps:wsp>
                        <wps:cNvPr id="1269810536" name="Straight Connector 1269810536"/>
                        <wps:cNvCnPr/>
                        <wps:spPr>
                          <a:xfrm>
                            <a:off x="0" y="485029"/>
                            <a:ext cx="136041" cy="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1F0E3B45" id="Group 1269810534" o:spid="_x0000_s1026" style="position:absolute;margin-left:348.4pt;margin-top:185.25pt;width:17.7pt;height:38.2pt;z-index:251778048" coordsize="224936,485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">
                <v:line id="Straight Connector 1269810535" o:spid="_x0000_s1027" style="position:absolute;visibility:visible;mso-wrap-style:square" from="0,0" to="224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" strokecolor="windowText" strokeweight=".5pt">
                  <v:stroke joinstyle="miter"/>
                </v:line>
                <v:line id="Straight Connector 1269810536" o:spid="_x0000_s1028" style="position:absolute;visibility:visible;mso-wrap-style:square" from="0,485029" to="136041,485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" strokecolor="windowText" strokeweight=".5pt">
                  <v:stroke joinstyle="miter"/>
                </v:line>
              </v:group>
            </w:pict>
          </mc:Fallback>
        </mc:AlternateContent>
      </w:r>
    </w:p>
    <w:p w14:paraId="4001D4BD" w14:textId="0AF556AC" w:rsidR="00E200E2" w:rsidRPr="00C07096" w:rsidRDefault="00E200E2" w:rsidP="00E200E2">
      <w:pPr>
        <w:pStyle w:val="Heading2"/>
        <w:spacing w:after="0"/>
        <w:jc w:val="left"/>
        <w:rPr>
          <w:rFonts w:ascii="Times New Roman" w:hAnsi="Times New Roman" w:cs="Times New Roman"/>
          <w:b w:val="0"/>
          <w:sz w:val="24"/>
          <w:szCs w:val="24"/>
        </w:rPr>
      </w:pPr>
      <w:r w:rsidRPr="00C07096">
        <w:rPr>
          <w:rFonts w:ascii="Times New Roman" w:hAnsi="Times New Roman" w:cs="Times New Roman"/>
          <w:sz w:val="24"/>
          <w:szCs w:val="24"/>
        </w:rPr>
        <w:t xml:space="preserve">Figure S.2. </w:t>
      </w:r>
      <w:r w:rsidRPr="00C07096">
        <w:rPr>
          <w:rFonts w:ascii="Times New Roman" w:hAnsi="Times New Roman" w:cs="Times New Roman"/>
          <w:b w:val="0"/>
          <w:sz w:val="24"/>
          <w:szCs w:val="24"/>
        </w:rPr>
        <w:t>Schematic diagram of the empirical frameworks and their related scenarios</w:t>
      </w:r>
    </w:p>
    <w:p w14:paraId="1E7723B3" w14:textId="214B3B97" w:rsidR="00B03552" w:rsidRPr="00C07096" w:rsidRDefault="00B03552" w:rsidP="00B03552">
      <w:pPr>
        <w:spacing w:after="160" w:line="259" w:lineRule="auto"/>
        <w:rPr>
          <w:rFonts w:ascii="Times New Roman" w:eastAsia="맑은 고딕" w:hAnsi="Times New Roman" w:cs="Times New Roman"/>
          <w:sz w:val="20"/>
          <w:szCs w:val="20"/>
          <w:lang w:eastAsia="ko-KR"/>
        </w:rPr>
        <w:sectPr w:rsidR="00B03552" w:rsidRPr="00C07096" w:rsidSect="00A34454">
          <w:type w:val="continuous"/>
          <w:pgSz w:w="16838" w:h="11906" w:orient="landscape"/>
          <w:pgMar w:top="1440" w:right="1440" w:bottom="1440" w:left="1440" w:header="0" w:footer="0" w:gutter="0"/>
          <w:cols w:space="425"/>
          <w:docGrid w:linePitch="360"/>
        </w:sectPr>
      </w:pPr>
    </w:p>
    <w:p w14:paraId="1DF74C0C" w14:textId="409B2698" w:rsidR="00236E6D" w:rsidRPr="00C07096" w:rsidRDefault="00526151" w:rsidP="005E54E2">
      <w:pPr>
        <w:pStyle w:val="Heading1"/>
        <w:rPr>
          <w:rFonts w:ascii="Times New Roman" w:hAnsi="Times New Roman" w:cs="Times New Roman"/>
          <w:szCs w:val="28"/>
        </w:rPr>
      </w:pPr>
      <w:r w:rsidRPr="00C07096">
        <w:rPr>
          <w:rFonts w:ascii="Times New Roman" w:hAnsi="Times New Roman" w:cs="Times New Roman"/>
          <w:szCs w:val="28"/>
        </w:rPr>
        <w:lastRenderedPageBreak/>
        <w:t>VITA</w:t>
      </w:r>
      <w:bookmarkEnd w:id="80"/>
      <w:bookmarkEnd w:id="81"/>
    </w:p>
    <w:p w14:paraId="332D3D1B" w14:textId="77777777" w:rsidR="003D63DF" w:rsidRPr="00C07096" w:rsidRDefault="003D63DF" w:rsidP="007E6A48">
      <w:pPr>
        <w:spacing w:line="480" w:lineRule="auto"/>
        <w:rPr>
          <w:rFonts w:ascii="Times New Roman" w:hAnsi="Times New Roman" w:cs="Times New Roman"/>
        </w:rPr>
      </w:pPr>
    </w:p>
    <w:p w14:paraId="222599AB" w14:textId="2F845292" w:rsidR="007E6A48" w:rsidRPr="00C908E8" w:rsidRDefault="007E6A48" w:rsidP="007E6A48">
      <w:pPr>
        <w:spacing w:line="480" w:lineRule="auto"/>
        <w:ind w:firstLine="720"/>
        <w:rPr>
          <w:rFonts w:ascii="Times New Roman" w:hAnsi="Times New Roman" w:cs="Times New Roman"/>
        </w:rPr>
      </w:pPr>
      <w:r w:rsidRPr="00C07096">
        <w:rPr>
          <w:rFonts w:ascii="Times New Roman" w:hAnsi="Times New Roman" w:cs="Times New Roman"/>
        </w:rPr>
        <w:t xml:space="preserve">Nawon Kang was born in Korea. She attended Kyungpook National University in Korea, and received her Bachelor of Science degree in Economics, as well as a minor in Statistics. She decided to narrow down her research interest in Environmental </w:t>
      </w:r>
      <w:r w:rsidR="009334C7" w:rsidRPr="00C07096">
        <w:rPr>
          <w:rFonts w:ascii="Times New Roman" w:hAnsi="Times New Roman" w:cs="Times New Roman"/>
        </w:rPr>
        <w:t>Economics and</w:t>
      </w:r>
      <w:r w:rsidRPr="00C07096">
        <w:rPr>
          <w:rFonts w:ascii="Times New Roman" w:hAnsi="Times New Roman" w:cs="Times New Roman"/>
        </w:rPr>
        <w:t xml:space="preserve"> pursue a Master of Science degree in Natural Resource Economics with a minor in Statistics at the University of Tennessee, Knoxville. Her research focuses and interests are in the uncertainty from climate change. Upon graduation, Ms. Kang will begin her </w:t>
      </w:r>
      <w:r w:rsidR="009334C7" w:rsidRPr="00C07096">
        <w:rPr>
          <w:rFonts w:ascii="Times New Roman" w:hAnsi="Times New Roman" w:cs="Times New Roman"/>
        </w:rPr>
        <w:t>Doctor of Philosophy</w:t>
      </w:r>
      <w:r w:rsidRPr="00C07096">
        <w:rPr>
          <w:rFonts w:ascii="Times New Roman" w:hAnsi="Times New Roman" w:cs="Times New Roman"/>
        </w:rPr>
        <w:t xml:space="preserve"> in the Department of Agricultural Economics at Texas A&amp;M University.</w:t>
      </w:r>
      <w:r w:rsidRPr="00C908E8">
        <w:rPr>
          <w:rFonts w:ascii="Times New Roman" w:hAnsi="Times New Roman" w:cs="Times New Roman"/>
        </w:rPr>
        <w:t xml:space="preserve"> </w:t>
      </w:r>
    </w:p>
    <w:sectPr w:rsidR="007E6A48" w:rsidRPr="00C908E8" w:rsidSect="00A34454">
      <w:type w:val="continuous"/>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6FA44" w14:textId="77777777" w:rsidR="00D80014" w:rsidRDefault="00D80014" w:rsidP="005E54E2">
      <w:r>
        <w:separator/>
      </w:r>
    </w:p>
    <w:p w14:paraId="7BFBE72E" w14:textId="77777777" w:rsidR="00D80014" w:rsidRDefault="00D80014" w:rsidP="005E54E2"/>
    <w:p w14:paraId="09E0BFCF" w14:textId="77777777" w:rsidR="00D80014" w:rsidRDefault="00D80014" w:rsidP="005E54E2"/>
    <w:p w14:paraId="0E2B117D" w14:textId="77777777" w:rsidR="00D80014" w:rsidRDefault="00D80014" w:rsidP="005E54E2"/>
  </w:endnote>
  <w:endnote w:type="continuationSeparator" w:id="0">
    <w:p w14:paraId="3AC6BF94" w14:textId="77777777" w:rsidR="00D80014" w:rsidRDefault="00D80014" w:rsidP="005E54E2">
      <w:r>
        <w:continuationSeparator/>
      </w:r>
    </w:p>
    <w:p w14:paraId="75B05266" w14:textId="77777777" w:rsidR="00D80014" w:rsidRDefault="00D80014" w:rsidP="005E54E2"/>
    <w:p w14:paraId="085617C2" w14:textId="77777777" w:rsidR="00D80014" w:rsidRDefault="00D80014" w:rsidP="005E54E2"/>
    <w:p w14:paraId="69DA14F6" w14:textId="77777777" w:rsidR="00D80014" w:rsidRDefault="00D80014"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Uni">
    <w:panose1 w:val="02020603050405020304"/>
    <w:charset w:val="81"/>
    <w:family w:val="roman"/>
    <w:pitch w:val="variable"/>
    <w:sig w:usb0="B334AAFF" w:usb1="F9DFFFFF" w:usb2="0000003E" w:usb3="00000000" w:csb0="001F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B252" w14:textId="76D355F7" w:rsidR="00A04A65" w:rsidRDefault="00A04A65">
    <w:pPr>
      <w:pStyle w:val="Footer"/>
      <w:jc w:val="right"/>
    </w:pPr>
  </w:p>
  <w:p w14:paraId="25462BAA" w14:textId="77777777" w:rsidR="00A04A65" w:rsidRDefault="00A04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93812319"/>
      <w:docPartObj>
        <w:docPartGallery w:val="Page Numbers (Bottom of Page)"/>
        <w:docPartUnique/>
      </w:docPartObj>
    </w:sdtPr>
    <w:sdtEndPr>
      <w:rPr>
        <w:noProof/>
      </w:rPr>
    </w:sdtEndPr>
    <w:sdtContent>
      <w:p w14:paraId="4C9477B0" w14:textId="06C1B62B" w:rsidR="00A04A65" w:rsidRPr="00EE44DE" w:rsidRDefault="00A04A65" w:rsidP="00A34454">
        <w:pPr>
          <w:pStyle w:val="Footer"/>
          <w:jc w:val="center"/>
          <w:rPr>
            <w:rFonts w:ascii="Times New Roman" w:hAnsi="Times New Roman" w:cs="Times New Roman"/>
          </w:rPr>
        </w:pPr>
        <w:r w:rsidRPr="00EE44DE">
          <w:rPr>
            <w:rFonts w:ascii="Times New Roman" w:hAnsi="Times New Roman" w:cs="Times New Roman"/>
          </w:rPr>
          <w:fldChar w:fldCharType="begin"/>
        </w:r>
        <w:r w:rsidRPr="00EE44DE">
          <w:rPr>
            <w:rFonts w:ascii="Times New Roman" w:hAnsi="Times New Roman" w:cs="Times New Roman"/>
          </w:rPr>
          <w:instrText xml:space="preserve"> PAGE   \* MERGEFORMAT </w:instrText>
        </w:r>
        <w:r w:rsidRPr="00EE44DE">
          <w:rPr>
            <w:rFonts w:ascii="Times New Roman" w:hAnsi="Times New Roman" w:cs="Times New Roman"/>
          </w:rPr>
          <w:fldChar w:fldCharType="separate"/>
        </w:r>
        <w:r w:rsidRPr="00EE44DE">
          <w:rPr>
            <w:rFonts w:ascii="Times New Roman" w:hAnsi="Times New Roman" w:cs="Times New Roman"/>
            <w:noProof/>
          </w:rPr>
          <w:t>24</w:t>
        </w:r>
        <w:r w:rsidRPr="00EE44DE">
          <w:rPr>
            <w:rFonts w:ascii="Times New Roman" w:hAnsi="Times New Roman" w:cs="Times New Roman"/>
            <w:noProof/>
          </w:rPr>
          <w:fldChar w:fldCharType="end"/>
        </w:r>
      </w:p>
    </w:sdtContent>
  </w:sdt>
  <w:p w14:paraId="76C0736D" w14:textId="77777777" w:rsidR="00A04A65" w:rsidRDefault="00A04A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60780381"/>
      <w:docPartObj>
        <w:docPartGallery w:val="Page Numbers (Bottom of Page)"/>
        <w:docPartUnique/>
      </w:docPartObj>
    </w:sdtPr>
    <w:sdtEndPr>
      <w:rPr>
        <w:noProof/>
      </w:rPr>
    </w:sdtEndPr>
    <w:sdtContent>
      <w:p w14:paraId="6E87B86E" w14:textId="2A21FA36" w:rsidR="00A04A65" w:rsidRPr="00A34454" w:rsidRDefault="00A04A65" w:rsidP="00A34454">
        <w:pPr>
          <w:pStyle w:val="Footer"/>
          <w:jc w:val="center"/>
          <w:rPr>
            <w:rFonts w:ascii="Times New Roman" w:hAnsi="Times New Roman" w:cs="Times New Roman"/>
          </w:rPr>
        </w:pPr>
        <w:r w:rsidRPr="00A34454">
          <w:rPr>
            <w:rFonts w:ascii="Times New Roman" w:hAnsi="Times New Roman" w:cs="Times New Roman"/>
          </w:rPr>
          <w:fldChar w:fldCharType="begin"/>
        </w:r>
        <w:r w:rsidRPr="00A34454">
          <w:rPr>
            <w:rFonts w:ascii="Times New Roman" w:hAnsi="Times New Roman" w:cs="Times New Roman"/>
          </w:rPr>
          <w:instrText xml:space="preserve"> PAGE   \* MERGEFORMAT </w:instrText>
        </w:r>
        <w:r w:rsidRPr="00A34454">
          <w:rPr>
            <w:rFonts w:ascii="Times New Roman" w:hAnsi="Times New Roman" w:cs="Times New Roman"/>
          </w:rPr>
          <w:fldChar w:fldCharType="separate"/>
        </w:r>
        <w:r w:rsidRPr="00A34454">
          <w:rPr>
            <w:rFonts w:ascii="Times New Roman" w:hAnsi="Times New Roman" w:cs="Times New Roman"/>
            <w:noProof/>
          </w:rPr>
          <w:t>52</w:t>
        </w:r>
        <w:r w:rsidRPr="00A34454">
          <w:rPr>
            <w:rFonts w:ascii="Times New Roman" w:hAnsi="Times New Roman" w:cs="Times New Roman"/>
            <w:noProof/>
          </w:rPr>
          <w:fldChar w:fldCharType="end"/>
        </w:r>
      </w:p>
    </w:sdtContent>
  </w:sdt>
  <w:p w14:paraId="319DB917" w14:textId="77777777" w:rsidR="00A04A65" w:rsidRDefault="00A04A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58678803"/>
      <w:docPartObj>
        <w:docPartGallery w:val="Page Numbers (Bottom of Page)"/>
        <w:docPartUnique/>
      </w:docPartObj>
    </w:sdtPr>
    <w:sdtEndPr>
      <w:rPr>
        <w:noProof/>
      </w:rPr>
    </w:sdtEndPr>
    <w:sdtContent>
      <w:p w14:paraId="493D26A1" w14:textId="535898A4" w:rsidR="00A04A65" w:rsidRPr="00A34454" w:rsidRDefault="00A04A65">
        <w:pPr>
          <w:pStyle w:val="Footer"/>
          <w:jc w:val="center"/>
          <w:rPr>
            <w:rFonts w:ascii="Times New Roman" w:hAnsi="Times New Roman" w:cs="Times New Roman"/>
          </w:rPr>
        </w:pPr>
        <w:r w:rsidRPr="00A34454">
          <w:rPr>
            <w:rFonts w:ascii="Times New Roman" w:hAnsi="Times New Roman" w:cs="Times New Roman"/>
          </w:rPr>
          <w:fldChar w:fldCharType="begin"/>
        </w:r>
        <w:r w:rsidRPr="00A34454">
          <w:rPr>
            <w:rFonts w:ascii="Times New Roman" w:hAnsi="Times New Roman" w:cs="Times New Roman"/>
          </w:rPr>
          <w:instrText xml:space="preserve"> PAGE   \* MERGEFORMAT </w:instrText>
        </w:r>
        <w:r w:rsidRPr="00A34454">
          <w:rPr>
            <w:rFonts w:ascii="Times New Roman" w:hAnsi="Times New Roman" w:cs="Times New Roman"/>
          </w:rPr>
          <w:fldChar w:fldCharType="separate"/>
        </w:r>
        <w:r w:rsidRPr="00A34454">
          <w:rPr>
            <w:rFonts w:ascii="Times New Roman" w:hAnsi="Times New Roman" w:cs="Times New Roman"/>
            <w:noProof/>
          </w:rPr>
          <w:t>80</w:t>
        </w:r>
        <w:r w:rsidRPr="00A34454">
          <w:rPr>
            <w:rFonts w:ascii="Times New Roman" w:hAnsi="Times New Roman" w:cs="Times New Roman"/>
            <w:noProof/>
          </w:rPr>
          <w:fldChar w:fldCharType="end"/>
        </w:r>
      </w:p>
    </w:sdtContent>
  </w:sdt>
  <w:p w14:paraId="49FFC1E2" w14:textId="77777777" w:rsidR="00A04A65" w:rsidRDefault="00A04A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83736337"/>
      <w:docPartObj>
        <w:docPartGallery w:val="Page Numbers (Bottom of Page)"/>
        <w:docPartUnique/>
      </w:docPartObj>
    </w:sdtPr>
    <w:sdtEndPr>
      <w:rPr>
        <w:noProof/>
      </w:rPr>
    </w:sdtEndPr>
    <w:sdtContent>
      <w:p w14:paraId="6AB90BFF" w14:textId="5D7CD6F4" w:rsidR="00A04A65" w:rsidRPr="00A34454" w:rsidRDefault="00A04A65">
        <w:pPr>
          <w:pStyle w:val="Footer"/>
          <w:jc w:val="center"/>
          <w:rPr>
            <w:rFonts w:ascii="Times New Roman" w:hAnsi="Times New Roman" w:cs="Times New Roman"/>
          </w:rPr>
        </w:pPr>
        <w:r w:rsidRPr="00A34454">
          <w:rPr>
            <w:rFonts w:ascii="Times New Roman" w:hAnsi="Times New Roman" w:cs="Times New Roman"/>
          </w:rPr>
          <w:fldChar w:fldCharType="begin"/>
        </w:r>
        <w:r w:rsidRPr="00A34454">
          <w:rPr>
            <w:rFonts w:ascii="Times New Roman" w:hAnsi="Times New Roman" w:cs="Times New Roman"/>
          </w:rPr>
          <w:instrText xml:space="preserve"> PAGE   \* MERGEFORMAT </w:instrText>
        </w:r>
        <w:r w:rsidRPr="00A34454">
          <w:rPr>
            <w:rFonts w:ascii="Times New Roman" w:hAnsi="Times New Roman" w:cs="Times New Roman"/>
          </w:rPr>
          <w:fldChar w:fldCharType="separate"/>
        </w:r>
        <w:r w:rsidRPr="00A34454">
          <w:rPr>
            <w:rFonts w:ascii="Times New Roman" w:hAnsi="Times New Roman" w:cs="Times New Roman"/>
            <w:noProof/>
          </w:rPr>
          <w:t>79</w:t>
        </w:r>
        <w:r w:rsidRPr="00A34454">
          <w:rPr>
            <w:rFonts w:ascii="Times New Roman" w:hAnsi="Times New Roman" w:cs="Times New Roman"/>
            <w:noProof/>
          </w:rPr>
          <w:fldChar w:fldCharType="end"/>
        </w:r>
      </w:p>
    </w:sdtContent>
  </w:sdt>
  <w:p w14:paraId="580E33AA" w14:textId="77777777" w:rsidR="00A04A65" w:rsidRDefault="00A04A65" w:rsidP="006074AA">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33342737"/>
      <w:docPartObj>
        <w:docPartGallery w:val="Page Numbers (Bottom of Page)"/>
        <w:docPartUnique/>
      </w:docPartObj>
    </w:sdtPr>
    <w:sdtEndPr>
      <w:rPr>
        <w:noProof/>
      </w:rPr>
    </w:sdtEndPr>
    <w:sdtContent>
      <w:p w14:paraId="00E642DE" w14:textId="2A59A97D" w:rsidR="00A04A65" w:rsidRPr="00FF560E" w:rsidRDefault="00A04A65">
        <w:pPr>
          <w:pStyle w:val="Footer"/>
          <w:jc w:val="center"/>
          <w:rPr>
            <w:rFonts w:ascii="Times New Roman" w:hAnsi="Times New Roman" w:cs="Times New Roman"/>
          </w:rPr>
        </w:pPr>
        <w:r w:rsidRPr="00FF560E">
          <w:rPr>
            <w:rFonts w:ascii="Times New Roman" w:hAnsi="Times New Roman" w:cs="Times New Roman"/>
          </w:rPr>
          <w:fldChar w:fldCharType="begin"/>
        </w:r>
        <w:r w:rsidRPr="00FF560E">
          <w:rPr>
            <w:rFonts w:ascii="Times New Roman" w:hAnsi="Times New Roman" w:cs="Times New Roman"/>
          </w:rPr>
          <w:instrText xml:space="preserve"> PAGE   \* MERGEFORMAT </w:instrText>
        </w:r>
        <w:r w:rsidRPr="00FF560E">
          <w:rPr>
            <w:rFonts w:ascii="Times New Roman" w:hAnsi="Times New Roman" w:cs="Times New Roman"/>
          </w:rPr>
          <w:fldChar w:fldCharType="separate"/>
        </w:r>
        <w:r w:rsidRPr="00FF560E">
          <w:rPr>
            <w:rFonts w:ascii="Times New Roman" w:hAnsi="Times New Roman" w:cs="Times New Roman"/>
            <w:noProof/>
          </w:rPr>
          <w:t>111</w:t>
        </w:r>
        <w:r w:rsidRPr="00FF560E">
          <w:rPr>
            <w:rFonts w:ascii="Times New Roman" w:hAnsi="Times New Roman" w:cs="Times New Roman"/>
            <w:noProof/>
          </w:rPr>
          <w:fldChar w:fldCharType="end"/>
        </w:r>
      </w:p>
    </w:sdtContent>
  </w:sdt>
  <w:p w14:paraId="1C9FEAA2" w14:textId="77777777" w:rsidR="00A04A65" w:rsidRDefault="00A04A65" w:rsidP="006074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70254" w14:textId="77777777" w:rsidR="00D80014" w:rsidRDefault="00D80014" w:rsidP="005E54E2">
      <w:r>
        <w:separator/>
      </w:r>
    </w:p>
    <w:p w14:paraId="3DA11959" w14:textId="77777777" w:rsidR="00D80014" w:rsidRDefault="00D80014" w:rsidP="005E54E2"/>
    <w:p w14:paraId="685641B9" w14:textId="77777777" w:rsidR="00D80014" w:rsidRDefault="00D80014" w:rsidP="005E54E2"/>
    <w:p w14:paraId="5024409B" w14:textId="77777777" w:rsidR="00D80014" w:rsidRDefault="00D80014" w:rsidP="005E54E2"/>
  </w:footnote>
  <w:footnote w:type="continuationSeparator" w:id="0">
    <w:p w14:paraId="41748C22" w14:textId="77777777" w:rsidR="00D80014" w:rsidRDefault="00D80014" w:rsidP="005E54E2">
      <w:r>
        <w:continuationSeparator/>
      </w:r>
    </w:p>
    <w:p w14:paraId="2F30C8A6" w14:textId="77777777" w:rsidR="00D80014" w:rsidRDefault="00D80014" w:rsidP="005E54E2"/>
    <w:p w14:paraId="7D8E490A" w14:textId="77777777" w:rsidR="00D80014" w:rsidRDefault="00D80014" w:rsidP="005E54E2"/>
    <w:p w14:paraId="56950270" w14:textId="77777777" w:rsidR="00D80014" w:rsidRDefault="00D80014"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F08C0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87D0D"/>
    <w:multiLevelType w:val="hybridMultilevel"/>
    <w:tmpl w:val="43C087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5E62BB"/>
    <w:multiLevelType w:val="multilevel"/>
    <w:tmpl w:val="D97C22C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9F11E4"/>
    <w:multiLevelType w:val="multilevel"/>
    <w:tmpl w:val="0A804B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153A81"/>
    <w:multiLevelType w:val="multilevel"/>
    <w:tmpl w:val="51A485F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DFA2FEB"/>
    <w:multiLevelType w:val="multilevel"/>
    <w:tmpl w:val="6A28E1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76D75E2D"/>
    <w:multiLevelType w:val="multilevel"/>
    <w:tmpl w:val="9FCE3E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83F4B4C"/>
    <w:multiLevelType w:val="hybridMultilevel"/>
    <w:tmpl w:val="6B4004F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10845588">
    <w:abstractNumId w:val="0"/>
  </w:num>
  <w:num w:numId="2" w16cid:durableId="1935087879">
    <w:abstractNumId w:val="2"/>
  </w:num>
  <w:num w:numId="3" w16cid:durableId="1629581226">
    <w:abstractNumId w:val="7"/>
  </w:num>
  <w:num w:numId="4" w16cid:durableId="112135967">
    <w:abstractNumId w:val="4"/>
  </w:num>
  <w:num w:numId="5" w16cid:durableId="1952588129">
    <w:abstractNumId w:val="3"/>
  </w:num>
  <w:num w:numId="6" w16cid:durableId="1297221022">
    <w:abstractNumId w:val="1"/>
  </w:num>
  <w:num w:numId="7" w16cid:durableId="1519002625">
    <w:abstractNumId w:val="6"/>
  </w:num>
  <w:num w:numId="8" w16cid:durableId="1503667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zMbA0MTSxNDUCIiUdpeDU4uLM/DyQApNaAHZgv5MsAAAA"/>
  </w:docVars>
  <w:rsids>
    <w:rsidRoot w:val="00DF7C87"/>
    <w:rsid w:val="000033A9"/>
    <w:rsid w:val="00003F6A"/>
    <w:rsid w:val="00014A3E"/>
    <w:rsid w:val="000156E9"/>
    <w:rsid w:val="000166A9"/>
    <w:rsid w:val="0003672C"/>
    <w:rsid w:val="000451EE"/>
    <w:rsid w:val="00057004"/>
    <w:rsid w:val="00060A6A"/>
    <w:rsid w:val="000615D3"/>
    <w:rsid w:val="00071FB8"/>
    <w:rsid w:val="00076A95"/>
    <w:rsid w:val="0009055F"/>
    <w:rsid w:val="00096057"/>
    <w:rsid w:val="000A508B"/>
    <w:rsid w:val="000A763D"/>
    <w:rsid w:val="000B5C42"/>
    <w:rsid w:val="000D0B9C"/>
    <w:rsid w:val="000D5744"/>
    <w:rsid w:val="0010217F"/>
    <w:rsid w:val="00104748"/>
    <w:rsid w:val="00124615"/>
    <w:rsid w:val="00141756"/>
    <w:rsid w:val="00160114"/>
    <w:rsid w:val="00166FF3"/>
    <w:rsid w:val="001854FB"/>
    <w:rsid w:val="0018560E"/>
    <w:rsid w:val="00193642"/>
    <w:rsid w:val="001B1034"/>
    <w:rsid w:val="001C39F6"/>
    <w:rsid w:val="001C66FE"/>
    <w:rsid w:val="001D4908"/>
    <w:rsid w:val="001D6904"/>
    <w:rsid w:val="001E18F7"/>
    <w:rsid w:val="001E4945"/>
    <w:rsid w:val="001F43C1"/>
    <w:rsid w:val="001F522F"/>
    <w:rsid w:val="00205BD0"/>
    <w:rsid w:val="00210DAB"/>
    <w:rsid w:val="00215C1D"/>
    <w:rsid w:val="0022210F"/>
    <w:rsid w:val="00236E6D"/>
    <w:rsid w:val="00240D2C"/>
    <w:rsid w:val="002422D7"/>
    <w:rsid w:val="002429E5"/>
    <w:rsid w:val="00243DC6"/>
    <w:rsid w:val="00246AF3"/>
    <w:rsid w:val="00261B12"/>
    <w:rsid w:val="002738E7"/>
    <w:rsid w:val="00280CEF"/>
    <w:rsid w:val="002834C6"/>
    <w:rsid w:val="0028757A"/>
    <w:rsid w:val="002A12F0"/>
    <w:rsid w:val="002A3264"/>
    <w:rsid w:val="002B10D4"/>
    <w:rsid w:val="002E0C33"/>
    <w:rsid w:val="002E2492"/>
    <w:rsid w:val="002E5F14"/>
    <w:rsid w:val="002F6C76"/>
    <w:rsid w:val="00304BD0"/>
    <w:rsid w:val="003050D2"/>
    <w:rsid w:val="00307D77"/>
    <w:rsid w:val="003111C7"/>
    <w:rsid w:val="00313E9E"/>
    <w:rsid w:val="003150D5"/>
    <w:rsid w:val="00315391"/>
    <w:rsid w:val="003206F1"/>
    <w:rsid w:val="00320F78"/>
    <w:rsid w:val="003332C6"/>
    <w:rsid w:val="00333D4A"/>
    <w:rsid w:val="00334400"/>
    <w:rsid w:val="003348A6"/>
    <w:rsid w:val="003405D0"/>
    <w:rsid w:val="00340953"/>
    <w:rsid w:val="0035768F"/>
    <w:rsid w:val="00360B3C"/>
    <w:rsid w:val="0036251E"/>
    <w:rsid w:val="00372546"/>
    <w:rsid w:val="00373919"/>
    <w:rsid w:val="00375288"/>
    <w:rsid w:val="0038177C"/>
    <w:rsid w:val="003836EB"/>
    <w:rsid w:val="00387024"/>
    <w:rsid w:val="00387656"/>
    <w:rsid w:val="00394464"/>
    <w:rsid w:val="003C070F"/>
    <w:rsid w:val="003C1575"/>
    <w:rsid w:val="003C298C"/>
    <w:rsid w:val="003C3876"/>
    <w:rsid w:val="003C4442"/>
    <w:rsid w:val="003C7038"/>
    <w:rsid w:val="003C7FC5"/>
    <w:rsid w:val="003D07F7"/>
    <w:rsid w:val="003D3C8D"/>
    <w:rsid w:val="003D5275"/>
    <w:rsid w:val="003D57E9"/>
    <w:rsid w:val="003D63DF"/>
    <w:rsid w:val="003D737F"/>
    <w:rsid w:val="003F7474"/>
    <w:rsid w:val="00404616"/>
    <w:rsid w:val="00406F6E"/>
    <w:rsid w:val="00407B6A"/>
    <w:rsid w:val="00411462"/>
    <w:rsid w:val="00413998"/>
    <w:rsid w:val="00414400"/>
    <w:rsid w:val="00421CD4"/>
    <w:rsid w:val="00422932"/>
    <w:rsid w:val="00423EA7"/>
    <w:rsid w:val="00427833"/>
    <w:rsid w:val="004335E8"/>
    <w:rsid w:val="0044196E"/>
    <w:rsid w:val="004456AB"/>
    <w:rsid w:val="00451644"/>
    <w:rsid w:val="00466542"/>
    <w:rsid w:val="00471238"/>
    <w:rsid w:val="00474210"/>
    <w:rsid w:val="00480B96"/>
    <w:rsid w:val="0048303E"/>
    <w:rsid w:val="0049004B"/>
    <w:rsid w:val="004920F6"/>
    <w:rsid w:val="00497636"/>
    <w:rsid w:val="004A67E8"/>
    <w:rsid w:val="004A735B"/>
    <w:rsid w:val="004C2071"/>
    <w:rsid w:val="004C2512"/>
    <w:rsid w:val="004C25AE"/>
    <w:rsid w:val="004C3D65"/>
    <w:rsid w:val="004D6472"/>
    <w:rsid w:val="004E4298"/>
    <w:rsid w:val="005049EE"/>
    <w:rsid w:val="00512D03"/>
    <w:rsid w:val="00526151"/>
    <w:rsid w:val="00526CAD"/>
    <w:rsid w:val="005348C9"/>
    <w:rsid w:val="0057267C"/>
    <w:rsid w:val="00583A04"/>
    <w:rsid w:val="00597AD2"/>
    <w:rsid w:val="00597D3F"/>
    <w:rsid w:val="005A1460"/>
    <w:rsid w:val="005A5BA3"/>
    <w:rsid w:val="005B79E9"/>
    <w:rsid w:val="005E027A"/>
    <w:rsid w:val="005E1F6F"/>
    <w:rsid w:val="005E4912"/>
    <w:rsid w:val="005E54E2"/>
    <w:rsid w:val="005E6F1F"/>
    <w:rsid w:val="005F44D1"/>
    <w:rsid w:val="006035C9"/>
    <w:rsid w:val="006074AA"/>
    <w:rsid w:val="00611B90"/>
    <w:rsid w:val="00621129"/>
    <w:rsid w:val="0062436A"/>
    <w:rsid w:val="00633916"/>
    <w:rsid w:val="00641D2B"/>
    <w:rsid w:val="00641FBB"/>
    <w:rsid w:val="006478AE"/>
    <w:rsid w:val="00652687"/>
    <w:rsid w:val="00662D3E"/>
    <w:rsid w:val="006651E6"/>
    <w:rsid w:val="00665C7E"/>
    <w:rsid w:val="00672DDD"/>
    <w:rsid w:val="00676C91"/>
    <w:rsid w:val="006803C0"/>
    <w:rsid w:val="00687CBA"/>
    <w:rsid w:val="00690B77"/>
    <w:rsid w:val="006B1E28"/>
    <w:rsid w:val="006C3B09"/>
    <w:rsid w:val="006C4000"/>
    <w:rsid w:val="006C53B4"/>
    <w:rsid w:val="006C621F"/>
    <w:rsid w:val="006C651A"/>
    <w:rsid w:val="006D5EE8"/>
    <w:rsid w:val="006E56E8"/>
    <w:rsid w:val="006E5B01"/>
    <w:rsid w:val="006F5AA4"/>
    <w:rsid w:val="007049E4"/>
    <w:rsid w:val="00711200"/>
    <w:rsid w:val="0072397F"/>
    <w:rsid w:val="00726E4F"/>
    <w:rsid w:val="00727250"/>
    <w:rsid w:val="00731922"/>
    <w:rsid w:val="00731ACB"/>
    <w:rsid w:val="007368AD"/>
    <w:rsid w:val="0074133D"/>
    <w:rsid w:val="00745DF6"/>
    <w:rsid w:val="0075196D"/>
    <w:rsid w:val="0075558C"/>
    <w:rsid w:val="00761EFA"/>
    <w:rsid w:val="00763979"/>
    <w:rsid w:val="00764873"/>
    <w:rsid w:val="00773DD8"/>
    <w:rsid w:val="007778DD"/>
    <w:rsid w:val="00781055"/>
    <w:rsid w:val="007848D9"/>
    <w:rsid w:val="00787617"/>
    <w:rsid w:val="007913A5"/>
    <w:rsid w:val="00796693"/>
    <w:rsid w:val="007A0F41"/>
    <w:rsid w:val="007A213E"/>
    <w:rsid w:val="007B2DAF"/>
    <w:rsid w:val="007C7591"/>
    <w:rsid w:val="007D1C7E"/>
    <w:rsid w:val="007D5CD5"/>
    <w:rsid w:val="007E6A48"/>
    <w:rsid w:val="007F6AE9"/>
    <w:rsid w:val="0080753D"/>
    <w:rsid w:val="00825933"/>
    <w:rsid w:val="00826D54"/>
    <w:rsid w:val="0083311B"/>
    <w:rsid w:val="00834CBF"/>
    <w:rsid w:val="00836F89"/>
    <w:rsid w:val="00842AAB"/>
    <w:rsid w:val="00844934"/>
    <w:rsid w:val="00846459"/>
    <w:rsid w:val="008501C1"/>
    <w:rsid w:val="0085057B"/>
    <w:rsid w:val="00855DF9"/>
    <w:rsid w:val="0085757D"/>
    <w:rsid w:val="00862CC2"/>
    <w:rsid w:val="00863435"/>
    <w:rsid w:val="00864954"/>
    <w:rsid w:val="00872827"/>
    <w:rsid w:val="00872E52"/>
    <w:rsid w:val="0087349A"/>
    <w:rsid w:val="0087532D"/>
    <w:rsid w:val="008754B1"/>
    <w:rsid w:val="00883676"/>
    <w:rsid w:val="00884C52"/>
    <w:rsid w:val="008865B6"/>
    <w:rsid w:val="008949E3"/>
    <w:rsid w:val="00895DF4"/>
    <w:rsid w:val="008A7971"/>
    <w:rsid w:val="008B0A19"/>
    <w:rsid w:val="008B1A4D"/>
    <w:rsid w:val="008D0A54"/>
    <w:rsid w:val="008D589C"/>
    <w:rsid w:val="008E4E88"/>
    <w:rsid w:val="008E64EB"/>
    <w:rsid w:val="008E7085"/>
    <w:rsid w:val="008F60C3"/>
    <w:rsid w:val="00904969"/>
    <w:rsid w:val="00905379"/>
    <w:rsid w:val="009254D6"/>
    <w:rsid w:val="0092669B"/>
    <w:rsid w:val="0093163E"/>
    <w:rsid w:val="009334C7"/>
    <w:rsid w:val="00935076"/>
    <w:rsid w:val="00936436"/>
    <w:rsid w:val="0094730B"/>
    <w:rsid w:val="00966BAC"/>
    <w:rsid w:val="00975E37"/>
    <w:rsid w:val="009A2ABE"/>
    <w:rsid w:val="009A6A2F"/>
    <w:rsid w:val="009B1DC4"/>
    <w:rsid w:val="009C755C"/>
    <w:rsid w:val="009C780F"/>
    <w:rsid w:val="009D442F"/>
    <w:rsid w:val="009D794C"/>
    <w:rsid w:val="009F2BCD"/>
    <w:rsid w:val="00A04A65"/>
    <w:rsid w:val="00A25353"/>
    <w:rsid w:val="00A270AA"/>
    <w:rsid w:val="00A27E63"/>
    <w:rsid w:val="00A34454"/>
    <w:rsid w:val="00A34F5F"/>
    <w:rsid w:val="00A4195C"/>
    <w:rsid w:val="00A46649"/>
    <w:rsid w:val="00A46A68"/>
    <w:rsid w:val="00A50EE9"/>
    <w:rsid w:val="00A50F5A"/>
    <w:rsid w:val="00A746DE"/>
    <w:rsid w:val="00A847CB"/>
    <w:rsid w:val="00A86F48"/>
    <w:rsid w:val="00AA3E0C"/>
    <w:rsid w:val="00AB6429"/>
    <w:rsid w:val="00AD0A33"/>
    <w:rsid w:val="00AD31BE"/>
    <w:rsid w:val="00AD5A4E"/>
    <w:rsid w:val="00AD6C2E"/>
    <w:rsid w:val="00AE0982"/>
    <w:rsid w:val="00AF19D4"/>
    <w:rsid w:val="00AF75B3"/>
    <w:rsid w:val="00B03552"/>
    <w:rsid w:val="00B07524"/>
    <w:rsid w:val="00B113E7"/>
    <w:rsid w:val="00B35B7C"/>
    <w:rsid w:val="00B36790"/>
    <w:rsid w:val="00B42DDD"/>
    <w:rsid w:val="00B53C15"/>
    <w:rsid w:val="00B639A5"/>
    <w:rsid w:val="00B74A98"/>
    <w:rsid w:val="00B75A05"/>
    <w:rsid w:val="00B7746D"/>
    <w:rsid w:val="00B83A49"/>
    <w:rsid w:val="00B90095"/>
    <w:rsid w:val="00B927D6"/>
    <w:rsid w:val="00BD2603"/>
    <w:rsid w:val="00BD3522"/>
    <w:rsid w:val="00BD43E6"/>
    <w:rsid w:val="00BE4A3A"/>
    <w:rsid w:val="00C01227"/>
    <w:rsid w:val="00C07096"/>
    <w:rsid w:val="00C0799A"/>
    <w:rsid w:val="00C11D0D"/>
    <w:rsid w:val="00C11FBD"/>
    <w:rsid w:val="00C20151"/>
    <w:rsid w:val="00C21EFF"/>
    <w:rsid w:val="00C26544"/>
    <w:rsid w:val="00C30D60"/>
    <w:rsid w:val="00C363DF"/>
    <w:rsid w:val="00C4324B"/>
    <w:rsid w:val="00C509C3"/>
    <w:rsid w:val="00C50A17"/>
    <w:rsid w:val="00C70EAE"/>
    <w:rsid w:val="00C766EA"/>
    <w:rsid w:val="00C7696C"/>
    <w:rsid w:val="00C83B65"/>
    <w:rsid w:val="00C908E8"/>
    <w:rsid w:val="00C94E4F"/>
    <w:rsid w:val="00CC4FF8"/>
    <w:rsid w:val="00CC7C20"/>
    <w:rsid w:val="00CC7D54"/>
    <w:rsid w:val="00CC7DA8"/>
    <w:rsid w:val="00CD18BC"/>
    <w:rsid w:val="00CD50B5"/>
    <w:rsid w:val="00CD6E47"/>
    <w:rsid w:val="00CD73A9"/>
    <w:rsid w:val="00CE3A3E"/>
    <w:rsid w:val="00CE4D4B"/>
    <w:rsid w:val="00D06F12"/>
    <w:rsid w:val="00D13BE0"/>
    <w:rsid w:val="00D21EF3"/>
    <w:rsid w:val="00D302B7"/>
    <w:rsid w:val="00D41205"/>
    <w:rsid w:val="00D46790"/>
    <w:rsid w:val="00D63D93"/>
    <w:rsid w:val="00D6504C"/>
    <w:rsid w:val="00D677AA"/>
    <w:rsid w:val="00D73F4D"/>
    <w:rsid w:val="00D80014"/>
    <w:rsid w:val="00D82E57"/>
    <w:rsid w:val="00D91C27"/>
    <w:rsid w:val="00DC50EC"/>
    <w:rsid w:val="00DC5925"/>
    <w:rsid w:val="00DC60FA"/>
    <w:rsid w:val="00DD00DE"/>
    <w:rsid w:val="00DE23AF"/>
    <w:rsid w:val="00DE34E4"/>
    <w:rsid w:val="00DF3B9A"/>
    <w:rsid w:val="00DF7C87"/>
    <w:rsid w:val="00E07CC9"/>
    <w:rsid w:val="00E17598"/>
    <w:rsid w:val="00E200E2"/>
    <w:rsid w:val="00E41BDE"/>
    <w:rsid w:val="00E4383F"/>
    <w:rsid w:val="00E459DC"/>
    <w:rsid w:val="00E579B9"/>
    <w:rsid w:val="00E633BE"/>
    <w:rsid w:val="00E75B76"/>
    <w:rsid w:val="00EA464C"/>
    <w:rsid w:val="00EA5199"/>
    <w:rsid w:val="00ED7A05"/>
    <w:rsid w:val="00EE334C"/>
    <w:rsid w:val="00EE44DE"/>
    <w:rsid w:val="00EF26FA"/>
    <w:rsid w:val="00F009EA"/>
    <w:rsid w:val="00F0127B"/>
    <w:rsid w:val="00F02153"/>
    <w:rsid w:val="00F058DF"/>
    <w:rsid w:val="00F063AE"/>
    <w:rsid w:val="00F15675"/>
    <w:rsid w:val="00F21250"/>
    <w:rsid w:val="00F2398D"/>
    <w:rsid w:val="00F253AA"/>
    <w:rsid w:val="00F26C23"/>
    <w:rsid w:val="00F26DEE"/>
    <w:rsid w:val="00F423F8"/>
    <w:rsid w:val="00F634A3"/>
    <w:rsid w:val="00F64EF7"/>
    <w:rsid w:val="00F678C8"/>
    <w:rsid w:val="00F70716"/>
    <w:rsid w:val="00F710F9"/>
    <w:rsid w:val="00F71ADC"/>
    <w:rsid w:val="00F74240"/>
    <w:rsid w:val="00F7620F"/>
    <w:rsid w:val="00F82C0F"/>
    <w:rsid w:val="00F84112"/>
    <w:rsid w:val="00F87F40"/>
    <w:rsid w:val="00FA0AE4"/>
    <w:rsid w:val="00FA4C90"/>
    <w:rsid w:val="00FA5B08"/>
    <w:rsid w:val="00FA75A5"/>
    <w:rsid w:val="00FB4DBA"/>
    <w:rsid w:val="00FB667E"/>
    <w:rsid w:val="00FC5A1B"/>
    <w:rsid w:val="00FD5B83"/>
    <w:rsid w:val="00FE552D"/>
    <w:rsid w:val="00FE5794"/>
    <w:rsid w:val="00FF1665"/>
    <w:rsid w:val="00FF195C"/>
    <w:rsid w:val="00FF560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D1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3332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0615D3"/>
    <w:pPr>
      <w:tabs>
        <w:tab w:val="right" w:leader="dot" w:pos="8630"/>
      </w:tabs>
    </w:pPr>
    <w:rPr>
      <w:rFonts w:ascii="Times New Roman" w:hAnsi="Times New Roman" w:cs="Times New Roman"/>
      <w:noProof/>
    </w:rPr>
  </w:style>
  <w:style w:type="paragraph" w:styleId="TOC2">
    <w:name w:val="toc 2"/>
    <w:basedOn w:val="Normal"/>
    <w:next w:val="Normal"/>
    <w:autoRedefine/>
    <w:uiPriority w:val="39"/>
    <w:rsid w:val="00884C52"/>
    <w:pPr>
      <w:tabs>
        <w:tab w:val="right" w:leader="dot" w:pos="8630"/>
      </w:tabs>
      <w:ind w:left="720" w:hanging="482"/>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F74240"/>
    <w:pPr>
      <w:numPr>
        <w:numId w:val="1"/>
      </w:numPr>
      <w:contextualSpacing/>
    </w:pPr>
  </w:style>
  <w:style w:type="character" w:styleId="CommentReference">
    <w:name w:val="annotation reference"/>
    <w:basedOn w:val="DefaultParagraphFont"/>
    <w:uiPriority w:val="99"/>
    <w:semiHidden/>
    <w:unhideWhenUsed/>
    <w:rsid w:val="00F253AA"/>
    <w:rPr>
      <w:sz w:val="16"/>
      <w:szCs w:val="16"/>
    </w:rPr>
  </w:style>
  <w:style w:type="paragraph" w:styleId="CommentText">
    <w:name w:val="annotation text"/>
    <w:basedOn w:val="Normal"/>
    <w:link w:val="CommentTextChar"/>
    <w:uiPriority w:val="99"/>
    <w:unhideWhenUsed/>
    <w:rsid w:val="00F253AA"/>
    <w:rPr>
      <w:sz w:val="20"/>
      <w:szCs w:val="20"/>
    </w:rPr>
  </w:style>
  <w:style w:type="character" w:customStyle="1" w:styleId="CommentTextChar">
    <w:name w:val="Comment Text Char"/>
    <w:basedOn w:val="DefaultParagraphFont"/>
    <w:link w:val="CommentText"/>
    <w:uiPriority w:val="99"/>
    <w:rsid w:val="00F253AA"/>
    <w:rPr>
      <w:rFonts w:ascii="Arial" w:hAnsi="Arial" w:cs="Arial"/>
    </w:rPr>
  </w:style>
  <w:style w:type="paragraph" w:styleId="CommentSubject">
    <w:name w:val="annotation subject"/>
    <w:basedOn w:val="CommentText"/>
    <w:next w:val="CommentText"/>
    <w:link w:val="CommentSubjectChar"/>
    <w:semiHidden/>
    <w:unhideWhenUsed/>
    <w:rsid w:val="00F253AA"/>
    <w:rPr>
      <w:b/>
      <w:bCs/>
    </w:rPr>
  </w:style>
  <w:style w:type="character" w:customStyle="1" w:styleId="CommentSubjectChar">
    <w:name w:val="Comment Subject Char"/>
    <w:basedOn w:val="CommentTextChar"/>
    <w:link w:val="CommentSubject"/>
    <w:semiHidden/>
    <w:rsid w:val="00F253AA"/>
    <w:rPr>
      <w:rFonts w:ascii="Arial" w:hAnsi="Arial" w:cs="Arial"/>
      <w:b/>
      <w:bCs/>
    </w:rPr>
  </w:style>
  <w:style w:type="paragraph" w:styleId="BalloonText">
    <w:name w:val="Balloon Text"/>
    <w:basedOn w:val="Normal"/>
    <w:link w:val="BalloonTextChar"/>
    <w:semiHidden/>
    <w:unhideWhenUsed/>
    <w:rsid w:val="00E4383F"/>
    <w:rPr>
      <w:rFonts w:ascii="Segoe UI" w:hAnsi="Segoe UI" w:cs="Segoe UI"/>
      <w:sz w:val="18"/>
      <w:szCs w:val="18"/>
    </w:rPr>
  </w:style>
  <w:style w:type="character" w:customStyle="1" w:styleId="BalloonTextChar">
    <w:name w:val="Balloon Text Char"/>
    <w:basedOn w:val="DefaultParagraphFont"/>
    <w:link w:val="BalloonText"/>
    <w:semiHidden/>
    <w:rsid w:val="00E4383F"/>
    <w:rPr>
      <w:rFonts w:ascii="Segoe UI" w:hAnsi="Segoe UI" w:cs="Segoe UI"/>
      <w:sz w:val="18"/>
      <w:szCs w:val="18"/>
    </w:rPr>
  </w:style>
  <w:style w:type="paragraph" w:styleId="NormalWeb">
    <w:name w:val="Normal (Web)"/>
    <w:basedOn w:val="Normal"/>
    <w:uiPriority w:val="99"/>
    <w:semiHidden/>
    <w:unhideWhenUsed/>
    <w:rsid w:val="00E4383F"/>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rsid w:val="00883676"/>
    <w:rPr>
      <w:rFonts w:ascii="Arial" w:hAnsi="Arial" w:cs="Arial"/>
      <w:b/>
      <w:bCs/>
      <w:iCs/>
      <w:sz w:val="28"/>
      <w:szCs w:val="28"/>
    </w:rPr>
  </w:style>
  <w:style w:type="paragraph" w:styleId="Bibliography">
    <w:name w:val="Bibliography"/>
    <w:basedOn w:val="Normal"/>
    <w:next w:val="Normal"/>
    <w:uiPriority w:val="37"/>
    <w:semiHidden/>
    <w:unhideWhenUsed/>
    <w:rsid w:val="00883676"/>
  </w:style>
  <w:style w:type="paragraph" w:styleId="ListParagraph">
    <w:name w:val="List Paragraph"/>
    <w:basedOn w:val="Normal"/>
    <w:uiPriority w:val="34"/>
    <w:qFormat/>
    <w:rsid w:val="0018560E"/>
    <w:pPr>
      <w:ind w:left="720"/>
      <w:contextualSpacing/>
    </w:pPr>
  </w:style>
  <w:style w:type="character" w:customStyle="1" w:styleId="Heading4Char">
    <w:name w:val="Heading 4 Char"/>
    <w:basedOn w:val="DefaultParagraphFont"/>
    <w:link w:val="Heading4"/>
    <w:rsid w:val="003332C6"/>
    <w:rPr>
      <w:rFonts w:asciiTheme="majorHAnsi" w:eastAsiaTheme="majorEastAsia" w:hAnsiTheme="majorHAnsi" w:cstheme="majorBidi"/>
      <w:i/>
      <w:iCs/>
      <w:color w:val="365F91" w:themeColor="accent1" w:themeShade="BF"/>
      <w:sz w:val="24"/>
      <w:szCs w:val="24"/>
    </w:rPr>
  </w:style>
  <w:style w:type="table" w:customStyle="1" w:styleId="TableGrid1">
    <w:name w:val="Table Grid1"/>
    <w:basedOn w:val="TableNormal"/>
    <w:next w:val="TableGrid"/>
    <w:uiPriority w:val="39"/>
    <w:rsid w:val="00DE34E4"/>
    <w:rPr>
      <w:rFonts w:eastAsia="Times New Roman Un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074AA"/>
    <w:rPr>
      <w:color w:val="808080"/>
    </w:rPr>
  </w:style>
  <w:style w:type="table" w:customStyle="1" w:styleId="TableGrid2">
    <w:name w:val="Table Grid2"/>
    <w:basedOn w:val="TableNormal"/>
    <w:next w:val="TableGrid"/>
    <w:uiPriority w:val="39"/>
    <w:rsid w:val="005348C9"/>
    <w:rPr>
      <w:rFonts w:eastAsia="Times New Roman Un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057B"/>
    <w:rPr>
      <w:rFonts w:eastAsia="Times New Roman Un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3311B"/>
    <w:rPr>
      <w:rFonts w:eastAsia="Times New Roman Un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3DC6"/>
    <w:rPr>
      <w:rFonts w:ascii="Arial" w:hAnsi="Arial" w:cs="Arial"/>
      <w:sz w:val="24"/>
      <w:szCs w:val="24"/>
    </w:rPr>
  </w:style>
  <w:style w:type="character" w:styleId="UnresolvedMention">
    <w:name w:val="Unresolved Mention"/>
    <w:basedOn w:val="DefaultParagraphFont"/>
    <w:uiPriority w:val="99"/>
    <w:semiHidden/>
    <w:unhideWhenUsed/>
    <w:rsid w:val="00A41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55954">
      <w:bodyDiv w:val="1"/>
      <w:marLeft w:val="0"/>
      <w:marRight w:val="0"/>
      <w:marTop w:val="0"/>
      <w:marBottom w:val="0"/>
      <w:divBdr>
        <w:top w:val="none" w:sz="0" w:space="0" w:color="auto"/>
        <w:left w:val="none" w:sz="0" w:space="0" w:color="auto"/>
        <w:bottom w:val="none" w:sz="0" w:space="0" w:color="auto"/>
        <w:right w:val="none" w:sz="0" w:space="0" w:color="auto"/>
      </w:divBdr>
    </w:div>
    <w:div w:id="50936985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0374377">
      <w:bodyDiv w:val="1"/>
      <w:marLeft w:val="0"/>
      <w:marRight w:val="0"/>
      <w:marTop w:val="0"/>
      <w:marBottom w:val="0"/>
      <w:divBdr>
        <w:top w:val="none" w:sz="0" w:space="0" w:color="auto"/>
        <w:left w:val="none" w:sz="0" w:space="0" w:color="auto"/>
        <w:bottom w:val="none" w:sz="0" w:space="0" w:color="auto"/>
        <w:right w:val="none" w:sz="0" w:space="0" w:color="auto"/>
      </w:divBdr>
    </w:div>
    <w:div w:id="741414255">
      <w:bodyDiv w:val="1"/>
      <w:marLeft w:val="0"/>
      <w:marRight w:val="0"/>
      <w:marTop w:val="0"/>
      <w:marBottom w:val="0"/>
      <w:divBdr>
        <w:top w:val="none" w:sz="0" w:space="0" w:color="auto"/>
        <w:left w:val="none" w:sz="0" w:space="0" w:color="auto"/>
        <w:bottom w:val="none" w:sz="0" w:space="0" w:color="auto"/>
        <w:right w:val="none" w:sz="0" w:space="0" w:color="auto"/>
      </w:divBdr>
      <w:divsChild>
        <w:div w:id="1628580775">
          <w:marLeft w:val="0"/>
          <w:marRight w:val="0"/>
          <w:marTop w:val="0"/>
          <w:marBottom w:val="0"/>
          <w:divBdr>
            <w:top w:val="none" w:sz="0" w:space="0" w:color="auto"/>
            <w:left w:val="none" w:sz="0" w:space="0" w:color="auto"/>
            <w:bottom w:val="none" w:sz="0" w:space="0" w:color="auto"/>
            <w:right w:val="none" w:sz="0" w:space="0" w:color="auto"/>
          </w:divBdr>
        </w:div>
      </w:divsChild>
    </w:div>
    <w:div w:id="759521565">
      <w:bodyDiv w:val="1"/>
      <w:marLeft w:val="0"/>
      <w:marRight w:val="0"/>
      <w:marTop w:val="0"/>
      <w:marBottom w:val="0"/>
      <w:divBdr>
        <w:top w:val="none" w:sz="0" w:space="0" w:color="auto"/>
        <w:left w:val="none" w:sz="0" w:space="0" w:color="auto"/>
        <w:bottom w:val="none" w:sz="0" w:space="0" w:color="auto"/>
        <w:right w:val="none" w:sz="0" w:space="0" w:color="auto"/>
      </w:divBdr>
    </w:div>
    <w:div w:id="869221745">
      <w:bodyDiv w:val="1"/>
      <w:marLeft w:val="0"/>
      <w:marRight w:val="0"/>
      <w:marTop w:val="0"/>
      <w:marBottom w:val="0"/>
      <w:divBdr>
        <w:top w:val="none" w:sz="0" w:space="0" w:color="auto"/>
        <w:left w:val="none" w:sz="0" w:space="0" w:color="auto"/>
        <w:bottom w:val="none" w:sz="0" w:space="0" w:color="auto"/>
        <w:right w:val="none" w:sz="0" w:space="0" w:color="auto"/>
      </w:divBdr>
    </w:div>
    <w:div w:id="891038468">
      <w:bodyDiv w:val="1"/>
      <w:marLeft w:val="0"/>
      <w:marRight w:val="0"/>
      <w:marTop w:val="0"/>
      <w:marBottom w:val="0"/>
      <w:divBdr>
        <w:top w:val="none" w:sz="0" w:space="0" w:color="auto"/>
        <w:left w:val="none" w:sz="0" w:space="0" w:color="auto"/>
        <w:bottom w:val="none" w:sz="0" w:space="0" w:color="auto"/>
        <w:right w:val="none" w:sz="0" w:space="0" w:color="auto"/>
      </w:divBdr>
    </w:div>
    <w:div w:id="893081032">
      <w:bodyDiv w:val="1"/>
      <w:marLeft w:val="0"/>
      <w:marRight w:val="0"/>
      <w:marTop w:val="0"/>
      <w:marBottom w:val="0"/>
      <w:divBdr>
        <w:top w:val="none" w:sz="0" w:space="0" w:color="auto"/>
        <w:left w:val="none" w:sz="0" w:space="0" w:color="auto"/>
        <w:bottom w:val="none" w:sz="0" w:space="0" w:color="auto"/>
        <w:right w:val="none" w:sz="0" w:space="0" w:color="auto"/>
      </w:divBdr>
    </w:div>
    <w:div w:id="1204250505">
      <w:bodyDiv w:val="1"/>
      <w:marLeft w:val="0"/>
      <w:marRight w:val="0"/>
      <w:marTop w:val="0"/>
      <w:marBottom w:val="0"/>
      <w:divBdr>
        <w:top w:val="none" w:sz="0" w:space="0" w:color="auto"/>
        <w:left w:val="none" w:sz="0" w:space="0" w:color="auto"/>
        <w:bottom w:val="none" w:sz="0" w:space="0" w:color="auto"/>
        <w:right w:val="none" w:sz="0" w:space="0" w:color="auto"/>
      </w:divBdr>
    </w:div>
    <w:div w:id="1417558752">
      <w:bodyDiv w:val="1"/>
      <w:marLeft w:val="0"/>
      <w:marRight w:val="0"/>
      <w:marTop w:val="0"/>
      <w:marBottom w:val="0"/>
      <w:divBdr>
        <w:top w:val="none" w:sz="0" w:space="0" w:color="auto"/>
        <w:left w:val="none" w:sz="0" w:space="0" w:color="auto"/>
        <w:bottom w:val="none" w:sz="0" w:space="0" w:color="auto"/>
        <w:right w:val="none" w:sz="0" w:space="0" w:color="auto"/>
      </w:divBdr>
    </w:div>
    <w:div w:id="1421833239">
      <w:bodyDiv w:val="1"/>
      <w:marLeft w:val="0"/>
      <w:marRight w:val="0"/>
      <w:marTop w:val="0"/>
      <w:marBottom w:val="0"/>
      <w:divBdr>
        <w:top w:val="none" w:sz="0" w:space="0" w:color="auto"/>
        <w:left w:val="none" w:sz="0" w:space="0" w:color="auto"/>
        <w:bottom w:val="none" w:sz="0" w:space="0" w:color="auto"/>
        <w:right w:val="none" w:sz="0" w:space="0" w:color="auto"/>
      </w:divBdr>
    </w:div>
    <w:div w:id="1629315545">
      <w:bodyDiv w:val="1"/>
      <w:marLeft w:val="0"/>
      <w:marRight w:val="0"/>
      <w:marTop w:val="0"/>
      <w:marBottom w:val="0"/>
      <w:divBdr>
        <w:top w:val="none" w:sz="0" w:space="0" w:color="auto"/>
        <w:left w:val="none" w:sz="0" w:space="0" w:color="auto"/>
        <w:bottom w:val="none" w:sz="0" w:space="0" w:color="auto"/>
        <w:right w:val="none" w:sz="0" w:space="0" w:color="auto"/>
      </w:divBdr>
    </w:div>
    <w:div w:id="1687514388">
      <w:bodyDiv w:val="1"/>
      <w:marLeft w:val="0"/>
      <w:marRight w:val="0"/>
      <w:marTop w:val="0"/>
      <w:marBottom w:val="0"/>
      <w:divBdr>
        <w:top w:val="none" w:sz="0" w:space="0" w:color="auto"/>
        <w:left w:val="none" w:sz="0" w:space="0" w:color="auto"/>
        <w:bottom w:val="none" w:sz="0" w:space="0" w:color="auto"/>
        <w:right w:val="none" w:sz="0" w:space="0" w:color="auto"/>
      </w:divBdr>
    </w:div>
    <w:div w:id="169083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footer" Target="footer4.xm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3.xml"/><Relationship Id="rId25" Type="http://schemas.openxmlformats.org/officeDocument/2006/relationships/hyperlink" Target="about:blank"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about:blank" TargetMode="External"/><Relationship Id="rId32"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4.png"/><Relationship Id="rId10" Type="http://schemas.openxmlformats.org/officeDocument/2006/relationships/chart" Target="charts/chart1.xml"/><Relationship Id="rId19" Type="http://schemas.openxmlformats.org/officeDocument/2006/relationships/footer" Target="footer5.xm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footer" Target="footer6.xml"/><Relationship Id="rId27" Type="http://schemas.openxmlformats.org/officeDocument/2006/relationships/image" Target="media/image6.jpeg"/><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Thesis\Thesis_1\After%20proposal%20defense\Result\Step%201(MPT)_08-18-2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G:\My%20Drive\Thesis\Thesis_1\After%20proposal%20defense\Result\Efficient%20Frontier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G:\My%20Drive\Thesis\Thesis_1\After%20proposal%20defense\Result\Efficient%20Frontiers.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G:\My%20Drive\Thesis\Thesis_1\After%20proposal%20defense\Result\Efficient%20Frontier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G:\My%20Drive\Thesis\Thesis_1\After%20proposal%20defense\Result\Efficient%20Frontiers.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oleObject" Target="file:///G:\My%20Drive\Thesis\Thesis_2\3_Results\Results_Quadratic%20Problem%2011-01-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48702474351236"/>
          <c:y val="2.8661184765145804E-2"/>
          <c:w val="0.80726212029772682"/>
          <c:h val="0.78258356088457204"/>
        </c:manualLayout>
      </c:layout>
      <c:scatterChart>
        <c:scatterStyle val="lineMarker"/>
        <c:varyColors val="0"/>
        <c:ser>
          <c:idx val="0"/>
          <c:order val="0"/>
          <c:tx>
            <c:v>Portfolio frontier</c:v>
          </c:tx>
          <c:spPr>
            <a:ln w="19050" cap="rnd">
              <a:solidFill>
                <a:sysClr val="windowText" lastClr="000000"/>
              </a:solidFill>
              <a:round/>
            </a:ln>
            <a:effectLst/>
          </c:spPr>
          <c:marker>
            <c:symbol val="none"/>
          </c:marker>
          <c:xVal>
            <c:numRef>
              <c:f>'Step 1(MPT)'!$B$7:$B$106</c:f>
              <c:numCache>
                <c:formatCode>0.00</c:formatCode>
                <c:ptCount val="100"/>
                <c:pt idx="0">
                  <c:v>3.9051471928220497E-5</c:v>
                </c:pt>
                <c:pt idx="1">
                  <c:v>1.1206325407497901E-4</c:v>
                </c:pt>
                <c:pt idx="2">
                  <c:v>2.67031690753187E-4</c:v>
                </c:pt>
                <c:pt idx="3">
                  <c:v>4.4786894305988401E-4</c:v>
                </c:pt>
                <c:pt idx="4">
                  <c:v>6.4324953980766204E-4</c:v>
                </c:pt>
                <c:pt idx="5">
                  <c:v>8.4677531977900397E-4</c:v>
                </c:pt>
                <c:pt idx="6">
                  <c:v>1.06074757272488E-3</c:v>
                </c:pt>
                <c:pt idx="7">
                  <c:v>1.2970557465323801E-3</c:v>
                </c:pt>
                <c:pt idx="8">
                  <c:v>1.57254576526281E-3</c:v>
                </c:pt>
                <c:pt idx="9">
                  <c:v>1.8825117341643299E-3</c:v>
                </c:pt>
                <c:pt idx="10">
                  <c:v>2.20609072030793E-3</c:v>
                </c:pt>
                <c:pt idx="11">
                  <c:v>2.5377519291370099E-3</c:v>
                </c:pt>
                <c:pt idx="12">
                  <c:v>2.9011502706301302E-3</c:v>
                </c:pt>
                <c:pt idx="13">
                  <c:v>3.2893375991811E-3</c:v>
                </c:pt>
                <c:pt idx="14">
                  <c:v>3.6999782038866199E-3</c:v>
                </c:pt>
                <c:pt idx="15">
                  <c:v>4.1384421941613502E-3</c:v>
                </c:pt>
                <c:pt idx="16">
                  <c:v>4.6117240518054802E-3</c:v>
                </c:pt>
                <c:pt idx="17">
                  <c:v>5.1536832335771299E-3</c:v>
                </c:pt>
                <c:pt idx="18">
                  <c:v>5.7443532819160901E-3</c:v>
                </c:pt>
                <c:pt idx="19">
                  <c:v>6.3810067553220001E-3</c:v>
                </c:pt>
                <c:pt idx="20">
                  <c:v>7.0971800580967E-3</c:v>
                </c:pt>
                <c:pt idx="21">
                  <c:v>7.8765022208221406E-3</c:v>
                </c:pt>
                <c:pt idx="22">
                  <c:v>8.7020235913363095E-3</c:v>
                </c:pt>
                <c:pt idx="23">
                  <c:v>9.5617857550627794E-3</c:v>
                </c:pt>
                <c:pt idx="24">
                  <c:v>1.04473386065187E-2</c:v>
                </c:pt>
                <c:pt idx="25">
                  <c:v>1.13531282171345E-2</c:v>
                </c:pt>
                <c:pt idx="26">
                  <c:v>1.22847846108685E-2</c:v>
                </c:pt>
                <c:pt idx="27">
                  <c:v>1.32407461499655E-2</c:v>
                </c:pt>
                <c:pt idx="28">
                  <c:v>1.42161104853573E-2</c:v>
                </c:pt>
                <c:pt idx="29">
                  <c:v>1.52071446730676E-2</c:v>
                </c:pt>
                <c:pt idx="30">
                  <c:v>1.6210975107469602E-2</c:v>
                </c:pt>
                <c:pt idx="31">
                  <c:v>1.7225364780289899E-2</c:v>
                </c:pt>
                <c:pt idx="32">
                  <c:v>1.8248552894538299E-2</c:v>
                </c:pt>
                <c:pt idx="33">
                  <c:v>1.9279138640695099E-2</c:v>
                </c:pt>
                <c:pt idx="34">
                  <c:v>2.0315996253228399E-2</c:v>
                </c:pt>
                <c:pt idx="35">
                  <c:v>2.13582123279757E-2</c:v>
                </c:pt>
                <c:pt idx="36">
                  <c:v>2.2439829896975801E-2</c:v>
                </c:pt>
                <c:pt idx="37">
                  <c:v>2.35905780287754E-2</c:v>
                </c:pt>
                <c:pt idx="38">
                  <c:v>2.4752926807472101E-2</c:v>
                </c:pt>
                <c:pt idx="39">
                  <c:v>2.5925315952138001E-2</c:v>
                </c:pt>
                <c:pt idx="40">
                  <c:v>2.71064427171488E-2</c:v>
                </c:pt>
                <c:pt idx="41">
                  <c:v>2.8295212920487901E-2</c:v>
                </c:pt>
                <c:pt idx="42">
                  <c:v>2.9490702255646699E-2</c:v>
                </c:pt>
                <c:pt idx="43">
                  <c:v>3.06921255817263E-2</c:v>
                </c:pt>
                <c:pt idx="44">
                  <c:v>3.18988124198296E-2</c:v>
                </c:pt>
                <c:pt idx="45">
                  <c:v>3.3110375251891103E-2</c:v>
                </c:pt>
                <c:pt idx="46">
                  <c:v>3.43349267478021E-2</c:v>
                </c:pt>
                <c:pt idx="47">
                  <c:v>3.5575699827110598E-2</c:v>
                </c:pt>
                <c:pt idx="48">
                  <c:v>3.6831055096973001E-2</c:v>
                </c:pt>
                <c:pt idx="49">
                  <c:v>3.8099551163756101E-2</c:v>
                </c:pt>
                <c:pt idx="50">
                  <c:v>3.9379918183751098E-2</c:v>
                </c:pt>
                <c:pt idx="51">
                  <c:v>4.0671035042079001E-2</c:v>
                </c:pt>
                <c:pt idx="52">
                  <c:v>4.1971909708577101E-2</c:v>
                </c:pt>
                <c:pt idx="53">
                  <c:v>4.3281662349449197E-2</c:v>
                </c:pt>
                <c:pt idx="54">
                  <c:v>4.45995108138455E-2</c:v>
                </c:pt>
                <c:pt idx="55">
                  <c:v>4.5924758158239598E-2</c:v>
                </c:pt>
                <c:pt idx="56">
                  <c:v>4.7256781914420301E-2</c:v>
                </c:pt>
                <c:pt idx="57">
                  <c:v>4.8595024846965498E-2</c:v>
                </c:pt>
                <c:pt idx="58">
                  <c:v>4.9938986982148097E-2</c:v>
                </c:pt>
                <c:pt idx="59">
                  <c:v>5.1288218722090197E-2</c:v>
                </c:pt>
                <c:pt idx="60">
                  <c:v>5.2642314885675501E-2</c:v>
                </c:pt>
                <c:pt idx="61">
                  <c:v>5.4000909541563301E-2</c:v>
                </c:pt>
                <c:pt idx="62">
                  <c:v>5.5363671519015001E-2</c:v>
                </c:pt>
                <c:pt idx="63">
                  <c:v>5.6730300499561598E-2</c:v>
                </c:pt>
                <c:pt idx="64">
                  <c:v>5.81005236072063E-2</c:v>
                </c:pt>
                <c:pt idx="65">
                  <c:v>5.94740924272779E-2</c:v>
                </c:pt>
                <c:pt idx="66">
                  <c:v>6.0850780394511597E-2</c:v>
                </c:pt>
                <c:pt idx="67">
                  <c:v>6.22303804997974E-2</c:v>
                </c:pt>
                <c:pt idx="68">
                  <c:v>6.3612703272490398E-2</c:v>
                </c:pt>
                <c:pt idx="69">
                  <c:v>6.4997575001488297E-2</c:v>
                </c:pt>
                <c:pt idx="70">
                  <c:v>6.6384836163616096E-2</c:v>
                </c:pt>
                <c:pt idx="71">
                  <c:v>6.7774340032360506E-2</c:v>
                </c:pt>
                <c:pt idx="72">
                  <c:v>6.9165951443826104E-2</c:v>
                </c:pt>
                <c:pt idx="73">
                  <c:v>7.0559545700020307E-2</c:v>
                </c:pt>
                <c:pt idx="74">
                  <c:v>7.1955007592332504E-2</c:v>
                </c:pt>
                <c:pt idx="75">
                  <c:v>7.3352230530419796E-2</c:v>
                </c:pt>
                <c:pt idx="76">
                  <c:v>7.4751115763705606E-2</c:v>
                </c:pt>
                <c:pt idx="77">
                  <c:v>7.6151571684409794E-2</c:v>
                </c:pt>
                <c:pt idx="78">
                  <c:v>7.7553513202488406E-2</c:v>
                </c:pt>
                <c:pt idx="79">
                  <c:v>7.8956861184111798E-2</c:v>
                </c:pt>
                <c:pt idx="80">
                  <c:v>8.0361541946390905E-2</c:v>
                </c:pt>
                <c:pt idx="81">
                  <c:v>8.1767486801978997E-2</c:v>
                </c:pt>
                <c:pt idx="82">
                  <c:v>8.3174631647984401E-2</c:v>
                </c:pt>
                <c:pt idx="83">
                  <c:v>8.4582916594308902E-2</c:v>
                </c:pt>
                <c:pt idx="84">
                  <c:v>8.5992285627127907E-2</c:v>
                </c:pt>
                <c:pt idx="85">
                  <c:v>8.7402686303746702E-2</c:v>
                </c:pt>
                <c:pt idx="86">
                  <c:v>8.8814069475509599E-2</c:v>
                </c:pt>
                <c:pt idx="87">
                  <c:v>9.0226389035835394E-2</c:v>
                </c:pt>
                <c:pt idx="88">
                  <c:v>9.1639601690792202E-2</c:v>
                </c:pt>
                <c:pt idx="89">
                  <c:v>9.30536667499135E-2</c:v>
                </c:pt>
                <c:pt idx="90">
                  <c:v>9.4468545935230699E-2</c:v>
                </c:pt>
                <c:pt idx="91">
                  <c:v>9.5884203206708804E-2</c:v>
                </c:pt>
                <c:pt idx="92">
                  <c:v>9.7300604602489002E-2</c:v>
                </c:pt>
                <c:pt idx="93">
                  <c:v>9.8717718092499601E-2</c:v>
                </c:pt>
                <c:pt idx="94">
                  <c:v>0.10013551344416401</c:v>
                </c:pt>
                <c:pt idx="95">
                  <c:v>0.101553962099065</c:v>
                </c:pt>
                <c:pt idx="96">
                  <c:v>0.102973037059544</c:v>
                </c:pt>
                <c:pt idx="97">
                  <c:v>0.10439271278432199</c:v>
                </c:pt>
                <c:pt idx="98">
                  <c:v>0.105812965092324</c:v>
                </c:pt>
                <c:pt idx="99">
                  <c:v>0.1072337720935</c:v>
                </c:pt>
              </c:numCache>
            </c:numRef>
          </c:xVal>
          <c:yVal>
            <c:numRef>
              <c:f>'Step 1(MPT)'!$C$7:$C$106</c:f>
              <c:numCache>
                <c:formatCode>0.00</c:formatCode>
                <c:ptCount val="100"/>
                <c:pt idx="0">
                  <c:v>1.0918104284023101E-3</c:v>
                </c:pt>
                <c:pt idx="1">
                  <c:v>2.3256655523168899E-3</c:v>
                </c:pt>
                <c:pt idx="2">
                  <c:v>3.5595206761616601E-3</c:v>
                </c:pt>
                <c:pt idx="3">
                  <c:v>4.7933757999038401E-3</c:v>
                </c:pt>
                <c:pt idx="4">
                  <c:v>6.02723092357211E-3</c:v>
                </c:pt>
                <c:pt idx="5">
                  <c:v>7.2610860472473397E-3</c:v>
                </c:pt>
                <c:pt idx="6">
                  <c:v>8.4949411708630709E-3</c:v>
                </c:pt>
                <c:pt idx="7">
                  <c:v>9.7287962942985296E-3</c:v>
                </c:pt>
                <c:pt idx="8">
                  <c:v>1.0962651417577299E-2</c:v>
                </c:pt>
                <c:pt idx="9">
                  <c:v>1.21965065408831E-2</c:v>
                </c:pt>
                <c:pt idx="10">
                  <c:v>1.34303616643559E-2</c:v>
                </c:pt>
                <c:pt idx="11">
                  <c:v>1.4664216787965E-2</c:v>
                </c:pt>
                <c:pt idx="12">
                  <c:v>1.5898071911626802E-2</c:v>
                </c:pt>
                <c:pt idx="13">
                  <c:v>1.7131927035271399E-2</c:v>
                </c:pt>
                <c:pt idx="14">
                  <c:v>1.8365782159297898E-2</c:v>
                </c:pt>
                <c:pt idx="15">
                  <c:v>1.9599637283452799E-2</c:v>
                </c:pt>
                <c:pt idx="16">
                  <c:v>2.0833492406393001E-2</c:v>
                </c:pt>
                <c:pt idx="17">
                  <c:v>2.2067347528480701E-2</c:v>
                </c:pt>
                <c:pt idx="18">
                  <c:v>2.3301202650568301E-2</c:v>
                </c:pt>
                <c:pt idx="19">
                  <c:v>2.4535057772211301E-2</c:v>
                </c:pt>
                <c:pt idx="20">
                  <c:v>2.5768912893508401E-2</c:v>
                </c:pt>
                <c:pt idx="21">
                  <c:v>2.7002768014805702E-2</c:v>
                </c:pt>
                <c:pt idx="22">
                  <c:v>2.8236623136102802E-2</c:v>
                </c:pt>
                <c:pt idx="23">
                  <c:v>2.9470478257399901E-2</c:v>
                </c:pt>
                <c:pt idx="24">
                  <c:v>3.0704333378696901E-2</c:v>
                </c:pt>
                <c:pt idx="25">
                  <c:v>3.1938188499867098E-2</c:v>
                </c:pt>
                <c:pt idx="26">
                  <c:v>3.31720436206469E-2</c:v>
                </c:pt>
                <c:pt idx="27">
                  <c:v>3.4405898741426501E-2</c:v>
                </c:pt>
                <c:pt idx="28">
                  <c:v>3.5639753862206199E-2</c:v>
                </c:pt>
                <c:pt idx="29">
                  <c:v>3.6873608982985598E-2</c:v>
                </c:pt>
                <c:pt idx="30">
                  <c:v>3.81074641037654E-2</c:v>
                </c:pt>
                <c:pt idx="31">
                  <c:v>3.9341319224545097E-2</c:v>
                </c:pt>
                <c:pt idx="32">
                  <c:v>4.0575174345324698E-2</c:v>
                </c:pt>
                <c:pt idx="33">
                  <c:v>4.1809029466104403E-2</c:v>
                </c:pt>
                <c:pt idx="34">
                  <c:v>4.30428845868841E-2</c:v>
                </c:pt>
                <c:pt idx="35">
                  <c:v>4.4276739707663597E-2</c:v>
                </c:pt>
                <c:pt idx="36">
                  <c:v>4.5510594816004397E-2</c:v>
                </c:pt>
                <c:pt idx="37">
                  <c:v>4.6744449935342103E-2</c:v>
                </c:pt>
                <c:pt idx="38">
                  <c:v>4.79783050546801E-2</c:v>
                </c:pt>
                <c:pt idx="39">
                  <c:v>4.9212160174017999E-2</c:v>
                </c:pt>
                <c:pt idx="40">
                  <c:v>5.0446015293355802E-2</c:v>
                </c:pt>
                <c:pt idx="41">
                  <c:v>5.1679870412693701E-2</c:v>
                </c:pt>
                <c:pt idx="42">
                  <c:v>5.2913725532031497E-2</c:v>
                </c:pt>
                <c:pt idx="43">
                  <c:v>5.4147580651369598E-2</c:v>
                </c:pt>
                <c:pt idx="44">
                  <c:v>5.5381435770707303E-2</c:v>
                </c:pt>
                <c:pt idx="45">
                  <c:v>5.6615290889563102E-2</c:v>
                </c:pt>
                <c:pt idx="46">
                  <c:v>5.7849146005952902E-2</c:v>
                </c:pt>
                <c:pt idx="47">
                  <c:v>5.9083001122342903E-2</c:v>
                </c:pt>
                <c:pt idx="48">
                  <c:v>6.0316856238732897E-2</c:v>
                </c:pt>
                <c:pt idx="49">
                  <c:v>6.1550711355122703E-2</c:v>
                </c:pt>
                <c:pt idx="50">
                  <c:v>6.2784566471512704E-2</c:v>
                </c:pt>
                <c:pt idx="51">
                  <c:v>6.4018421587902594E-2</c:v>
                </c:pt>
                <c:pt idx="52">
                  <c:v>6.5252276704292497E-2</c:v>
                </c:pt>
                <c:pt idx="53">
                  <c:v>6.6486131820682498E-2</c:v>
                </c:pt>
                <c:pt idx="54">
                  <c:v>6.7719986937072305E-2</c:v>
                </c:pt>
                <c:pt idx="55">
                  <c:v>6.8953842053462402E-2</c:v>
                </c:pt>
                <c:pt idx="56">
                  <c:v>7.0187697169852403E-2</c:v>
                </c:pt>
                <c:pt idx="57">
                  <c:v>7.1421552286242196E-2</c:v>
                </c:pt>
                <c:pt idx="58">
                  <c:v>7.26554074026321E-2</c:v>
                </c:pt>
                <c:pt idx="59">
                  <c:v>7.3889262519022003E-2</c:v>
                </c:pt>
                <c:pt idx="60">
                  <c:v>7.5123117635412004E-2</c:v>
                </c:pt>
                <c:pt idx="61">
                  <c:v>7.6356972751802005E-2</c:v>
                </c:pt>
                <c:pt idx="62">
                  <c:v>7.75908278681917E-2</c:v>
                </c:pt>
                <c:pt idx="63">
                  <c:v>7.8824682984581798E-2</c:v>
                </c:pt>
                <c:pt idx="64">
                  <c:v>8.0058538100971605E-2</c:v>
                </c:pt>
                <c:pt idx="65">
                  <c:v>8.1292393217361703E-2</c:v>
                </c:pt>
                <c:pt idx="66">
                  <c:v>8.2526248333751606E-2</c:v>
                </c:pt>
                <c:pt idx="67">
                  <c:v>8.3760103450141399E-2</c:v>
                </c:pt>
                <c:pt idx="68">
                  <c:v>8.4993958566531302E-2</c:v>
                </c:pt>
                <c:pt idx="69">
                  <c:v>8.6227813682921303E-2</c:v>
                </c:pt>
                <c:pt idx="70">
                  <c:v>8.7461668799311304E-2</c:v>
                </c:pt>
                <c:pt idx="71">
                  <c:v>8.8695523915701305E-2</c:v>
                </c:pt>
                <c:pt idx="72">
                  <c:v>8.9929379032091097E-2</c:v>
                </c:pt>
                <c:pt idx="73">
                  <c:v>9.1163234148481098E-2</c:v>
                </c:pt>
                <c:pt idx="74">
                  <c:v>9.2397089264870905E-2</c:v>
                </c:pt>
                <c:pt idx="75">
                  <c:v>9.3630944381260905E-2</c:v>
                </c:pt>
                <c:pt idx="76">
                  <c:v>9.4864799497650906E-2</c:v>
                </c:pt>
                <c:pt idx="77">
                  <c:v>9.6098654614040699E-2</c:v>
                </c:pt>
                <c:pt idx="78">
                  <c:v>9.7332509730430603E-2</c:v>
                </c:pt>
                <c:pt idx="79">
                  <c:v>9.8566364846820506E-2</c:v>
                </c:pt>
                <c:pt idx="80">
                  <c:v>9.9800219963210604E-2</c:v>
                </c:pt>
                <c:pt idx="81">
                  <c:v>0.10103407507960099</c:v>
                </c:pt>
                <c:pt idx="82">
                  <c:v>0.10226793019599</c:v>
                </c:pt>
                <c:pt idx="83">
                  <c:v>0.10350178531238</c:v>
                </c:pt>
                <c:pt idx="84">
                  <c:v>0.10473564042877</c:v>
                </c:pt>
                <c:pt idx="85">
                  <c:v>0.10596949554516</c:v>
                </c:pt>
                <c:pt idx="86">
                  <c:v>0.10720335066155</c:v>
                </c:pt>
                <c:pt idx="87">
                  <c:v>0.10843720577794</c:v>
                </c:pt>
                <c:pt idx="88">
                  <c:v>0.10967106089433</c:v>
                </c:pt>
                <c:pt idx="89">
                  <c:v>0.11090491601072</c:v>
                </c:pt>
                <c:pt idx="90">
                  <c:v>0.11213877112711</c:v>
                </c:pt>
                <c:pt idx="91">
                  <c:v>0.1133726262435</c:v>
                </c:pt>
                <c:pt idx="92">
                  <c:v>0.11460648135989</c:v>
                </c:pt>
                <c:pt idx="93">
                  <c:v>0.11584033647628</c:v>
                </c:pt>
                <c:pt idx="94">
                  <c:v>0.11707419159267</c:v>
                </c:pt>
                <c:pt idx="95">
                  <c:v>0.11830804670905901</c:v>
                </c:pt>
                <c:pt idx="96">
                  <c:v>0.11954190182544901</c:v>
                </c:pt>
                <c:pt idx="97">
                  <c:v>0.12077575694183899</c:v>
                </c:pt>
                <c:pt idx="98">
                  <c:v>0.12200961205822899</c:v>
                </c:pt>
                <c:pt idx="99">
                  <c:v>0.12324346768910301</c:v>
                </c:pt>
              </c:numCache>
            </c:numRef>
          </c:yVal>
          <c:smooth val="0"/>
          <c:extLst>
            <c:ext xmlns:c16="http://schemas.microsoft.com/office/drawing/2014/chart" uri="{C3380CC4-5D6E-409C-BE32-E72D297353CC}">
              <c16:uniqueId val="{00000000-ABF2-4827-87E2-E15E8218C546}"/>
            </c:ext>
          </c:extLst>
        </c:ser>
        <c:ser>
          <c:idx val="2"/>
          <c:order val="1"/>
          <c:tx>
            <c:v>5% risk-tolerance</c:v>
          </c:tx>
          <c:spPr>
            <a:ln w="19050" cap="rnd">
              <a:solidFill>
                <a:sysClr val="windowText" lastClr="000000"/>
              </a:solidFill>
              <a:prstDash val="lgDashDot"/>
              <a:round/>
            </a:ln>
            <a:effectLst/>
          </c:spPr>
          <c:marker>
            <c:symbol val="none"/>
          </c:marker>
          <c:dPt>
            <c:idx val="1"/>
            <c:marker>
              <c:symbol val="none"/>
            </c:marker>
            <c:bubble3D val="0"/>
            <c:extLst>
              <c:ext xmlns:c16="http://schemas.microsoft.com/office/drawing/2014/chart" uri="{C3380CC4-5D6E-409C-BE32-E72D297353CC}">
                <c16:uniqueId val="{00000002-ABF2-4827-87E2-E15E8218C546}"/>
              </c:ext>
            </c:extLst>
          </c:dPt>
          <c:xVal>
            <c:numRef>
              <c:f>'Step 1(MPT)'!$B$139:$B$140</c:f>
              <c:numCache>
                <c:formatCode>0.00</c:formatCode>
                <c:ptCount val="2"/>
                <c:pt idx="0">
                  <c:v>5.1536832335771299E-3</c:v>
                </c:pt>
                <c:pt idx="1">
                  <c:v>5.1536832335771299E-3</c:v>
                </c:pt>
              </c:numCache>
            </c:numRef>
          </c:xVal>
          <c:yVal>
            <c:numRef>
              <c:f>'Step 1(MPT)'!$C$139:$C$140</c:f>
              <c:numCache>
                <c:formatCode>General</c:formatCode>
                <c:ptCount val="2"/>
                <c:pt idx="0">
                  <c:v>0</c:v>
                </c:pt>
                <c:pt idx="1">
                  <c:v>0.15</c:v>
                </c:pt>
              </c:numCache>
            </c:numRef>
          </c:yVal>
          <c:smooth val="0"/>
          <c:extLst>
            <c:ext xmlns:c16="http://schemas.microsoft.com/office/drawing/2014/chart" uri="{C3380CC4-5D6E-409C-BE32-E72D297353CC}">
              <c16:uniqueId val="{00000003-ABF2-4827-87E2-E15E8218C546}"/>
            </c:ext>
          </c:extLst>
        </c:ser>
        <c:ser>
          <c:idx val="3"/>
          <c:order val="2"/>
          <c:tx>
            <c:v>15% risk-tolerance</c:v>
          </c:tx>
          <c:spPr>
            <a:ln w="19050" cap="rnd">
              <a:solidFill>
                <a:sysClr val="windowText" lastClr="000000"/>
              </a:solidFill>
              <a:prstDash val="lgDashDotDot"/>
              <a:round/>
            </a:ln>
            <a:effectLst/>
          </c:spPr>
          <c:marker>
            <c:symbol val="none"/>
          </c:marker>
          <c:xVal>
            <c:numRef>
              <c:f>'Step 1(MPT)'!$B$143:$B$144</c:f>
              <c:numCache>
                <c:formatCode>0.00</c:formatCode>
                <c:ptCount val="2"/>
                <c:pt idx="0">
                  <c:v>1.6210975107469602E-2</c:v>
                </c:pt>
                <c:pt idx="1">
                  <c:v>1.6210975107469602E-2</c:v>
                </c:pt>
              </c:numCache>
            </c:numRef>
          </c:xVal>
          <c:yVal>
            <c:numRef>
              <c:f>'Step 1(MPT)'!$C$143:$C$144</c:f>
              <c:numCache>
                <c:formatCode>General</c:formatCode>
                <c:ptCount val="2"/>
                <c:pt idx="0">
                  <c:v>0</c:v>
                </c:pt>
                <c:pt idx="1">
                  <c:v>0.15</c:v>
                </c:pt>
              </c:numCache>
            </c:numRef>
          </c:yVal>
          <c:smooth val="0"/>
          <c:extLst>
            <c:ext xmlns:c16="http://schemas.microsoft.com/office/drawing/2014/chart" uri="{C3380CC4-5D6E-409C-BE32-E72D297353CC}">
              <c16:uniqueId val="{00000004-ABF2-4827-87E2-E15E8218C546}"/>
            </c:ext>
          </c:extLst>
        </c:ser>
        <c:ser>
          <c:idx val="4"/>
          <c:order val="3"/>
          <c:tx>
            <c:v>25% risk-tolerance</c:v>
          </c:tx>
          <c:spPr>
            <a:ln w="19050" cap="rnd">
              <a:solidFill>
                <a:sysClr val="windowText" lastClr="000000"/>
              </a:solidFill>
              <a:prstDash val="sysDot"/>
              <a:round/>
            </a:ln>
            <a:effectLst/>
          </c:spPr>
          <c:marker>
            <c:symbol val="none"/>
          </c:marker>
          <c:xVal>
            <c:numRef>
              <c:f>'Step 1(MPT)'!$B$147:$B$148</c:f>
              <c:numCache>
                <c:formatCode>0.00</c:formatCode>
                <c:ptCount val="2"/>
                <c:pt idx="0">
                  <c:v>2.71064427171488E-2</c:v>
                </c:pt>
                <c:pt idx="1">
                  <c:v>2.71064427171488E-2</c:v>
                </c:pt>
              </c:numCache>
            </c:numRef>
          </c:xVal>
          <c:yVal>
            <c:numRef>
              <c:f>'Step 1(MPT)'!$C$147:$C$148</c:f>
              <c:numCache>
                <c:formatCode>General</c:formatCode>
                <c:ptCount val="2"/>
                <c:pt idx="0">
                  <c:v>0</c:v>
                </c:pt>
                <c:pt idx="1">
                  <c:v>0.15</c:v>
                </c:pt>
              </c:numCache>
            </c:numRef>
          </c:yVal>
          <c:smooth val="0"/>
          <c:extLst>
            <c:ext xmlns:c16="http://schemas.microsoft.com/office/drawing/2014/chart" uri="{C3380CC4-5D6E-409C-BE32-E72D297353CC}">
              <c16:uniqueId val="{00000005-ABF2-4827-87E2-E15E8218C546}"/>
            </c:ext>
          </c:extLst>
        </c:ser>
        <c:ser>
          <c:idx val="1"/>
          <c:order val="4"/>
          <c:tx>
            <c:v>Maximum risk-tolerance</c:v>
          </c:tx>
          <c:spPr>
            <a:ln w="19050" cap="rnd">
              <a:solidFill>
                <a:sysClr val="windowText" lastClr="000000"/>
              </a:solidFill>
              <a:prstDash val="dash"/>
              <a:round/>
            </a:ln>
            <a:effectLst/>
          </c:spPr>
          <c:marker>
            <c:symbol val="none"/>
          </c:marker>
          <c:dPt>
            <c:idx val="1"/>
            <c:marker>
              <c:symbol val="none"/>
            </c:marker>
            <c:bubble3D val="0"/>
            <c:extLst>
              <c:ext xmlns:c16="http://schemas.microsoft.com/office/drawing/2014/chart" uri="{C3380CC4-5D6E-409C-BE32-E72D297353CC}">
                <c16:uniqueId val="{00000007-ABF2-4827-87E2-E15E8218C546}"/>
              </c:ext>
            </c:extLst>
          </c:dPt>
          <c:xVal>
            <c:numRef>
              <c:f>'Step 1(MPT)'!$B$136:$B$137</c:f>
              <c:numCache>
                <c:formatCode>0.00</c:formatCode>
                <c:ptCount val="2"/>
                <c:pt idx="0">
                  <c:v>0.1072337720935</c:v>
                </c:pt>
                <c:pt idx="1">
                  <c:v>0.1072337720935</c:v>
                </c:pt>
              </c:numCache>
            </c:numRef>
          </c:xVal>
          <c:yVal>
            <c:numRef>
              <c:f>'Step 1(MPT)'!$C$136:$C$137</c:f>
              <c:numCache>
                <c:formatCode>General</c:formatCode>
                <c:ptCount val="2"/>
                <c:pt idx="0">
                  <c:v>0</c:v>
                </c:pt>
                <c:pt idx="1">
                  <c:v>0.15</c:v>
                </c:pt>
              </c:numCache>
            </c:numRef>
          </c:yVal>
          <c:smooth val="0"/>
          <c:extLst>
            <c:ext xmlns:c16="http://schemas.microsoft.com/office/drawing/2014/chart" uri="{C3380CC4-5D6E-409C-BE32-E72D297353CC}">
              <c16:uniqueId val="{00000008-ABF2-4827-87E2-E15E8218C546}"/>
            </c:ext>
          </c:extLst>
        </c:ser>
        <c:dLbls>
          <c:showLegendKey val="0"/>
          <c:showVal val="0"/>
          <c:showCatName val="0"/>
          <c:showSerName val="0"/>
          <c:showPercent val="0"/>
          <c:showBubbleSize val="0"/>
        </c:dLbls>
        <c:axId val="628840240"/>
        <c:axId val="628839912"/>
      </c:scatterChart>
      <c:valAx>
        <c:axId val="6288402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Standard deviation of ROIs</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8839912"/>
        <c:crosses val="autoZero"/>
        <c:crossBetween val="midCat"/>
        <c:majorUnit val="4.0000000000000008E-2"/>
      </c:valAx>
      <c:valAx>
        <c:axId val="628839912"/>
        <c:scaling>
          <c:orientation val="minMax"/>
          <c:max val="0.150000000000000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Expected ROI</a:t>
                </a:r>
              </a:p>
              <a:p>
                <a:pPr>
                  <a:defRPr/>
                </a:pPr>
                <a:r>
                  <a:rPr lang="en-US"/>
                  <a:t>(# of species conserved / $1 million invest)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8840240"/>
        <c:crosses val="autoZero"/>
        <c:crossBetween val="midCat"/>
        <c:majorUnit val="5.000000000000001E-2"/>
      </c:valAx>
      <c:spPr>
        <a:noFill/>
        <a:ln>
          <a:noFill/>
          <a:prstDash val="dash"/>
        </a:ln>
        <a:effectLst/>
      </c:spPr>
    </c:plotArea>
    <c:legend>
      <c:legendPos val="b"/>
      <c:layout>
        <c:manualLayout>
          <c:xMode val="edge"/>
          <c:yMode val="edge"/>
          <c:x val="5.6506636127333802E-2"/>
          <c:y val="0.91587830971823425"/>
          <c:w val="0.94349336387266614"/>
          <c:h val="8.4121690281765735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050574472018013"/>
          <c:y val="3.0651804755858728E-2"/>
          <c:w val="0.71509274086048713"/>
          <c:h val="0.67063676174434994"/>
        </c:manualLayout>
      </c:layout>
      <c:scatterChart>
        <c:scatterStyle val="lineMarker"/>
        <c:varyColors val="0"/>
        <c:ser>
          <c:idx val="1"/>
          <c:order val="0"/>
          <c:tx>
            <c:v>Clay (AL)</c:v>
          </c:tx>
          <c:spPr>
            <a:ln w="19050" cap="rnd">
              <a:solidFill>
                <a:schemeClr val="tx1"/>
              </a:solidFill>
              <a:round/>
            </a:ln>
            <a:effectLst/>
          </c:spPr>
          <c:marker>
            <c:symbol val="none"/>
          </c:marker>
          <c:xVal>
            <c:numRef>
              <c:f>'[Step2_25%_08-23-21.xlsx]1027'!$B$4:$B$103</c:f>
              <c:numCache>
                <c:formatCode>General</c:formatCode>
                <c:ptCount val="100"/>
                <c:pt idx="0">
                  <c:v>3.7732360713153001E-3</c:v>
                </c:pt>
                <c:pt idx="1">
                  <c:v>3.7909817534444198E-3</c:v>
                </c:pt>
                <c:pt idx="2">
                  <c:v>3.8122071823448E-3</c:v>
                </c:pt>
                <c:pt idx="3">
                  <c:v>3.83685460871177E-3</c:v>
                </c:pt>
                <c:pt idx="4">
                  <c:v>3.8646521885815602E-3</c:v>
                </c:pt>
                <c:pt idx="5">
                  <c:v>3.8937509796303301E-3</c:v>
                </c:pt>
                <c:pt idx="6">
                  <c:v>3.92371194423035E-3</c:v>
                </c:pt>
                <c:pt idx="7">
                  <c:v>3.9544686579993903E-3</c:v>
                </c:pt>
                <c:pt idx="8">
                  <c:v>3.9857011628273301E-3</c:v>
                </c:pt>
                <c:pt idx="9">
                  <c:v>4.0173445330783696E-3</c:v>
                </c:pt>
                <c:pt idx="10">
                  <c:v>4.0493891368172299E-3</c:v>
                </c:pt>
                <c:pt idx="11">
                  <c:v>4.0818255243358298E-3</c:v>
                </c:pt>
                <c:pt idx="12">
                  <c:v>4.1146444301656598E-3</c:v>
                </c:pt>
                <c:pt idx="13">
                  <c:v>4.1478367745241404E-3</c:v>
                </c:pt>
                <c:pt idx="14">
                  <c:v>4.1813936642371898E-3</c:v>
                </c:pt>
                <c:pt idx="15">
                  <c:v>4.2153063931793799E-3</c:v>
                </c:pt>
                <c:pt idx="16">
                  <c:v>4.2495664422693901E-3</c:v>
                </c:pt>
                <c:pt idx="17">
                  <c:v>4.2841654790603898E-3</c:v>
                </c:pt>
                <c:pt idx="18">
                  <c:v>4.3190953569597302E-3</c:v>
                </c:pt>
                <c:pt idx="19">
                  <c:v>4.3543481141126604E-3</c:v>
                </c:pt>
                <c:pt idx="20">
                  <c:v>4.3899159719828001E-3</c:v>
                </c:pt>
                <c:pt idx="21">
                  <c:v>4.4257913336588801E-3</c:v>
                </c:pt>
                <c:pt idx="22">
                  <c:v>4.4619667819178104E-3</c:v>
                </c:pt>
                <c:pt idx="23">
                  <c:v>4.4984350770699601E-3</c:v>
                </c:pt>
                <c:pt idx="24">
                  <c:v>4.5351891546126198E-3</c:v>
                </c:pt>
                <c:pt idx="25">
                  <c:v>4.5722221227151496E-3</c:v>
                </c:pt>
                <c:pt idx="26">
                  <c:v>4.6095272595574801E-3</c:v>
                </c:pt>
                <c:pt idx="27">
                  <c:v>4.6470980105425197E-3</c:v>
                </c:pt>
                <c:pt idx="28">
                  <c:v>4.6849279854017604E-3</c:v>
                </c:pt>
                <c:pt idx="29">
                  <c:v>4.7230109552107297E-3</c:v>
                </c:pt>
                <c:pt idx="30">
                  <c:v>4.7613408493309703E-3</c:v>
                </c:pt>
                <c:pt idx="31">
                  <c:v>4.7999117522932204E-3</c:v>
                </c:pt>
                <c:pt idx="32">
                  <c:v>4.8387179006348403E-3</c:v>
                </c:pt>
                <c:pt idx="33">
                  <c:v>4.8777536797047901E-3</c:v>
                </c:pt>
                <c:pt idx="34">
                  <c:v>4.91701362044588E-3</c:v>
                </c:pt>
                <c:pt idx="35">
                  <c:v>4.95649239616634E-3</c:v>
                </c:pt>
                <c:pt idx="36">
                  <c:v>4.9961848193082496E-3</c:v>
                </c:pt>
                <c:pt idx="37">
                  <c:v>5.0360858382225799E-3</c:v>
                </c:pt>
                <c:pt idx="38">
                  <c:v>5.0761905339567299E-3</c:v>
                </c:pt>
                <c:pt idx="39">
                  <c:v>5.1164941170635603E-3</c:v>
                </c:pt>
                <c:pt idx="40">
                  <c:v>5.1569919244349397E-3</c:v>
                </c:pt>
                <c:pt idx="41">
                  <c:v>5.1976794161679701E-3</c:v>
                </c:pt>
                <c:pt idx="42">
                  <c:v>5.2385521724663698E-3</c:v>
                </c:pt>
                <c:pt idx="43">
                  <c:v>5.2796058905827002E-3</c:v>
                </c:pt>
                <c:pt idx="44">
                  <c:v>5.3208363818038002E-3</c:v>
                </c:pt>
                <c:pt idx="45">
                  <c:v>5.36223956848309E-3</c:v>
                </c:pt>
                <c:pt idx="46">
                  <c:v>5.4038114811224801E-3</c:v>
                </c:pt>
                <c:pt idx="47">
                  <c:v>5.4455482555060102E-3</c:v>
                </c:pt>
                <c:pt idx="48">
                  <c:v>5.4874461298863898E-3</c:v>
                </c:pt>
                <c:pt idx="49">
                  <c:v>5.5295014422272202E-3</c:v>
                </c:pt>
                <c:pt idx="50">
                  <c:v>5.5717106275011202E-3</c:v>
                </c:pt>
                <c:pt idx="51">
                  <c:v>5.6140702150446701E-3</c:v>
                </c:pt>
                <c:pt idx="52">
                  <c:v>5.6565768259718898E-3</c:v>
                </c:pt>
                <c:pt idx="53">
                  <c:v>5.6995878931797401E-3</c:v>
                </c:pt>
                <c:pt idx="54">
                  <c:v>5.7443734939749899E-3</c:v>
                </c:pt>
                <c:pt idx="55">
                  <c:v>5.7910058467133402E-3</c:v>
                </c:pt>
                <c:pt idx="56">
                  <c:v>5.8394407084274604E-3</c:v>
                </c:pt>
                <c:pt idx="57">
                  <c:v>5.8896336091471798E-3</c:v>
                </c:pt>
                <c:pt idx="58">
                  <c:v>5.9415399943901796E-3</c:v>
                </c:pt>
                <c:pt idx="59">
                  <c:v>5.99511535769449E-3</c:v>
                </c:pt>
                <c:pt idx="60">
                  <c:v>6.05031536296885E-3</c:v>
                </c:pt>
                <c:pt idx="61">
                  <c:v>6.1070959565798404E-3</c:v>
                </c:pt>
                <c:pt idx="62">
                  <c:v>6.1654134692295196E-3</c:v>
                </c:pt>
                <c:pt idx="63">
                  <c:v>6.2252247077856197E-3</c:v>
                </c:pt>
                <c:pt idx="64">
                  <c:v>6.2864870373267401E-3</c:v>
                </c:pt>
                <c:pt idx="65">
                  <c:v>6.3491584537413897E-3</c:v>
                </c:pt>
                <c:pt idx="66">
                  <c:v>6.4131976472847898E-3</c:v>
                </c:pt>
                <c:pt idx="67">
                  <c:v>6.47856405754757E-3</c:v>
                </c:pt>
                <c:pt idx="68">
                  <c:v>6.5452179203248501E-3</c:v>
                </c:pt>
                <c:pt idx="69">
                  <c:v>6.6131203068990202E-3</c:v>
                </c:pt>
                <c:pt idx="70">
                  <c:v>6.6822331562647799E-3</c:v>
                </c:pt>
                <c:pt idx="71">
                  <c:v>6.7525193008265002E-3</c:v>
                </c:pt>
                <c:pt idx="72">
                  <c:v>6.8239424860976504E-3</c:v>
                </c:pt>
                <c:pt idx="73">
                  <c:v>6.8964673849217098E-3</c:v>
                </c:pt>
                <c:pt idx="74">
                  <c:v>6.97005960671744E-3</c:v>
                </c:pt>
                <c:pt idx="75">
                  <c:v>7.0446857022356804E-3</c:v>
                </c:pt>
                <c:pt idx="76">
                  <c:v>7.1203131642898904E-3</c:v>
                </c:pt>
                <c:pt idx="77">
                  <c:v>7.19691042489901E-3</c:v>
                </c:pt>
                <c:pt idx="78">
                  <c:v>7.27444684925706E-3</c:v>
                </c:pt>
                <c:pt idx="79">
                  <c:v>7.3528927269135196E-3</c:v>
                </c:pt>
                <c:pt idx="80">
                  <c:v>7.4322192605246499E-3</c:v>
                </c:pt>
                <c:pt idx="81">
                  <c:v>7.5123985525073498E-3</c:v>
                </c:pt>
                <c:pt idx="82">
                  <c:v>7.5934035898997604E-3</c:v>
                </c:pt>
                <c:pt idx="83">
                  <c:v>7.6752082277078302E-3</c:v>
                </c:pt>
                <c:pt idx="84">
                  <c:v>7.7739072308081001E-3</c:v>
                </c:pt>
                <c:pt idx="85">
                  <c:v>7.9113112857677696E-3</c:v>
                </c:pt>
                <c:pt idx="86">
                  <c:v>8.08560696662141E-3</c:v>
                </c:pt>
                <c:pt idx="87">
                  <c:v>8.2944689346744899E-3</c:v>
                </c:pt>
                <c:pt idx="88">
                  <c:v>8.5353600351204401E-3</c:v>
                </c:pt>
                <c:pt idx="89">
                  <c:v>8.8056520531551007E-3</c:v>
                </c:pt>
                <c:pt idx="90">
                  <c:v>9.1027263149335604E-3</c:v>
                </c:pt>
                <c:pt idx="91">
                  <c:v>9.42405039137513E-3</c:v>
                </c:pt>
                <c:pt idx="92">
                  <c:v>9.7672312517430408E-3</c:v>
                </c:pt>
                <c:pt idx="93">
                  <c:v>1.0130047778866299E-2</c:v>
                </c:pt>
                <c:pt idx="94">
                  <c:v>1.05104667265762E-2</c:v>
                </c:pt>
                <c:pt idx="95">
                  <c:v>1.09066463566969E-2</c:v>
                </c:pt>
                <c:pt idx="96">
                  <c:v>1.13169315550144E-2</c:v>
                </c:pt>
                <c:pt idx="97">
                  <c:v>1.1739843526341E-2</c:v>
                </c:pt>
                <c:pt idx="98">
                  <c:v>1.21740664264778E-2</c:v>
                </c:pt>
                <c:pt idx="99">
                  <c:v>1.26184326214802E-2</c:v>
                </c:pt>
              </c:numCache>
            </c:numRef>
          </c:xVal>
          <c:yVal>
            <c:numRef>
              <c:f>'[Step2_25%_08-23-21.xlsx]1027'!$C$4:$C$103</c:f>
              <c:numCache>
                <c:formatCode>General</c:formatCode>
                <c:ptCount val="100"/>
                <c:pt idx="0">
                  <c:v>4.6251490173224701E-3</c:v>
                </c:pt>
                <c:pt idx="1">
                  <c:v>4.7313036672778199E-3</c:v>
                </c:pt>
                <c:pt idx="2">
                  <c:v>4.8374583172334498E-3</c:v>
                </c:pt>
                <c:pt idx="3">
                  <c:v>4.94361296718898E-3</c:v>
                </c:pt>
                <c:pt idx="4">
                  <c:v>5.0497676171444997E-3</c:v>
                </c:pt>
                <c:pt idx="5">
                  <c:v>5.1559222671002597E-3</c:v>
                </c:pt>
                <c:pt idx="6">
                  <c:v>5.2620769170556797E-3</c:v>
                </c:pt>
                <c:pt idx="7">
                  <c:v>5.3682315670114398E-3</c:v>
                </c:pt>
                <c:pt idx="8">
                  <c:v>5.4743862169668598E-3</c:v>
                </c:pt>
                <c:pt idx="9">
                  <c:v>5.5805408669225001E-3</c:v>
                </c:pt>
                <c:pt idx="10">
                  <c:v>5.6866955168780398E-3</c:v>
                </c:pt>
                <c:pt idx="11">
                  <c:v>5.79285016683357E-3</c:v>
                </c:pt>
                <c:pt idx="12">
                  <c:v>5.8990048167892198E-3</c:v>
                </c:pt>
                <c:pt idx="13">
                  <c:v>6.0051594667449703E-3</c:v>
                </c:pt>
                <c:pt idx="14">
                  <c:v>6.1113141167003903E-3</c:v>
                </c:pt>
                <c:pt idx="15">
                  <c:v>6.2174687666560402E-3</c:v>
                </c:pt>
                <c:pt idx="16">
                  <c:v>6.3236234166115703E-3</c:v>
                </c:pt>
                <c:pt idx="17">
                  <c:v>6.42977806656711E-3</c:v>
                </c:pt>
                <c:pt idx="18">
                  <c:v>6.5359327165227504E-3</c:v>
                </c:pt>
                <c:pt idx="19">
                  <c:v>6.6420873664782797E-3</c:v>
                </c:pt>
                <c:pt idx="20">
                  <c:v>6.7482420164339304E-3</c:v>
                </c:pt>
                <c:pt idx="21">
                  <c:v>6.85439666638951E-3</c:v>
                </c:pt>
                <c:pt idx="22">
                  <c:v>6.9605513163451104E-3</c:v>
                </c:pt>
                <c:pt idx="23">
                  <c:v>7.0667059663007499E-3</c:v>
                </c:pt>
                <c:pt idx="24">
                  <c:v>7.17286061625628E-3</c:v>
                </c:pt>
                <c:pt idx="25">
                  <c:v>7.2790152662118197E-3</c:v>
                </c:pt>
                <c:pt idx="26">
                  <c:v>7.3851699161674601E-3</c:v>
                </c:pt>
                <c:pt idx="27">
                  <c:v>7.4913245661229998E-3</c:v>
                </c:pt>
                <c:pt idx="28">
                  <c:v>7.5974792160785802E-3</c:v>
                </c:pt>
                <c:pt idx="29">
                  <c:v>7.7036338660342197E-3</c:v>
                </c:pt>
                <c:pt idx="30">
                  <c:v>7.8097885159898201E-3</c:v>
                </c:pt>
                <c:pt idx="31">
                  <c:v>7.9159431659454604E-3</c:v>
                </c:pt>
                <c:pt idx="32">
                  <c:v>8.0220978159008909E-3</c:v>
                </c:pt>
                <c:pt idx="33">
                  <c:v>8.1282524658565294E-3</c:v>
                </c:pt>
                <c:pt idx="34">
                  <c:v>8.2344071158120605E-3</c:v>
                </c:pt>
                <c:pt idx="35">
                  <c:v>8.3405617657677095E-3</c:v>
                </c:pt>
                <c:pt idx="36">
                  <c:v>8.4467164157232405E-3</c:v>
                </c:pt>
                <c:pt idx="37">
                  <c:v>8.5528710656790005E-3</c:v>
                </c:pt>
                <c:pt idx="38">
                  <c:v>8.6590257156344205E-3</c:v>
                </c:pt>
                <c:pt idx="39">
                  <c:v>8.7651803655900695E-3</c:v>
                </c:pt>
                <c:pt idx="40">
                  <c:v>8.8713350155456006E-3</c:v>
                </c:pt>
                <c:pt idx="41">
                  <c:v>8.9774896655012391E-3</c:v>
                </c:pt>
                <c:pt idx="42">
                  <c:v>9.0836443154567806E-3</c:v>
                </c:pt>
                <c:pt idx="43">
                  <c:v>9.1897989654123099E-3</c:v>
                </c:pt>
                <c:pt idx="44">
                  <c:v>9.2959536153680092E-3</c:v>
                </c:pt>
                <c:pt idx="45">
                  <c:v>9.4021082653236599E-3</c:v>
                </c:pt>
                <c:pt idx="46">
                  <c:v>9.5082629152791302E-3</c:v>
                </c:pt>
                <c:pt idx="47">
                  <c:v>9.6144175652347792E-3</c:v>
                </c:pt>
                <c:pt idx="48">
                  <c:v>9.7205722151903103E-3</c:v>
                </c:pt>
                <c:pt idx="49">
                  <c:v>9.82672686514585E-3</c:v>
                </c:pt>
                <c:pt idx="50">
                  <c:v>9.9328815151015493E-3</c:v>
                </c:pt>
                <c:pt idx="51">
                  <c:v>1.0039036165057099E-2</c:v>
                </c:pt>
                <c:pt idx="52">
                  <c:v>1.01451908150127E-2</c:v>
                </c:pt>
                <c:pt idx="53">
                  <c:v>1.0251345464968101E-2</c:v>
                </c:pt>
                <c:pt idx="54">
                  <c:v>1.03575001149238E-2</c:v>
                </c:pt>
                <c:pt idx="55">
                  <c:v>1.04636547648793E-2</c:v>
                </c:pt>
                <c:pt idx="56">
                  <c:v>1.05698094148349E-2</c:v>
                </c:pt>
                <c:pt idx="57">
                  <c:v>1.0675964064790501E-2</c:v>
                </c:pt>
                <c:pt idx="58">
                  <c:v>1.0782118714746099E-2</c:v>
                </c:pt>
                <c:pt idx="59">
                  <c:v>1.08882733647015E-2</c:v>
                </c:pt>
                <c:pt idx="60">
                  <c:v>1.09944280146572E-2</c:v>
                </c:pt>
                <c:pt idx="61">
                  <c:v>1.1100582664612699E-2</c:v>
                </c:pt>
                <c:pt idx="62">
                  <c:v>1.12067373145683E-2</c:v>
                </c:pt>
                <c:pt idx="63">
                  <c:v>1.13128919645239E-2</c:v>
                </c:pt>
                <c:pt idx="64">
                  <c:v>1.14190466144794E-2</c:v>
                </c:pt>
                <c:pt idx="65">
                  <c:v>1.1525201264435E-2</c:v>
                </c:pt>
                <c:pt idx="66">
                  <c:v>1.1631355914390599E-2</c:v>
                </c:pt>
                <c:pt idx="67">
                  <c:v>1.1737510564346101E-2</c:v>
                </c:pt>
                <c:pt idx="68">
                  <c:v>1.1843665214301699E-2</c:v>
                </c:pt>
                <c:pt idx="69">
                  <c:v>1.1949819864257199E-2</c:v>
                </c:pt>
                <c:pt idx="70">
                  <c:v>1.20559745142128E-2</c:v>
                </c:pt>
                <c:pt idx="71">
                  <c:v>1.21621291641684E-2</c:v>
                </c:pt>
                <c:pt idx="72">
                  <c:v>1.22682838141239E-2</c:v>
                </c:pt>
                <c:pt idx="73">
                  <c:v>1.2374438464079599E-2</c:v>
                </c:pt>
                <c:pt idx="74">
                  <c:v>1.2480593114035101E-2</c:v>
                </c:pt>
                <c:pt idx="75">
                  <c:v>1.2586747763990601E-2</c:v>
                </c:pt>
                <c:pt idx="76">
                  <c:v>1.26929024139463E-2</c:v>
                </c:pt>
                <c:pt idx="77">
                  <c:v>1.27990570639018E-2</c:v>
                </c:pt>
                <c:pt idx="78">
                  <c:v>1.2905211713857299E-2</c:v>
                </c:pt>
                <c:pt idx="79">
                  <c:v>1.3011366363813E-2</c:v>
                </c:pt>
                <c:pt idx="80">
                  <c:v>1.31175210137685E-2</c:v>
                </c:pt>
                <c:pt idx="81">
                  <c:v>1.3223675663724E-2</c:v>
                </c:pt>
                <c:pt idx="82">
                  <c:v>1.3329830313679699E-2</c:v>
                </c:pt>
                <c:pt idx="83">
                  <c:v>1.3435984963635199E-2</c:v>
                </c:pt>
                <c:pt idx="84">
                  <c:v>1.3542139613589899E-2</c:v>
                </c:pt>
                <c:pt idx="85">
                  <c:v>1.36482942635442E-2</c:v>
                </c:pt>
                <c:pt idx="86">
                  <c:v>1.37544489134988E-2</c:v>
                </c:pt>
                <c:pt idx="87">
                  <c:v>1.38606035634533E-2</c:v>
                </c:pt>
                <c:pt idx="88">
                  <c:v>1.39667582134077E-2</c:v>
                </c:pt>
                <c:pt idx="89">
                  <c:v>1.40729128633623E-2</c:v>
                </c:pt>
                <c:pt idx="90">
                  <c:v>1.4179067513316801E-2</c:v>
                </c:pt>
                <c:pt idx="91">
                  <c:v>1.4285222163271299E-2</c:v>
                </c:pt>
                <c:pt idx="92">
                  <c:v>1.43913768132258E-2</c:v>
                </c:pt>
                <c:pt idx="93">
                  <c:v>1.4497531463180301E-2</c:v>
                </c:pt>
                <c:pt idx="94">
                  <c:v>1.46036861131349E-2</c:v>
                </c:pt>
                <c:pt idx="95">
                  <c:v>1.4709840763089401E-2</c:v>
                </c:pt>
                <c:pt idx="96">
                  <c:v>1.4815995413043801E-2</c:v>
                </c:pt>
                <c:pt idx="97">
                  <c:v>1.49221500629984E-2</c:v>
                </c:pt>
                <c:pt idx="98">
                  <c:v>1.50283047129528E-2</c:v>
                </c:pt>
                <c:pt idx="99">
                  <c:v>1.51344593629255E-2</c:v>
                </c:pt>
              </c:numCache>
            </c:numRef>
          </c:yVal>
          <c:smooth val="0"/>
          <c:extLst>
            <c:ext xmlns:c16="http://schemas.microsoft.com/office/drawing/2014/chart" uri="{C3380CC4-5D6E-409C-BE32-E72D297353CC}">
              <c16:uniqueId val="{00000000-03AF-4510-97B9-5AF6B243A239}"/>
            </c:ext>
          </c:extLst>
        </c:ser>
        <c:ser>
          <c:idx val="2"/>
          <c:order val="1"/>
          <c:tx>
            <c:v>Jackson (KY)</c:v>
          </c:tx>
          <c:spPr>
            <a:ln w="19050" cap="rnd">
              <a:solidFill>
                <a:schemeClr val="tx1"/>
              </a:solidFill>
              <a:prstDash val="sysDot"/>
              <a:round/>
            </a:ln>
            <a:effectLst/>
          </c:spPr>
          <c:marker>
            <c:symbol val="none"/>
          </c:marker>
          <c:xVal>
            <c:numRef>
              <c:f>'[Step2_5%_08-19-21.xlsx]21109'!$B$4:$B$103</c:f>
              <c:numCache>
                <c:formatCode>General</c:formatCode>
                <c:ptCount val="100"/>
                <c:pt idx="0">
                  <c:v>1.0845895834523599E-3</c:v>
                </c:pt>
                <c:pt idx="1">
                  <c:v>1.08487815039059E-3</c:v>
                </c:pt>
                <c:pt idx="2">
                  <c:v>1.08574339103683E-3</c:v>
                </c:pt>
                <c:pt idx="3">
                  <c:v>1.0871839285461701E-3</c:v>
                </c:pt>
                <c:pt idx="4">
                  <c:v>1.08919748031367E-3</c:v>
                </c:pt>
                <c:pt idx="5">
                  <c:v>1.0917808759444E-3</c:v>
                </c:pt>
                <c:pt idx="6">
                  <c:v>1.0949300819494601E-3</c:v>
                </c:pt>
                <c:pt idx="7">
                  <c:v>1.09864023272474E-3</c:v>
                </c:pt>
                <c:pt idx="8">
                  <c:v>1.10290566726658E-3</c:v>
                </c:pt>
                <c:pt idx="9">
                  <c:v>1.1077199709943399E-3</c:v>
                </c:pt>
                <c:pt idx="10">
                  <c:v>1.1130760219833699E-3</c:v>
                </c:pt>
                <c:pt idx="11">
                  <c:v>1.1189660408665899E-3</c:v>
                </c:pt>
                <c:pt idx="12">
                  <c:v>1.1253816436367699E-3</c:v>
                </c:pt>
                <c:pt idx="13">
                  <c:v>1.13231389657656E-3</c:v>
                </c:pt>
                <c:pt idx="14">
                  <c:v>1.13975337255465E-3</c:v>
                </c:pt>
                <c:pt idx="15">
                  <c:v>1.1476902079579699E-3</c:v>
                </c:pt>
                <c:pt idx="16">
                  <c:v>1.1561141595705E-3</c:v>
                </c:pt>
                <c:pt idx="17">
                  <c:v>1.16501466076596E-3</c:v>
                </c:pt>
                <c:pt idx="18">
                  <c:v>1.1743808764467299E-3</c:v>
                </c:pt>
                <c:pt idx="19">
                  <c:v>1.1842017562271399E-3</c:v>
                </c:pt>
                <c:pt idx="20">
                  <c:v>1.1944660854385401E-3</c:v>
                </c:pt>
                <c:pt idx="21">
                  <c:v>1.20516253360195E-3</c:v>
                </c:pt>
                <c:pt idx="22">
                  <c:v>1.2162797000923101E-3</c:v>
                </c:pt>
                <c:pt idx="23">
                  <c:v>1.2278061567849801E-3</c:v>
                </c:pt>
                <c:pt idx="24">
                  <c:v>1.23973048754361E-3</c:v>
                </c:pt>
                <c:pt idx="25">
                  <c:v>1.25204132446774E-3</c:v>
                </c:pt>
                <c:pt idx="26">
                  <c:v>1.2647273808723701E-3</c:v>
                </c:pt>
                <c:pt idx="27">
                  <c:v>1.2777774810214201E-3</c:v>
                </c:pt>
                <c:pt idx="28">
                  <c:v>1.2911805866749101E-3</c:v>
                </c:pt>
                <c:pt idx="29">
                  <c:v>1.3049258205471599E-3</c:v>
                </c:pt>
                <c:pt idx="30">
                  <c:v>1.3190024867977799E-3</c:v>
                </c:pt>
                <c:pt idx="31">
                  <c:v>1.3334000887020301E-3</c:v>
                </c:pt>
                <c:pt idx="32">
                  <c:v>1.3481083436600999E-3</c:v>
                </c:pt>
                <c:pt idx="33">
                  <c:v>1.3631171957192499E-3</c:v>
                </c:pt>
                <c:pt idx="34">
                  <c:v>1.3784168257853901E-3</c:v>
                </c:pt>
                <c:pt idx="35">
                  <c:v>1.3939976597091199E-3</c:v>
                </c:pt>
                <c:pt idx="36">
                  <c:v>1.4098503744245101E-3</c:v>
                </c:pt>
                <c:pt idx="37">
                  <c:v>1.42596590231973E-3</c:v>
                </c:pt>
                <c:pt idx="38">
                  <c:v>1.44233543401537E-3</c:v>
                </c:pt>
                <c:pt idx="39">
                  <c:v>1.45895041971186E-3</c:v>
                </c:pt>
                <c:pt idx="40">
                  <c:v>1.4758025692694699E-3</c:v>
                </c:pt>
                <c:pt idx="41">
                  <c:v>1.49288385116552E-3</c:v>
                </c:pt>
                <c:pt idx="42">
                  <c:v>1.51018649047166E-3</c:v>
                </c:pt>
                <c:pt idx="43">
                  <c:v>1.5277029659783001E-3</c:v>
                </c:pt>
                <c:pt idx="44">
                  <c:v>1.54542600658801E-3</c:v>
                </c:pt>
                <c:pt idx="45">
                  <c:v>1.5633485870854E-3</c:v>
                </c:pt>
                <c:pt idx="46">
                  <c:v>1.58146392338514E-3</c:v>
                </c:pt>
                <c:pt idx="47">
                  <c:v>1.5997654673480799E-3</c:v>
                </c:pt>
                <c:pt idx="48">
                  <c:v>1.6182469012464E-3</c:v>
                </c:pt>
                <c:pt idx="49">
                  <c:v>1.6369021319528E-3</c:v>
                </c:pt>
                <c:pt idx="50">
                  <c:v>1.65572528491689E-3</c:v>
                </c:pt>
                <c:pt idx="51">
                  <c:v>1.67471069798891E-3</c:v>
                </c:pt>
                <c:pt idx="52">
                  <c:v>1.6938529151397301E-3</c:v>
                </c:pt>
                <c:pt idx="53">
                  <c:v>1.71314668012406E-3</c:v>
                </c:pt>
                <c:pt idx="54">
                  <c:v>1.7325869301240799E-3</c:v>
                </c:pt>
                <c:pt idx="55">
                  <c:v>1.75216878940826E-3</c:v>
                </c:pt>
                <c:pt idx="56">
                  <c:v>1.77188756303566E-3</c:v>
                </c:pt>
                <c:pt idx="57">
                  <c:v>1.79173873062659E-3</c:v>
                </c:pt>
                <c:pt idx="58">
                  <c:v>1.81171794022656E-3</c:v>
                </c:pt>
                <c:pt idx="59">
                  <c:v>1.83182100227433E-3</c:v>
                </c:pt>
                <c:pt idx="60">
                  <c:v>1.85204388369494E-3</c:v>
                </c:pt>
                <c:pt idx="61">
                  <c:v>1.87238270212415E-3</c:v>
                </c:pt>
                <c:pt idx="62">
                  <c:v>1.8928337202775E-3</c:v>
                </c:pt>
                <c:pt idx="63">
                  <c:v>1.91339334046839E-3</c:v>
                </c:pt>
                <c:pt idx="64">
                  <c:v>1.9340580992829599E-3</c:v>
                </c:pt>
                <c:pt idx="65">
                  <c:v>1.9548246624131998E-3</c:v>
                </c:pt>
                <c:pt idx="66">
                  <c:v>1.9756898196526501E-3</c:v>
                </c:pt>
                <c:pt idx="67">
                  <c:v>1.99665048005487E-3</c:v>
                </c:pt>
                <c:pt idx="68">
                  <c:v>2.0177036672541799E-3</c:v>
                </c:pt>
                <c:pt idx="69">
                  <c:v>2.0390370015689698E-3</c:v>
                </c:pt>
                <c:pt idx="70">
                  <c:v>2.0608319144892599E-3</c:v>
                </c:pt>
                <c:pt idx="71">
                  <c:v>2.0830739186706399E-3</c:v>
                </c:pt>
                <c:pt idx="72">
                  <c:v>2.1057488469358701E-3</c:v>
                </c:pt>
                <c:pt idx="73">
                  <c:v>2.1288428657267999E-3</c:v>
                </c:pt>
                <c:pt idx="74">
                  <c:v>2.1523424849213802E-3</c:v>
                </c:pt>
                <c:pt idx="75">
                  <c:v>2.1762345651830601E-3</c:v>
                </c:pt>
                <c:pt idx="76">
                  <c:v>2.2005063230665198E-3</c:v>
                </c:pt>
                <c:pt idx="77">
                  <c:v>2.2251453341008199E-3</c:v>
                </c:pt>
                <c:pt idx="78">
                  <c:v>2.2501395340611E-3</c:v>
                </c:pt>
                <c:pt idx="79">
                  <c:v>2.2754772186237798E-3</c:v>
                </c:pt>
                <c:pt idx="80">
                  <c:v>2.3011470416001798E-3</c:v>
                </c:pt>
                <c:pt idx="81">
                  <c:v>2.3271380119176798E-3</c:v>
                </c:pt>
                <c:pt idx="82">
                  <c:v>2.3534394895168599E-3</c:v>
                </c:pt>
                <c:pt idx="83">
                  <c:v>2.38004118031181E-3</c:v>
                </c:pt>
                <c:pt idx="84">
                  <c:v>2.4069331303551199E-3</c:v>
                </c:pt>
                <c:pt idx="85">
                  <c:v>2.4341057193310298E-3</c:v>
                </c:pt>
                <c:pt idx="86">
                  <c:v>2.4615496534939798E-3</c:v>
                </c:pt>
                <c:pt idx="87">
                  <c:v>2.4892559581551799E-3</c:v>
                </c:pt>
                <c:pt idx="88">
                  <c:v>2.5172159698093298E-3</c:v>
                </c:pt>
                <c:pt idx="89">
                  <c:v>2.5454213279875E-3</c:v>
                </c:pt>
                <c:pt idx="90">
                  <c:v>2.5738639669068602E-3</c:v>
                </c:pt>
                <c:pt idx="91">
                  <c:v>2.6025361069863802E-3</c:v>
                </c:pt>
                <c:pt idx="92">
                  <c:v>2.6314315104445699E-3</c:v>
                </c:pt>
                <c:pt idx="93">
                  <c:v>2.6607740028917301E-3</c:v>
                </c:pt>
                <c:pt idx="94">
                  <c:v>2.6907183579446101E-3</c:v>
                </c:pt>
                <c:pt idx="95">
                  <c:v>2.7212447071347499E-3</c:v>
                </c:pt>
                <c:pt idx="96">
                  <c:v>2.7523336857021301E-3</c:v>
                </c:pt>
                <c:pt idx="97">
                  <c:v>2.7839664448054999E-3</c:v>
                </c:pt>
                <c:pt idx="98">
                  <c:v>2.8161246600904798E-3</c:v>
                </c:pt>
                <c:pt idx="99">
                  <c:v>2.8487905369740502E-3</c:v>
                </c:pt>
              </c:numCache>
            </c:numRef>
          </c:xVal>
          <c:yVal>
            <c:numRef>
              <c:f>'[Step2_5%_08-19-21.xlsx]21109'!$C$4:$C$103</c:f>
              <c:numCache>
                <c:formatCode>General</c:formatCode>
                <c:ptCount val="100"/>
                <c:pt idx="0">
                  <c:v>4.1186864453538804E-3</c:v>
                </c:pt>
                <c:pt idx="1">
                  <c:v>4.1481361053773199E-3</c:v>
                </c:pt>
                <c:pt idx="2">
                  <c:v>4.1775857654011003E-3</c:v>
                </c:pt>
                <c:pt idx="3">
                  <c:v>4.20703542542465E-3</c:v>
                </c:pt>
                <c:pt idx="4">
                  <c:v>4.2364850854481996E-3</c:v>
                </c:pt>
                <c:pt idx="5">
                  <c:v>4.2659347454718603E-3</c:v>
                </c:pt>
                <c:pt idx="6">
                  <c:v>4.29538440549541E-3</c:v>
                </c:pt>
                <c:pt idx="7">
                  <c:v>4.3248340655190698E-3</c:v>
                </c:pt>
                <c:pt idx="8">
                  <c:v>4.3542837255426204E-3</c:v>
                </c:pt>
                <c:pt idx="9">
                  <c:v>4.3837333855662802E-3</c:v>
                </c:pt>
                <c:pt idx="10">
                  <c:v>4.4131830455898299E-3</c:v>
                </c:pt>
                <c:pt idx="11">
                  <c:v>4.4426327056134897E-3</c:v>
                </c:pt>
                <c:pt idx="12">
                  <c:v>4.4720823656370498E-3</c:v>
                </c:pt>
                <c:pt idx="13">
                  <c:v>4.5015320256609299E-3</c:v>
                </c:pt>
                <c:pt idx="14">
                  <c:v>4.5309816856844796E-3</c:v>
                </c:pt>
                <c:pt idx="15">
                  <c:v>4.56043134570792E-3</c:v>
                </c:pt>
                <c:pt idx="16">
                  <c:v>4.5898810057316899E-3</c:v>
                </c:pt>
                <c:pt idx="17">
                  <c:v>4.6193306657551303E-3</c:v>
                </c:pt>
                <c:pt idx="18">
                  <c:v>4.6487803257789003E-3</c:v>
                </c:pt>
                <c:pt idx="19">
                  <c:v>4.67822998580245E-3</c:v>
                </c:pt>
                <c:pt idx="20">
                  <c:v>4.7076796458261098E-3</c:v>
                </c:pt>
                <c:pt idx="21">
                  <c:v>4.7371293058496603E-3</c:v>
                </c:pt>
                <c:pt idx="22">
                  <c:v>4.7665789658733202E-3</c:v>
                </c:pt>
                <c:pt idx="23">
                  <c:v>4.7960286258969904E-3</c:v>
                </c:pt>
                <c:pt idx="24">
                  <c:v>4.8254782859205401E-3</c:v>
                </c:pt>
                <c:pt idx="25">
                  <c:v>4.8549279459441999E-3</c:v>
                </c:pt>
                <c:pt idx="26">
                  <c:v>4.8843776059677496E-3</c:v>
                </c:pt>
                <c:pt idx="27">
                  <c:v>4.9138272659914103E-3</c:v>
                </c:pt>
                <c:pt idx="28">
                  <c:v>4.9432769260149599E-3</c:v>
                </c:pt>
                <c:pt idx="29">
                  <c:v>4.9727265860386198E-3</c:v>
                </c:pt>
                <c:pt idx="30">
                  <c:v>5.0021762460621703E-3</c:v>
                </c:pt>
                <c:pt idx="31">
                  <c:v>5.0316259060858301E-3</c:v>
                </c:pt>
                <c:pt idx="32">
                  <c:v>5.0610755661093798E-3</c:v>
                </c:pt>
                <c:pt idx="33">
                  <c:v>5.0905252261332704E-3</c:v>
                </c:pt>
                <c:pt idx="34">
                  <c:v>5.11997488615682E-3</c:v>
                </c:pt>
                <c:pt idx="35">
                  <c:v>5.1494245461802604E-3</c:v>
                </c:pt>
                <c:pt idx="36">
                  <c:v>5.1788742062040304E-3</c:v>
                </c:pt>
                <c:pt idx="37">
                  <c:v>5.2083238662274699E-3</c:v>
                </c:pt>
                <c:pt idx="38">
                  <c:v>5.2377735262512399E-3</c:v>
                </c:pt>
                <c:pt idx="39">
                  <c:v>5.2672231862747904E-3</c:v>
                </c:pt>
                <c:pt idx="40">
                  <c:v>5.2966728462984503E-3</c:v>
                </c:pt>
                <c:pt idx="41">
                  <c:v>5.3261225063219999E-3</c:v>
                </c:pt>
                <c:pt idx="42">
                  <c:v>5.3555721663456598E-3</c:v>
                </c:pt>
                <c:pt idx="43">
                  <c:v>5.3850218263692198E-3</c:v>
                </c:pt>
                <c:pt idx="44">
                  <c:v>5.4144714863928797E-3</c:v>
                </c:pt>
                <c:pt idx="45">
                  <c:v>5.4439211464165404E-3</c:v>
                </c:pt>
                <c:pt idx="46">
                  <c:v>5.47337080644009E-3</c:v>
                </c:pt>
                <c:pt idx="47">
                  <c:v>5.5028204664637499E-3</c:v>
                </c:pt>
                <c:pt idx="48">
                  <c:v>5.5322701264873004E-3</c:v>
                </c:pt>
                <c:pt idx="49">
                  <c:v>5.5617197865109602E-3</c:v>
                </c:pt>
                <c:pt idx="50">
                  <c:v>5.5911694465345099E-3</c:v>
                </c:pt>
                <c:pt idx="51">
                  <c:v>5.6206191065581697E-3</c:v>
                </c:pt>
                <c:pt idx="52">
                  <c:v>5.6500687665817203E-3</c:v>
                </c:pt>
                <c:pt idx="53">
                  <c:v>5.6795184266053801E-3</c:v>
                </c:pt>
                <c:pt idx="54">
                  <c:v>5.7089680866291596E-3</c:v>
                </c:pt>
                <c:pt idx="55">
                  <c:v>5.7384177466526E-3</c:v>
                </c:pt>
                <c:pt idx="56">
                  <c:v>5.76786740667637E-3</c:v>
                </c:pt>
                <c:pt idx="57">
                  <c:v>5.7973170666998104E-3</c:v>
                </c:pt>
                <c:pt idx="58">
                  <c:v>5.8267667267235803E-3</c:v>
                </c:pt>
                <c:pt idx="59">
                  <c:v>5.85621638674713E-3</c:v>
                </c:pt>
                <c:pt idx="60">
                  <c:v>5.8856660467707898E-3</c:v>
                </c:pt>
                <c:pt idx="61">
                  <c:v>5.9151157067943404E-3</c:v>
                </c:pt>
                <c:pt idx="62">
                  <c:v>5.9445653668180002E-3</c:v>
                </c:pt>
                <c:pt idx="63">
                  <c:v>5.9740150268415499E-3</c:v>
                </c:pt>
                <c:pt idx="64">
                  <c:v>6.0034646868652201E-3</c:v>
                </c:pt>
                <c:pt idx="65">
                  <c:v>6.0329143468888799E-3</c:v>
                </c:pt>
                <c:pt idx="66">
                  <c:v>6.0623640069124296E-3</c:v>
                </c:pt>
                <c:pt idx="67">
                  <c:v>6.0918136669360903E-3</c:v>
                </c:pt>
                <c:pt idx="68">
                  <c:v>6.12126332695964E-3</c:v>
                </c:pt>
                <c:pt idx="69">
                  <c:v>6.1507129869832798E-3</c:v>
                </c:pt>
                <c:pt idx="70">
                  <c:v>6.18016264700682E-3</c:v>
                </c:pt>
                <c:pt idx="71">
                  <c:v>6.2096123070304599E-3</c:v>
                </c:pt>
                <c:pt idx="72">
                  <c:v>6.239061967054E-3</c:v>
                </c:pt>
                <c:pt idx="73">
                  <c:v>6.2685116270776399E-3</c:v>
                </c:pt>
                <c:pt idx="74">
                  <c:v>6.29796128710118E-3</c:v>
                </c:pt>
                <c:pt idx="75">
                  <c:v>6.3274109471248199E-3</c:v>
                </c:pt>
                <c:pt idx="76">
                  <c:v>6.3568606071485803E-3</c:v>
                </c:pt>
                <c:pt idx="77">
                  <c:v>6.3863102671719999E-3</c:v>
                </c:pt>
                <c:pt idx="78">
                  <c:v>6.4157599271957603E-3</c:v>
                </c:pt>
                <c:pt idx="79">
                  <c:v>6.44520958721929E-3</c:v>
                </c:pt>
                <c:pt idx="80">
                  <c:v>6.4746592472429403E-3</c:v>
                </c:pt>
                <c:pt idx="81">
                  <c:v>6.50410890726647E-3</c:v>
                </c:pt>
                <c:pt idx="82">
                  <c:v>6.5335585672901203E-3</c:v>
                </c:pt>
                <c:pt idx="83">
                  <c:v>6.5630082273136501E-3</c:v>
                </c:pt>
                <c:pt idx="84">
                  <c:v>6.5924578873373003E-3</c:v>
                </c:pt>
                <c:pt idx="85">
                  <c:v>6.6219075473609402E-3</c:v>
                </c:pt>
                <c:pt idx="86">
                  <c:v>6.6513572073844804E-3</c:v>
                </c:pt>
                <c:pt idx="87">
                  <c:v>6.6808068674081202E-3</c:v>
                </c:pt>
                <c:pt idx="88">
                  <c:v>6.7102565274316604E-3</c:v>
                </c:pt>
                <c:pt idx="89">
                  <c:v>6.7397061874553002E-3</c:v>
                </c:pt>
                <c:pt idx="90">
                  <c:v>6.76915584747883E-3</c:v>
                </c:pt>
                <c:pt idx="91">
                  <c:v>6.7986055075024802E-3</c:v>
                </c:pt>
                <c:pt idx="92">
                  <c:v>6.82805516752601E-3</c:v>
                </c:pt>
                <c:pt idx="93">
                  <c:v>6.8575048275496299E-3</c:v>
                </c:pt>
                <c:pt idx="94">
                  <c:v>6.8869544875731301E-3</c:v>
                </c:pt>
                <c:pt idx="95">
                  <c:v>6.9164041475967501E-3</c:v>
                </c:pt>
                <c:pt idx="96">
                  <c:v>6.9458538076204697E-3</c:v>
                </c:pt>
                <c:pt idx="97">
                  <c:v>6.9753034676438702E-3</c:v>
                </c:pt>
                <c:pt idx="98">
                  <c:v>7.0047531276675899E-3</c:v>
                </c:pt>
                <c:pt idx="99">
                  <c:v>7.0342027876919401E-3</c:v>
                </c:pt>
              </c:numCache>
            </c:numRef>
          </c:yVal>
          <c:smooth val="0"/>
          <c:extLst>
            <c:ext xmlns:c16="http://schemas.microsoft.com/office/drawing/2014/chart" uri="{C3380CC4-5D6E-409C-BE32-E72D297353CC}">
              <c16:uniqueId val="{00000001-03AF-4510-97B9-5AF6B243A239}"/>
            </c:ext>
          </c:extLst>
        </c:ser>
        <c:ser>
          <c:idx val="3"/>
          <c:order val="2"/>
          <c:tx>
            <c:v>Leslie (KY)</c:v>
          </c:tx>
          <c:spPr>
            <a:ln w="19050" cap="rnd">
              <a:solidFill>
                <a:schemeClr val="tx1"/>
              </a:solidFill>
              <a:prstDash val="sysDash"/>
              <a:round/>
            </a:ln>
            <a:effectLst/>
          </c:spPr>
          <c:marker>
            <c:symbol val="none"/>
          </c:marker>
          <c:xVal>
            <c:numRef>
              <c:f>'[Step2_5%_08-19-21.xlsx]21131'!$B$4:$B$103</c:f>
              <c:numCache>
                <c:formatCode>General</c:formatCode>
                <c:ptCount val="100"/>
                <c:pt idx="0">
                  <c:v>1.26473664973834E-3</c:v>
                </c:pt>
                <c:pt idx="1">
                  <c:v>1.2650631957550401E-3</c:v>
                </c:pt>
                <c:pt idx="2">
                  <c:v>1.26604232845636E-3</c:v>
                </c:pt>
                <c:pt idx="3">
                  <c:v>1.2676725356964599E-3</c:v>
                </c:pt>
                <c:pt idx="4">
                  <c:v>1.26995131016966E-3</c:v>
                </c:pt>
                <c:pt idx="5">
                  <c:v>1.2728751685734199E-3</c:v>
                </c:pt>
                <c:pt idx="6">
                  <c:v>1.2764396779584299E-3</c:v>
                </c:pt>
                <c:pt idx="7">
                  <c:v>1.2806394888059201E-3</c:v>
                </c:pt>
                <c:pt idx="8">
                  <c:v>1.2854683742660399E-3</c:v>
                </c:pt>
                <c:pt idx="9">
                  <c:v>1.29091927490216E-3</c:v>
                </c:pt>
                <c:pt idx="10">
                  <c:v>1.2969843482156401E-3</c:v>
                </c:pt>
                <c:pt idx="11">
                  <c:v>1.30365502217623E-3</c:v>
                </c:pt>
                <c:pt idx="12">
                  <c:v>1.3109220519546599E-3</c:v>
                </c:pt>
                <c:pt idx="13">
                  <c:v>1.31877557904421E-3</c:v>
                </c:pt>
                <c:pt idx="14">
                  <c:v>1.3272051919700799E-3</c:v>
                </c:pt>
                <c:pt idx="15">
                  <c:v>1.3361999878117E-3</c:v>
                </c:pt>
                <c:pt idx="16">
                  <c:v>1.3457486338057799E-3</c:v>
                </c:pt>
                <c:pt idx="17">
                  <c:v>1.3558394283538901E-3</c:v>
                </c:pt>
                <c:pt idx="18">
                  <c:v>1.3664603608208299E-3</c:v>
                </c:pt>
                <c:pt idx="19">
                  <c:v>1.3775991695833499E-3</c:v>
                </c:pt>
                <c:pt idx="20">
                  <c:v>1.3892433978628599E-3</c:v>
                </c:pt>
                <c:pt idx="21">
                  <c:v>1.4013804469526E-3</c:v>
                </c:pt>
                <c:pt idx="22">
                  <c:v>1.4139976265267E-3</c:v>
                </c:pt>
                <c:pt idx="23">
                  <c:v>1.4270822017921599E-3</c:v>
                </c:pt>
                <c:pt idx="24">
                  <c:v>1.44062143731354E-3</c:v>
                </c:pt>
                <c:pt idx="25">
                  <c:v>1.45460263740629E-3</c:v>
                </c:pt>
                <c:pt idx="26">
                  <c:v>1.46901318305112E-3</c:v>
                </c:pt>
                <c:pt idx="27">
                  <c:v>1.4838405653348999E-3</c:v>
                </c:pt>
                <c:pt idx="28">
                  <c:v>1.4990724154674601E-3</c:v>
                </c:pt>
                <c:pt idx="29">
                  <c:v>1.5146965314623299E-3</c:v>
                </c:pt>
                <c:pt idx="30">
                  <c:v>1.5307009016000601E-3</c:v>
                </c:pt>
                <c:pt idx="31">
                  <c:v>1.5470737248176299E-3</c:v>
                </c:pt>
                <c:pt idx="32">
                  <c:v>1.5638034281871E-3</c:v>
                </c:pt>
                <c:pt idx="33">
                  <c:v>1.5808786816593099E-3</c:v>
                </c:pt>
                <c:pt idx="34">
                  <c:v>1.5982884102584999E-3</c:v>
                </c:pt>
                <c:pt idx="35">
                  <c:v>1.61602180391703E-3</c:v>
                </c:pt>
                <c:pt idx="36">
                  <c:v>1.63406832514136E-3</c:v>
                </c:pt>
                <c:pt idx="37">
                  <c:v>1.65241771469928E-3</c:v>
                </c:pt>
                <c:pt idx="38">
                  <c:v>1.67105999551199E-3</c:v>
                </c:pt>
                <c:pt idx="39">
                  <c:v>1.68998547493028E-3</c:v>
                </c:pt>
                <c:pt idx="40">
                  <c:v>1.7091847455664199E-3</c:v>
                </c:pt>
                <c:pt idx="41">
                  <c:v>1.7286486848418401E-3</c:v>
                </c:pt>
                <c:pt idx="42">
                  <c:v>1.7483684534046399E-3</c:v>
                </c:pt>
                <c:pt idx="43">
                  <c:v>1.76833549255845E-3</c:v>
                </c:pt>
                <c:pt idx="44">
                  <c:v>1.7885415208348601E-3</c:v>
                </c:pt>
                <c:pt idx="45">
                  <c:v>1.80897852982978E-3</c:v>
                </c:pt>
                <c:pt idx="46">
                  <c:v>1.8296387794170801E-3</c:v>
                </c:pt>
                <c:pt idx="47">
                  <c:v>1.85051479243889E-3</c:v>
                </c:pt>
                <c:pt idx="48">
                  <c:v>1.8715993489659499E-3</c:v>
                </c:pt>
                <c:pt idx="49">
                  <c:v>1.8928854802103901E-3</c:v>
                </c:pt>
                <c:pt idx="50">
                  <c:v>1.91436646216428E-3</c:v>
                </c:pt>
                <c:pt idx="51">
                  <c:v>1.93603580903203E-3</c:v>
                </c:pt>
                <c:pt idx="52">
                  <c:v>1.9578872665134799E-3</c:v>
                </c:pt>
                <c:pt idx="53">
                  <c:v>1.97991480499127E-3</c:v>
                </c:pt>
                <c:pt idx="54">
                  <c:v>2.0021126126664899E-3</c:v>
                </c:pt>
                <c:pt idx="55">
                  <c:v>2.02447508868342E-3</c:v>
                </c:pt>
                <c:pt idx="56">
                  <c:v>2.0469968362768999E-3</c:v>
                </c:pt>
                <c:pt idx="57">
                  <c:v>2.0696726559729598E-3</c:v>
                </c:pt>
                <c:pt idx="58">
                  <c:v>2.0924975388668002E-3</c:v>
                </c:pt>
                <c:pt idx="59">
                  <c:v>2.1154666599999799E-3</c:v>
                </c:pt>
                <c:pt idx="60">
                  <c:v>2.1385817098271702E-3</c:v>
                </c:pt>
                <c:pt idx="61">
                  <c:v>2.1618505386774901E-3</c:v>
                </c:pt>
                <c:pt idx="62">
                  <c:v>2.18526857901457E-3</c:v>
                </c:pt>
                <c:pt idx="63">
                  <c:v>2.2088310850203298E-3</c:v>
                </c:pt>
                <c:pt idx="64">
                  <c:v>2.2325334825599799E-3</c:v>
                </c:pt>
                <c:pt idx="65">
                  <c:v>2.25637136310196E-3</c:v>
                </c:pt>
                <c:pt idx="66">
                  <c:v>2.28034047777457E-3</c:v>
                </c:pt>
                <c:pt idx="67">
                  <c:v>2.3044367315687799E-3</c:v>
                </c:pt>
                <c:pt idx="68">
                  <c:v>2.3286561776924E-3</c:v>
                </c:pt>
                <c:pt idx="69">
                  <c:v>2.3529950120818699E-3</c:v>
                </c:pt>
                <c:pt idx="70">
                  <c:v>2.377449568074E-3</c:v>
                </c:pt>
                <c:pt idx="71">
                  <c:v>2.4020163112400601E-3</c:v>
                </c:pt>
                <c:pt idx="72">
                  <c:v>2.4266918343842999E-3</c:v>
                </c:pt>
                <c:pt idx="73">
                  <c:v>2.4514728527044501E-3</c:v>
                </c:pt>
                <c:pt idx="74">
                  <c:v>2.47635619911636E-3</c:v>
                </c:pt>
                <c:pt idx="75">
                  <c:v>2.5013388197389899E-3</c:v>
                </c:pt>
                <c:pt idx="76">
                  <c:v>2.5264177695383601E-3</c:v>
                </c:pt>
                <c:pt idx="77">
                  <c:v>2.5515902081291899E-3</c:v>
                </c:pt>
                <c:pt idx="78">
                  <c:v>2.5768533957286899E-3</c:v>
                </c:pt>
                <c:pt idx="79">
                  <c:v>2.60220468926089E-3</c:v>
                </c:pt>
                <c:pt idx="80">
                  <c:v>2.6276415386083701E-3</c:v>
                </c:pt>
                <c:pt idx="81">
                  <c:v>2.6531614830055698E-3</c:v>
                </c:pt>
                <c:pt idx="82">
                  <c:v>2.67876214757186E-3</c:v>
                </c:pt>
                <c:pt idx="83">
                  <c:v>2.7044412399790398E-3</c:v>
                </c:pt>
                <c:pt idx="84">
                  <c:v>2.73019654724895E-3</c:v>
                </c:pt>
                <c:pt idx="85">
                  <c:v>2.7560259326785E-3</c:v>
                </c:pt>
                <c:pt idx="86">
                  <c:v>2.78192733288601E-3</c:v>
                </c:pt>
                <c:pt idx="87">
                  <c:v>2.80789875497607E-3</c:v>
                </c:pt>
                <c:pt idx="88">
                  <c:v>2.83393827381776E-3</c:v>
                </c:pt>
                <c:pt idx="89">
                  <c:v>2.8600440294334999E-3</c:v>
                </c:pt>
                <c:pt idx="90">
                  <c:v>2.8862142244924201E-3</c:v>
                </c:pt>
                <c:pt idx="91">
                  <c:v>2.9124471219066101E-3</c:v>
                </c:pt>
                <c:pt idx="92">
                  <c:v>2.9387410425244002E-3</c:v>
                </c:pt>
                <c:pt idx="93">
                  <c:v>2.9650943629181102E-3</c:v>
                </c:pt>
                <c:pt idx="94">
                  <c:v>2.9915055132617098E-3</c:v>
                </c:pt>
                <c:pt idx="95">
                  <c:v>3.0179729752961102E-3</c:v>
                </c:pt>
                <c:pt idx="96">
                  <c:v>3.04449528037658E-3</c:v>
                </c:pt>
                <c:pt idx="97">
                  <c:v>3.0711181161219799E-3</c:v>
                </c:pt>
                <c:pt idx="98">
                  <c:v>3.0979222403544802E-3</c:v>
                </c:pt>
                <c:pt idx="99">
                  <c:v>3.12490461403206E-3</c:v>
                </c:pt>
              </c:numCache>
            </c:numRef>
          </c:xVal>
          <c:yVal>
            <c:numRef>
              <c:f>'[Step2_5%_08-19-21.xlsx]21131'!$C$4:$C$103</c:f>
              <c:numCache>
                <c:formatCode>General</c:formatCode>
                <c:ptCount val="100"/>
                <c:pt idx="0">
                  <c:v>4.8308417649404701E-3</c:v>
                </c:pt>
                <c:pt idx="1">
                  <c:v>4.8690048395687302E-3</c:v>
                </c:pt>
                <c:pt idx="2">
                  <c:v>4.9071679141968697E-3</c:v>
                </c:pt>
                <c:pt idx="3">
                  <c:v>4.9453309888250196E-3</c:v>
                </c:pt>
                <c:pt idx="4">
                  <c:v>4.9834940634532797E-3</c:v>
                </c:pt>
                <c:pt idx="5">
                  <c:v>5.0216571380814201E-3</c:v>
                </c:pt>
                <c:pt idx="6">
                  <c:v>5.05982021270957E-3</c:v>
                </c:pt>
                <c:pt idx="7">
                  <c:v>5.0979832873378197E-3</c:v>
                </c:pt>
                <c:pt idx="8">
                  <c:v>5.1361463619659696E-3</c:v>
                </c:pt>
                <c:pt idx="9">
                  <c:v>5.17430943659411E-3</c:v>
                </c:pt>
                <c:pt idx="10">
                  <c:v>5.2124725112223701E-3</c:v>
                </c:pt>
                <c:pt idx="11">
                  <c:v>5.2506355858504003E-3</c:v>
                </c:pt>
                <c:pt idx="12">
                  <c:v>5.2887986604786604E-3</c:v>
                </c:pt>
                <c:pt idx="13">
                  <c:v>5.3269617351069196E-3</c:v>
                </c:pt>
                <c:pt idx="14">
                  <c:v>5.36512480973506E-3</c:v>
                </c:pt>
                <c:pt idx="15">
                  <c:v>5.4032878843633201E-3</c:v>
                </c:pt>
                <c:pt idx="16">
                  <c:v>5.4414509589913503E-3</c:v>
                </c:pt>
                <c:pt idx="17">
                  <c:v>5.4796140336195003E-3</c:v>
                </c:pt>
                <c:pt idx="18">
                  <c:v>5.5177771082477499E-3</c:v>
                </c:pt>
                <c:pt idx="19">
                  <c:v>5.5559401828758999E-3</c:v>
                </c:pt>
                <c:pt idx="20">
                  <c:v>5.5941032575040498E-3</c:v>
                </c:pt>
                <c:pt idx="21">
                  <c:v>5.6322663321323003E-3</c:v>
                </c:pt>
                <c:pt idx="22">
                  <c:v>5.6704294067604502E-3</c:v>
                </c:pt>
                <c:pt idx="23">
                  <c:v>5.7085924813886999E-3</c:v>
                </c:pt>
                <c:pt idx="24">
                  <c:v>5.7467555560168498E-3</c:v>
                </c:pt>
                <c:pt idx="25">
                  <c:v>5.7849186306449902E-3</c:v>
                </c:pt>
                <c:pt idx="26">
                  <c:v>5.8230817052731402E-3</c:v>
                </c:pt>
                <c:pt idx="27">
                  <c:v>5.8612447799014002E-3</c:v>
                </c:pt>
                <c:pt idx="28">
                  <c:v>5.8994078545296499E-3</c:v>
                </c:pt>
                <c:pt idx="29">
                  <c:v>5.9375709291577998E-3</c:v>
                </c:pt>
                <c:pt idx="30">
                  <c:v>5.9757340037859402E-3</c:v>
                </c:pt>
                <c:pt idx="31">
                  <c:v>6.0138970784140901E-3</c:v>
                </c:pt>
                <c:pt idx="32">
                  <c:v>6.0520601530423398E-3</c:v>
                </c:pt>
                <c:pt idx="33">
                  <c:v>6.0902232276704897E-3</c:v>
                </c:pt>
                <c:pt idx="34">
                  <c:v>6.1283863022986301E-3</c:v>
                </c:pt>
                <c:pt idx="35">
                  <c:v>6.1665493769268902E-3</c:v>
                </c:pt>
                <c:pt idx="36">
                  <c:v>6.2047124515550401E-3</c:v>
                </c:pt>
                <c:pt idx="37">
                  <c:v>6.2428755261831797E-3</c:v>
                </c:pt>
                <c:pt idx="38">
                  <c:v>6.2810386008114397E-3</c:v>
                </c:pt>
                <c:pt idx="39">
                  <c:v>6.31920167543947E-3</c:v>
                </c:pt>
                <c:pt idx="40">
                  <c:v>6.3573647500676199E-3</c:v>
                </c:pt>
                <c:pt idx="41">
                  <c:v>6.3955278246958704E-3</c:v>
                </c:pt>
                <c:pt idx="42">
                  <c:v>6.4336908993241296E-3</c:v>
                </c:pt>
                <c:pt idx="43">
                  <c:v>6.4718539739521902E-3</c:v>
                </c:pt>
                <c:pt idx="44">
                  <c:v>6.51001704858042E-3</c:v>
                </c:pt>
                <c:pt idx="45">
                  <c:v>6.5481801232085699E-3</c:v>
                </c:pt>
                <c:pt idx="46">
                  <c:v>6.5863431978368204E-3</c:v>
                </c:pt>
                <c:pt idx="47">
                  <c:v>6.6245062724650796E-3</c:v>
                </c:pt>
                <c:pt idx="48">
                  <c:v>6.6626693470931402E-3</c:v>
                </c:pt>
                <c:pt idx="49">
                  <c:v>6.7008324217213699E-3</c:v>
                </c:pt>
                <c:pt idx="50">
                  <c:v>6.7389954963495103E-3</c:v>
                </c:pt>
                <c:pt idx="51">
                  <c:v>6.7771585709777704E-3</c:v>
                </c:pt>
                <c:pt idx="52">
                  <c:v>6.8153216456059203E-3</c:v>
                </c:pt>
                <c:pt idx="53">
                  <c:v>6.8534847202340599E-3</c:v>
                </c:pt>
                <c:pt idx="54">
                  <c:v>6.8916477948622098E-3</c:v>
                </c:pt>
                <c:pt idx="55">
                  <c:v>6.9298108694904603E-3</c:v>
                </c:pt>
                <c:pt idx="56">
                  <c:v>6.9679739441186102E-3</c:v>
                </c:pt>
                <c:pt idx="57">
                  <c:v>7.0061370187467498E-3</c:v>
                </c:pt>
                <c:pt idx="58">
                  <c:v>7.0443000933750098E-3</c:v>
                </c:pt>
                <c:pt idx="59">
                  <c:v>7.0824631680031502E-3</c:v>
                </c:pt>
                <c:pt idx="60">
                  <c:v>7.1206262426313002E-3</c:v>
                </c:pt>
                <c:pt idx="61">
                  <c:v>7.1587893172595602E-3</c:v>
                </c:pt>
                <c:pt idx="62">
                  <c:v>7.1969523918876998E-3</c:v>
                </c:pt>
                <c:pt idx="63">
                  <c:v>7.2351154665158497E-3</c:v>
                </c:pt>
                <c:pt idx="64">
                  <c:v>7.2732785411439901E-3</c:v>
                </c:pt>
                <c:pt idx="65">
                  <c:v>7.3114416157722502E-3</c:v>
                </c:pt>
                <c:pt idx="66">
                  <c:v>7.3496046904004296E-3</c:v>
                </c:pt>
                <c:pt idx="67">
                  <c:v>7.3877677650286497E-3</c:v>
                </c:pt>
                <c:pt idx="68">
                  <c:v>7.4259308396567901E-3</c:v>
                </c:pt>
                <c:pt idx="69">
                  <c:v>7.4640939142849401E-3</c:v>
                </c:pt>
                <c:pt idx="70">
                  <c:v>7.5022569889132001E-3</c:v>
                </c:pt>
                <c:pt idx="71">
                  <c:v>7.5404200635412599E-3</c:v>
                </c:pt>
                <c:pt idx="72">
                  <c:v>7.5785831381694896E-3</c:v>
                </c:pt>
                <c:pt idx="73">
                  <c:v>7.61674621279763E-3</c:v>
                </c:pt>
                <c:pt idx="74">
                  <c:v>7.6549092874258103E-3</c:v>
                </c:pt>
                <c:pt idx="75">
                  <c:v>7.6930723620541501E-3</c:v>
                </c:pt>
                <c:pt idx="76">
                  <c:v>7.7312354366822099E-3</c:v>
                </c:pt>
                <c:pt idx="77">
                  <c:v>7.7693985113103303E-3</c:v>
                </c:pt>
                <c:pt idx="78">
                  <c:v>7.80756158593858E-3</c:v>
                </c:pt>
                <c:pt idx="79">
                  <c:v>7.8457246605667299E-3</c:v>
                </c:pt>
                <c:pt idx="80">
                  <c:v>7.8838877351949804E-3</c:v>
                </c:pt>
                <c:pt idx="81">
                  <c:v>7.9220508098231598E-3</c:v>
                </c:pt>
                <c:pt idx="82">
                  <c:v>7.9602138844512699E-3</c:v>
                </c:pt>
                <c:pt idx="83">
                  <c:v>7.9983769590795308E-3</c:v>
                </c:pt>
                <c:pt idx="84">
                  <c:v>8.0365400337076807E-3</c:v>
                </c:pt>
                <c:pt idx="85">
                  <c:v>8.0747031083358203E-3</c:v>
                </c:pt>
                <c:pt idx="86">
                  <c:v>8.1128661829639702E-3</c:v>
                </c:pt>
                <c:pt idx="87">
                  <c:v>8.1510292575922207E-3</c:v>
                </c:pt>
                <c:pt idx="88">
                  <c:v>8.1891923322203707E-3</c:v>
                </c:pt>
                <c:pt idx="89">
                  <c:v>8.2273554068486195E-3</c:v>
                </c:pt>
                <c:pt idx="90">
                  <c:v>8.2655184814767694E-3</c:v>
                </c:pt>
                <c:pt idx="91">
                  <c:v>8.3036815561049193E-3</c:v>
                </c:pt>
                <c:pt idx="92">
                  <c:v>8.3418446307330606E-3</c:v>
                </c:pt>
                <c:pt idx="93">
                  <c:v>8.3800077053613198E-3</c:v>
                </c:pt>
                <c:pt idx="94">
                  <c:v>8.4181707799894593E-3</c:v>
                </c:pt>
                <c:pt idx="95">
                  <c:v>8.4563338546177202E-3</c:v>
                </c:pt>
                <c:pt idx="96">
                  <c:v>8.4944969292458598E-3</c:v>
                </c:pt>
                <c:pt idx="97">
                  <c:v>8.5326600038739993E-3</c:v>
                </c:pt>
                <c:pt idx="98">
                  <c:v>8.5708230785022602E-3</c:v>
                </c:pt>
                <c:pt idx="99">
                  <c:v>8.6089861531303807E-3</c:v>
                </c:pt>
              </c:numCache>
            </c:numRef>
          </c:yVal>
          <c:smooth val="0"/>
          <c:extLst>
            <c:ext xmlns:c16="http://schemas.microsoft.com/office/drawing/2014/chart" uri="{C3380CC4-5D6E-409C-BE32-E72D297353CC}">
              <c16:uniqueId val="{00000002-03AF-4510-97B9-5AF6B243A239}"/>
            </c:ext>
          </c:extLst>
        </c:ser>
        <c:ser>
          <c:idx val="4"/>
          <c:order val="3"/>
          <c:tx>
            <c:v>Wolfe (KY)</c:v>
          </c:tx>
          <c:spPr>
            <a:ln w="19050" cap="rnd">
              <a:solidFill>
                <a:schemeClr val="tx1"/>
              </a:solidFill>
              <a:prstDash val="dash"/>
              <a:round/>
            </a:ln>
            <a:effectLst/>
          </c:spPr>
          <c:marker>
            <c:symbol val="none"/>
          </c:marker>
          <c:xVal>
            <c:numRef>
              <c:f>'[Step2_25%_08-23-21.xlsx]21237'!$B$4:$B$103</c:f>
              <c:numCache>
                <c:formatCode>General</c:formatCode>
                <c:ptCount val="100"/>
                <c:pt idx="0">
                  <c:v>3.7261375907769998E-3</c:v>
                </c:pt>
                <c:pt idx="1">
                  <c:v>3.7270252382076798E-3</c:v>
                </c:pt>
                <c:pt idx="2">
                  <c:v>3.72968691296531E-3</c:v>
                </c:pt>
                <c:pt idx="3">
                  <c:v>3.7341188214791098E-3</c:v>
                </c:pt>
                <c:pt idx="4">
                  <c:v>3.7403146710907201E-3</c:v>
                </c:pt>
                <c:pt idx="5">
                  <c:v>3.74822886378167E-3</c:v>
                </c:pt>
                <c:pt idx="6">
                  <c:v>3.7575518300423899E-3</c:v>
                </c:pt>
                <c:pt idx="7">
                  <c:v>3.7682077235416198E-3</c:v>
                </c:pt>
                <c:pt idx="8">
                  <c:v>3.7801852722052199E-3</c:v>
                </c:pt>
                <c:pt idx="9">
                  <c:v>3.79347195702967E-3</c:v>
                </c:pt>
                <c:pt idx="10">
                  <c:v>3.8080540749152198E-3</c:v>
                </c:pt>
                <c:pt idx="11">
                  <c:v>3.8239168058838702E-3</c:v>
                </c:pt>
                <c:pt idx="12">
                  <c:v>3.84104428395438E-3</c:v>
                </c:pt>
                <c:pt idx="13">
                  <c:v>3.85941967093639E-3</c:v>
                </c:pt>
                <c:pt idx="14">
                  <c:v>3.8790252324079799E-3</c:v>
                </c:pt>
                <c:pt idx="15">
                  <c:v>3.8998424151546599E-3</c:v>
                </c:pt>
                <c:pt idx="16">
                  <c:v>3.9218519253734797E-3</c:v>
                </c:pt>
                <c:pt idx="17">
                  <c:v>3.9450338069789599E-3</c:v>
                </c:pt>
                <c:pt idx="18">
                  <c:v>3.9693675193905901E-3</c:v>
                </c:pt>
                <c:pt idx="19">
                  <c:v>3.99483201422957E-3</c:v>
                </c:pt>
                <c:pt idx="20">
                  <c:v>4.0214058104062001E-3</c:v>
                </c:pt>
                <c:pt idx="21">
                  <c:v>4.0490670671351897E-3</c:v>
                </c:pt>
                <c:pt idx="22">
                  <c:v>4.0777936544758898E-3</c:v>
                </c:pt>
                <c:pt idx="23">
                  <c:v>4.1075632210525103E-3</c:v>
                </c:pt>
                <c:pt idx="24">
                  <c:v>4.1383532586691798E-3</c:v>
                </c:pt>
                <c:pt idx="25">
                  <c:v>4.17014116358988E-3</c:v>
                </c:pt>
                <c:pt idx="26">
                  <c:v>4.20290429431012E-3</c:v>
                </c:pt>
                <c:pt idx="27">
                  <c:v>4.2366200256960598E-3</c:v>
                </c:pt>
                <c:pt idx="28">
                  <c:v>4.2712657994161901E-3</c:v>
                </c:pt>
                <c:pt idx="29">
                  <c:v>4.3068191706328602E-3</c:v>
                </c:pt>
                <c:pt idx="30">
                  <c:v>4.3432578509608301E-3</c:v>
                </c:pt>
                <c:pt idx="31">
                  <c:v>4.3805597477343796E-3</c:v>
                </c:pt>
                <c:pt idx="32">
                  <c:v>4.4187029996530401E-3</c:v>
                </c:pt>
                <c:pt idx="33">
                  <c:v>4.4576660089053399E-3</c:v>
                </c:pt>
                <c:pt idx="34">
                  <c:v>4.4974274698867198E-3</c:v>
                </c:pt>
                <c:pt idx="35">
                  <c:v>4.5379663946494703E-3</c:v>
                </c:pt>
                <c:pt idx="36">
                  <c:v>4.5792621352330797E-3</c:v>
                </c:pt>
                <c:pt idx="37">
                  <c:v>4.6212944030353401E-3</c:v>
                </c:pt>
                <c:pt idx="38">
                  <c:v>4.6640432853915798E-3</c:v>
                </c:pt>
                <c:pt idx="39">
                  <c:v>4.7074892595333102E-3</c:v>
                </c:pt>
                <c:pt idx="40">
                  <c:v>4.7516132040993702E-3</c:v>
                </c:pt>
                <c:pt idx="41">
                  <c:v>4.7963964083733504E-3</c:v>
                </c:pt>
                <c:pt idx="42">
                  <c:v>4.8418205794180597E-3</c:v>
                </c:pt>
                <c:pt idx="43">
                  <c:v>4.8878678472756999E-3</c:v>
                </c:pt>
                <c:pt idx="44">
                  <c:v>4.9345207683949002E-3</c:v>
                </c:pt>
                <c:pt idx="45">
                  <c:v>4.9817623274444004E-3</c:v>
                </c:pt>
                <c:pt idx="46">
                  <c:v>5.02957593766141E-3</c:v>
                </c:pt>
                <c:pt idx="47">
                  <c:v>5.0779454398798404E-3</c:v>
                </c:pt>
                <c:pt idx="48">
                  <c:v>5.1268551003733603E-3</c:v>
                </c:pt>
                <c:pt idx="49">
                  <c:v>5.1762896076424803E-3</c:v>
                </c:pt>
                <c:pt idx="50">
                  <c:v>5.2262340682641597E-3</c:v>
                </c:pt>
                <c:pt idx="51">
                  <c:v>5.2766740019179704E-3</c:v>
                </c:pt>
                <c:pt idx="52">
                  <c:v>5.3275953356917601E-3</c:v>
                </c:pt>
                <c:pt idx="53">
                  <c:v>5.3789843977638399E-3</c:v>
                </c:pt>
                <c:pt idx="54">
                  <c:v>5.4308279105513202E-3</c:v>
                </c:pt>
                <c:pt idx="55">
                  <c:v>5.4831129834058898E-3</c:v>
                </c:pt>
                <c:pt idx="56">
                  <c:v>5.5358271049320198E-3</c:v>
                </c:pt>
                <c:pt idx="57">
                  <c:v>5.5889581349963004E-3</c:v>
                </c:pt>
                <c:pt idx="58">
                  <c:v>5.6424942964895704E-3</c:v>
                </c:pt>
                <c:pt idx="59">
                  <c:v>5.6964241668986801E-3</c:v>
                </c:pt>
                <c:pt idx="60">
                  <c:v>5.7507366697382399E-3</c:v>
                </c:pt>
                <c:pt idx="61">
                  <c:v>5.8054210658875999E-3</c:v>
                </c:pt>
                <c:pt idx="62">
                  <c:v>5.8604669448744902E-3</c:v>
                </c:pt>
                <c:pt idx="63">
                  <c:v>5.9158642161408204E-3</c:v>
                </c:pt>
                <c:pt idx="64">
                  <c:v>5.9716031003239902E-3</c:v>
                </c:pt>
                <c:pt idx="65">
                  <c:v>6.0276741205806403E-3</c:v>
                </c:pt>
                <c:pt idx="66">
                  <c:v>6.0840680939788601E-3</c:v>
                </c:pt>
                <c:pt idx="67">
                  <c:v>6.1410574541410504E-3</c:v>
                </c:pt>
                <c:pt idx="68">
                  <c:v>6.2025585549918202E-3</c:v>
                </c:pt>
                <c:pt idx="69">
                  <c:v>6.2696971468064102E-3</c:v>
                </c:pt>
                <c:pt idx="70">
                  <c:v>6.3422941991659503E-3</c:v>
                </c:pt>
                <c:pt idx="71">
                  <c:v>6.4201645474555296E-3</c:v>
                </c:pt>
                <c:pt idx="72">
                  <c:v>6.5031187622222797E-3</c:v>
                </c:pt>
                <c:pt idx="73">
                  <c:v>6.59096488886559E-3</c:v>
                </c:pt>
                <c:pt idx="74">
                  <c:v>6.6835100365362403E-3</c:v>
                </c:pt>
                <c:pt idx="75">
                  <c:v>6.7805618028473702E-3</c:v>
                </c:pt>
                <c:pt idx="76">
                  <c:v>6.8819295279388699E-3</c:v>
                </c:pt>
                <c:pt idx="77">
                  <c:v>6.98742537737138E-3</c:v>
                </c:pt>
                <c:pt idx="78">
                  <c:v>7.09686525817397E-3</c:v>
                </c:pt>
                <c:pt idx="79">
                  <c:v>7.2100695761240802E-3</c:v>
                </c:pt>
                <c:pt idx="80">
                  <c:v>7.3268638450536203E-3</c:v>
                </c:pt>
                <c:pt idx="81">
                  <c:v>7.4470791607777502E-3</c:v>
                </c:pt>
                <c:pt idx="82">
                  <c:v>7.5705525532390704E-3</c:v>
                </c:pt>
                <c:pt idx="83">
                  <c:v>7.6971272308148696E-3</c:v>
                </c:pt>
                <c:pt idx="84">
                  <c:v>7.8266527305660399E-3</c:v>
                </c:pt>
                <c:pt idx="85">
                  <c:v>7.9589849876684701E-3</c:v>
                </c:pt>
                <c:pt idx="86">
                  <c:v>8.0961975730040898E-3</c:v>
                </c:pt>
                <c:pt idx="87">
                  <c:v>8.2474533043564897E-3</c:v>
                </c:pt>
                <c:pt idx="88">
                  <c:v>8.4130603673095092E-3</c:v>
                </c:pt>
                <c:pt idx="89">
                  <c:v>8.59218897315942E-3</c:v>
                </c:pt>
                <c:pt idx="90">
                  <c:v>8.7840119436960792E-3</c:v>
                </c:pt>
                <c:pt idx="91">
                  <c:v>8.9877165160872092E-3</c:v>
                </c:pt>
                <c:pt idx="92">
                  <c:v>9.2025136995347399E-3</c:v>
                </c:pt>
                <c:pt idx="93">
                  <c:v>9.42764533044896E-3</c:v>
                </c:pt>
                <c:pt idx="94">
                  <c:v>9.6623890644796408E-3</c:v>
                </c:pt>
                <c:pt idx="95">
                  <c:v>9.9060615917754904E-3</c:v>
                </c:pt>
                <c:pt idx="96">
                  <c:v>1.0158020375877101E-2</c:v>
                </c:pt>
                <c:pt idx="97">
                  <c:v>1.04176642066954E-2</c:v>
                </c:pt>
                <c:pt idx="98">
                  <c:v>1.06844328328752E-2</c:v>
                </c:pt>
                <c:pt idx="99">
                  <c:v>1.0957805905696699E-2</c:v>
                </c:pt>
              </c:numCache>
            </c:numRef>
          </c:xVal>
          <c:yVal>
            <c:numRef>
              <c:f>'[Step2_25%_08-23-21.xlsx]21237'!$C$4:$C$103</c:f>
              <c:numCache>
                <c:formatCode>General</c:formatCode>
                <c:ptCount val="100"/>
                <c:pt idx="0">
                  <c:v>7.2906087161033802E-3</c:v>
                </c:pt>
                <c:pt idx="1">
                  <c:v>7.3757102578254803E-3</c:v>
                </c:pt>
                <c:pt idx="2">
                  <c:v>7.4608117995474703E-3</c:v>
                </c:pt>
                <c:pt idx="3">
                  <c:v>7.5459133412695799E-3</c:v>
                </c:pt>
                <c:pt idx="4">
                  <c:v>7.6310148829915698E-3</c:v>
                </c:pt>
                <c:pt idx="5">
                  <c:v>7.7161164247135702E-3</c:v>
                </c:pt>
                <c:pt idx="6">
                  <c:v>7.8012179664355696E-3</c:v>
                </c:pt>
                <c:pt idx="7">
                  <c:v>7.8863195081576801E-3</c:v>
                </c:pt>
                <c:pt idx="8">
                  <c:v>7.9714210498797802E-3</c:v>
                </c:pt>
                <c:pt idx="9">
                  <c:v>8.0565225916018994E-3</c:v>
                </c:pt>
                <c:pt idx="10">
                  <c:v>8.1416241333238902E-3</c:v>
                </c:pt>
                <c:pt idx="11">
                  <c:v>8.2267256750459001E-3</c:v>
                </c:pt>
                <c:pt idx="12">
                  <c:v>8.3118272167680106E-3</c:v>
                </c:pt>
                <c:pt idx="13">
                  <c:v>8.3969287584900101E-3</c:v>
                </c:pt>
                <c:pt idx="14">
                  <c:v>8.4820303002121206E-3</c:v>
                </c:pt>
                <c:pt idx="15">
                  <c:v>8.56713184193412E-3</c:v>
                </c:pt>
                <c:pt idx="16">
                  <c:v>8.6522333836561195E-3</c:v>
                </c:pt>
                <c:pt idx="17">
                  <c:v>8.73733492537823E-3</c:v>
                </c:pt>
                <c:pt idx="18">
                  <c:v>8.8224364671003301E-3</c:v>
                </c:pt>
                <c:pt idx="19">
                  <c:v>8.90753800882234E-3</c:v>
                </c:pt>
                <c:pt idx="20">
                  <c:v>8.9926395505443308E-3</c:v>
                </c:pt>
                <c:pt idx="21">
                  <c:v>9.0777410922663303E-3</c:v>
                </c:pt>
                <c:pt idx="22">
                  <c:v>9.1628426339884494E-3</c:v>
                </c:pt>
                <c:pt idx="23">
                  <c:v>9.2479441757104507E-3</c:v>
                </c:pt>
                <c:pt idx="24">
                  <c:v>9.3330457174325508E-3</c:v>
                </c:pt>
                <c:pt idx="25">
                  <c:v>9.4181472591545606E-3</c:v>
                </c:pt>
                <c:pt idx="26">
                  <c:v>9.5032488008765497E-3</c:v>
                </c:pt>
                <c:pt idx="27">
                  <c:v>9.5883503425985492E-3</c:v>
                </c:pt>
                <c:pt idx="28">
                  <c:v>9.6734518843206701E-3</c:v>
                </c:pt>
                <c:pt idx="29">
                  <c:v>9.7585534260427702E-3</c:v>
                </c:pt>
                <c:pt idx="30">
                  <c:v>9.8436549677646604E-3</c:v>
                </c:pt>
                <c:pt idx="31">
                  <c:v>9.9287565094867691E-3</c:v>
                </c:pt>
                <c:pt idx="32">
                  <c:v>1.00138580512088E-2</c:v>
                </c:pt>
                <c:pt idx="33">
                  <c:v>1.00989595929309E-2</c:v>
                </c:pt>
                <c:pt idx="34">
                  <c:v>1.0184061134652899E-2</c:v>
                </c:pt>
                <c:pt idx="35">
                  <c:v>1.0269162676374901E-2</c:v>
                </c:pt>
                <c:pt idx="36">
                  <c:v>1.0354264218097001E-2</c:v>
                </c:pt>
                <c:pt idx="37">
                  <c:v>1.0439365759819101E-2</c:v>
                </c:pt>
                <c:pt idx="38">
                  <c:v>1.05244673015411E-2</c:v>
                </c:pt>
                <c:pt idx="39">
                  <c:v>1.06095688432631E-2</c:v>
                </c:pt>
                <c:pt idx="40">
                  <c:v>1.0694670384985099E-2</c:v>
                </c:pt>
                <c:pt idx="41">
                  <c:v>1.0779771926707199E-2</c:v>
                </c:pt>
                <c:pt idx="42">
                  <c:v>1.0864873468429201E-2</c:v>
                </c:pt>
                <c:pt idx="43">
                  <c:v>1.0949975010151399E-2</c:v>
                </c:pt>
                <c:pt idx="44">
                  <c:v>1.1035076551873401E-2</c:v>
                </c:pt>
                <c:pt idx="45">
                  <c:v>1.11201780935954E-2</c:v>
                </c:pt>
                <c:pt idx="46">
                  <c:v>1.12052796353174E-2</c:v>
                </c:pt>
                <c:pt idx="47">
                  <c:v>1.12903811770395E-2</c:v>
                </c:pt>
                <c:pt idx="48">
                  <c:v>1.1375482718761499E-2</c:v>
                </c:pt>
                <c:pt idx="49">
                  <c:v>1.14605842604837E-2</c:v>
                </c:pt>
                <c:pt idx="50">
                  <c:v>1.1545685802205699E-2</c:v>
                </c:pt>
                <c:pt idx="51">
                  <c:v>1.1630787343927701E-2</c:v>
                </c:pt>
                <c:pt idx="52">
                  <c:v>1.1715888885649801E-2</c:v>
                </c:pt>
                <c:pt idx="53">
                  <c:v>1.1800990427371901E-2</c:v>
                </c:pt>
                <c:pt idx="54">
                  <c:v>1.18860919690939E-2</c:v>
                </c:pt>
                <c:pt idx="55">
                  <c:v>1.19711935108159E-2</c:v>
                </c:pt>
                <c:pt idx="56">
                  <c:v>1.2056295052537899E-2</c:v>
                </c:pt>
                <c:pt idx="57">
                  <c:v>1.2141396594259999E-2</c:v>
                </c:pt>
                <c:pt idx="58">
                  <c:v>1.2226498135982099E-2</c:v>
                </c:pt>
                <c:pt idx="59">
                  <c:v>1.2311599677704101E-2</c:v>
                </c:pt>
                <c:pt idx="60">
                  <c:v>1.23967012194261E-2</c:v>
                </c:pt>
                <c:pt idx="61">
                  <c:v>1.24818027611481E-2</c:v>
                </c:pt>
                <c:pt idx="62">
                  <c:v>1.25669043028702E-2</c:v>
                </c:pt>
                <c:pt idx="63">
                  <c:v>1.2652005844592199E-2</c:v>
                </c:pt>
                <c:pt idx="64">
                  <c:v>1.27371073863142E-2</c:v>
                </c:pt>
                <c:pt idx="65">
                  <c:v>1.28222089280362E-2</c:v>
                </c:pt>
                <c:pt idx="66">
                  <c:v>1.29073104697583E-2</c:v>
                </c:pt>
                <c:pt idx="67">
                  <c:v>1.2992412011480299E-2</c:v>
                </c:pt>
                <c:pt idx="68">
                  <c:v>1.30775135532025E-2</c:v>
                </c:pt>
                <c:pt idx="69">
                  <c:v>1.31626150949245E-2</c:v>
                </c:pt>
                <c:pt idx="70">
                  <c:v>1.32477166366466E-2</c:v>
                </c:pt>
                <c:pt idx="71">
                  <c:v>1.3332818178368599E-2</c:v>
                </c:pt>
                <c:pt idx="72">
                  <c:v>1.34179197200908E-2</c:v>
                </c:pt>
                <c:pt idx="73">
                  <c:v>1.3503021261812799E-2</c:v>
                </c:pt>
                <c:pt idx="74">
                  <c:v>1.3588122803534801E-2</c:v>
                </c:pt>
                <c:pt idx="75">
                  <c:v>1.36732243452568E-2</c:v>
                </c:pt>
                <c:pt idx="76">
                  <c:v>1.37583258869789E-2</c:v>
                </c:pt>
                <c:pt idx="77">
                  <c:v>1.38434274287012E-2</c:v>
                </c:pt>
                <c:pt idx="78">
                  <c:v>1.3928528970423199E-2</c:v>
                </c:pt>
                <c:pt idx="79">
                  <c:v>1.40136305121452E-2</c:v>
                </c:pt>
                <c:pt idx="80">
                  <c:v>1.40987320538673E-2</c:v>
                </c:pt>
                <c:pt idx="81">
                  <c:v>1.4183833595589401E-2</c:v>
                </c:pt>
                <c:pt idx="82">
                  <c:v>1.42689351373114E-2</c:v>
                </c:pt>
                <c:pt idx="83">
                  <c:v>1.43540366790335E-2</c:v>
                </c:pt>
                <c:pt idx="84">
                  <c:v>1.44391382207556E-2</c:v>
                </c:pt>
                <c:pt idx="85">
                  <c:v>1.45242397624776E-2</c:v>
                </c:pt>
                <c:pt idx="86">
                  <c:v>1.46093413041997E-2</c:v>
                </c:pt>
                <c:pt idx="87">
                  <c:v>1.4694442845921901E-2</c:v>
                </c:pt>
                <c:pt idx="88">
                  <c:v>1.47795443876439E-2</c:v>
                </c:pt>
                <c:pt idx="89">
                  <c:v>1.4864645929366101E-2</c:v>
                </c:pt>
                <c:pt idx="90">
                  <c:v>1.49497474710881E-2</c:v>
                </c:pt>
                <c:pt idx="91">
                  <c:v>1.5034849012810301E-2</c:v>
                </c:pt>
                <c:pt idx="92">
                  <c:v>1.51199505545323E-2</c:v>
                </c:pt>
                <c:pt idx="93">
                  <c:v>1.52050520962544E-2</c:v>
                </c:pt>
                <c:pt idx="94">
                  <c:v>1.5290153637976501E-2</c:v>
                </c:pt>
                <c:pt idx="95">
                  <c:v>1.5375255179698601E-2</c:v>
                </c:pt>
                <c:pt idx="96">
                  <c:v>1.5460356721420401E-2</c:v>
                </c:pt>
                <c:pt idx="97">
                  <c:v>1.55454582631424E-2</c:v>
                </c:pt>
                <c:pt idx="98">
                  <c:v>1.56305598048644E-2</c:v>
                </c:pt>
                <c:pt idx="99">
                  <c:v>1.57156613465852E-2</c:v>
                </c:pt>
              </c:numCache>
            </c:numRef>
          </c:yVal>
          <c:smooth val="0"/>
          <c:extLst>
            <c:ext xmlns:c16="http://schemas.microsoft.com/office/drawing/2014/chart" uri="{C3380CC4-5D6E-409C-BE32-E72D297353CC}">
              <c16:uniqueId val="{00000003-03AF-4510-97B9-5AF6B243A239}"/>
            </c:ext>
          </c:extLst>
        </c:ser>
        <c:ser>
          <c:idx val="0"/>
          <c:order val="4"/>
          <c:tx>
            <c:v>Preston (WV)</c:v>
          </c:tx>
          <c:spPr>
            <a:ln w="19050" cap="rnd">
              <a:solidFill>
                <a:schemeClr val="tx1"/>
              </a:solidFill>
              <a:prstDash val="dashDot"/>
              <a:round/>
            </a:ln>
            <a:effectLst/>
          </c:spPr>
          <c:marker>
            <c:symbol val="none"/>
          </c:marker>
          <c:xVal>
            <c:numRef>
              <c:f>'[Step2_5%_08-19-21.xlsx]54077'!$B$4:$B$103</c:f>
              <c:numCache>
                <c:formatCode>General</c:formatCode>
                <c:ptCount val="100"/>
                <c:pt idx="0">
                  <c:v>1.32102461646509E-3</c:v>
                </c:pt>
                <c:pt idx="1">
                  <c:v>1.32107672007905E-3</c:v>
                </c:pt>
                <c:pt idx="2">
                  <c:v>1.3212330185924401E-3</c:v>
                </c:pt>
                <c:pt idx="3">
                  <c:v>1.3214934750346099E-3</c:v>
                </c:pt>
                <c:pt idx="4">
                  <c:v>1.3218580278362799E-3</c:v>
                </c:pt>
                <c:pt idx="5">
                  <c:v>1.32232659090234E-3</c:v>
                </c:pt>
                <c:pt idx="6">
                  <c:v>1.32289905371334E-3</c:v>
                </c:pt>
                <c:pt idx="7">
                  <c:v>1.3235752814554701E-3</c:v>
                </c:pt>
                <c:pt idx="8">
                  <c:v>1.3243551151788E-3</c:v>
                </c:pt>
                <c:pt idx="9">
                  <c:v>1.32523837198317E-3</c:v>
                </c:pt>
                <c:pt idx="10">
                  <c:v>1.3262248452313801E-3</c:v>
                </c:pt>
                <c:pt idx="11">
                  <c:v>1.3273143047889699E-3</c:v>
                </c:pt>
                <c:pt idx="12">
                  <c:v>1.32850649729006E-3</c:v>
                </c:pt>
                <c:pt idx="13">
                  <c:v>1.3298011464284499E-3</c:v>
                </c:pt>
                <c:pt idx="14">
                  <c:v>1.3311979532732699E-3</c:v>
                </c:pt>
                <c:pt idx="15">
                  <c:v>1.3326965966083599E-3</c:v>
                </c:pt>
                <c:pt idx="16">
                  <c:v>1.33429673329441E-3</c:v>
                </c:pt>
                <c:pt idx="17">
                  <c:v>1.33599799865299E-3</c:v>
                </c:pt>
                <c:pt idx="18">
                  <c:v>1.3378000068715299E-3</c:v>
                </c:pt>
                <c:pt idx="19">
                  <c:v>1.3397023514281801E-3</c:v>
                </c:pt>
                <c:pt idx="20">
                  <c:v>1.3417046055354299E-3</c:v>
                </c:pt>
                <c:pt idx="21">
                  <c:v>1.3438063226014899E-3</c:v>
                </c:pt>
                <c:pt idx="22">
                  <c:v>1.3460070367084199E-3</c:v>
                </c:pt>
                <c:pt idx="23">
                  <c:v>1.34830626310547E-3</c:v>
                </c:pt>
                <c:pt idx="24">
                  <c:v>1.3507034987170099E-3</c:v>
                </c:pt>
                <c:pt idx="25">
                  <c:v>1.3531982226633701E-3</c:v>
                </c:pt>
                <c:pt idx="26">
                  <c:v>1.3557898967938499E-3</c:v>
                </c:pt>
                <c:pt idx="27">
                  <c:v>1.35847796623034E-3</c:v>
                </c:pt>
                <c:pt idx="28">
                  <c:v>1.36126185992055E-3</c:v>
                </c:pt>
                <c:pt idx="29">
                  <c:v>1.3641409911997701E-3</c:v>
                </c:pt>
                <c:pt idx="30">
                  <c:v>1.36711475835959E-3</c:v>
                </c:pt>
                <c:pt idx="31">
                  <c:v>1.37018254522299E-3</c:v>
                </c:pt>
                <c:pt idx="32">
                  <c:v>1.37334372172409E-3</c:v>
                </c:pt>
                <c:pt idx="33">
                  <c:v>1.3765976444917499E-3</c:v>
                </c:pt>
                <c:pt idx="34">
                  <c:v>1.3799436574358601E-3</c:v>
                </c:pt>
                <c:pt idx="35">
                  <c:v>1.3833810923352999E-3</c:v>
                </c:pt>
                <c:pt idx="36">
                  <c:v>1.38690926942613E-3</c:v>
                </c:pt>
                <c:pt idx="37">
                  <c:v>1.3905274979896999E-3</c:v>
                </c:pt>
                <c:pt idx="38">
                  <c:v>1.39423507693895E-3</c:v>
                </c:pt>
                <c:pt idx="39">
                  <c:v>1.39803129540236E-3</c:v>
                </c:pt>
                <c:pt idx="40">
                  <c:v>1.4019154333047099E-3</c:v>
                </c:pt>
                <c:pt idx="41">
                  <c:v>1.4058867619433099E-3</c:v>
                </c:pt>
                <c:pt idx="42">
                  <c:v>1.4099445445594899E-3</c:v>
                </c:pt>
                <c:pt idx="43">
                  <c:v>1.4140880369038699E-3</c:v>
                </c:pt>
                <c:pt idx="44">
                  <c:v>1.4183164877954E-3</c:v>
                </c:pt>
                <c:pt idx="45">
                  <c:v>1.4226291396727401E-3</c:v>
                </c:pt>
                <c:pt idx="46">
                  <c:v>1.4270252291377901E-3</c:v>
                </c:pt>
                <c:pt idx="47">
                  <c:v>1.43150398749058E-3</c:v>
                </c:pt>
                <c:pt idx="48">
                  <c:v>1.4360646412551201E-3</c:v>
                </c:pt>
                <c:pt idx="49">
                  <c:v>1.4407064126952E-3</c:v>
                </c:pt>
                <c:pt idx="50">
                  <c:v>1.4454285203201499E-3</c:v>
                </c:pt>
                <c:pt idx="51">
                  <c:v>1.4502301793801E-3</c:v>
                </c:pt>
                <c:pt idx="52">
                  <c:v>1.45511060234979E-3</c:v>
                </c:pt>
                <c:pt idx="53">
                  <c:v>1.4600689994012999E-3</c:v>
                </c:pt>
                <c:pt idx="54">
                  <c:v>1.46510457886486E-3</c:v>
                </c:pt>
                <c:pt idx="55">
                  <c:v>1.4702165476775399E-3</c:v>
                </c:pt>
                <c:pt idx="56">
                  <c:v>1.4754041118198601E-3</c:v>
                </c:pt>
                <c:pt idx="57">
                  <c:v>1.4806664767397901E-3</c:v>
                </c:pt>
                <c:pt idx="58">
                  <c:v>1.48600284776418E-3</c:v>
                </c:pt>
                <c:pt idx="59">
                  <c:v>1.4914124304971799E-3</c:v>
                </c:pt>
                <c:pt idx="60">
                  <c:v>1.49689443120603E-3</c:v>
                </c:pt>
                <c:pt idx="61">
                  <c:v>1.5024480571939501E-3</c:v>
                </c:pt>
                <c:pt idx="62">
                  <c:v>1.5080725171596201E-3</c:v>
                </c:pt>
                <c:pt idx="63">
                  <c:v>1.5137670215441101E-3</c:v>
                </c:pt>
                <c:pt idx="64">
                  <c:v>1.5195307828645599E-3</c:v>
                </c:pt>
                <c:pt idx="65">
                  <c:v>1.52536301603499E-3</c:v>
                </c:pt>
                <c:pt idx="66">
                  <c:v>1.5312629386744099E-3</c:v>
                </c:pt>
                <c:pt idx="67">
                  <c:v>1.5372297714019E-3</c:v>
                </c:pt>
                <c:pt idx="68">
                  <c:v>1.54326273811912E-3</c:v>
                </c:pt>
                <c:pt idx="69">
                  <c:v>1.54936106628038E-3</c:v>
                </c:pt>
                <c:pt idx="70">
                  <c:v>1.5555239871503201E-3</c:v>
                </c:pt>
                <c:pt idx="71">
                  <c:v>1.5617507360493701E-3</c:v>
                </c:pt>
                <c:pt idx="72">
                  <c:v>1.5680405525870099E-3</c:v>
                </c:pt>
                <c:pt idx="73">
                  <c:v>1.57439268088367E-3</c:v>
                </c:pt>
                <c:pt idx="74">
                  <c:v>1.5808063697805501E-3</c:v>
                </c:pt>
                <c:pt idx="75">
                  <c:v>1.58728087303839E-3</c:v>
                </c:pt>
                <c:pt idx="76">
                  <c:v>1.59381544952495E-3</c:v>
                </c:pt>
                <c:pt idx="77">
                  <c:v>1.60040936339155E-3</c:v>
                </c:pt>
                <c:pt idx="78">
                  <c:v>1.6074550492220199E-3</c:v>
                </c:pt>
                <c:pt idx="79">
                  <c:v>1.61601525425785E-3</c:v>
                </c:pt>
                <c:pt idx="80">
                  <c:v>1.6261264349986401E-3</c:v>
                </c:pt>
                <c:pt idx="81">
                  <c:v>1.63775986551485E-3</c:v>
                </c:pt>
                <c:pt idx="82">
                  <c:v>1.6508833651906901E-3</c:v>
                </c:pt>
                <c:pt idx="83">
                  <c:v>1.6654617100725099E-3</c:v>
                </c:pt>
                <c:pt idx="84">
                  <c:v>1.6814570597713399E-3</c:v>
                </c:pt>
                <c:pt idx="85">
                  <c:v>1.698829389278E-3</c:v>
                </c:pt>
                <c:pt idx="86">
                  <c:v>1.71753691598655E-3</c:v>
                </c:pt>
                <c:pt idx="87">
                  <c:v>1.73753651344683E-3</c:v>
                </c:pt>
                <c:pt idx="88">
                  <c:v>1.7587841047802799E-3</c:v>
                </c:pt>
                <c:pt idx="89">
                  <c:v>1.78123503019042E-3</c:v>
                </c:pt>
                <c:pt idx="90">
                  <c:v>1.8048443844857201E-3</c:v>
                </c:pt>
                <c:pt idx="91">
                  <c:v>1.8295673219436001E-3</c:v>
                </c:pt>
                <c:pt idx="92">
                  <c:v>1.85535932711713E-3</c:v>
                </c:pt>
                <c:pt idx="93">
                  <c:v>1.88217645129254E-3</c:v>
                </c:pt>
                <c:pt idx="94">
                  <c:v>1.90997551522587E-3</c:v>
                </c:pt>
                <c:pt idx="95">
                  <c:v>1.9387142795178401E-3</c:v>
                </c:pt>
                <c:pt idx="96">
                  <c:v>1.9683515845326802E-3</c:v>
                </c:pt>
                <c:pt idx="97">
                  <c:v>1.9988474621496E-3</c:v>
                </c:pt>
                <c:pt idx="98">
                  <c:v>2.0301632218700902E-3</c:v>
                </c:pt>
                <c:pt idx="99">
                  <c:v>2.5744090610989498E-3</c:v>
                </c:pt>
              </c:numCache>
            </c:numRef>
          </c:xVal>
          <c:yVal>
            <c:numRef>
              <c:f>'[Step2_5%_08-19-21.xlsx]54077'!$C$4:$C$103</c:f>
              <c:numCache>
                <c:formatCode>General</c:formatCode>
                <c:ptCount val="100"/>
                <c:pt idx="0">
                  <c:v>3.72832683370678E-3</c:v>
                </c:pt>
                <c:pt idx="1">
                  <c:v>3.7506576530454598E-3</c:v>
                </c:pt>
                <c:pt idx="2">
                  <c:v>3.7729884723839099E-3</c:v>
                </c:pt>
                <c:pt idx="3">
                  <c:v>3.7953192917225898E-3</c:v>
                </c:pt>
                <c:pt idx="4">
                  <c:v>3.81765011106115E-3</c:v>
                </c:pt>
                <c:pt idx="5">
                  <c:v>3.8399809303997202E-3</c:v>
                </c:pt>
                <c:pt idx="6">
                  <c:v>3.8623117497384001E-3</c:v>
                </c:pt>
                <c:pt idx="7">
                  <c:v>3.8846425690769598E-3</c:v>
                </c:pt>
                <c:pt idx="8">
                  <c:v>3.9069733884156401E-3</c:v>
                </c:pt>
                <c:pt idx="9">
                  <c:v>3.9293042077541999E-3</c:v>
                </c:pt>
                <c:pt idx="10">
                  <c:v>3.9516350270927701E-3</c:v>
                </c:pt>
                <c:pt idx="11">
                  <c:v>3.9739658464314504E-3</c:v>
                </c:pt>
                <c:pt idx="12">
                  <c:v>3.9962966657700102E-3</c:v>
                </c:pt>
                <c:pt idx="13">
                  <c:v>4.0186274851086896E-3</c:v>
                </c:pt>
                <c:pt idx="14">
                  <c:v>4.0409583044472598E-3</c:v>
                </c:pt>
                <c:pt idx="15">
                  <c:v>4.0632891237858196E-3</c:v>
                </c:pt>
                <c:pt idx="16">
                  <c:v>4.0856199431244999E-3</c:v>
                </c:pt>
                <c:pt idx="17">
                  <c:v>4.1079507624630597E-3</c:v>
                </c:pt>
                <c:pt idx="18">
                  <c:v>4.1302815818016298E-3</c:v>
                </c:pt>
                <c:pt idx="19">
                  <c:v>4.1526124011403102E-3</c:v>
                </c:pt>
                <c:pt idx="20">
                  <c:v>4.1749432204789801E-3</c:v>
                </c:pt>
                <c:pt idx="21">
                  <c:v>4.1972740398174401E-3</c:v>
                </c:pt>
                <c:pt idx="22">
                  <c:v>4.21960485915611E-3</c:v>
                </c:pt>
                <c:pt idx="23">
                  <c:v>4.2419356784946802E-3</c:v>
                </c:pt>
                <c:pt idx="24">
                  <c:v>4.2642664978333501E-3</c:v>
                </c:pt>
                <c:pt idx="25">
                  <c:v>4.2865973171719203E-3</c:v>
                </c:pt>
                <c:pt idx="26">
                  <c:v>4.3089281365104896E-3</c:v>
                </c:pt>
                <c:pt idx="27">
                  <c:v>4.3312589558491604E-3</c:v>
                </c:pt>
                <c:pt idx="28">
                  <c:v>4.3535897751877297E-3</c:v>
                </c:pt>
                <c:pt idx="29">
                  <c:v>4.37592059452641E-3</c:v>
                </c:pt>
                <c:pt idx="30">
                  <c:v>4.3982514138649698E-3</c:v>
                </c:pt>
                <c:pt idx="31">
                  <c:v>4.42058223320354E-3</c:v>
                </c:pt>
                <c:pt idx="32">
                  <c:v>4.4429130525422099E-3</c:v>
                </c:pt>
                <c:pt idx="33">
                  <c:v>4.4652438718808902E-3</c:v>
                </c:pt>
                <c:pt idx="34">
                  <c:v>4.4875746912193398E-3</c:v>
                </c:pt>
                <c:pt idx="35">
                  <c:v>4.5099055105580202E-3</c:v>
                </c:pt>
                <c:pt idx="36">
                  <c:v>4.5322363298965903E-3</c:v>
                </c:pt>
                <c:pt idx="37">
                  <c:v>4.5545671492351501E-3</c:v>
                </c:pt>
                <c:pt idx="38">
                  <c:v>4.5768979685738304E-3</c:v>
                </c:pt>
                <c:pt idx="39">
                  <c:v>4.5992287879123997E-3</c:v>
                </c:pt>
                <c:pt idx="40">
                  <c:v>4.6215596072510697E-3</c:v>
                </c:pt>
                <c:pt idx="41">
                  <c:v>4.6438904265896398E-3</c:v>
                </c:pt>
                <c:pt idx="42">
                  <c:v>4.6662212459283097E-3</c:v>
                </c:pt>
                <c:pt idx="43">
                  <c:v>4.6885520652668799E-3</c:v>
                </c:pt>
                <c:pt idx="44">
                  <c:v>4.7108828846054397E-3</c:v>
                </c:pt>
                <c:pt idx="45">
                  <c:v>4.73321370394412E-3</c:v>
                </c:pt>
                <c:pt idx="46">
                  <c:v>4.7555445232828003E-3</c:v>
                </c:pt>
                <c:pt idx="47">
                  <c:v>4.77787534262125E-3</c:v>
                </c:pt>
                <c:pt idx="48">
                  <c:v>4.8002061619598201E-3</c:v>
                </c:pt>
                <c:pt idx="49">
                  <c:v>4.82253698129849E-3</c:v>
                </c:pt>
                <c:pt idx="50">
                  <c:v>4.8448678006370602E-3</c:v>
                </c:pt>
                <c:pt idx="51">
                  <c:v>4.8671986199757397E-3</c:v>
                </c:pt>
                <c:pt idx="52">
                  <c:v>4.8895294393143003E-3</c:v>
                </c:pt>
                <c:pt idx="53">
                  <c:v>4.9118602586528696E-3</c:v>
                </c:pt>
                <c:pt idx="54">
                  <c:v>4.9341910779915499E-3</c:v>
                </c:pt>
                <c:pt idx="55">
                  <c:v>4.9565218973302199E-3</c:v>
                </c:pt>
                <c:pt idx="56">
                  <c:v>4.97885271666879E-3</c:v>
                </c:pt>
                <c:pt idx="57">
                  <c:v>5.0011835360073498E-3</c:v>
                </c:pt>
                <c:pt idx="58">
                  <c:v>5.0235143553460301E-3</c:v>
                </c:pt>
                <c:pt idx="59">
                  <c:v>5.0458451746847096E-3</c:v>
                </c:pt>
                <c:pt idx="60">
                  <c:v>5.0681759940231601E-3</c:v>
                </c:pt>
                <c:pt idx="61">
                  <c:v>5.0905068133617302E-3</c:v>
                </c:pt>
                <c:pt idx="62">
                  <c:v>5.11283763270029E-3</c:v>
                </c:pt>
                <c:pt idx="63">
                  <c:v>5.1351684520389703E-3</c:v>
                </c:pt>
                <c:pt idx="64">
                  <c:v>5.1574992713776498E-3</c:v>
                </c:pt>
                <c:pt idx="65">
                  <c:v>5.1798300907162096E-3</c:v>
                </c:pt>
                <c:pt idx="66">
                  <c:v>5.2021609100547797E-3</c:v>
                </c:pt>
                <c:pt idx="67">
                  <c:v>5.2244917293934497E-3</c:v>
                </c:pt>
                <c:pt idx="68">
                  <c:v>5.24682254873213E-3</c:v>
                </c:pt>
                <c:pt idx="69">
                  <c:v>5.2691533680706898E-3</c:v>
                </c:pt>
                <c:pt idx="70">
                  <c:v>5.2914841874092599E-3</c:v>
                </c:pt>
                <c:pt idx="71">
                  <c:v>5.3138150067479403E-3</c:v>
                </c:pt>
                <c:pt idx="72">
                  <c:v>5.3361458260865E-3</c:v>
                </c:pt>
                <c:pt idx="73">
                  <c:v>5.3584766454250702E-3</c:v>
                </c:pt>
                <c:pt idx="74">
                  <c:v>5.38080746476363E-3</c:v>
                </c:pt>
                <c:pt idx="75">
                  <c:v>5.4031382841022001E-3</c:v>
                </c:pt>
                <c:pt idx="76">
                  <c:v>5.4254691034408796E-3</c:v>
                </c:pt>
                <c:pt idx="77">
                  <c:v>5.4477999227795504E-3</c:v>
                </c:pt>
                <c:pt idx="78">
                  <c:v>5.4701307421181197E-3</c:v>
                </c:pt>
                <c:pt idx="79">
                  <c:v>5.4924615614566803E-3</c:v>
                </c:pt>
                <c:pt idx="80">
                  <c:v>5.5147923807953502E-3</c:v>
                </c:pt>
                <c:pt idx="81">
                  <c:v>5.5371232001340202E-3</c:v>
                </c:pt>
                <c:pt idx="82">
                  <c:v>5.5594540194725799E-3</c:v>
                </c:pt>
                <c:pt idx="83">
                  <c:v>5.5817848388110399E-3</c:v>
                </c:pt>
                <c:pt idx="84">
                  <c:v>5.6041156581497099E-3</c:v>
                </c:pt>
                <c:pt idx="85">
                  <c:v>5.6264464774883798E-3</c:v>
                </c:pt>
                <c:pt idx="86">
                  <c:v>5.6487772968269404E-3</c:v>
                </c:pt>
                <c:pt idx="87">
                  <c:v>5.6711081161655002E-3</c:v>
                </c:pt>
                <c:pt idx="88">
                  <c:v>5.6934389355040704E-3</c:v>
                </c:pt>
                <c:pt idx="89">
                  <c:v>5.7157697548427403E-3</c:v>
                </c:pt>
                <c:pt idx="90">
                  <c:v>5.7381005741814102E-3</c:v>
                </c:pt>
                <c:pt idx="91">
                  <c:v>5.76043139351997E-3</c:v>
                </c:pt>
                <c:pt idx="92">
                  <c:v>5.7827622128585401E-3</c:v>
                </c:pt>
                <c:pt idx="93">
                  <c:v>5.8050930321972101E-3</c:v>
                </c:pt>
                <c:pt idx="94">
                  <c:v>5.82742385153588E-3</c:v>
                </c:pt>
                <c:pt idx="95">
                  <c:v>5.8497546708744397E-3</c:v>
                </c:pt>
                <c:pt idx="96">
                  <c:v>5.8720854902128902E-3</c:v>
                </c:pt>
                <c:pt idx="97">
                  <c:v>5.8944163095515697E-3</c:v>
                </c:pt>
                <c:pt idx="98">
                  <c:v>5.9167471288902396E-3</c:v>
                </c:pt>
                <c:pt idx="99">
                  <c:v>5.93907794822888E-3</c:v>
                </c:pt>
              </c:numCache>
            </c:numRef>
          </c:yVal>
          <c:smooth val="0"/>
          <c:extLst>
            <c:ext xmlns:c16="http://schemas.microsoft.com/office/drawing/2014/chart" uri="{C3380CC4-5D6E-409C-BE32-E72D297353CC}">
              <c16:uniqueId val="{00000004-03AF-4510-97B9-5AF6B243A239}"/>
            </c:ext>
          </c:extLst>
        </c:ser>
        <c:dLbls>
          <c:showLegendKey val="0"/>
          <c:showVal val="0"/>
          <c:showCatName val="0"/>
          <c:showSerName val="0"/>
          <c:showPercent val="0"/>
          <c:showBubbleSize val="0"/>
        </c:dLbls>
        <c:axId val="629984304"/>
        <c:axId val="629978400"/>
      </c:scatterChart>
      <c:valAx>
        <c:axId val="6299843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Standard deviation of ROIs</a:t>
                </a:r>
              </a:p>
            </c:rich>
          </c:tx>
          <c:layout>
            <c:manualLayout>
              <c:xMode val="edge"/>
              <c:yMode val="edge"/>
              <c:x val="0.36134080955616582"/>
              <c:y val="0.7749506556997056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9978400"/>
        <c:crosses val="autoZero"/>
        <c:crossBetween val="midCat"/>
      </c:valAx>
      <c:valAx>
        <c:axId val="629978400"/>
        <c:scaling>
          <c:orientation val="minMax"/>
          <c:max val="1.800000000000000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Expected ROI</a:t>
                </a:r>
              </a:p>
              <a:p>
                <a:pPr>
                  <a:defRPr/>
                </a:pPr>
                <a:r>
                  <a:rPr lang="en-US"/>
                  <a:t>(# of species conserved / $1 million invest)</a:t>
                </a:r>
              </a:p>
            </c:rich>
          </c:tx>
          <c:layout>
            <c:manualLayout>
              <c:xMode val="edge"/>
              <c:yMode val="edge"/>
              <c:x val="0"/>
              <c:y val="3.0651766209866052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9984304"/>
        <c:crosses val="autoZero"/>
        <c:crossBetween val="midCat"/>
        <c:majorUnit val="6.0000000000000019E-3"/>
      </c:valAx>
      <c:spPr>
        <a:noFill/>
        <a:ln>
          <a:noFill/>
        </a:ln>
        <a:effectLst/>
      </c:spPr>
    </c:plotArea>
    <c:legend>
      <c:legendPos val="b"/>
      <c:layout>
        <c:manualLayout>
          <c:xMode val="edge"/>
          <c:yMode val="edge"/>
          <c:x val="0.16496833834856936"/>
          <c:y val="0.85131420905125488"/>
          <c:w val="0.81399439154584641"/>
          <c:h val="0.1452436308976096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63167003434122"/>
          <c:y val="2.9270115580750537E-2"/>
          <c:w val="0.79881274169087069"/>
          <c:h val="0.67597764181424946"/>
        </c:manualLayout>
      </c:layout>
      <c:scatterChart>
        <c:scatterStyle val="lineMarker"/>
        <c:varyColors val="0"/>
        <c:ser>
          <c:idx val="1"/>
          <c:order val="0"/>
          <c:tx>
            <c:v>Clay (AL)</c:v>
          </c:tx>
          <c:spPr>
            <a:ln w="19050" cap="rnd">
              <a:solidFill>
                <a:schemeClr val="tx1"/>
              </a:solidFill>
              <a:round/>
            </a:ln>
            <a:effectLst/>
          </c:spPr>
          <c:marker>
            <c:symbol val="none"/>
          </c:marker>
          <c:xVal>
            <c:numRef>
              <c:f>'[Step2_25%_08-23-21.xlsx]1027'!$B$4:$B$103</c:f>
              <c:numCache>
                <c:formatCode>General</c:formatCode>
                <c:ptCount val="100"/>
                <c:pt idx="0">
                  <c:v>3.7732360713153001E-3</c:v>
                </c:pt>
                <c:pt idx="1">
                  <c:v>3.7909817534444198E-3</c:v>
                </c:pt>
                <c:pt idx="2">
                  <c:v>3.8122071823448E-3</c:v>
                </c:pt>
                <c:pt idx="3">
                  <c:v>3.83685460871177E-3</c:v>
                </c:pt>
                <c:pt idx="4">
                  <c:v>3.8646521885815602E-3</c:v>
                </c:pt>
                <c:pt idx="5">
                  <c:v>3.8937509796303301E-3</c:v>
                </c:pt>
                <c:pt idx="6">
                  <c:v>3.92371194423035E-3</c:v>
                </c:pt>
                <c:pt idx="7">
                  <c:v>3.9544686579993903E-3</c:v>
                </c:pt>
                <c:pt idx="8">
                  <c:v>3.9857011628273301E-3</c:v>
                </c:pt>
                <c:pt idx="9">
                  <c:v>4.0173445330783696E-3</c:v>
                </c:pt>
                <c:pt idx="10">
                  <c:v>4.0493891368172299E-3</c:v>
                </c:pt>
                <c:pt idx="11">
                  <c:v>4.0818255243358298E-3</c:v>
                </c:pt>
                <c:pt idx="12">
                  <c:v>4.1146444301656598E-3</c:v>
                </c:pt>
                <c:pt idx="13">
                  <c:v>4.1478367745241404E-3</c:v>
                </c:pt>
                <c:pt idx="14">
                  <c:v>4.1813936642371898E-3</c:v>
                </c:pt>
                <c:pt idx="15">
                  <c:v>4.2153063931793799E-3</c:v>
                </c:pt>
                <c:pt idx="16">
                  <c:v>4.2495664422693901E-3</c:v>
                </c:pt>
                <c:pt idx="17">
                  <c:v>4.2841654790603898E-3</c:v>
                </c:pt>
                <c:pt idx="18">
                  <c:v>4.3190953569597302E-3</c:v>
                </c:pt>
                <c:pt idx="19">
                  <c:v>4.3543481141126604E-3</c:v>
                </c:pt>
                <c:pt idx="20">
                  <c:v>4.3899159719828001E-3</c:v>
                </c:pt>
                <c:pt idx="21">
                  <c:v>4.4257913336588801E-3</c:v>
                </c:pt>
                <c:pt idx="22">
                  <c:v>4.4619667819178104E-3</c:v>
                </c:pt>
                <c:pt idx="23">
                  <c:v>4.4984350770699601E-3</c:v>
                </c:pt>
                <c:pt idx="24">
                  <c:v>4.5351891546126198E-3</c:v>
                </c:pt>
                <c:pt idx="25">
                  <c:v>4.5722221227151496E-3</c:v>
                </c:pt>
                <c:pt idx="26">
                  <c:v>4.6095272595574801E-3</c:v>
                </c:pt>
                <c:pt idx="27">
                  <c:v>4.6470980105425197E-3</c:v>
                </c:pt>
                <c:pt idx="28">
                  <c:v>4.6849279854017604E-3</c:v>
                </c:pt>
                <c:pt idx="29">
                  <c:v>4.7230109552107297E-3</c:v>
                </c:pt>
                <c:pt idx="30">
                  <c:v>4.7613408493309703E-3</c:v>
                </c:pt>
                <c:pt idx="31">
                  <c:v>4.7999117522932204E-3</c:v>
                </c:pt>
                <c:pt idx="32">
                  <c:v>4.8387179006348403E-3</c:v>
                </c:pt>
                <c:pt idx="33">
                  <c:v>4.8777536797047901E-3</c:v>
                </c:pt>
                <c:pt idx="34">
                  <c:v>4.91701362044588E-3</c:v>
                </c:pt>
                <c:pt idx="35">
                  <c:v>4.95649239616634E-3</c:v>
                </c:pt>
                <c:pt idx="36">
                  <c:v>4.9961848193082496E-3</c:v>
                </c:pt>
                <c:pt idx="37">
                  <c:v>5.0360858382225799E-3</c:v>
                </c:pt>
                <c:pt idx="38">
                  <c:v>5.0761905339567299E-3</c:v>
                </c:pt>
                <c:pt idx="39">
                  <c:v>5.1164941170635603E-3</c:v>
                </c:pt>
                <c:pt idx="40">
                  <c:v>5.1569919244349397E-3</c:v>
                </c:pt>
                <c:pt idx="41">
                  <c:v>5.1976794161679701E-3</c:v>
                </c:pt>
                <c:pt idx="42">
                  <c:v>5.2385521724663698E-3</c:v>
                </c:pt>
                <c:pt idx="43">
                  <c:v>5.2796058905827002E-3</c:v>
                </c:pt>
                <c:pt idx="44">
                  <c:v>5.3208363818038002E-3</c:v>
                </c:pt>
                <c:pt idx="45">
                  <c:v>5.36223956848309E-3</c:v>
                </c:pt>
                <c:pt idx="46">
                  <c:v>5.4038114811224801E-3</c:v>
                </c:pt>
                <c:pt idx="47">
                  <c:v>5.4455482555060102E-3</c:v>
                </c:pt>
                <c:pt idx="48">
                  <c:v>5.4874461298863898E-3</c:v>
                </c:pt>
                <c:pt idx="49">
                  <c:v>5.5295014422272202E-3</c:v>
                </c:pt>
                <c:pt idx="50">
                  <c:v>5.5717106275011202E-3</c:v>
                </c:pt>
                <c:pt idx="51">
                  <c:v>5.6140702150446701E-3</c:v>
                </c:pt>
                <c:pt idx="52">
                  <c:v>5.6565768259718898E-3</c:v>
                </c:pt>
                <c:pt idx="53">
                  <c:v>5.6995878931797401E-3</c:v>
                </c:pt>
                <c:pt idx="54">
                  <c:v>5.7443734939749899E-3</c:v>
                </c:pt>
                <c:pt idx="55">
                  <c:v>5.7910058467133402E-3</c:v>
                </c:pt>
                <c:pt idx="56">
                  <c:v>5.8394407084274604E-3</c:v>
                </c:pt>
                <c:pt idx="57">
                  <c:v>5.8896336091471798E-3</c:v>
                </c:pt>
                <c:pt idx="58">
                  <c:v>5.9415399943901796E-3</c:v>
                </c:pt>
                <c:pt idx="59">
                  <c:v>5.99511535769449E-3</c:v>
                </c:pt>
                <c:pt idx="60">
                  <c:v>6.05031536296885E-3</c:v>
                </c:pt>
                <c:pt idx="61">
                  <c:v>6.1070959565798404E-3</c:v>
                </c:pt>
                <c:pt idx="62">
                  <c:v>6.1654134692295196E-3</c:v>
                </c:pt>
                <c:pt idx="63">
                  <c:v>6.2252247077856197E-3</c:v>
                </c:pt>
                <c:pt idx="64">
                  <c:v>6.2864870373267401E-3</c:v>
                </c:pt>
                <c:pt idx="65">
                  <c:v>6.3491584537413897E-3</c:v>
                </c:pt>
                <c:pt idx="66">
                  <c:v>6.4131976472847898E-3</c:v>
                </c:pt>
                <c:pt idx="67">
                  <c:v>6.47856405754757E-3</c:v>
                </c:pt>
                <c:pt idx="68">
                  <c:v>6.5452179203248501E-3</c:v>
                </c:pt>
                <c:pt idx="69">
                  <c:v>6.6131203068990202E-3</c:v>
                </c:pt>
                <c:pt idx="70">
                  <c:v>6.6822331562647799E-3</c:v>
                </c:pt>
                <c:pt idx="71">
                  <c:v>6.7525193008265002E-3</c:v>
                </c:pt>
                <c:pt idx="72">
                  <c:v>6.8239424860976504E-3</c:v>
                </c:pt>
                <c:pt idx="73">
                  <c:v>6.8964673849217098E-3</c:v>
                </c:pt>
                <c:pt idx="74">
                  <c:v>6.97005960671744E-3</c:v>
                </c:pt>
                <c:pt idx="75">
                  <c:v>7.0446857022356804E-3</c:v>
                </c:pt>
                <c:pt idx="76">
                  <c:v>7.1203131642898904E-3</c:v>
                </c:pt>
                <c:pt idx="77">
                  <c:v>7.19691042489901E-3</c:v>
                </c:pt>
                <c:pt idx="78">
                  <c:v>7.27444684925706E-3</c:v>
                </c:pt>
                <c:pt idx="79">
                  <c:v>7.3528927269135196E-3</c:v>
                </c:pt>
                <c:pt idx="80">
                  <c:v>7.4322192605246499E-3</c:v>
                </c:pt>
                <c:pt idx="81">
                  <c:v>7.5123985525073498E-3</c:v>
                </c:pt>
                <c:pt idx="82">
                  <c:v>7.5934035898997604E-3</c:v>
                </c:pt>
                <c:pt idx="83">
                  <c:v>7.6752082277078302E-3</c:v>
                </c:pt>
                <c:pt idx="84">
                  <c:v>7.7739072308081001E-3</c:v>
                </c:pt>
                <c:pt idx="85">
                  <c:v>7.9113112857677696E-3</c:v>
                </c:pt>
                <c:pt idx="86">
                  <c:v>8.08560696662141E-3</c:v>
                </c:pt>
                <c:pt idx="87">
                  <c:v>8.2944689346744899E-3</c:v>
                </c:pt>
                <c:pt idx="88">
                  <c:v>8.5353600351204401E-3</c:v>
                </c:pt>
                <c:pt idx="89">
                  <c:v>8.8056520531551007E-3</c:v>
                </c:pt>
                <c:pt idx="90">
                  <c:v>9.1027263149335604E-3</c:v>
                </c:pt>
                <c:pt idx="91">
                  <c:v>9.42405039137513E-3</c:v>
                </c:pt>
                <c:pt idx="92">
                  <c:v>9.7672312517430408E-3</c:v>
                </c:pt>
                <c:pt idx="93">
                  <c:v>1.0130047778866299E-2</c:v>
                </c:pt>
                <c:pt idx="94">
                  <c:v>1.05104667265762E-2</c:v>
                </c:pt>
                <c:pt idx="95">
                  <c:v>1.09066463566969E-2</c:v>
                </c:pt>
                <c:pt idx="96">
                  <c:v>1.13169315550144E-2</c:v>
                </c:pt>
                <c:pt idx="97">
                  <c:v>1.1739843526341E-2</c:v>
                </c:pt>
                <c:pt idx="98">
                  <c:v>1.21740664264778E-2</c:v>
                </c:pt>
                <c:pt idx="99">
                  <c:v>1.26184326214802E-2</c:v>
                </c:pt>
              </c:numCache>
            </c:numRef>
          </c:xVal>
          <c:yVal>
            <c:numRef>
              <c:f>'[Step2_25%_08-23-21.xlsx]1027'!$C$4:$C$103</c:f>
              <c:numCache>
                <c:formatCode>General</c:formatCode>
                <c:ptCount val="100"/>
                <c:pt idx="0">
                  <c:v>4.6251490173224701E-3</c:v>
                </c:pt>
                <c:pt idx="1">
                  <c:v>4.7313036672778199E-3</c:v>
                </c:pt>
                <c:pt idx="2">
                  <c:v>4.8374583172334498E-3</c:v>
                </c:pt>
                <c:pt idx="3">
                  <c:v>4.94361296718898E-3</c:v>
                </c:pt>
                <c:pt idx="4">
                  <c:v>5.0497676171444997E-3</c:v>
                </c:pt>
                <c:pt idx="5">
                  <c:v>5.1559222671002597E-3</c:v>
                </c:pt>
                <c:pt idx="6">
                  <c:v>5.2620769170556797E-3</c:v>
                </c:pt>
                <c:pt idx="7">
                  <c:v>5.3682315670114398E-3</c:v>
                </c:pt>
                <c:pt idx="8">
                  <c:v>5.4743862169668598E-3</c:v>
                </c:pt>
                <c:pt idx="9">
                  <c:v>5.5805408669225001E-3</c:v>
                </c:pt>
                <c:pt idx="10">
                  <c:v>5.6866955168780398E-3</c:v>
                </c:pt>
                <c:pt idx="11">
                  <c:v>5.79285016683357E-3</c:v>
                </c:pt>
                <c:pt idx="12">
                  <c:v>5.8990048167892198E-3</c:v>
                </c:pt>
                <c:pt idx="13">
                  <c:v>6.0051594667449703E-3</c:v>
                </c:pt>
                <c:pt idx="14">
                  <c:v>6.1113141167003903E-3</c:v>
                </c:pt>
                <c:pt idx="15">
                  <c:v>6.2174687666560402E-3</c:v>
                </c:pt>
                <c:pt idx="16">
                  <c:v>6.3236234166115703E-3</c:v>
                </c:pt>
                <c:pt idx="17">
                  <c:v>6.42977806656711E-3</c:v>
                </c:pt>
                <c:pt idx="18">
                  <c:v>6.5359327165227504E-3</c:v>
                </c:pt>
                <c:pt idx="19">
                  <c:v>6.6420873664782797E-3</c:v>
                </c:pt>
                <c:pt idx="20">
                  <c:v>6.7482420164339304E-3</c:v>
                </c:pt>
                <c:pt idx="21">
                  <c:v>6.85439666638951E-3</c:v>
                </c:pt>
                <c:pt idx="22">
                  <c:v>6.9605513163451104E-3</c:v>
                </c:pt>
                <c:pt idx="23">
                  <c:v>7.0667059663007499E-3</c:v>
                </c:pt>
                <c:pt idx="24">
                  <c:v>7.17286061625628E-3</c:v>
                </c:pt>
                <c:pt idx="25">
                  <c:v>7.2790152662118197E-3</c:v>
                </c:pt>
                <c:pt idx="26">
                  <c:v>7.3851699161674601E-3</c:v>
                </c:pt>
                <c:pt idx="27">
                  <c:v>7.4913245661229998E-3</c:v>
                </c:pt>
                <c:pt idx="28">
                  <c:v>7.5974792160785802E-3</c:v>
                </c:pt>
                <c:pt idx="29">
                  <c:v>7.7036338660342197E-3</c:v>
                </c:pt>
                <c:pt idx="30">
                  <c:v>7.8097885159898201E-3</c:v>
                </c:pt>
                <c:pt idx="31">
                  <c:v>7.9159431659454604E-3</c:v>
                </c:pt>
                <c:pt idx="32">
                  <c:v>8.0220978159008909E-3</c:v>
                </c:pt>
                <c:pt idx="33">
                  <c:v>8.1282524658565294E-3</c:v>
                </c:pt>
                <c:pt idx="34">
                  <c:v>8.2344071158120605E-3</c:v>
                </c:pt>
                <c:pt idx="35">
                  <c:v>8.3405617657677095E-3</c:v>
                </c:pt>
                <c:pt idx="36">
                  <c:v>8.4467164157232405E-3</c:v>
                </c:pt>
                <c:pt idx="37">
                  <c:v>8.5528710656790005E-3</c:v>
                </c:pt>
                <c:pt idx="38">
                  <c:v>8.6590257156344205E-3</c:v>
                </c:pt>
                <c:pt idx="39">
                  <c:v>8.7651803655900695E-3</c:v>
                </c:pt>
                <c:pt idx="40">
                  <c:v>8.8713350155456006E-3</c:v>
                </c:pt>
                <c:pt idx="41">
                  <c:v>8.9774896655012391E-3</c:v>
                </c:pt>
                <c:pt idx="42">
                  <c:v>9.0836443154567806E-3</c:v>
                </c:pt>
                <c:pt idx="43">
                  <c:v>9.1897989654123099E-3</c:v>
                </c:pt>
                <c:pt idx="44">
                  <c:v>9.2959536153680092E-3</c:v>
                </c:pt>
                <c:pt idx="45">
                  <c:v>9.4021082653236599E-3</c:v>
                </c:pt>
                <c:pt idx="46">
                  <c:v>9.5082629152791302E-3</c:v>
                </c:pt>
                <c:pt idx="47">
                  <c:v>9.6144175652347792E-3</c:v>
                </c:pt>
                <c:pt idx="48">
                  <c:v>9.7205722151903103E-3</c:v>
                </c:pt>
                <c:pt idx="49">
                  <c:v>9.82672686514585E-3</c:v>
                </c:pt>
                <c:pt idx="50">
                  <c:v>9.9328815151015493E-3</c:v>
                </c:pt>
                <c:pt idx="51">
                  <c:v>1.0039036165057099E-2</c:v>
                </c:pt>
                <c:pt idx="52">
                  <c:v>1.01451908150127E-2</c:v>
                </c:pt>
                <c:pt idx="53">
                  <c:v>1.0251345464968101E-2</c:v>
                </c:pt>
                <c:pt idx="54">
                  <c:v>1.03575001149238E-2</c:v>
                </c:pt>
                <c:pt idx="55">
                  <c:v>1.04636547648793E-2</c:v>
                </c:pt>
                <c:pt idx="56">
                  <c:v>1.05698094148349E-2</c:v>
                </c:pt>
                <c:pt idx="57">
                  <c:v>1.0675964064790501E-2</c:v>
                </c:pt>
                <c:pt idx="58">
                  <c:v>1.0782118714746099E-2</c:v>
                </c:pt>
                <c:pt idx="59">
                  <c:v>1.08882733647015E-2</c:v>
                </c:pt>
                <c:pt idx="60">
                  <c:v>1.09944280146572E-2</c:v>
                </c:pt>
                <c:pt idx="61">
                  <c:v>1.1100582664612699E-2</c:v>
                </c:pt>
                <c:pt idx="62">
                  <c:v>1.12067373145683E-2</c:v>
                </c:pt>
                <c:pt idx="63">
                  <c:v>1.13128919645239E-2</c:v>
                </c:pt>
                <c:pt idx="64">
                  <c:v>1.14190466144794E-2</c:v>
                </c:pt>
                <c:pt idx="65">
                  <c:v>1.1525201264435E-2</c:v>
                </c:pt>
                <c:pt idx="66">
                  <c:v>1.1631355914390599E-2</c:v>
                </c:pt>
                <c:pt idx="67">
                  <c:v>1.1737510564346101E-2</c:v>
                </c:pt>
                <c:pt idx="68">
                  <c:v>1.1843665214301699E-2</c:v>
                </c:pt>
                <c:pt idx="69">
                  <c:v>1.1949819864257199E-2</c:v>
                </c:pt>
                <c:pt idx="70">
                  <c:v>1.20559745142128E-2</c:v>
                </c:pt>
                <c:pt idx="71">
                  <c:v>1.21621291641684E-2</c:v>
                </c:pt>
                <c:pt idx="72">
                  <c:v>1.22682838141239E-2</c:v>
                </c:pt>
                <c:pt idx="73">
                  <c:v>1.2374438464079599E-2</c:v>
                </c:pt>
                <c:pt idx="74">
                  <c:v>1.2480593114035101E-2</c:v>
                </c:pt>
                <c:pt idx="75">
                  <c:v>1.2586747763990601E-2</c:v>
                </c:pt>
                <c:pt idx="76">
                  <c:v>1.26929024139463E-2</c:v>
                </c:pt>
                <c:pt idx="77">
                  <c:v>1.27990570639018E-2</c:v>
                </c:pt>
                <c:pt idx="78">
                  <c:v>1.2905211713857299E-2</c:v>
                </c:pt>
                <c:pt idx="79">
                  <c:v>1.3011366363813E-2</c:v>
                </c:pt>
                <c:pt idx="80">
                  <c:v>1.31175210137685E-2</c:v>
                </c:pt>
                <c:pt idx="81">
                  <c:v>1.3223675663724E-2</c:v>
                </c:pt>
                <c:pt idx="82">
                  <c:v>1.3329830313679699E-2</c:v>
                </c:pt>
                <c:pt idx="83">
                  <c:v>1.3435984963635199E-2</c:v>
                </c:pt>
                <c:pt idx="84">
                  <c:v>1.3542139613589899E-2</c:v>
                </c:pt>
                <c:pt idx="85">
                  <c:v>1.36482942635442E-2</c:v>
                </c:pt>
                <c:pt idx="86">
                  <c:v>1.37544489134988E-2</c:v>
                </c:pt>
                <c:pt idx="87">
                  <c:v>1.38606035634533E-2</c:v>
                </c:pt>
                <c:pt idx="88">
                  <c:v>1.39667582134077E-2</c:v>
                </c:pt>
                <c:pt idx="89">
                  <c:v>1.40729128633623E-2</c:v>
                </c:pt>
                <c:pt idx="90">
                  <c:v>1.4179067513316801E-2</c:v>
                </c:pt>
                <c:pt idx="91">
                  <c:v>1.4285222163271299E-2</c:v>
                </c:pt>
                <c:pt idx="92">
                  <c:v>1.43913768132258E-2</c:v>
                </c:pt>
                <c:pt idx="93">
                  <c:v>1.4497531463180301E-2</c:v>
                </c:pt>
                <c:pt idx="94">
                  <c:v>1.46036861131349E-2</c:v>
                </c:pt>
                <c:pt idx="95">
                  <c:v>1.4709840763089401E-2</c:v>
                </c:pt>
                <c:pt idx="96">
                  <c:v>1.4815995413043801E-2</c:v>
                </c:pt>
                <c:pt idx="97">
                  <c:v>1.49221500629984E-2</c:v>
                </c:pt>
                <c:pt idx="98">
                  <c:v>1.50283047129528E-2</c:v>
                </c:pt>
                <c:pt idx="99">
                  <c:v>1.51344593629255E-2</c:v>
                </c:pt>
              </c:numCache>
            </c:numRef>
          </c:yVal>
          <c:smooth val="0"/>
          <c:extLst>
            <c:ext xmlns:c16="http://schemas.microsoft.com/office/drawing/2014/chart" uri="{C3380CC4-5D6E-409C-BE32-E72D297353CC}">
              <c16:uniqueId val="{00000000-67C8-4DD3-B283-B2F69B6578FD}"/>
            </c:ext>
          </c:extLst>
        </c:ser>
        <c:ser>
          <c:idx val="4"/>
          <c:order val="3"/>
          <c:tx>
            <c:v>Wolfe (KY)</c:v>
          </c:tx>
          <c:spPr>
            <a:ln w="19050" cap="rnd">
              <a:solidFill>
                <a:schemeClr val="tx1"/>
              </a:solidFill>
              <a:prstDash val="dash"/>
              <a:round/>
            </a:ln>
            <a:effectLst/>
          </c:spPr>
          <c:marker>
            <c:symbol val="none"/>
          </c:marker>
          <c:xVal>
            <c:numRef>
              <c:f>'[Step2_25%_08-23-21.xlsx]21237'!$B$4:$B$103</c:f>
              <c:numCache>
                <c:formatCode>General</c:formatCode>
                <c:ptCount val="100"/>
                <c:pt idx="0">
                  <c:v>3.7261375907769998E-3</c:v>
                </c:pt>
                <c:pt idx="1">
                  <c:v>3.7270252382076798E-3</c:v>
                </c:pt>
                <c:pt idx="2">
                  <c:v>3.72968691296531E-3</c:v>
                </c:pt>
                <c:pt idx="3">
                  <c:v>3.7341188214791098E-3</c:v>
                </c:pt>
                <c:pt idx="4">
                  <c:v>3.7403146710907201E-3</c:v>
                </c:pt>
                <c:pt idx="5">
                  <c:v>3.74822886378167E-3</c:v>
                </c:pt>
                <c:pt idx="6">
                  <c:v>3.7575518300423899E-3</c:v>
                </c:pt>
                <c:pt idx="7">
                  <c:v>3.7682077235416198E-3</c:v>
                </c:pt>
                <c:pt idx="8">
                  <c:v>3.7801852722052199E-3</c:v>
                </c:pt>
                <c:pt idx="9">
                  <c:v>3.79347195702967E-3</c:v>
                </c:pt>
                <c:pt idx="10">
                  <c:v>3.8080540749152198E-3</c:v>
                </c:pt>
                <c:pt idx="11">
                  <c:v>3.8239168058838702E-3</c:v>
                </c:pt>
                <c:pt idx="12">
                  <c:v>3.84104428395438E-3</c:v>
                </c:pt>
                <c:pt idx="13">
                  <c:v>3.85941967093639E-3</c:v>
                </c:pt>
                <c:pt idx="14">
                  <c:v>3.8790252324079799E-3</c:v>
                </c:pt>
                <c:pt idx="15">
                  <c:v>3.8998424151546599E-3</c:v>
                </c:pt>
                <c:pt idx="16">
                  <c:v>3.9218519253734797E-3</c:v>
                </c:pt>
                <c:pt idx="17">
                  <c:v>3.9450338069789599E-3</c:v>
                </c:pt>
                <c:pt idx="18">
                  <c:v>3.9693675193905901E-3</c:v>
                </c:pt>
                <c:pt idx="19">
                  <c:v>3.99483201422957E-3</c:v>
                </c:pt>
                <c:pt idx="20">
                  <c:v>4.0214058104062001E-3</c:v>
                </c:pt>
                <c:pt idx="21">
                  <c:v>4.0490670671351897E-3</c:v>
                </c:pt>
                <c:pt idx="22">
                  <c:v>4.0777936544758898E-3</c:v>
                </c:pt>
                <c:pt idx="23">
                  <c:v>4.1075632210525103E-3</c:v>
                </c:pt>
                <c:pt idx="24">
                  <c:v>4.1383532586691798E-3</c:v>
                </c:pt>
                <c:pt idx="25">
                  <c:v>4.17014116358988E-3</c:v>
                </c:pt>
                <c:pt idx="26">
                  <c:v>4.20290429431012E-3</c:v>
                </c:pt>
                <c:pt idx="27">
                  <c:v>4.2366200256960598E-3</c:v>
                </c:pt>
                <c:pt idx="28">
                  <c:v>4.2712657994161901E-3</c:v>
                </c:pt>
                <c:pt idx="29">
                  <c:v>4.3068191706328602E-3</c:v>
                </c:pt>
                <c:pt idx="30">
                  <c:v>4.3432578509608301E-3</c:v>
                </c:pt>
                <c:pt idx="31">
                  <c:v>4.3805597477343796E-3</c:v>
                </c:pt>
                <c:pt idx="32">
                  <c:v>4.4187029996530401E-3</c:v>
                </c:pt>
                <c:pt idx="33">
                  <c:v>4.4576660089053399E-3</c:v>
                </c:pt>
                <c:pt idx="34">
                  <c:v>4.4974274698867198E-3</c:v>
                </c:pt>
                <c:pt idx="35">
                  <c:v>4.5379663946494703E-3</c:v>
                </c:pt>
                <c:pt idx="36">
                  <c:v>4.5792621352330797E-3</c:v>
                </c:pt>
                <c:pt idx="37">
                  <c:v>4.6212944030353401E-3</c:v>
                </c:pt>
                <c:pt idx="38">
                  <c:v>4.6640432853915798E-3</c:v>
                </c:pt>
                <c:pt idx="39">
                  <c:v>4.7074892595333102E-3</c:v>
                </c:pt>
                <c:pt idx="40">
                  <c:v>4.7516132040993702E-3</c:v>
                </c:pt>
                <c:pt idx="41">
                  <c:v>4.7963964083733504E-3</c:v>
                </c:pt>
                <c:pt idx="42">
                  <c:v>4.8418205794180597E-3</c:v>
                </c:pt>
                <c:pt idx="43">
                  <c:v>4.8878678472756999E-3</c:v>
                </c:pt>
                <c:pt idx="44">
                  <c:v>4.9345207683949002E-3</c:v>
                </c:pt>
                <c:pt idx="45">
                  <c:v>4.9817623274444004E-3</c:v>
                </c:pt>
                <c:pt idx="46">
                  <c:v>5.02957593766141E-3</c:v>
                </c:pt>
                <c:pt idx="47">
                  <c:v>5.0779454398798404E-3</c:v>
                </c:pt>
                <c:pt idx="48">
                  <c:v>5.1268551003733603E-3</c:v>
                </c:pt>
                <c:pt idx="49">
                  <c:v>5.1762896076424803E-3</c:v>
                </c:pt>
                <c:pt idx="50">
                  <c:v>5.2262340682641597E-3</c:v>
                </c:pt>
                <c:pt idx="51">
                  <c:v>5.2766740019179704E-3</c:v>
                </c:pt>
                <c:pt idx="52">
                  <c:v>5.3275953356917601E-3</c:v>
                </c:pt>
                <c:pt idx="53">
                  <c:v>5.3789843977638399E-3</c:v>
                </c:pt>
                <c:pt idx="54">
                  <c:v>5.4308279105513202E-3</c:v>
                </c:pt>
                <c:pt idx="55">
                  <c:v>5.4831129834058898E-3</c:v>
                </c:pt>
                <c:pt idx="56">
                  <c:v>5.5358271049320198E-3</c:v>
                </c:pt>
                <c:pt idx="57">
                  <c:v>5.5889581349963004E-3</c:v>
                </c:pt>
                <c:pt idx="58">
                  <c:v>5.6424942964895704E-3</c:v>
                </c:pt>
                <c:pt idx="59">
                  <c:v>5.6964241668986801E-3</c:v>
                </c:pt>
                <c:pt idx="60">
                  <c:v>5.7507366697382399E-3</c:v>
                </c:pt>
                <c:pt idx="61">
                  <c:v>5.8054210658875999E-3</c:v>
                </c:pt>
                <c:pt idx="62">
                  <c:v>5.8604669448744902E-3</c:v>
                </c:pt>
                <c:pt idx="63">
                  <c:v>5.9158642161408204E-3</c:v>
                </c:pt>
                <c:pt idx="64">
                  <c:v>5.9716031003239902E-3</c:v>
                </c:pt>
                <c:pt idx="65">
                  <c:v>6.0276741205806403E-3</c:v>
                </c:pt>
                <c:pt idx="66">
                  <c:v>6.0840680939788601E-3</c:v>
                </c:pt>
                <c:pt idx="67">
                  <c:v>6.1410574541410504E-3</c:v>
                </c:pt>
                <c:pt idx="68">
                  <c:v>6.2025585549918202E-3</c:v>
                </c:pt>
                <c:pt idx="69">
                  <c:v>6.2696971468064102E-3</c:v>
                </c:pt>
                <c:pt idx="70">
                  <c:v>6.3422941991659503E-3</c:v>
                </c:pt>
                <c:pt idx="71">
                  <c:v>6.4201645474555296E-3</c:v>
                </c:pt>
                <c:pt idx="72">
                  <c:v>6.5031187622222797E-3</c:v>
                </c:pt>
                <c:pt idx="73">
                  <c:v>6.59096488886559E-3</c:v>
                </c:pt>
                <c:pt idx="74">
                  <c:v>6.6835100365362403E-3</c:v>
                </c:pt>
                <c:pt idx="75">
                  <c:v>6.7805618028473702E-3</c:v>
                </c:pt>
                <c:pt idx="76">
                  <c:v>6.8819295279388699E-3</c:v>
                </c:pt>
                <c:pt idx="77">
                  <c:v>6.98742537737138E-3</c:v>
                </c:pt>
                <c:pt idx="78">
                  <c:v>7.09686525817397E-3</c:v>
                </c:pt>
                <c:pt idx="79">
                  <c:v>7.2100695761240802E-3</c:v>
                </c:pt>
                <c:pt idx="80">
                  <c:v>7.3268638450536203E-3</c:v>
                </c:pt>
                <c:pt idx="81">
                  <c:v>7.4470791607777502E-3</c:v>
                </c:pt>
                <c:pt idx="82">
                  <c:v>7.5705525532390704E-3</c:v>
                </c:pt>
                <c:pt idx="83">
                  <c:v>7.6971272308148696E-3</c:v>
                </c:pt>
                <c:pt idx="84">
                  <c:v>7.8266527305660399E-3</c:v>
                </c:pt>
                <c:pt idx="85">
                  <c:v>7.9589849876684701E-3</c:v>
                </c:pt>
                <c:pt idx="86">
                  <c:v>8.0961975730040898E-3</c:v>
                </c:pt>
                <c:pt idx="87">
                  <c:v>8.2474533043564897E-3</c:v>
                </c:pt>
                <c:pt idx="88">
                  <c:v>8.4130603673095092E-3</c:v>
                </c:pt>
                <c:pt idx="89">
                  <c:v>8.59218897315942E-3</c:v>
                </c:pt>
                <c:pt idx="90">
                  <c:v>8.7840119436960792E-3</c:v>
                </c:pt>
                <c:pt idx="91">
                  <c:v>8.9877165160872092E-3</c:v>
                </c:pt>
                <c:pt idx="92">
                  <c:v>9.2025136995347399E-3</c:v>
                </c:pt>
                <c:pt idx="93">
                  <c:v>9.42764533044896E-3</c:v>
                </c:pt>
                <c:pt idx="94">
                  <c:v>9.6623890644796408E-3</c:v>
                </c:pt>
                <c:pt idx="95">
                  <c:v>9.9060615917754904E-3</c:v>
                </c:pt>
                <c:pt idx="96">
                  <c:v>1.0158020375877101E-2</c:v>
                </c:pt>
                <c:pt idx="97">
                  <c:v>1.04176642066954E-2</c:v>
                </c:pt>
                <c:pt idx="98">
                  <c:v>1.06844328328752E-2</c:v>
                </c:pt>
                <c:pt idx="99">
                  <c:v>1.0957805905696699E-2</c:v>
                </c:pt>
              </c:numCache>
            </c:numRef>
          </c:xVal>
          <c:yVal>
            <c:numRef>
              <c:f>'[Step2_25%_08-23-21.xlsx]21237'!$C$4:$C$103</c:f>
              <c:numCache>
                <c:formatCode>General</c:formatCode>
                <c:ptCount val="100"/>
                <c:pt idx="0">
                  <c:v>7.2906087161033802E-3</c:v>
                </c:pt>
                <c:pt idx="1">
                  <c:v>7.3757102578254803E-3</c:v>
                </c:pt>
                <c:pt idx="2">
                  <c:v>7.4608117995474703E-3</c:v>
                </c:pt>
                <c:pt idx="3">
                  <c:v>7.5459133412695799E-3</c:v>
                </c:pt>
                <c:pt idx="4">
                  <c:v>7.6310148829915698E-3</c:v>
                </c:pt>
                <c:pt idx="5">
                  <c:v>7.7161164247135702E-3</c:v>
                </c:pt>
                <c:pt idx="6">
                  <c:v>7.8012179664355696E-3</c:v>
                </c:pt>
                <c:pt idx="7">
                  <c:v>7.8863195081576801E-3</c:v>
                </c:pt>
                <c:pt idx="8">
                  <c:v>7.9714210498797802E-3</c:v>
                </c:pt>
                <c:pt idx="9">
                  <c:v>8.0565225916018994E-3</c:v>
                </c:pt>
                <c:pt idx="10">
                  <c:v>8.1416241333238902E-3</c:v>
                </c:pt>
                <c:pt idx="11">
                  <c:v>8.2267256750459001E-3</c:v>
                </c:pt>
                <c:pt idx="12">
                  <c:v>8.3118272167680106E-3</c:v>
                </c:pt>
                <c:pt idx="13">
                  <c:v>8.3969287584900101E-3</c:v>
                </c:pt>
                <c:pt idx="14">
                  <c:v>8.4820303002121206E-3</c:v>
                </c:pt>
                <c:pt idx="15">
                  <c:v>8.56713184193412E-3</c:v>
                </c:pt>
                <c:pt idx="16">
                  <c:v>8.6522333836561195E-3</c:v>
                </c:pt>
                <c:pt idx="17">
                  <c:v>8.73733492537823E-3</c:v>
                </c:pt>
                <c:pt idx="18">
                  <c:v>8.8224364671003301E-3</c:v>
                </c:pt>
                <c:pt idx="19">
                  <c:v>8.90753800882234E-3</c:v>
                </c:pt>
                <c:pt idx="20">
                  <c:v>8.9926395505443308E-3</c:v>
                </c:pt>
                <c:pt idx="21">
                  <c:v>9.0777410922663303E-3</c:v>
                </c:pt>
                <c:pt idx="22">
                  <c:v>9.1628426339884494E-3</c:v>
                </c:pt>
                <c:pt idx="23">
                  <c:v>9.2479441757104507E-3</c:v>
                </c:pt>
                <c:pt idx="24">
                  <c:v>9.3330457174325508E-3</c:v>
                </c:pt>
                <c:pt idx="25">
                  <c:v>9.4181472591545606E-3</c:v>
                </c:pt>
                <c:pt idx="26">
                  <c:v>9.5032488008765497E-3</c:v>
                </c:pt>
                <c:pt idx="27">
                  <c:v>9.5883503425985492E-3</c:v>
                </c:pt>
                <c:pt idx="28">
                  <c:v>9.6734518843206701E-3</c:v>
                </c:pt>
                <c:pt idx="29">
                  <c:v>9.7585534260427702E-3</c:v>
                </c:pt>
                <c:pt idx="30">
                  <c:v>9.8436549677646604E-3</c:v>
                </c:pt>
                <c:pt idx="31">
                  <c:v>9.9287565094867691E-3</c:v>
                </c:pt>
                <c:pt idx="32">
                  <c:v>1.00138580512088E-2</c:v>
                </c:pt>
                <c:pt idx="33">
                  <c:v>1.00989595929309E-2</c:v>
                </c:pt>
                <c:pt idx="34">
                  <c:v>1.0184061134652899E-2</c:v>
                </c:pt>
                <c:pt idx="35">
                  <c:v>1.0269162676374901E-2</c:v>
                </c:pt>
                <c:pt idx="36">
                  <c:v>1.0354264218097001E-2</c:v>
                </c:pt>
                <c:pt idx="37">
                  <c:v>1.0439365759819101E-2</c:v>
                </c:pt>
                <c:pt idx="38">
                  <c:v>1.05244673015411E-2</c:v>
                </c:pt>
                <c:pt idx="39">
                  <c:v>1.06095688432631E-2</c:v>
                </c:pt>
                <c:pt idx="40">
                  <c:v>1.0694670384985099E-2</c:v>
                </c:pt>
                <c:pt idx="41">
                  <c:v>1.0779771926707199E-2</c:v>
                </c:pt>
                <c:pt idx="42">
                  <c:v>1.0864873468429201E-2</c:v>
                </c:pt>
                <c:pt idx="43">
                  <c:v>1.0949975010151399E-2</c:v>
                </c:pt>
                <c:pt idx="44">
                  <c:v>1.1035076551873401E-2</c:v>
                </c:pt>
                <c:pt idx="45">
                  <c:v>1.11201780935954E-2</c:v>
                </c:pt>
                <c:pt idx="46">
                  <c:v>1.12052796353174E-2</c:v>
                </c:pt>
                <c:pt idx="47">
                  <c:v>1.12903811770395E-2</c:v>
                </c:pt>
                <c:pt idx="48">
                  <c:v>1.1375482718761499E-2</c:v>
                </c:pt>
                <c:pt idx="49">
                  <c:v>1.14605842604837E-2</c:v>
                </c:pt>
                <c:pt idx="50">
                  <c:v>1.1545685802205699E-2</c:v>
                </c:pt>
                <c:pt idx="51">
                  <c:v>1.1630787343927701E-2</c:v>
                </c:pt>
                <c:pt idx="52">
                  <c:v>1.1715888885649801E-2</c:v>
                </c:pt>
                <c:pt idx="53">
                  <c:v>1.1800990427371901E-2</c:v>
                </c:pt>
                <c:pt idx="54">
                  <c:v>1.18860919690939E-2</c:v>
                </c:pt>
                <c:pt idx="55">
                  <c:v>1.19711935108159E-2</c:v>
                </c:pt>
                <c:pt idx="56">
                  <c:v>1.2056295052537899E-2</c:v>
                </c:pt>
                <c:pt idx="57">
                  <c:v>1.2141396594259999E-2</c:v>
                </c:pt>
                <c:pt idx="58">
                  <c:v>1.2226498135982099E-2</c:v>
                </c:pt>
                <c:pt idx="59">
                  <c:v>1.2311599677704101E-2</c:v>
                </c:pt>
                <c:pt idx="60">
                  <c:v>1.23967012194261E-2</c:v>
                </c:pt>
                <c:pt idx="61">
                  <c:v>1.24818027611481E-2</c:v>
                </c:pt>
                <c:pt idx="62">
                  <c:v>1.25669043028702E-2</c:v>
                </c:pt>
                <c:pt idx="63">
                  <c:v>1.2652005844592199E-2</c:v>
                </c:pt>
                <c:pt idx="64">
                  <c:v>1.27371073863142E-2</c:v>
                </c:pt>
                <c:pt idx="65">
                  <c:v>1.28222089280362E-2</c:v>
                </c:pt>
                <c:pt idx="66">
                  <c:v>1.29073104697583E-2</c:v>
                </c:pt>
                <c:pt idx="67">
                  <c:v>1.2992412011480299E-2</c:v>
                </c:pt>
                <c:pt idx="68">
                  <c:v>1.30775135532025E-2</c:v>
                </c:pt>
                <c:pt idx="69">
                  <c:v>1.31626150949245E-2</c:v>
                </c:pt>
                <c:pt idx="70">
                  <c:v>1.32477166366466E-2</c:v>
                </c:pt>
                <c:pt idx="71">
                  <c:v>1.3332818178368599E-2</c:v>
                </c:pt>
                <c:pt idx="72">
                  <c:v>1.34179197200908E-2</c:v>
                </c:pt>
                <c:pt idx="73">
                  <c:v>1.3503021261812799E-2</c:v>
                </c:pt>
                <c:pt idx="74">
                  <c:v>1.3588122803534801E-2</c:v>
                </c:pt>
                <c:pt idx="75">
                  <c:v>1.36732243452568E-2</c:v>
                </c:pt>
                <c:pt idx="76">
                  <c:v>1.37583258869789E-2</c:v>
                </c:pt>
                <c:pt idx="77">
                  <c:v>1.38434274287012E-2</c:v>
                </c:pt>
                <c:pt idx="78">
                  <c:v>1.3928528970423199E-2</c:v>
                </c:pt>
                <c:pt idx="79">
                  <c:v>1.40136305121452E-2</c:v>
                </c:pt>
                <c:pt idx="80">
                  <c:v>1.40987320538673E-2</c:v>
                </c:pt>
                <c:pt idx="81">
                  <c:v>1.4183833595589401E-2</c:v>
                </c:pt>
                <c:pt idx="82">
                  <c:v>1.42689351373114E-2</c:v>
                </c:pt>
                <c:pt idx="83">
                  <c:v>1.43540366790335E-2</c:v>
                </c:pt>
                <c:pt idx="84">
                  <c:v>1.44391382207556E-2</c:v>
                </c:pt>
                <c:pt idx="85">
                  <c:v>1.45242397624776E-2</c:v>
                </c:pt>
                <c:pt idx="86">
                  <c:v>1.46093413041997E-2</c:v>
                </c:pt>
                <c:pt idx="87">
                  <c:v>1.4694442845921901E-2</c:v>
                </c:pt>
                <c:pt idx="88">
                  <c:v>1.47795443876439E-2</c:v>
                </c:pt>
                <c:pt idx="89">
                  <c:v>1.4864645929366101E-2</c:v>
                </c:pt>
                <c:pt idx="90">
                  <c:v>1.49497474710881E-2</c:v>
                </c:pt>
                <c:pt idx="91">
                  <c:v>1.5034849012810301E-2</c:v>
                </c:pt>
                <c:pt idx="92">
                  <c:v>1.51199505545323E-2</c:v>
                </c:pt>
                <c:pt idx="93">
                  <c:v>1.52050520962544E-2</c:v>
                </c:pt>
                <c:pt idx="94">
                  <c:v>1.5290153637976501E-2</c:v>
                </c:pt>
                <c:pt idx="95">
                  <c:v>1.5375255179698601E-2</c:v>
                </c:pt>
                <c:pt idx="96">
                  <c:v>1.5460356721420401E-2</c:v>
                </c:pt>
                <c:pt idx="97">
                  <c:v>1.55454582631424E-2</c:v>
                </c:pt>
                <c:pt idx="98">
                  <c:v>1.56305598048644E-2</c:v>
                </c:pt>
                <c:pt idx="99">
                  <c:v>1.57156613465852E-2</c:v>
                </c:pt>
              </c:numCache>
            </c:numRef>
          </c:yVal>
          <c:smooth val="0"/>
          <c:extLst>
            <c:ext xmlns:c16="http://schemas.microsoft.com/office/drawing/2014/chart" uri="{C3380CC4-5D6E-409C-BE32-E72D297353CC}">
              <c16:uniqueId val="{00000001-67C8-4DD3-B283-B2F69B6578FD}"/>
            </c:ext>
          </c:extLst>
        </c:ser>
        <c:ser>
          <c:idx val="0"/>
          <c:order val="4"/>
          <c:tx>
            <c:v>Preston (WV)</c:v>
          </c:tx>
          <c:spPr>
            <a:ln w="19050" cap="rnd">
              <a:solidFill>
                <a:schemeClr val="tx1"/>
              </a:solidFill>
              <a:prstDash val="dashDot"/>
              <a:round/>
            </a:ln>
            <a:effectLst/>
          </c:spPr>
          <c:marker>
            <c:symbol val="none"/>
          </c:marker>
          <c:xVal>
            <c:numRef>
              <c:f>'[Step2_5%_08-19-21.xlsx]54077'!$B$4:$B$103</c:f>
              <c:numCache>
                <c:formatCode>General</c:formatCode>
                <c:ptCount val="100"/>
                <c:pt idx="0">
                  <c:v>1.32102461646509E-3</c:v>
                </c:pt>
                <c:pt idx="1">
                  <c:v>1.32107672007905E-3</c:v>
                </c:pt>
                <c:pt idx="2">
                  <c:v>1.3212330185924401E-3</c:v>
                </c:pt>
                <c:pt idx="3">
                  <c:v>1.3214934750346099E-3</c:v>
                </c:pt>
                <c:pt idx="4">
                  <c:v>1.3218580278362799E-3</c:v>
                </c:pt>
                <c:pt idx="5">
                  <c:v>1.32232659090234E-3</c:v>
                </c:pt>
                <c:pt idx="6">
                  <c:v>1.32289905371334E-3</c:v>
                </c:pt>
                <c:pt idx="7">
                  <c:v>1.3235752814554701E-3</c:v>
                </c:pt>
                <c:pt idx="8">
                  <c:v>1.3243551151788E-3</c:v>
                </c:pt>
                <c:pt idx="9">
                  <c:v>1.32523837198317E-3</c:v>
                </c:pt>
                <c:pt idx="10">
                  <c:v>1.3262248452313801E-3</c:v>
                </c:pt>
                <c:pt idx="11">
                  <c:v>1.3273143047889699E-3</c:v>
                </c:pt>
                <c:pt idx="12">
                  <c:v>1.32850649729006E-3</c:v>
                </c:pt>
                <c:pt idx="13">
                  <c:v>1.3298011464284499E-3</c:v>
                </c:pt>
                <c:pt idx="14">
                  <c:v>1.3311979532732699E-3</c:v>
                </c:pt>
                <c:pt idx="15">
                  <c:v>1.3326965966083599E-3</c:v>
                </c:pt>
                <c:pt idx="16">
                  <c:v>1.33429673329441E-3</c:v>
                </c:pt>
                <c:pt idx="17">
                  <c:v>1.33599799865299E-3</c:v>
                </c:pt>
                <c:pt idx="18">
                  <c:v>1.3378000068715299E-3</c:v>
                </c:pt>
                <c:pt idx="19">
                  <c:v>1.3397023514281801E-3</c:v>
                </c:pt>
                <c:pt idx="20">
                  <c:v>1.3417046055354299E-3</c:v>
                </c:pt>
                <c:pt idx="21">
                  <c:v>1.3438063226014899E-3</c:v>
                </c:pt>
                <c:pt idx="22">
                  <c:v>1.3460070367084199E-3</c:v>
                </c:pt>
                <c:pt idx="23">
                  <c:v>1.34830626310547E-3</c:v>
                </c:pt>
                <c:pt idx="24">
                  <c:v>1.3507034987170099E-3</c:v>
                </c:pt>
                <c:pt idx="25">
                  <c:v>1.3531982226633701E-3</c:v>
                </c:pt>
                <c:pt idx="26">
                  <c:v>1.3557898967938499E-3</c:v>
                </c:pt>
                <c:pt idx="27">
                  <c:v>1.35847796623034E-3</c:v>
                </c:pt>
                <c:pt idx="28">
                  <c:v>1.36126185992055E-3</c:v>
                </c:pt>
                <c:pt idx="29">
                  <c:v>1.3641409911997701E-3</c:v>
                </c:pt>
                <c:pt idx="30">
                  <c:v>1.36711475835959E-3</c:v>
                </c:pt>
                <c:pt idx="31">
                  <c:v>1.37018254522299E-3</c:v>
                </c:pt>
                <c:pt idx="32">
                  <c:v>1.37334372172409E-3</c:v>
                </c:pt>
                <c:pt idx="33">
                  <c:v>1.3765976444917499E-3</c:v>
                </c:pt>
                <c:pt idx="34">
                  <c:v>1.3799436574358601E-3</c:v>
                </c:pt>
                <c:pt idx="35">
                  <c:v>1.3833810923352999E-3</c:v>
                </c:pt>
                <c:pt idx="36">
                  <c:v>1.38690926942613E-3</c:v>
                </c:pt>
                <c:pt idx="37">
                  <c:v>1.3905274979896999E-3</c:v>
                </c:pt>
                <c:pt idx="38">
                  <c:v>1.39423507693895E-3</c:v>
                </c:pt>
                <c:pt idx="39">
                  <c:v>1.39803129540236E-3</c:v>
                </c:pt>
                <c:pt idx="40">
                  <c:v>1.4019154333047099E-3</c:v>
                </c:pt>
                <c:pt idx="41">
                  <c:v>1.4058867619433099E-3</c:v>
                </c:pt>
                <c:pt idx="42">
                  <c:v>1.4099445445594899E-3</c:v>
                </c:pt>
                <c:pt idx="43">
                  <c:v>1.4140880369038699E-3</c:v>
                </c:pt>
                <c:pt idx="44">
                  <c:v>1.4183164877954E-3</c:v>
                </c:pt>
                <c:pt idx="45">
                  <c:v>1.4226291396727401E-3</c:v>
                </c:pt>
                <c:pt idx="46">
                  <c:v>1.4270252291377901E-3</c:v>
                </c:pt>
                <c:pt idx="47">
                  <c:v>1.43150398749058E-3</c:v>
                </c:pt>
                <c:pt idx="48">
                  <c:v>1.4360646412551201E-3</c:v>
                </c:pt>
                <c:pt idx="49">
                  <c:v>1.4407064126952E-3</c:v>
                </c:pt>
                <c:pt idx="50">
                  <c:v>1.4454285203201499E-3</c:v>
                </c:pt>
                <c:pt idx="51">
                  <c:v>1.4502301793801E-3</c:v>
                </c:pt>
                <c:pt idx="52">
                  <c:v>1.45511060234979E-3</c:v>
                </c:pt>
                <c:pt idx="53">
                  <c:v>1.4600689994012999E-3</c:v>
                </c:pt>
                <c:pt idx="54">
                  <c:v>1.46510457886486E-3</c:v>
                </c:pt>
                <c:pt idx="55">
                  <c:v>1.4702165476775399E-3</c:v>
                </c:pt>
                <c:pt idx="56">
                  <c:v>1.4754041118198601E-3</c:v>
                </c:pt>
                <c:pt idx="57">
                  <c:v>1.4806664767397901E-3</c:v>
                </c:pt>
                <c:pt idx="58">
                  <c:v>1.48600284776418E-3</c:v>
                </c:pt>
                <c:pt idx="59">
                  <c:v>1.4914124304971799E-3</c:v>
                </c:pt>
                <c:pt idx="60">
                  <c:v>1.49689443120603E-3</c:v>
                </c:pt>
                <c:pt idx="61">
                  <c:v>1.5024480571939501E-3</c:v>
                </c:pt>
                <c:pt idx="62">
                  <c:v>1.5080725171596201E-3</c:v>
                </c:pt>
                <c:pt idx="63">
                  <c:v>1.5137670215441101E-3</c:v>
                </c:pt>
                <c:pt idx="64">
                  <c:v>1.5195307828645599E-3</c:v>
                </c:pt>
                <c:pt idx="65">
                  <c:v>1.52536301603499E-3</c:v>
                </c:pt>
                <c:pt idx="66">
                  <c:v>1.5312629386744099E-3</c:v>
                </c:pt>
                <c:pt idx="67">
                  <c:v>1.5372297714019E-3</c:v>
                </c:pt>
                <c:pt idx="68">
                  <c:v>1.54326273811912E-3</c:v>
                </c:pt>
                <c:pt idx="69">
                  <c:v>1.54936106628038E-3</c:v>
                </c:pt>
                <c:pt idx="70">
                  <c:v>1.5555239871503201E-3</c:v>
                </c:pt>
                <c:pt idx="71">
                  <c:v>1.5617507360493701E-3</c:v>
                </c:pt>
                <c:pt idx="72">
                  <c:v>1.5680405525870099E-3</c:v>
                </c:pt>
                <c:pt idx="73">
                  <c:v>1.57439268088367E-3</c:v>
                </c:pt>
                <c:pt idx="74">
                  <c:v>1.5808063697805501E-3</c:v>
                </c:pt>
                <c:pt idx="75">
                  <c:v>1.58728087303839E-3</c:v>
                </c:pt>
                <c:pt idx="76">
                  <c:v>1.59381544952495E-3</c:v>
                </c:pt>
                <c:pt idx="77">
                  <c:v>1.60040936339155E-3</c:v>
                </c:pt>
                <c:pt idx="78">
                  <c:v>1.6074550492220199E-3</c:v>
                </c:pt>
                <c:pt idx="79">
                  <c:v>1.61601525425785E-3</c:v>
                </c:pt>
                <c:pt idx="80">
                  <c:v>1.6261264349986401E-3</c:v>
                </c:pt>
                <c:pt idx="81">
                  <c:v>1.63775986551485E-3</c:v>
                </c:pt>
                <c:pt idx="82">
                  <c:v>1.6508833651906901E-3</c:v>
                </c:pt>
                <c:pt idx="83">
                  <c:v>1.6654617100725099E-3</c:v>
                </c:pt>
                <c:pt idx="84">
                  <c:v>1.6814570597713399E-3</c:v>
                </c:pt>
                <c:pt idx="85">
                  <c:v>1.698829389278E-3</c:v>
                </c:pt>
                <c:pt idx="86">
                  <c:v>1.71753691598655E-3</c:v>
                </c:pt>
                <c:pt idx="87">
                  <c:v>1.73753651344683E-3</c:v>
                </c:pt>
                <c:pt idx="88">
                  <c:v>1.7587841047802799E-3</c:v>
                </c:pt>
                <c:pt idx="89">
                  <c:v>1.78123503019042E-3</c:v>
                </c:pt>
                <c:pt idx="90">
                  <c:v>1.8048443844857201E-3</c:v>
                </c:pt>
                <c:pt idx="91">
                  <c:v>1.8295673219436001E-3</c:v>
                </c:pt>
                <c:pt idx="92">
                  <c:v>1.85535932711713E-3</c:v>
                </c:pt>
                <c:pt idx="93">
                  <c:v>1.88217645129254E-3</c:v>
                </c:pt>
                <c:pt idx="94">
                  <c:v>1.90997551522587E-3</c:v>
                </c:pt>
                <c:pt idx="95">
                  <c:v>1.9387142795178401E-3</c:v>
                </c:pt>
                <c:pt idx="96">
                  <c:v>1.9683515845326802E-3</c:v>
                </c:pt>
                <c:pt idx="97">
                  <c:v>1.9988474621496E-3</c:v>
                </c:pt>
                <c:pt idx="98">
                  <c:v>2.0301632218700902E-3</c:v>
                </c:pt>
                <c:pt idx="99">
                  <c:v>2.5744090610989498E-3</c:v>
                </c:pt>
              </c:numCache>
            </c:numRef>
          </c:xVal>
          <c:yVal>
            <c:numRef>
              <c:f>'[Step2_5%_08-19-21.xlsx]54077'!$C$4:$C$103</c:f>
              <c:numCache>
                <c:formatCode>General</c:formatCode>
                <c:ptCount val="100"/>
                <c:pt idx="0">
                  <c:v>3.72832683370678E-3</c:v>
                </c:pt>
                <c:pt idx="1">
                  <c:v>3.7506576530454598E-3</c:v>
                </c:pt>
                <c:pt idx="2">
                  <c:v>3.7729884723839099E-3</c:v>
                </c:pt>
                <c:pt idx="3">
                  <c:v>3.7953192917225898E-3</c:v>
                </c:pt>
                <c:pt idx="4">
                  <c:v>3.81765011106115E-3</c:v>
                </c:pt>
                <c:pt idx="5">
                  <c:v>3.8399809303997202E-3</c:v>
                </c:pt>
                <c:pt idx="6">
                  <c:v>3.8623117497384001E-3</c:v>
                </c:pt>
                <c:pt idx="7">
                  <c:v>3.8846425690769598E-3</c:v>
                </c:pt>
                <c:pt idx="8">
                  <c:v>3.9069733884156401E-3</c:v>
                </c:pt>
                <c:pt idx="9">
                  <c:v>3.9293042077541999E-3</c:v>
                </c:pt>
                <c:pt idx="10">
                  <c:v>3.9516350270927701E-3</c:v>
                </c:pt>
                <c:pt idx="11">
                  <c:v>3.9739658464314504E-3</c:v>
                </c:pt>
                <c:pt idx="12">
                  <c:v>3.9962966657700102E-3</c:v>
                </c:pt>
                <c:pt idx="13">
                  <c:v>4.0186274851086896E-3</c:v>
                </c:pt>
                <c:pt idx="14">
                  <c:v>4.0409583044472598E-3</c:v>
                </c:pt>
                <c:pt idx="15">
                  <c:v>4.0632891237858196E-3</c:v>
                </c:pt>
                <c:pt idx="16">
                  <c:v>4.0856199431244999E-3</c:v>
                </c:pt>
                <c:pt idx="17">
                  <c:v>4.1079507624630597E-3</c:v>
                </c:pt>
                <c:pt idx="18">
                  <c:v>4.1302815818016298E-3</c:v>
                </c:pt>
                <c:pt idx="19">
                  <c:v>4.1526124011403102E-3</c:v>
                </c:pt>
                <c:pt idx="20">
                  <c:v>4.1749432204789801E-3</c:v>
                </c:pt>
                <c:pt idx="21">
                  <c:v>4.1972740398174401E-3</c:v>
                </c:pt>
                <c:pt idx="22">
                  <c:v>4.21960485915611E-3</c:v>
                </c:pt>
                <c:pt idx="23">
                  <c:v>4.2419356784946802E-3</c:v>
                </c:pt>
                <c:pt idx="24">
                  <c:v>4.2642664978333501E-3</c:v>
                </c:pt>
                <c:pt idx="25">
                  <c:v>4.2865973171719203E-3</c:v>
                </c:pt>
                <c:pt idx="26">
                  <c:v>4.3089281365104896E-3</c:v>
                </c:pt>
                <c:pt idx="27">
                  <c:v>4.3312589558491604E-3</c:v>
                </c:pt>
                <c:pt idx="28">
                  <c:v>4.3535897751877297E-3</c:v>
                </c:pt>
                <c:pt idx="29">
                  <c:v>4.37592059452641E-3</c:v>
                </c:pt>
                <c:pt idx="30">
                  <c:v>4.3982514138649698E-3</c:v>
                </c:pt>
                <c:pt idx="31">
                  <c:v>4.42058223320354E-3</c:v>
                </c:pt>
                <c:pt idx="32">
                  <c:v>4.4429130525422099E-3</c:v>
                </c:pt>
                <c:pt idx="33">
                  <c:v>4.4652438718808902E-3</c:v>
                </c:pt>
                <c:pt idx="34">
                  <c:v>4.4875746912193398E-3</c:v>
                </c:pt>
                <c:pt idx="35">
                  <c:v>4.5099055105580202E-3</c:v>
                </c:pt>
                <c:pt idx="36">
                  <c:v>4.5322363298965903E-3</c:v>
                </c:pt>
                <c:pt idx="37">
                  <c:v>4.5545671492351501E-3</c:v>
                </c:pt>
                <c:pt idx="38">
                  <c:v>4.5768979685738304E-3</c:v>
                </c:pt>
                <c:pt idx="39">
                  <c:v>4.5992287879123997E-3</c:v>
                </c:pt>
                <c:pt idx="40">
                  <c:v>4.6215596072510697E-3</c:v>
                </c:pt>
                <c:pt idx="41">
                  <c:v>4.6438904265896398E-3</c:v>
                </c:pt>
                <c:pt idx="42">
                  <c:v>4.6662212459283097E-3</c:v>
                </c:pt>
                <c:pt idx="43">
                  <c:v>4.6885520652668799E-3</c:v>
                </c:pt>
                <c:pt idx="44">
                  <c:v>4.7108828846054397E-3</c:v>
                </c:pt>
                <c:pt idx="45">
                  <c:v>4.73321370394412E-3</c:v>
                </c:pt>
                <c:pt idx="46">
                  <c:v>4.7555445232828003E-3</c:v>
                </c:pt>
                <c:pt idx="47">
                  <c:v>4.77787534262125E-3</c:v>
                </c:pt>
                <c:pt idx="48">
                  <c:v>4.8002061619598201E-3</c:v>
                </c:pt>
                <c:pt idx="49">
                  <c:v>4.82253698129849E-3</c:v>
                </c:pt>
                <c:pt idx="50">
                  <c:v>4.8448678006370602E-3</c:v>
                </c:pt>
                <c:pt idx="51">
                  <c:v>4.8671986199757397E-3</c:v>
                </c:pt>
                <c:pt idx="52">
                  <c:v>4.8895294393143003E-3</c:v>
                </c:pt>
                <c:pt idx="53">
                  <c:v>4.9118602586528696E-3</c:v>
                </c:pt>
                <c:pt idx="54">
                  <c:v>4.9341910779915499E-3</c:v>
                </c:pt>
                <c:pt idx="55">
                  <c:v>4.9565218973302199E-3</c:v>
                </c:pt>
                <c:pt idx="56">
                  <c:v>4.97885271666879E-3</c:v>
                </c:pt>
                <c:pt idx="57">
                  <c:v>5.0011835360073498E-3</c:v>
                </c:pt>
                <c:pt idx="58">
                  <c:v>5.0235143553460301E-3</c:v>
                </c:pt>
                <c:pt idx="59">
                  <c:v>5.0458451746847096E-3</c:v>
                </c:pt>
                <c:pt idx="60">
                  <c:v>5.0681759940231601E-3</c:v>
                </c:pt>
                <c:pt idx="61">
                  <c:v>5.0905068133617302E-3</c:v>
                </c:pt>
                <c:pt idx="62">
                  <c:v>5.11283763270029E-3</c:v>
                </c:pt>
                <c:pt idx="63">
                  <c:v>5.1351684520389703E-3</c:v>
                </c:pt>
                <c:pt idx="64">
                  <c:v>5.1574992713776498E-3</c:v>
                </c:pt>
                <c:pt idx="65">
                  <c:v>5.1798300907162096E-3</c:v>
                </c:pt>
                <c:pt idx="66">
                  <c:v>5.2021609100547797E-3</c:v>
                </c:pt>
                <c:pt idx="67">
                  <c:v>5.2244917293934497E-3</c:v>
                </c:pt>
                <c:pt idx="68">
                  <c:v>5.24682254873213E-3</c:v>
                </c:pt>
                <c:pt idx="69">
                  <c:v>5.2691533680706898E-3</c:v>
                </c:pt>
                <c:pt idx="70">
                  <c:v>5.2914841874092599E-3</c:v>
                </c:pt>
                <c:pt idx="71">
                  <c:v>5.3138150067479403E-3</c:v>
                </c:pt>
                <c:pt idx="72">
                  <c:v>5.3361458260865E-3</c:v>
                </c:pt>
                <c:pt idx="73">
                  <c:v>5.3584766454250702E-3</c:v>
                </c:pt>
                <c:pt idx="74">
                  <c:v>5.38080746476363E-3</c:v>
                </c:pt>
                <c:pt idx="75">
                  <c:v>5.4031382841022001E-3</c:v>
                </c:pt>
                <c:pt idx="76">
                  <c:v>5.4254691034408796E-3</c:v>
                </c:pt>
                <c:pt idx="77">
                  <c:v>5.4477999227795504E-3</c:v>
                </c:pt>
                <c:pt idx="78">
                  <c:v>5.4701307421181197E-3</c:v>
                </c:pt>
                <c:pt idx="79">
                  <c:v>5.4924615614566803E-3</c:v>
                </c:pt>
                <c:pt idx="80">
                  <c:v>5.5147923807953502E-3</c:v>
                </c:pt>
                <c:pt idx="81">
                  <c:v>5.5371232001340202E-3</c:v>
                </c:pt>
                <c:pt idx="82">
                  <c:v>5.5594540194725799E-3</c:v>
                </c:pt>
                <c:pt idx="83">
                  <c:v>5.5817848388110399E-3</c:v>
                </c:pt>
                <c:pt idx="84">
                  <c:v>5.6041156581497099E-3</c:v>
                </c:pt>
                <c:pt idx="85">
                  <c:v>5.6264464774883798E-3</c:v>
                </c:pt>
                <c:pt idx="86">
                  <c:v>5.6487772968269404E-3</c:v>
                </c:pt>
                <c:pt idx="87">
                  <c:v>5.6711081161655002E-3</c:v>
                </c:pt>
                <c:pt idx="88">
                  <c:v>5.6934389355040704E-3</c:v>
                </c:pt>
                <c:pt idx="89">
                  <c:v>5.7157697548427403E-3</c:v>
                </c:pt>
                <c:pt idx="90">
                  <c:v>5.7381005741814102E-3</c:v>
                </c:pt>
                <c:pt idx="91">
                  <c:v>5.76043139351997E-3</c:v>
                </c:pt>
                <c:pt idx="92">
                  <c:v>5.7827622128585401E-3</c:v>
                </c:pt>
                <c:pt idx="93">
                  <c:v>5.8050930321972101E-3</c:v>
                </c:pt>
                <c:pt idx="94">
                  <c:v>5.82742385153588E-3</c:v>
                </c:pt>
                <c:pt idx="95">
                  <c:v>5.8497546708744397E-3</c:v>
                </c:pt>
                <c:pt idx="96">
                  <c:v>5.8720854902128902E-3</c:v>
                </c:pt>
                <c:pt idx="97">
                  <c:v>5.8944163095515697E-3</c:v>
                </c:pt>
                <c:pt idx="98">
                  <c:v>5.9167471288902396E-3</c:v>
                </c:pt>
                <c:pt idx="99">
                  <c:v>5.93907794822888E-3</c:v>
                </c:pt>
              </c:numCache>
            </c:numRef>
          </c:yVal>
          <c:smooth val="0"/>
          <c:extLst>
            <c:ext xmlns:c16="http://schemas.microsoft.com/office/drawing/2014/chart" uri="{C3380CC4-5D6E-409C-BE32-E72D297353CC}">
              <c16:uniqueId val="{00000002-67C8-4DD3-B283-B2F69B6578FD}"/>
            </c:ext>
          </c:extLst>
        </c:ser>
        <c:dLbls>
          <c:showLegendKey val="0"/>
          <c:showVal val="0"/>
          <c:showCatName val="0"/>
          <c:showSerName val="0"/>
          <c:showPercent val="0"/>
          <c:showBubbleSize val="0"/>
        </c:dLbls>
        <c:axId val="629984304"/>
        <c:axId val="629978400"/>
        <c:extLst>
          <c:ext xmlns:c15="http://schemas.microsoft.com/office/drawing/2012/chart" uri="{02D57815-91ED-43cb-92C2-25804820EDAC}">
            <c15:filteredScatterSeries>
              <c15:ser>
                <c:idx val="2"/>
                <c:order val="1"/>
                <c:tx>
                  <c:strRef>
                    <c:extLst>
                      <c:ext uri="{02D57815-91ED-43cb-92C2-25804820EDAC}">
                        <c15:formulaRef>
                          <c15:sqref>'[Step2_5%_08-19-21.xlsx]21109'!$B$1</c15:sqref>
                        </c15:formulaRef>
                      </c:ext>
                    </c:extLst>
                    <c:strCache>
                      <c:ptCount val="1"/>
                      <c:pt idx="0">
                        <c:v>Jackson, KY</c:v>
                      </c:pt>
                    </c:strCache>
                  </c:strRef>
                </c:tx>
                <c:spPr>
                  <a:ln w="19050" cap="rnd">
                    <a:solidFill>
                      <a:schemeClr val="tx1"/>
                    </a:solidFill>
                    <a:prstDash val="sysDot"/>
                    <a:round/>
                  </a:ln>
                  <a:effectLst/>
                </c:spPr>
                <c:marker>
                  <c:symbol val="none"/>
                </c:marker>
                <c:xVal>
                  <c:numRef>
                    <c:extLst>
                      <c:ext uri="{02D57815-91ED-43cb-92C2-25804820EDAC}">
                        <c15:formulaRef>
                          <c15:sqref>'[Step2_5%_08-19-21.xlsx]21109'!$B$4:$B$103</c15:sqref>
                        </c15:formulaRef>
                      </c:ext>
                    </c:extLst>
                    <c:numCache>
                      <c:formatCode>General</c:formatCode>
                      <c:ptCount val="100"/>
                      <c:pt idx="0">
                        <c:v>1.0845895834523599E-3</c:v>
                      </c:pt>
                      <c:pt idx="1">
                        <c:v>1.08487815039059E-3</c:v>
                      </c:pt>
                      <c:pt idx="2">
                        <c:v>1.08574339103683E-3</c:v>
                      </c:pt>
                      <c:pt idx="3">
                        <c:v>1.0871839285461701E-3</c:v>
                      </c:pt>
                      <c:pt idx="4">
                        <c:v>1.08919748031367E-3</c:v>
                      </c:pt>
                      <c:pt idx="5">
                        <c:v>1.0917808759444E-3</c:v>
                      </c:pt>
                      <c:pt idx="6">
                        <c:v>1.0949300819494601E-3</c:v>
                      </c:pt>
                      <c:pt idx="7">
                        <c:v>1.09864023272474E-3</c:v>
                      </c:pt>
                      <c:pt idx="8">
                        <c:v>1.10290566726658E-3</c:v>
                      </c:pt>
                      <c:pt idx="9">
                        <c:v>1.1077199709943399E-3</c:v>
                      </c:pt>
                      <c:pt idx="10">
                        <c:v>1.1130760219833699E-3</c:v>
                      </c:pt>
                      <c:pt idx="11">
                        <c:v>1.1189660408665899E-3</c:v>
                      </c:pt>
                      <c:pt idx="12">
                        <c:v>1.1253816436367699E-3</c:v>
                      </c:pt>
                      <c:pt idx="13">
                        <c:v>1.13231389657656E-3</c:v>
                      </c:pt>
                      <c:pt idx="14">
                        <c:v>1.13975337255465E-3</c:v>
                      </c:pt>
                      <c:pt idx="15">
                        <c:v>1.1476902079579699E-3</c:v>
                      </c:pt>
                      <c:pt idx="16">
                        <c:v>1.1561141595705E-3</c:v>
                      </c:pt>
                      <c:pt idx="17">
                        <c:v>1.16501466076596E-3</c:v>
                      </c:pt>
                      <c:pt idx="18">
                        <c:v>1.1743808764467299E-3</c:v>
                      </c:pt>
                      <c:pt idx="19">
                        <c:v>1.1842017562271399E-3</c:v>
                      </c:pt>
                      <c:pt idx="20">
                        <c:v>1.1944660854385401E-3</c:v>
                      </c:pt>
                      <c:pt idx="21">
                        <c:v>1.20516253360195E-3</c:v>
                      </c:pt>
                      <c:pt idx="22">
                        <c:v>1.2162797000923101E-3</c:v>
                      </c:pt>
                      <c:pt idx="23">
                        <c:v>1.2278061567849801E-3</c:v>
                      </c:pt>
                      <c:pt idx="24">
                        <c:v>1.23973048754361E-3</c:v>
                      </c:pt>
                      <c:pt idx="25">
                        <c:v>1.25204132446774E-3</c:v>
                      </c:pt>
                      <c:pt idx="26">
                        <c:v>1.2647273808723701E-3</c:v>
                      </c:pt>
                      <c:pt idx="27">
                        <c:v>1.2777774810214201E-3</c:v>
                      </c:pt>
                      <c:pt idx="28">
                        <c:v>1.2911805866749101E-3</c:v>
                      </c:pt>
                      <c:pt idx="29">
                        <c:v>1.3049258205471599E-3</c:v>
                      </c:pt>
                      <c:pt idx="30">
                        <c:v>1.3190024867977799E-3</c:v>
                      </c:pt>
                      <c:pt idx="31">
                        <c:v>1.3334000887020301E-3</c:v>
                      </c:pt>
                      <c:pt idx="32">
                        <c:v>1.3481083436600999E-3</c:v>
                      </c:pt>
                      <c:pt idx="33">
                        <c:v>1.3631171957192499E-3</c:v>
                      </c:pt>
                      <c:pt idx="34">
                        <c:v>1.3784168257853901E-3</c:v>
                      </c:pt>
                      <c:pt idx="35">
                        <c:v>1.3939976597091199E-3</c:v>
                      </c:pt>
                      <c:pt idx="36">
                        <c:v>1.4098503744245101E-3</c:v>
                      </c:pt>
                      <c:pt idx="37">
                        <c:v>1.42596590231973E-3</c:v>
                      </c:pt>
                      <c:pt idx="38">
                        <c:v>1.44233543401537E-3</c:v>
                      </c:pt>
                      <c:pt idx="39">
                        <c:v>1.45895041971186E-3</c:v>
                      </c:pt>
                      <c:pt idx="40">
                        <c:v>1.4758025692694699E-3</c:v>
                      </c:pt>
                      <c:pt idx="41">
                        <c:v>1.49288385116552E-3</c:v>
                      </c:pt>
                      <c:pt idx="42">
                        <c:v>1.51018649047166E-3</c:v>
                      </c:pt>
                      <c:pt idx="43">
                        <c:v>1.5277029659783001E-3</c:v>
                      </c:pt>
                      <c:pt idx="44">
                        <c:v>1.54542600658801E-3</c:v>
                      </c:pt>
                      <c:pt idx="45">
                        <c:v>1.5633485870854E-3</c:v>
                      </c:pt>
                      <c:pt idx="46">
                        <c:v>1.58146392338514E-3</c:v>
                      </c:pt>
                      <c:pt idx="47">
                        <c:v>1.5997654673480799E-3</c:v>
                      </c:pt>
                      <c:pt idx="48">
                        <c:v>1.6182469012464E-3</c:v>
                      </c:pt>
                      <c:pt idx="49">
                        <c:v>1.6369021319528E-3</c:v>
                      </c:pt>
                      <c:pt idx="50">
                        <c:v>1.65572528491689E-3</c:v>
                      </c:pt>
                      <c:pt idx="51">
                        <c:v>1.67471069798891E-3</c:v>
                      </c:pt>
                      <c:pt idx="52">
                        <c:v>1.6938529151397301E-3</c:v>
                      </c:pt>
                      <c:pt idx="53">
                        <c:v>1.71314668012406E-3</c:v>
                      </c:pt>
                      <c:pt idx="54">
                        <c:v>1.7325869301240799E-3</c:v>
                      </c:pt>
                      <c:pt idx="55">
                        <c:v>1.75216878940826E-3</c:v>
                      </c:pt>
                      <c:pt idx="56">
                        <c:v>1.77188756303566E-3</c:v>
                      </c:pt>
                      <c:pt idx="57">
                        <c:v>1.79173873062659E-3</c:v>
                      </c:pt>
                      <c:pt idx="58">
                        <c:v>1.81171794022656E-3</c:v>
                      </c:pt>
                      <c:pt idx="59">
                        <c:v>1.83182100227433E-3</c:v>
                      </c:pt>
                      <c:pt idx="60">
                        <c:v>1.85204388369494E-3</c:v>
                      </c:pt>
                      <c:pt idx="61">
                        <c:v>1.87238270212415E-3</c:v>
                      </c:pt>
                      <c:pt idx="62">
                        <c:v>1.8928337202775E-3</c:v>
                      </c:pt>
                      <c:pt idx="63">
                        <c:v>1.91339334046839E-3</c:v>
                      </c:pt>
                      <c:pt idx="64">
                        <c:v>1.9340580992829599E-3</c:v>
                      </c:pt>
                      <c:pt idx="65">
                        <c:v>1.9548246624131998E-3</c:v>
                      </c:pt>
                      <c:pt idx="66">
                        <c:v>1.9756898196526501E-3</c:v>
                      </c:pt>
                      <c:pt idx="67">
                        <c:v>1.99665048005487E-3</c:v>
                      </c:pt>
                      <c:pt idx="68">
                        <c:v>2.0177036672541799E-3</c:v>
                      </c:pt>
                      <c:pt idx="69">
                        <c:v>2.0390370015689698E-3</c:v>
                      </c:pt>
                      <c:pt idx="70">
                        <c:v>2.0608319144892599E-3</c:v>
                      </c:pt>
                      <c:pt idx="71">
                        <c:v>2.0830739186706399E-3</c:v>
                      </c:pt>
                      <c:pt idx="72">
                        <c:v>2.1057488469358701E-3</c:v>
                      </c:pt>
                      <c:pt idx="73">
                        <c:v>2.1288428657267999E-3</c:v>
                      </c:pt>
                      <c:pt idx="74">
                        <c:v>2.1523424849213802E-3</c:v>
                      </c:pt>
                      <c:pt idx="75">
                        <c:v>2.1762345651830601E-3</c:v>
                      </c:pt>
                      <c:pt idx="76">
                        <c:v>2.2005063230665198E-3</c:v>
                      </c:pt>
                      <c:pt idx="77">
                        <c:v>2.2251453341008199E-3</c:v>
                      </c:pt>
                      <c:pt idx="78">
                        <c:v>2.2501395340611E-3</c:v>
                      </c:pt>
                      <c:pt idx="79">
                        <c:v>2.2754772186237798E-3</c:v>
                      </c:pt>
                      <c:pt idx="80">
                        <c:v>2.3011470416001798E-3</c:v>
                      </c:pt>
                      <c:pt idx="81">
                        <c:v>2.3271380119176798E-3</c:v>
                      </c:pt>
                      <c:pt idx="82">
                        <c:v>2.3534394895168599E-3</c:v>
                      </c:pt>
                      <c:pt idx="83">
                        <c:v>2.38004118031181E-3</c:v>
                      </c:pt>
                      <c:pt idx="84">
                        <c:v>2.4069331303551199E-3</c:v>
                      </c:pt>
                      <c:pt idx="85">
                        <c:v>2.4341057193310298E-3</c:v>
                      </c:pt>
                      <c:pt idx="86">
                        <c:v>2.4615496534939798E-3</c:v>
                      </c:pt>
                      <c:pt idx="87">
                        <c:v>2.4892559581551799E-3</c:v>
                      </c:pt>
                      <c:pt idx="88">
                        <c:v>2.5172159698093298E-3</c:v>
                      </c:pt>
                      <c:pt idx="89">
                        <c:v>2.5454213279875E-3</c:v>
                      </c:pt>
                      <c:pt idx="90">
                        <c:v>2.5738639669068602E-3</c:v>
                      </c:pt>
                      <c:pt idx="91">
                        <c:v>2.6025361069863802E-3</c:v>
                      </c:pt>
                      <c:pt idx="92">
                        <c:v>2.6314315104445699E-3</c:v>
                      </c:pt>
                      <c:pt idx="93">
                        <c:v>2.6607740028917301E-3</c:v>
                      </c:pt>
                      <c:pt idx="94">
                        <c:v>2.6907183579446101E-3</c:v>
                      </c:pt>
                      <c:pt idx="95">
                        <c:v>2.7212447071347499E-3</c:v>
                      </c:pt>
                      <c:pt idx="96">
                        <c:v>2.7523336857021301E-3</c:v>
                      </c:pt>
                      <c:pt idx="97">
                        <c:v>2.7839664448054999E-3</c:v>
                      </c:pt>
                      <c:pt idx="98">
                        <c:v>2.8161246600904798E-3</c:v>
                      </c:pt>
                      <c:pt idx="99">
                        <c:v>2.8487905369740502E-3</c:v>
                      </c:pt>
                    </c:numCache>
                  </c:numRef>
                </c:xVal>
                <c:yVal>
                  <c:numRef>
                    <c:extLst>
                      <c:ext uri="{02D57815-91ED-43cb-92C2-25804820EDAC}">
                        <c15:formulaRef>
                          <c15:sqref>'[Step2_5%_08-19-21.xlsx]21109'!$C$4:$C$103</c15:sqref>
                        </c15:formulaRef>
                      </c:ext>
                    </c:extLst>
                    <c:numCache>
                      <c:formatCode>General</c:formatCode>
                      <c:ptCount val="100"/>
                      <c:pt idx="0">
                        <c:v>4.1186864453538804E-3</c:v>
                      </c:pt>
                      <c:pt idx="1">
                        <c:v>4.1481361053773199E-3</c:v>
                      </c:pt>
                      <c:pt idx="2">
                        <c:v>4.1775857654011003E-3</c:v>
                      </c:pt>
                      <c:pt idx="3">
                        <c:v>4.20703542542465E-3</c:v>
                      </c:pt>
                      <c:pt idx="4">
                        <c:v>4.2364850854481996E-3</c:v>
                      </c:pt>
                      <c:pt idx="5">
                        <c:v>4.2659347454718603E-3</c:v>
                      </c:pt>
                      <c:pt idx="6">
                        <c:v>4.29538440549541E-3</c:v>
                      </c:pt>
                      <c:pt idx="7">
                        <c:v>4.3248340655190698E-3</c:v>
                      </c:pt>
                      <c:pt idx="8">
                        <c:v>4.3542837255426204E-3</c:v>
                      </c:pt>
                      <c:pt idx="9">
                        <c:v>4.3837333855662802E-3</c:v>
                      </c:pt>
                      <c:pt idx="10">
                        <c:v>4.4131830455898299E-3</c:v>
                      </c:pt>
                      <c:pt idx="11">
                        <c:v>4.4426327056134897E-3</c:v>
                      </c:pt>
                      <c:pt idx="12">
                        <c:v>4.4720823656370498E-3</c:v>
                      </c:pt>
                      <c:pt idx="13">
                        <c:v>4.5015320256609299E-3</c:v>
                      </c:pt>
                      <c:pt idx="14">
                        <c:v>4.5309816856844796E-3</c:v>
                      </c:pt>
                      <c:pt idx="15">
                        <c:v>4.56043134570792E-3</c:v>
                      </c:pt>
                      <c:pt idx="16">
                        <c:v>4.5898810057316899E-3</c:v>
                      </c:pt>
                      <c:pt idx="17">
                        <c:v>4.6193306657551303E-3</c:v>
                      </c:pt>
                      <c:pt idx="18">
                        <c:v>4.6487803257789003E-3</c:v>
                      </c:pt>
                      <c:pt idx="19">
                        <c:v>4.67822998580245E-3</c:v>
                      </c:pt>
                      <c:pt idx="20">
                        <c:v>4.7076796458261098E-3</c:v>
                      </c:pt>
                      <c:pt idx="21">
                        <c:v>4.7371293058496603E-3</c:v>
                      </c:pt>
                      <c:pt idx="22">
                        <c:v>4.7665789658733202E-3</c:v>
                      </c:pt>
                      <c:pt idx="23">
                        <c:v>4.7960286258969904E-3</c:v>
                      </c:pt>
                      <c:pt idx="24">
                        <c:v>4.8254782859205401E-3</c:v>
                      </c:pt>
                      <c:pt idx="25">
                        <c:v>4.8549279459441999E-3</c:v>
                      </c:pt>
                      <c:pt idx="26">
                        <c:v>4.8843776059677496E-3</c:v>
                      </c:pt>
                      <c:pt idx="27">
                        <c:v>4.9138272659914103E-3</c:v>
                      </c:pt>
                      <c:pt idx="28">
                        <c:v>4.9432769260149599E-3</c:v>
                      </c:pt>
                      <c:pt idx="29">
                        <c:v>4.9727265860386198E-3</c:v>
                      </c:pt>
                      <c:pt idx="30">
                        <c:v>5.0021762460621703E-3</c:v>
                      </c:pt>
                      <c:pt idx="31">
                        <c:v>5.0316259060858301E-3</c:v>
                      </c:pt>
                      <c:pt idx="32">
                        <c:v>5.0610755661093798E-3</c:v>
                      </c:pt>
                      <c:pt idx="33">
                        <c:v>5.0905252261332704E-3</c:v>
                      </c:pt>
                      <c:pt idx="34">
                        <c:v>5.11997488615682E-3</c:v>
                      </c:pt>
                      <c:pt idx="35">
                        <c:v>5.1494245461802604E-3</c:v>
                      </c:pt>
                      <c:pt idx="36">
                        <c:v>5.1788742062040304E-3</c:v>
                      </c:pt>
                      <c:pt idx="37">
                        <c:v>5.2083238662274699E-3</c:v>
                      </c:pt>
                      <c:pt idx="38">
                        <c:v>5.2377735262512399E-3</c:v>
                      </c:pt>
                      <c:pt idx="39">
                        <c:v>5.2672231862747904E-3</c:v>
                      </c:pt>
                      <c:pt idx="40">
                        <c:v>5.2966728462984503E-3</c:v>
                      </c:pt>
                      <c:pt idx="41">
                        <c:v>5.3261225063219999E-3</c:v>
                      </c:pt>
                      <c:pt idx="42">
                        <c:v>5.3555721663456598E-3</c:v>
                      </c:pt>
                      <c:pt idx="43">
                        <c:v>5.3850218263692198E-3</c:v>
                      </c:pt>
                      <c:pt idx="44">
                        <c:v>5.4144714863928797E-3</c:v>
                      </c:pt>
                      <c:pt idx="45">
                        <c:v>5.4439211464165404E-3</c:v>
                      </c:pt>
                      <c:pt idx="46">
                        <c:v>5.47337080644009E-3</c:v>
                      </c:pt>
                      <c:pt idx="47">
                        <c:v>5.5028204664637499E-3</c:v>
                      </c:pt>
                      <c:pt idx="48">
                        <c:v>5.5322701264873004E-3</c:v>
                      </c:pt>
                      <c:pt idx="49">
                        <c:v>5.5617197865109602E-3</c:v>
                      </c:pt>
                      <c:pt idx="50">
                        <c:v>5.5911694465345099E-3</c:v>
                      </c:pt>
                      <c:pt idx="51">
                        <c:v>5.6206191065581697E-3</c:v>
                      </c:pt>
                      <c:pt idx="52">
                        <c:v>5.6500687665817203E-3</c:v>
                      </c:pt>
                      <c:pt idx="53">
                        <c:v>5.6795184266053801E-3</c:v>
                      </c:pt>
                      <c:pt idx="54">
                        <c:v>5.7089680866291596E-3</c:v>
                      </c:pt>
                      <c:pt idx="55">
                        <c:v>5.7384177466526E-3</c:v>
                      </c:pt>
                      <c:pt idx="56">
                        <c:v>5.76786740667637E-3</c:v>
                      </c:pt>
                      <c:pt idx="57">
                        <c:v>5.7973170666998104E-3</c:v>
                      </c:pt>
                      <c:pt idx="58">
                        <c:v>5.8267667267235803E-3</c:v>
                      </c:pt>
                      <c:pt idx="59">
                        <c:v>5.85621638674713E-3</c:v>
                      </c:pt>
                      <c:pt idx="60">
                        <c:v>5.8856660467707898E-3</c:v>
                      </c:pt>
                      <c:pt idx="61">
                        <c:v>5.9151157067943404E-3</c:v>
                      </c:pt>
                      <c:pt idx="62">
                        <c:v>5.9445653668180002E-3</c:v>
                      </c:pt>
                      <c:pt idx="63">
                        <c:v>5.9740150268415499E-3</c:v>
                      </c:pt>
                      <c:pt idx="64">
                        <c:v>6.0034646868652201E-3</c:v>
                      </c:pt>
                      <c:pt idx="65">
                        <c:v>6.0329143468888799E-3</c:v>
                      </c:pt>
                      <c:pt idx="66">
                        <c:v>6.0623640069124296E-3</c:v>
                      </c:pt>
                      <c:pt idx="67">
                        <c:v>6.0918136669360903E-3</c:v>
                      </c:pt>
                      <c:pt idx="68">
                        <c:v>6.12126332695964E-3</c:v>
                      </c:pt>
                      <c:pt idx="69">
                        <c:v>6.1507129869832798E-3</c:v>
                      </c:pt>
                      <c:pt idx="70">
                        <c:v>6.18016264700682E-3</c:v>
                      </c:pt>
                      <c:pt idx="71">
                        <c:v>6.2096123070304599E-3</c:v>
                      </c:pt>
                      <c:pt idx="72">
                        <c:v>6.239061967054E-3</c:v>
                      </c:pt>
                      <c:pt idx="73">
                        <c:v>6.2685116270776399E-3</c:v>
                      </c:pt>
                      <c:pt idx="74">
                        <c:v>6.29796128710118E-3</c:v>
                      </c:pt>
                      <c:pt idx="75">
                        <c:v>6.3274109471248199E-3</c:v>
                      </c:pt>
                      <c:pt idx="76">
                        <c:v>6.3568606071485803E-3</c:v>
                      </c:pt>
                      <c:pt idx="77">
                        <c:v>6.3863102671719999E-3</c:v>
                      </c:pt>
                      <c:pt idx="78">
                        <c:v>6.4157599271957603E-3</c:v>
                      </c:pt>
                      <c:pt idx="79">
                        <c:v>6.44520958721929E-3</c:v>
                      </c:pt>
                      <c:pt idx="80">
                        <c:v>6.4746592472429403E-3</c:v>
                      </c:pt>
                      <c:pt idx="81">
                        <c:v>6.50410890726647E-3</c:v>
                      </c:pt>
                      <c:pt idx="82">
                        <c:v>6.5335585672901203E-3</c:v>
                      </c:pt>
                      <c:pt idx="83">
                        <c:v>6.5630082273136501E-3</c:v>
                      </c:pt>
                      <c:pt idx="84">
                        <c:v>6.5924578873373003E-3</c:v>
                      </c:pt>
                      <c:pt idx="85">
                        <c:v>6.6219075473609402E-3</c:v>
                      </c:pt>
                      <c:pt idx="86">
                        <c:v>6.6513572073844804E-3</c:v>
                      </c:pt>
                      <c:pt idx="87">
                        <c:v>6.6808068674081202E-3</c:v>
                      </c:pt>
                      <c:pt idx="88">
                        <c:v>6.7102565274316604E-3</c:v>
                      </c:pt>
                      <c:pt idx="89">
                        <c:v>6.7397061874553002E-3</c:v>
                      </c:pt>
                      <c:pt idx="90">
                        <c:v>6.76915584747883E-3</c:v>
                      </c:pt>
                      <c:pt idx="91">
                        <c:v>6.7986055075024802E-3</c:v>
                      </c:pt>
                      <c:pt idx="92">
                        <c:v>6.82805516752601E-3</c:v>
                      </c:pt>
                      <c:pt idx="93">
                        <c:v>6.8575048275496299E-3</c:v>
                      </c:pt>
                      <c:pt idx="94">
                        <c:v>6.8869544875731301E-3</c:v>
                      </c:pt>
                      <c:pt idx="95">
                        <c:v>6.9164041475967501E-3</c:v>
                      </c:pt>
                      <c:pt idx="96">
                        <c:v>6.9458538076204697E-3</c:v>
                      </c:pt>
                      <c:pt idx="97">
                        <c:v>6.9753034676438702E-3</c:v>
                      </c:pt>
                      <c:pt idx="98">
                        <c:v>7.0047531276675899E-3</c:v>
                      </c:pt>
                      <c:pt idx="99">
                        <c:v>7.0342027876919401E-3</c:v>
                      </c:pt>
                    </c:numCache>
                  </c:numRef>
                </c:yVal>
                <c:smooth val="0"/>
                <c:extLst>
                  <c:ext xmlns:c16="http://schemas.microsoft.com/office/drawing/2014/chart" uri="{C3380CC4-5D6E-409C-BE32-E72D297353CC}">
                    <c16:uniqueId val="{00000003-67C8-4DD3-B283-B2F69B6578FD}"/>
                  </c:ext>
                </c:extLst>
              </c15:ser>
            </c15:filteredScatterSeries>
            <c15:filteredScatterSeries>
              <c15:ser>
                <c:idx val="3"/>
                <c:order val="2"/>
                <c:tx>
                  <c:strRef>
                    <c:extLst xmlns:c15="http://schemas.microsoft.com/office/drawing/2012/chart">
                      <c:ext xmlns:c15="http://schemas.microsoft.com/office/drawing/2012/chart" uri="{02D57815-91ED-43cb-92C2-25804820EDAC}">
                        <c15:formulaRef>
                          <c15:sqref>'[Step2_5%_08-19-21.xlsx]21131'!$B$1</c15:sqref>
                        </c15:formulaRef>
                      </c:ext>
                    </c:extLst>
                    <c:strCache>
                      <c:ptCount val="1"/>
                      <c:pt idx="0">
                        <c:v>Leslie, KY</c:v>
                      </c:pt>
                    </c:strCache>
                  </c:strRef>
                </c:tx>
                <c:spPr>
                  <a:ln w="19050" cap="rnd">
                    <a:solidFill>
                      <a:schemeClr val="tx1"/>
                    </a:solidFill>
                    <a:prstDash val="sysDash"/>
                    <a:round/>
                  </a:ln>
                  <a:effectLst/>
                </c:spPr>
                <c:marker>
                  <c:symbol val="none"/>
                </c:marker>
                <c:xVal>
                  <c:numRef>
                    <c:extLst xmlns:c15="http://schemas.microsoft.com/office/drawing/2012/chart">
                      <c:ext xmlns:c15="http://schemas.microsoft.com/office/drawing/2012/chart" uri="{02D57815-91ED-43cb-92C2-25804820EDAC}">
                        <c15:formulaRef>
                          <c15:sqref>'[Step2_5%_08-19-21.xlsx]21131'!$B$4:$B$103</c15:sqref>
                        </c15:formulaRef>
                      </c:ext>
                    </c:extLst>
                    <c:numCache>
                      <c:formatCode>General</c:formatCode>
                      <c:ptCount val="100"/>
                      <c:pt idx="0">
                        <c:v>1.26473664973834E-3</c:v>
                      </c:pt>
                      <c:pt idx="1">
                        <c:v>1.2650631957550401E-3</c:v>
                      </c:pt>
                      <c:pt idx="2">
                        <c:v>1.26604232845636E-3</c:v>
                      </c:pt>
                      <c:pt idx="3">
                        <c:v>1.2676725356964599E-3</c:v>
                      </c:pt>
                      <c:pt idx="4">
                        <c:v>1.26995131016966E-3</c:v>
                      </c:pt>
                      <c:pt idx="5">
                        <c:v>1.2728751685734199E-3</c:v>
                      </c:pt>
                      <c:pt idx="6">
                        <c:v>1.2764396779584299E-3</c:v>
                      </c:pt>
                      <c:pt idx="7">
                        <c:v>1.2806394888059201E-3</c:v>
                      </c:pt>
                      <c:pt idx="8">
                        <c:v>1.2854683742660399E-3</c:v>
                      </c:pt>
                      <c:pt idx="9">
                        <c:v>1.29091927490216E-3</c:v>
                      </c:pt>
                      <c:pt idx="10">
                        <c:v>1.2969843482156401E-3</c:v>
                      </c:pt>
                      <c:pt idx="11">
                        <c:v>1.30365502217623E-3</c:v>
                      </c:pt>
                      <c:pt idx="12">
                        <c:v>1.3109220519546599E-3</c:v>
                      </c:pt>
                      <c:pt idx="13">
                        <c:v>1.31877557904421E-3</c:v>
                      </c:pt>
                      <c:pt idx="14">
                        <c:v>1.3272051919700799E-3</c:v>
                      </c:pt>
                      <c:pt idx="15">
                        <c:v>1.3361999878117E-3</c:v>
                      </c:pt>
                      <c:pt idx="16">
                        <c:v>1.3457486338057799E-3</c:v>
                      </c:pt>
                      <c:pt idx="17">
                        <c:v>1.3558394283538901E-3</c:v>
                      </c:pt>
                      <c:pt idx="18">
                        <c:v>1.3664603608208299E-3</c:v>
                      </c:pt>
                      <c:pt idx="19">
                        <c:v>1.3775991695833499E-3</c:v>
                      </c:pt>
                      <c:pt idx="20">
                        <c:v>1.3892433978628599E-3</c:v>
                      </c:pt>
                      <c:pt idx="21">
                        <c:v>1.4013804469526E-3</c:v>
                      </c:pt>
                      <c:pt idx="22">
                        <c:v>1.4139976265267E-3</c:v>
                      </c:pt>
                      <c:pt idx="23">
                        <c:v>1.4270822017921599E-3</c:v>
                      </c:pt>
                      <c:pt idx="24">
                        <c:v>1.44062143731354E-3</c:v>
                      </c:pt>
                      <c:pt idx="25">
                        <c:v>1.45460263740629E-3</c:v>
                      </c:pt>
                      <c:pt idx="26">
                        <c:v>1.46901318305112E-3</c:v>
                      </c:pt>
                      <c:pt idx="27">
                        <c:v>1.4838405653348999E-3</c:v>
                      </c:pt>
                      <c:pt idx="28">
                        <c:v>1.4990724154674601E-3</c:v>
                      </c:pt>
                      <c:pt idx="29">
                        <c:v>1.5146965314623299E-3</c:v>
                      </c:pt>
                      <c:pt idx="30">
                        <c:v>1.5307009016000601E-3</c:v>
                      </c:pt>
                      <c:pt idx="31">
                        <c:v>1.5470737248176299E-3</c:v>
                      </c:pt>
                      <c:pt idx="32">
                        <c:v>1.5638034281871E-3</c:v>
                      </c:pt>
                      <c:pt idx="33">
                        <c:v>1.5808786816593099E-3</c:v>
                      </c:pt>
                      <c:pt idx="34">
                        <c:v>1.5982884102584999E-3</c:v>
                      </c:pt>
                      <c:pt idx="35">
                        <c:v>1.61602180391703E-3</c:v>
                      </c:pt>
                      <c:pt idx="36">
                        <c:v>1.63406832514136E-3</c:v>
                      </c:pt>
                      <c:pt idx="37">
                        <c:v>1.65241771469928E-3</c:v>
                      </c:pt>
                      <c:pt idx="38">
                        <c:v>1.67105999551199E-3</c:v>
                      </c:pt>
                      <c:pt idx="39">
                        <c:v>1.68998547493028E-3</c:v>
                      </c:pt>
                      <c:pt idx="40">
                        <c:v>1.7091847455664199E-3</c:v>
                      </c:pt>
                      <c:pt idx="41">
                        <c:v>1.7286486848418401E-3</c:v>
                      </c:pt>
                      <c:pt idx="42">
                        <c:v>1.7483684534046399E-3</c:v>
                      </c:pt>
                      <c:pt idx="43">
                        <c:v>1.76833549255845E-3</c:v>
                      </c:pt>
                      <c:pt idx="44">
                        <c:v>1.7885415208348601E-3</c:v>
                      </c:pt>
                      <c:pt idx="45">
                        <c:v>1.80897852982978E-3</c:v>
                      </c:pt>
                      <c:pt idx="46">
                        <c:v>1.8296387794170801E-3</c:v>
                      </c:pt>
                      <c:pt idx="47">
                        <c:v>1.85051479243889E-3</c:v>
                      </c:pt>
                      <c:pt idx="48">
                        <c:v>1.8715993489659499E-3</c:v>
                      </c:pt>
                      <c:pt idx="49">
                        <c:v>1.8928854802103901E-3</c:v>
                      </c:pt>
                      <c:pt idx="50">
                        <c:v>1.91436646216428E-3</c:v>
                      </c:pt>
                      <c:pt idx="51">
                        <c:v>1.93603580903203E-3</c:v>
                      </c:pt>
                      <c:pt idx="52">
                        <c:v>1.9578872665134799E-3</c:v>
                      </c:pt>
                      <c:pt idx="53">
                        <c:v>1.97991480499127E-3</c:v>
                      </c:pt>
                      <c:pt idx="54">
                        <c:v>2.0021126126664899E-3</c:v>
                      </c:pt>
                      <c:pt idx="55">
                        <c:v>2.02447508868342E-3</c:v>
                      </c:pt>
                      <c:pt idx="56">
                        <c:v>2.0469968362768999E-3</c:v>
                      </c:pt>
                      <c:pt idx="57">
                        <c:v>2.0696726559729598E-3</c:v>
                      </c:pt>
                      <c:pt idx="58">
                        <c:v>2.0924975388668002E-3</c:v>
                      </c:pt>
                      <c:pt idx="59">
                        <c:v>2.1154666599999799E-3</c:v>
                      </c:pt>
                      <c:pt idx="60">
                        <c:v>2.1385817098271702E-3</c:v>
                      </c:pt>
                      <c:pt idx="61">
                        <c:v>2.1618505386774901E-3</c:v>
                      </c:pt>
                      <c:pt idx="62">
                        <c:v>2.18526857901457E-3</c:v>
                      </c:pt>
                      <c:pt idx="63">
                        <c:v>2.2088310850203298E-3</c:v>
                      </c:pt>
                      <c:pt idx="64">
                        <c:v>2.2325334825599799E-3</c:v>
                      </c:pt>
                      <c:pt idx="65">
                        <c:v>2.25637136310196E-3</c:v>
                      </c:pt>
                      <c:pt idx="66">
                        <c:v>2.28034047777457E-3</c:v>
                      </c:pt>
                      <c:pt idx="67">
                        <c:v>2.3044367315687799E-3</c:v>
                      </c:pt>
                      <c:pt idx="68">
                        <c:v>2.3286561776924E-3</c:v>
                      </c:pt>
                      <c:pt idx="69">
                        <c:v>2.3529950120818699E-3</c:v>
                      </c:pt>
                      <c:pt idx="70">
                        <c:v>2.377449568074E-3</c:v>
                      </c:pt>
                      <c:pt idx="71">
                        <c:v>2.4020163112400601E-3</c:v>
                      </c:pt>
                      <c:pt idx="72">
                        <c:v>2.4266918343842999E-3</c:v>
                      </c:pt>
                      <c:pt idx="73">
                        <c:v>2.4514728527044501E-3</c:v>
                      </c:pt>
                      <c:pt idx="74">
                        <c:v>2.47635619911636E-3</c:v>
                      </c:pt>
                      <c:pt idx="75">
                        <c:v>2.5013388197389899E-3</c:v>
                      </c:pt>
                      <c:pt idx="76">
                        <c:v>2.5264177695383601E-3</c:v>
                      </c:pt>
                      <c:pt idx="77">
                        <c:v>2.5515902081291899E-3</c:v>
                      </c:pt>
                      <c:pt idx="78">
                        <c:v>2.5768533957286899E-3</c:v>
                      </c:pt>
                      <c:pt idx="79">
                        <c:v>2.60220468926089E-3</c:v>
                      </c:pt>
                      <c:pt idx="80">
                        <c:v>2.6276415386083701E-3</c:v>
                      </c:pt>
                      <c:pt idx="81">
                        <c:v>2.6531614830055698E-3</c:v>
                      </c:pt>
                      <c:pt idx="82">
                        <c:v>2.67876214757186E-3</c:v>
                      </c:pt>
                      <c:pt idx="83">
                        <c:v>2.7044412399790398E-3</c:v>
                      </c:pt>
                      <c:pt idx="84">
                        <c:v>2.73019654724895E-3</c:v>
                      </c:pt>
                      <c:pt idx="85">
                        <c:v>2.7560259326785E-3</c:v>
                      </c:pt>
                      <c:pt idx="86">
                        <c:v>2.78192733288601E-3</c:v>
                      </c:pt>
                      <c:pt idx="87">
                        <c:v>2.80789875497607E-3</c:v>
                      </c:pt>
                      <c:pt idx="88">
                        <c:v>2.83393827381776E-3</c:v>
                      </c:pt>
                      <c:pt idx="89">
                        <c:v>2.8600440294334999E-3</c:v>
                      </c:pt>
                      <c:pt idx="90">
                        <c:v>2.8862142244924201E-3</c:v>
                      </c:pt>
                      <c:pt idx="91">
                        <c:v>2.9124471219066101E-3</c:v>
                      </c:pt>
                      <c:pt idx="92">
                        <c:v>2.9387410425244002E-3</c:v>
                      </c:pt>
                      <c:pt idx="93">
                        <c:v>2.9650943629181102E-3</c:v>
                      </c:pt>
                      <c:pt idx="94">
                        <c:v>2.9915055132617098E-3</c:v>
                      </c:pt>
                      <c:pt idx="95">
                        <c:v>3.0179729752961102E-3</c:v>
                      </c:pt>
                      <c:pt idx="96">
                        <c:v>3.04449528037658E-3</c:v>
                      </c:pt>
                      <c:pt idx="97">
                        <c:v>3.0711181161219799E-3</c:v>
                      </c:pt>
                      <c:pt idx="98">
                        <c:v>3.0979222403544802E-3</c:v>
                      </c:pt>
                      <c:pt idx="99">
                        <c:v>3.12490461403206E-3</c:v>
                      </c:pt>
                    </c:numCache>
                  </c:numRef>
                </c:xVal>
                <c:yVal>
                  <c:numRef>
                    <c:extLst xmlns:c15="http://schemas.microsoft.com/office/drawing/2012/chart">
                      <c:ext xmlns:c15="http://schemas.microsoft.com/office/drawing/2012/chart" uri="{02D57815-91ED-43cb-92C2-25804820EDAC}">
                        <c15:formulaRef>
                          <c15:sqref>'[Step2_5%_08-19-21.xlsx]21131'!$C$4:$C$103</c15:sqref>
                        </c15:formulaRef>
                      </c:ext>
                    </c:extLst>
                    <c:numCache>
                      <c:formatCode>General</c:formatCode>
                      <c:ptCount val="100"/>
                      <c:pt idx="0">
                        <c:v>4.8308417649404701E-3</c:v>
                      </c:pt>
                      <c:pt idx="1">
                        <c:v>4.8690048395687302E-3</c:v>
                      </c:pt>
                      <c:pt idx="2">
                        <c:v>4.9071679141968697E-3</c:v>
                      </c:pt>
                      <c:pt idx="3">
                        <c:v>4.9453309888250196E-3</c:v>
                      </c:pt>
                      <c:pt idx="4">
                        <c:v>4.9834940634532797E-3</c:v>
                      </c:pt>
                      <c:pt idx="5">
                        <c:v>5.0216571380814201E-3</c:v>
                      </c:pt>
                      <c:pt idx="6">
                        <c:v>5.05982021270957E-3</c:v>
                      </c:pt>
                      <c:pt idx="7">
                        <c:v>5.0979832873378197E-3</c:v>
                      </c:pt>
                      <c:pt idx="8">
                        <c:v>5.1361463619659696E-3</c:v>
                      </c:pt>
                      <c:pt idx="9">
                        <c:v>5.17430943659411E-3</c:v>
                      </c:pt>
                      <c:pt idx="10">
                        <c:v>5.2124725112223701E-3</c:v>
                      </c:pt>
                      <c:pt idx="11">
                        <c:v>5.2506355858504003E-3</c:v>
                      </c:pt>
                      <c:pt idx="12">
                        <c:v>5.2887986604786604E-3</c:v>
                      </c:pt>
                      <c:pt idx="13">
                        <c:v>5.3269617351069196E-3</c:v>
                      </c:pt>
                      <c:pt idx="14">
                        <c:v>5.36512480973506E-3</c:v>
                      </c:pt>
                      <c:pt idx="15">
                        <c:v>5.4032878843633201E-3</c:v>
                      </c:pt>
                      <c:pt idx="16">
                        <c:v>5.4414509589913503E-3</c:v>
                      </c:pt>
                      <c:pt idx="17">
                        <c:v>5.4796140336195003E-3</c:v>
                      </c:pt>
                      <c:pt idx="18">
                        <c:v>5.5177771082477499E-3</c:v>
                      </c:pt>
                      <c:pt idx="19">
                        <c:v>5.5559401828758999E-3</c:v>
                      </c:pt>
                      <c:pt idx="20">
                        <c:v>5.5941032575040498E-3</c:v>
                      </c:pt>
                      <c:pt idx="21">
                        <c:v>5.6322663321323003E-3</c:v>
                      </c:pt>
                      <c:pt idx="22">
                        <c:v>5.6704294067604502E-3</c:v>
                      </c:pt>
                      <c:pt idx="23">
                        <c:v>5.7085924813886999E-3</c:v>
                      </c:pt>
                      <c:pt idx="24">
                        <c:v>5.7467555560168498E-3</c:v>
                      </c:pt>
                      <c:pt idx="25">
                        <c:v>5.7849186306449902E-3</c:v>
                      </c:pt>
                      <c:pt idx="26">
                        <c:v>5.8230817052731402E-3</c:v>
                      </c:pt>
                      <c:pt idx="27">
                        <c:v>5.8612447799014002E-3</c:v>
                      </c:pt>
                      <c:pt idx="28">
                        <c:v>5.8994078545296499E-3</c:v>
                      </c:pt>
                      <c:pt idx="29">
                        <c:v>5.9375709291577998E-3</c:v>
                      </c:pt>
                      <c:pt idx="30">
                        <c:v>5.9757340037859402E-3</c:v>
                      </c:pt>
                      <c:pt idx="31">
                        <c:v>6.0138970784140901E-3</c:v>
                      </c:pt>
                      <c:pt idx="32">
                        <c:v>6.0520601530423398E-3</c:v>
                      </c:pt>
                      <c:pt idx="33">
                        <c:v>6.0902232276704897E-3</c:v>
                      </c:pt>
                      <c:pt idx="34">
                        <c:v>6.1283863022986301E-3</c:v>
                      </c:pt>
                      <c:pt idx="35">
                        <c:v>6.1665493769268902E-3</c:v>
                      </c:pt>
                      <c:pt idx="36">
                        <c:v>6.2047124515550401E-3</c:v>
                      </c:pt>
                      <c:pt idx="37">
                        <c:v>6.2428755261831797E-3</c:v>
                      </c:pt>
                      <c:pt idx="38">
                        <c:v>6.2810386008114397E-3</c:v>
                      </c:pt>
                      <c:pt idx="39">
                        <c:v>6.31920167543947E-3</c:v>
                      </c:pt>
                      <c:pt idx="40">
                        <c:v>6.3573647500676199E-3</c:v>
                      </c:pt>
                      <c:pt idx="41">
                        <c:v>6.3955278246958704E-3</c:v>
                      </c:pt>
                      <c:pt idx="42">
                        <c:v>6.4336908993241296E-3</c:v>
                      </c:pt>
                      <c:pt idx="43">
                        <c:v>6.4718539739521902E-3</c:v>
                      </c:pt>
                      <c:pt idx="44">
                        <c:v>6.51001704858042E-3</c:v>
                      </c:pt>
                      <c:pt idx="45">
                        <c:v>6.5481801232085699E-3</c:v>
                      </c:pt>
                      <c:pt idx="46">
                        <c:v>6.5863431978368204E-3</c:v>
                      </c:pt>
                      <c:pt idx="47">
                        <c:v>6.6245062724650796E-3</c:v>
                      </c:pt>
                      <c:pt idx="48">
                        <c:v>6.6626693470931402E-3</c:v>
                      </c:pt>
                      <c:pt idx="49">
                        <c:v>6.7008324217213699E-3</c:v>
                      </c:pt>
                      <c:pt idx="50">
                        <c:v>6.7389954963495103E-3</c:v>
                      </c:pt>
                      <c:pt idx="51">
                        <c:v>6.7771585709777704E-3</c:v>
                      </c:pt>
                      <c:pt idx="52">
                        <c:v>6.8153216456059203E-3</c:v>
                      </c:pt>
                      <c:pt idx="53">
                        <c:v>6.8534847202340599E-3</c:v>
                      </c:pt>
                      <c:pt idx="54">
                        <c:v>6.8916477948622098E-3</c:v>
                      </c:pt>
                      <c:pt idx="55">
                        <c:v>6.9298108694904603E-3</c:v>
                      </c:pt>
                      <c:pt idx="56">
                        <c:v>6.9679739441186102E-3</c:v>
                      </c:pt>
                      <c:pt idx="57">
                        <c:v>7.0061370187467498E-3</c:v>
                      </c:pt>
                      <c:pt idx="58">
                        <c:v>7.0443000933750098E-3</c:v>
                      </c:pt>
                      <c:pt idx="59">
                        <c:v>7.0824631680031502E-3</c:v>
                      </c:pt>
                      <c:pt idx="60">
                        <c:v>7.1206262426313002E-3</c:v>
                      </c:pt>
                      <c:pt idx="61">
                        <c:v>7.1587893172595602E-3</c:v>
                      </c:pt>
                      <c:pt idx="62">
                        <c:v>7.1969523918876998E-3</c:v>
                      </c:pt>
                      <c:pt idx="63">
                        <c:v>7.2351154665158497E-3</c:v>
                      </c:pt>
                      <c:pt idx="64">
                        <c:v>7.2732785411439901E-3</c:v>
                      </c:pt>
                      <c:pt idx="65">
                        <c:v>7.3114416157722502E-3</c:v>
                      </c:pt>
                      <c:pt idx="66">
                        <c:v>7.3496046904004296E-3</c:v>
                      </c:pt>
                      <c:pt idx="67">
                        <c:v>7.3877677650286497E-3</c:v>
                      </c:pt>
                      <c:pt idx="68">
                        <c:v>7.4259308396567901E-3</c:v>
                      </c:pt>
                      <c:pt idx="69">
                        <c:v>7.4640939142849401E-3</c:v>
                      </c:pt>
                      <c:pt idx="70">
                        <c:v>7.5022569889132001E-3</c:v>
                      </c:pt>
                      <c:pt idx="71">
                        <c:v>7.5404200635412599E-3</c:v>
                      </c:pt>
                      <c:pt idx="72">
                        <c:v>7.5785831381694896E-3</c:v>
                      </c:pt>
                      <c:pt idx="73">
                        <c:v>7.61674621279763E-3</c:v>
                      </c:pt>
                      <c:pt idx="74">
                        <c:v>7.6549092874258103E-3</c:v>
                      </c:pt>
                      <c:pt idx="75">
                        <c:v>7.6930723620541501E-3</c:v>
                      </c:pt>
                      <c:pt idx="76">
                        <c:v>7.7312354366822099E-3</c:v>
                      </c:pt>
                      <c:pt idx="77">
                        <c:v>7.7693985113103303E-3</c:v>
                      </c:pt>
                      <c:pt idx="78">
                        <c:v>7.80756158593858E-3</c:v>
                      </c:pt>
                      <c:pt idx="79">
                        <c:v>7.8457246605667299E-3</c:v>
                      </c:pt>
                      <c:pt idx="80">
                        <c:v>7.8838877351949804E-3</c:v>
                      </c:pt>
                      <c:pt idx="81">
                        <c:v>7.9220508098231598E-3</c:v>
                      </c:pt>
                      <c:pt idx="82">
                        <c:v>7.9602138844512699E-3</c:v>
                      </c:pt>
                      <c:pt idx="83">
                        <c:v>7.9983769590795308E-3</c:v>
                      </c:pt>
                      <c:pt idx="84">
                        <c:v>8.0365400337076807E-3</c:v>
                      </c:pt>
                      <c:pt idx="85">
                        <c:v>8.0747031083358203E-3</c:v>
                      </c:pt>
                      <c:pt idx="86">
                        <c:v>8.1128661829639702E-3</c:v>
                      </c:pt>
                      <c:pt idx="87">
                        <c:v>8.1510292575922207E-3</c:v>
                      </c:pt>
                      <c:pt idx="88">
                        <c:v>8.1891923322203707E-3</c:v>
                      </c:pt>
                      <c:pt idx="89">
                        <c:v>8.2273554068486195E-3</c:v>
                      </c:pt>
                      <c:pt idx="90">
                        <c:v>8.2655184814767694E-3</c:v>
                      </c:pt>
                      <c:pt idx="91">
                        <c:v>8.3036815561049193E-3</c:v>
                      </c:pt>
                      <c:pt idx="92">
                        <c:v>8.3418446307330606E-3</c:v>
                      </c:pt>
                      <c:pt idx="93">
                        <c:v>8.3800077053613198E-3</c:v>
                      </c:pt>
                      <c:pt idx="94">
                        <c:v>8.4181707799894593E-3</c:v>
                      </c:pt>
                      <c:pt idx="95">
                        <c:v>8.4563338546177202E-3</c:v>
                      </c:pt>
                      <c:pt idx="96">
                        <c:v>8.4944969292458598E-3</c:v>
                      </c:pt>
                      <c:pt idx="97">
                        <c:v>8.5326600038739993E-3</c:v>
                      </c:pt>
                      <c:pt idx="98">
                        <c:v>8.5708230785022602E-3</c:v>
                      </c:pt>
                      <c:pt idx="99">
                        <c:v>8.6089861531303807E-3</c:v>
                      </c:pt>
                    </c:numCache>
                  </c:numRef>
                </c:yVal>
                <c:smooth val="0"/>
                <c:extLst xmlns:c15="http://schemas.microsoft.com/office/drawing/2012/chart">
                  <c:ext xmlns:c16="http://schemas.microsoft.com/office/drawing/2014/chart" uri="{C3380CC4-5D6E-409C-BE32-E72D297353CC}">
                    <c16:uniqueId val="{00000004-67C8-4DD3-B283-B2F69B6578FD}"/>
                  </c:ext>
                </c:extLst>
              </c15:ser>
            </c15:filteredScatterSeries>
            <c15:filteredScatterSeries>
              <c15:ser>
                <c:idx val="5"/>
                <c:order val="5"/>
                <c:spPr>
                  <a:ln w="19050" cap="rnd">
                    <a:solidFill>
                      <a:schemeClr val="accent6">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Sheet2!$C$48:$C$49</c15:sqref>
                        </c15:formulaRef>
                      </c:ext>
                    </c:extLst>
                    <c:numCache>
                      <c:formatCode>General</c:formatCode>
                      <c:ptCount val="2"/>
                      <c:pt idx="0">
                        <c:v>5.1164941170635603E-3</c:v>
                      </c:pt>
                      <c:pt idx="1">
                        <c:v>5.1164941170635603E-3</c:v>
                      </c:pt>
                    </c:numCache>
                  </c:numRef>
                </c:xVal>
                <c:yVal>
                  <c:numRef>
                    <c:extLst xmlns:c15="http://schemas.microsoft.com/office/drawing/2012/chart">
                      <c:ext xmlns:c15="http://schemas.microsoft.com/office/drawing/2012/chart" uri="{02D57815-91ED-43cb-92C2-25804820EDAC}">
                        <c15:formulaRef>
                          <c15:sqref>Sheet2!$D$48:$D$49</c15:sqref>
                        </c15:formulaRef>
                      </c:ext>
                    </c:extLst>
                    <c:numCache>
                      <c:formatCode>General</c:formatCode>
                      <c:ptCount val="2"/>
                      <c:pt idx="0">
                        <c:v>0</c:v>
                      </c:pt>
                      <c:pt idx="1">
                        <c:v>1.7999999999999999E-2</c:v>
                      </c:pt>
                    </c:numCache>
                  </c:numRef>
                </c:yVal>
                <c:smooth val="0"/>
                <c:extLst xmlns:c15="http://schemas.microsoft.com/office/drawing/2012/chart">
                  <c:ext xmlns:c16="http://schemas.microsoft.com/office/drawing/2014/chart" uri="{C3380CC4-5D6E-409C-BE32-E72D297353CC}">
                    <c16:uniqueId val="{00000005-67C8-4DD3-B283-B2F69B6578FD}"/>
                  </c:ext>
                </c:extLst>
              </c15:ser>
            </c15:filteredScatterSeries>
          </c:ext>
        </c:extLst>
      </c:scatterChart>
      <c:valAx>
        <c:axId val="629984304"/>
        <c:scaling>
          <c:orientation val="minMax"/>
          <c:max val="1.5000000000000003E-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9978400"/>
        <c:crosses val="autoZero"/>
        <c:crossBetween val="midCat"/>
      </c:valAx>
      <c:valAx>
        <c:axId val="629978400"/>
        <c:scaling>
          <c:orientation val="minMax"/>
          <c:max val="1.8000000000000002E-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9984304"/>
        <c:crosses val="autoZero"/>
        <c:crossBetween val="midCat"/>
        <c:majorUnit val="6.0000000000000019E-3"/>
      </c:valAx>
      <c:spPr>
        <a:noFill/>
        <a:ln>
          <a:noFill/>
        </a:ln>
        <a:effectLst/>
      </c:spPr>
    </c:plotArea>
    <c:legend>
      <c:legendPos val="b"/>
      <c:layout>
        <c:manualLayout>
          <c:xMode val="edge"/>
          <c:yMode val="edge"/>
          <c:x val="8.0017215877792952E-2"/>
          <c:y val="0.82405496828007307"/>
          <c:w val="0.84918590123465132"/>
          <c:h val="9.45047584297093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51153123626046"/>
          <c:y val="3.2317110992820544E-2"/>
          <c:w val="0.73122812417177496"/>
          <c:h val="0.78353365477197734"/>
        </c:manualLayout>
      </c:layout>
      <c:scatterChart>
        <c:scatterStyle val="lineMarker"/>
        <c:varyColors val="0"/>
        <c:ser>
          <c:idx val="0"/>
          <c:order val="0"/>
          <c:tx>
            <c:v>Clay (AL)</c:v>
          </c:tx>
          <c:spPr>
            <a:ln>
              <a:solidFill>
                <a:schemeClr val="tx1"/>
              </a:solidFill>
            </a:ln>
          </c:spPr>
          <c:marker>
            <c:symbol val="none"/>
          </c:marker>
          <c:xVal>
            <c:numRef>
              <c:f>'[Step2_25%_08-23-21.xlsx]1027'!$B$4:$B$103</c:f>
              <c:numCache>
                <c:formatCode>General</c:formatCode>
                <c:ptCount val="100"/>
                <c:pt idx="0">
                  <c:v>3.7732360713153001E-3</c:v>
                </c:pt>
                <c:pt idx="1">
                  <c:v>3.7909817534444198E-3</c:v>
                </c:pt>
                <c:pt idx="2">
                  <c:v>3.8122071823448E-3</c:v>
                </c:pt>
                <c:pt idx="3">
                  <c:v>3.83685460871177E-3</c:v>
                </c:pt>
                <c:pt idx="4">
                  <c:v>3.8646521885815602E-3</c:v>
                </c:pt>
                <c:pt idx="5">
                  <c:v>3.8937509796303301E-3</c:v>
                </c:pt>
                <c:pt idx="6">
                  <c:v>3.92371194423035E-3</c:v>
                </c:pt>
                <c:pt idx="7">
                  <c:v>3.9544686579993903E-3</c:v>
                </c:pt>
                <c:pt idx="8">
                  <c:v>3.9857011628273301E-3</c:v>
                </c:pt>
                <c:pt idx="9">
                  <c:v>4.0173445330783696E-3</c:v>
                </c:pt>
                <c:pt idx="10">
                  <c:v>4.0493891368172299E-3</c:v>
                </c:pt>
                <c:pt idx="11">
                  <c:v>4.0818255243358298E-3</c:v>
                </c:pt>
                <c:pt idx="12">
                  <c:v>4.1146444301656598E-3</c:v>
                </c:pt>
                <c:pt idx="13">
                  <c:v>4.1478367745241404E-3</c:v>
                </c:pt>
                <c:pt idx="14">
                  <c:v>4.1813936642371898E-3</c:v>
                </c:pt>
                <c:pt idx="15">
                  <c:v>4.2153063931793799E-3</c:v>
                </c:pt>
                <c:pt idx="16">
                  <c:v>4.2495664422693901E-3</c:v>
                </c:pt>
                <c:pt idx="17">
                  <c:v>4.2841654790603898E-3</c:v>
                </c:pt>
                <c:pt idx="18">
                  <c:v>4.3190953569597302E-3</c:v>
                </c:pt>
                <c:pt idx="19">
                  <c:v>4.3543481141126604E-3</c:v>
                </c:pt>
                <c:pt idx="20">
                  <c:v>4.3899159719828001E-3</c:v>
                </c:pt>
                <c:pt idx="21">
                  <c:v>4.4257913336588801E-3</c:v>
                </c:pt>
                <c:pt idx="22">
                  <c:v>4.4619667819178104E-3</c:v>
                </c:pt>
                <c:pt idx="23">
                  <c:v>4.4984350770699601E-3</c:v>
                </c:pt>
                <c:pt idx="24">
                  <c:v>4.5351891546126198E-3</c:v>
                </c:pt>
                <c:pt idx="25">
                  <c:v>4.5722221227151496E-3</c:v>
                </c:pt>
                <c:pt idx="26">
                  <c:v>4.6095272595574801E-3</c:v>
                </c:pt>
                <c:pt idx="27">
                  <c:v>4.6470980105425197E-3</c:v>
                </c:pt>
                <c:pt idx="28">
                  <c:v>4.6849279854017604E-3</c:v>
                </c:pt>
                <c:pt idx="29">
                  <c:v>4.7230109552107297E-3</c:v>
                </c:pt>
                <c:pt idx="30">
                  <c:v>4.7613408493309703E-3</c:v>
                </c:pt>
                <c:pt idx="31">
                  <c:v>4.7999117522932204E-3</c:v>
                </c:pt>
                <c:pt idx="32">
                  <c:v>4.8387179006348403E-3</c:v>
                </c:pt>
                <c:pt idx="33">
                  <c:v>4.8777536797047901E-3</c:v>
                </c:pt>
                <c:pt idx="34">
                  <c:v>4.91701362044588E-3</c:v>
                </c:pt>
                <c:pt idx="35">
                  <c:v>4.95649239616634E-3</c:v>
                </c:pt>
                <c:pt idx="36">
                  <c:v>4.9961848193082496E-3</c:v>
                </c:pt>
                <c:pt idx="37">
                  <c:v>5.0360858382225799E-3</c:v>
                </c:pt>
                <c:pt idx="38">
                  <c:v>5.0761905339567299E-3</c:v>
                </c:pt>
                <c:pt idx="39">
                  <c:v>5.1164941170635603E-3</c:v>
                </c:pt>
                <c:pt idx="40">
                  <c:v>5.1569919244349397E-3</c:v>
                </c:pt>
                <c:pt idx="41">
                  <c:v>5.1976794161679701E-3</c:v>
                </c:pt>
                <c:pt idx="42">
                  <c:v>5.2385521724663698E-3</c:v>
                </c:pt>
                <c:pt idx="43">
                  <c:v>5.2796058905827002E-3</c:v>
                </c:pt>
                <c:pt idx="44">
                  <c:v>5.3208363818038002E-3</c:v>
                </c:pt>
                <c:pt idx="45">
                  <c:v>5.36223956848309E-3</c:v>
                </c:pt>
                <c:pt idx="46">
                  <c:v>5.4038114811224801E-3</c:v>
                </c:pt>
                <c:pt idx="47">
                  <c:v>5.4455482555060102E-3</c:v>
                </c:pt>
                <c:pt idx="48">
                  <c:v>5.4874461298863898E-3</c:v>
                </c:pt>
                <c:pt idx="49">
                  <c:v>5.5295014422272202E-3</c:v>
                </c:pt>
                <c:pt idx="50">
                  <c:v>5.5717106275011202E-3</c:v>
                </c:pt>
                <c:pt idx="51">
                  <c:v>5.6140702150446701E-3</c:v>
                </c:pt>
                <c:pt idx="52">
                  <c:v>5.6565768259718898E-3</c:v>
                </c:pt>
                <c:pt idx="53">
                  <c:v>5.6995878931797401E-3</c:v>
                </c:pt>
                <c:pt idx="54">
                  <c:v>5.7443734939749899E-3</c:v>
                </c:pt>
                <c:pt idx="55">
                  <c:v>5.7910058467133402E-3</c:v>
                </c:pt>
                <c:pt idx="56">
                  <c:v>5.8394407084274604E-3</c:v>
                </c:pt>
                <c:pt idx="57">
                  <c:v>5.8896336091471798E-3</c:v>
                </c:pt>
                <c:pt idx="58">
                  <c:v>5.9415399943901796E-3</c:v>
                </c:pt>
                <c:pt idx="59">
                  <c:v>5.99511535769449E-3</c:v>
                </c:pt>
                <c:pt idx="60">
                  <c:v>6.05031536296885E-3</c:v>
                </c:pt>
                <c:pt idx="61">
                  <c:v>6.1070959565798404E-3</c:v>
                </c:pt>
                <c:pt idx="62">
                  <c:v>6.1654134692295196E-3</c:v>
                </c:pt>
                <c:pt idx="63">
                  <c:v>6.2252247077856197E-3</c:v>
                </c:pt>
                <c:pt idx="64">
                  <c:v>6.2864870373267401E-3</c:v>
                </c:pt>
                <c:pt idx="65">
                  <c:v>6.3491584537413897E-3</c:v>
                </c:pt>
                <c:pt idx="66">
                  <c:v>6.4131976472847898E-3</c:v>
                </c:pt>
                <c:pt idx="67">
                  <c:v>6.47856405754757E-3</c:v>
                </c:pt>
                <c:pt idx="68">
                  <c:v>6.5452179203248501E-3</c:v>
                </c:pt>
                <c:pt idx="69">
                  <c:v>6.6131203068990202E-3</c:v>
                </c:pt>
                <c:pt idx="70">
                  <c:v>6.6822331562647799E-3</c:v>
                </c:pt>
                <c:pt idx="71">
                  <c:v>6.7525193008265002E-3</c:v>
                </c:pt>
                <c:pt idx="72">
                  <c:v>6.8239424860976504E-3</c:v>
                </c:pt>
                <c:pt idx="73">
                  <c:v>6.8964673849217098E-3</c:v>
                </c:pt>
                <c:pt idx="74">
                  <c:v>6.97005960671744E-3</c:v>
                </c:pt>
                <c:pt idx="75">
                  <c:v>7.0446857022356804E-3</c:v>
                </c:pt>
                <c:pt idx="76">
                  <c:v>7.1203131642898904E-3</c:v>
                </c:pt>
                <c:pt idx="77">
                  <c:v>7.19691042489901E-3</c:v>
                </c:pt>
                <c:pt idx="78">
                  <c:v>7.27444684925706E-3</c:v>
                </c:pt>
                <c:pt idx="79">
                  <c:v>7.3528927269135196E-3</c:v>
                </c:pt>
                <c:pt idx="80">
                  <c:v>7.4322192605246499E-3</c:v>
                </c:pt>
                <c:pt idx="81">
                  <c:v>7.5123985525073498E-3</c:v>
                </c:pt>
                <c:pt idx="82">
                  <c:v>7.5934035898997604E-3</c:v>
                </c:pt>
                <c:pt idx="83">
                  <c:v>7.6752082277078302E-3</c:v>
                </c:pt>
                <c:pt idx="84">
                  <c:v>7.7739072308081001E-3</c:v>
                </c:pt>
                <c:pt idx="85">
                  <c:v>7.9113112857677696E-3</c:v>
                </c:pt>
                <c:pt idx="86">
                  <c:v>8.08560696662141E-3</c:v>
                </c:pt>
                <c:pt idx="87">
                  <c:v>8.2944689346744899E-3</c:v>
                </c:pt>
                <c:pt idx="88">
                  <c:v>8.5353600351204401E-3</c:v>
                </c:pt>
                <c:pt idx="89">
                  <c:v>8.8056520531551007E-3</c:v>
                </c:pt>
                <c:pt idx="90">
                  <c:v>9.1027263149335604E-3</c:v>
                </c:pt>
                <c:pt idx="91">
                  <c:v>9.42405039137513E-3</c:v>
                </c:pt>
                <c:pt idx="92">
                  <c:v>9.7672312517430408E-3</c:v>
                </c:pt>
                <c:pt idx="93">
                  <c:v>1.0130047778866299E-2</c:v>
                </c:pt>
                <c:pt idx="94">
                  <c:v>1.05104667265762E-2</c:v>
                </c:pt>
                <c:pt idx="95">
                  <c:v>1.09066463566969E-2</c:v>
                </c:pt>
                <c:pt idx="96">
                  <c:v>1.13169315550144E-2</c:v>
                </c:pt>
                <c:pt idx="97">
                  <c:v>1.1739843526341E-2</c:v>
                </c:pt>
                <c:pt idx="98">
                  <c:v>1.21740664264778E-2</c:v>
                </c:pt>
                <c:pt idx="99">
                  <c:v>1.26184326214802E-2</c:v>
                </c:pt>
              </c:numCache>
            </c:numRef>
          </c:xVal>
          <c:yVal>
            <c:numRef>
              <c:f>'[Step2_25%_08-23-21.xlsx]1027'!$C$4:$C$103</c:f>
              <c:numCache>
                <c:formatCode>General</c:formatCode>
                <c:ptCount val="100"/>
                <c:pt idx="0">
                  <c:v>4.6251490173224701E-3</c:v>
                </c:pt>
                <c:pt idx="1">
                  <c:v>4.7313036672778199E-3</c:v>
                </c:pt>
                <c:pt idx="2">
                  <c:v>4.8374583172334498E-3</c:v>
                </c:pt>
                <c:pt idx="3">
                  <c:v>4.94361296718898E-3</c:v>
                </c:pt>
                <c:pt idx="4">
                  <c:v>5.0497676171444997E-3</c:v>
                </c:pt>
                <c:pt idx="5">
                  <c:v>5.1559222671002597E-3</c:v>
                </c:pt>
                <c:pt idx="6">
                  <c:v>5.2620769170556797E-3</c:v>
                </c:pt>
                <c:pt idx="7">
                  <c:v>5.3682315670114398E-3</c:v>
                </c:pt>
                <c:pt idx="8">
                  <c:v>5.4743862169668598E-3</c:v>
                </c:pt>
                <c:pt idx="9">
                  <c:v>5.5805408669225001E-3</c:v>
                </c:pt>
                <c:pt idx="10">
                  <c:v>5.6866955168780398E-3</c:v>
                </c:pt>
                <c:pt idx="11">
                  <c:v>5.79285016683357E-3</c:v>
                </c:pt>
                <c:pt idx="12">
                  <c:v>5.8990048167892198E-3</c:v>
                </c:pt>
                <c:pt idx="13">
                  <c:v>6.0051594667449703E-3</c:v>
                </c:pt>
                <c:pt idx="14">
                  <c:v>6.1113141167003903E-3</c:v>
                </c:pt>
                <c:pt idx="15">
                  <c:v>6.2174687666560402E-3</c:v>
                </c:pt>
                <c:pt idx="16">
                  <c:v>6.3236234166115703E-3</c:v>
                </c:pt>
                <c:pt idx="17">
                  <c:v>6.42977806656711E-3</c:v>
                </c:pt>
                <c:pt idx="18">
                  <c:v>6.5359327165227504E-3</c:v>
                </c:pt>
                <c:pt idx="19">
                  <c:v>6.6420873664782797E-3</c:v>
                </c:pt>
                <c:pt idx="20">
                  <c:v>6.7482420164339304E-3</c:v>
                </c:pt>
                <c:pt idx="21">
                  <c:v>6.85439666638951E-3</c:v>
                </c:pt>
                <c:pt idx="22">
                  <c:v>6.9605513163451104E-3</c:v>
                </c:pt>
                <c:pt idx="23">
                  <c:v>7.0667059663007499E-3</c:v>
                </c:pt>
                <c:pt idx="24">
                  <c:v>7.17286061625628E-3</c:v>
                </c:pt>
                <c:pt idx="25">
                  <c:v>7.2790152662118197E-3</c:v>
                </c:pt>
                <c:pt idx="26">
                  <c:v>7.3851699161674601E-3</c:v>
                </c:pt>
                <c:pt idx="27">
                  <c:v>7.4913245661229998E-3</c:v>
                </c:pt>
                <c:pt idx="28">
                  <c:v>7.5974792160785802E-3</c:v>
                </c:pt>
                <c:pt idx="29">
                  <c:v>7.7036338660342197E-3</c:v>
                </c:pt>
                <c:pt idx="30">
                  <c:v>7.8097885159898201E-3</c:v>
                </c:pt>
                <c:pt idx="31">
                  <c:v>7.9159431659454604E-3</c:v>
                </c:pt>
                <c:pt idx="32">
                  <c:v>8.0220978159008909E-3</c:v>
                </c:pt>
                <c:pt idx="33">
                  <c:v>8.1282524658565294E-3</c:v>
                </c:pt>
                <c:pt idx="34">
                  <c:v>8.2344071158120605E-3</c:v>
                </c:pt>
                <c:pt idx="35">
                  <c:v>8.3405617657677095E-3</c:v>
                </c:pt>
                <c:pt idx="36">
                  <c:v>8.4467164157232405E-3</c:v>
                </c:pt>
                <c:pt idx="37">
                  <c:v>8.5528710656790005E-3</c:v>
                </c:pt>
                <c:pt idx="38">
                  <c:v>8.6590257156344205E-3</c:v>
                </c:pt>
                <c:pt idx="39">
                  <c:v>8.7651803655900695E-3</c:v>
                </c:pt>
                <c:pt idx="40">
                  <c:v>8.8713350155456006E-3</c:v>
                </c:pt>
                <c:pt idx="41">
                  <c:v>8.9774896655012391E-3</c:v>
                </c:pt>
                <c:pt idx="42">
                  <c:v>9.0836443154567806E-3</c:v>
                </c:pt>
                <c:pt idx="43">
                  <c:v>9.1897989654123099E-3</c:v>
                </c:pt>
                <c:pt idx="44">
                  <c:v>9.2959536153680092E-3</c:v>
                </c:pt>
                <c:pt idx="45">
                  <c:v>9.4021082653236599E-3</c:v>
                </c:pt>
                <c:pt idx="46">
                  <c:v>9.5082629152791302E-3</c:v>
                </c:pt>
                <c:pt idx="47">
                  <c:v>9.6144175652347792E-3</c:v>
                </c:pt>
                <c:pt idx="48">
                  <c:v>9.7205722151903103E-3</c:v>
                </c:pt>
                <c:pt idx="49">
                  <c:v>9.82672686514585E-3</c:v>
                </c:pt>
                <c:pt idx="50">
                  <c:v>9.9328815151015493E-3</c:v>
                </c:pt>
                <c:pt idx="51">
                  <c:v>1.0039036165057099E-2</c:v>
                </c:pt>
                <c:pt idx="52">
                  <c:v>1.01451908150127E-2</c:v>
                </c:pt>
                <c:pt idx="53">
                  <c:v>1.0251345464968101E-2</c:v>
                </c:pt>
                <c:pt idx="54">
                  <c:v>1.03575001149238E-2</c:v>
                </c:pt>
                <c:pt idx="55">
                  <c:v>1.04636547648793E-2</c:v>
                </c:pt>
                <c:pt idx="56">
                  <c:v>1.05698094148349E-2</c:v>
                </c:pt>
                <c:pt idx="57">
                  <c:v>1.0675964064790501E-2</c:v>
                </c:pt>
                <c:pt idx="58">
                  <c:v>1.0782118714746099E-2</c:v>
                </c:pt>
                <c:pt idx="59">
                  <c:v>1.08882733647015E-2</c:v>
                </c:pt>
                <c:pt idx="60">
                  <c:v>1.09944280146572E-2</c:v>
                </c:pt>
                <c:pt idx="61">
                  <c:v>1.1100582664612699E-2</c:v>
                </c:pt>
                <c:pt idx="62">
                  <c:v>1.12067373145683E-2</c:v>
                </c:pt>
                <c:pt idx="63">
                  <c:v>1.13128919645239E-2</c:v>
                </c:pt>
                <c:pt idx="64">
                  <c:v>1.14190466144794E-2</c:v>
                </c:pt>
                <c:pt idx="65">
                  <c:v>1.1525201264435E-2</c:v>
                </c:pt>
                <c:pt idx="66">
                  <c:v>1.1631355914390599E-2</c:v>
                </c:pt>
                <c:pt idx="67">
                  <c:v>1.1737510564346101E-2</c:v>
                </c:pt>
                <c:pt idx="68">
                  <c:v>1.1843665214301699E-2</c:v>
                </c:pt>
                <c:pt idx="69">
                  <c:v>1.1949819864257199E-2</c:v>
                </c:pt>
                <c:pt idx="70">
                  <c:v>1.20559745142128E-2</c:v>
                </c:pt>
                <c:pt idx="71">
                  <c:v>1.21621291641684E-2</c:v>
                </c:pt>
                <c:pt idx="72">
                  <c:v>1.22682838141239E-2</c:v>
                </c:pt>
                <c:pt idx="73">
                  <c:v>1.2374438464079599E-2</c:v>
                </c:pt>
                <c:pt idx="74">
                  <c:v>1.2480593114035101E-2</c:v>
                </c:pt>
                <c:pt idx="75">
                  <c:v>1.2586747763990601E-2</c:v>
                </c:pt>
                <c:pt idx="76">
                  <c:v>1.26929024139463E-2</c:v>
                </c:pt>
                <c:pt idx="77">
                  <c:v>1.27990570639018E-2</c:v>
                </c:pt>
                <c:pt idx="78">
                  <c:v>1.2905211713857299E-2</c:v>
                </c:pt>
                <c:pt idx="79">
                  <c:v>1.3011366363813E-2</c:v>
                </c:pt>
                <c:pt idx="80">
                  <c:v>1.31175210137685E-2</c:v>
                </c:pt>
                <c:pt idx="81">
                  <c:v>1.3223675663724E-2</c:v>
                </c:pt>
                <c:pt idx="82">
                  <c:v>1.3329830313679699E-2</c:v>
                </c:pt>
                <c:pt idx="83">
                  <c:v>1.3435984963635199E-2</c:v>
                </c:pt>
                <c:pt idx="84">
                  <c:v>1.3542139613589899E-2</c:v>
                </c:pt>
                <c:pt idx="85">
                  <c:v>1.36482942635442E-2</c:v>
                </c:pt>
                <c:pt idx="86">
                  <c:v>1.37544489134988E-2</c:v>
                </c:pt>
                <c:pt idx="87">
                  <c:v>1.38606035634533E-2</c:v>
                </c:pt>
                <c:pt idx="88">
                  <c:v>1.39667582134077E-2</c:v>
                </c:pt>
                <c:pt idx="89">
                  <c:v>1.40729128633623E-2</c:v>
                </c:pt>
                <c:pt idx="90">
                  <c:v>1.4179067513316801E-2</c:v>
                </c:pt>
                <c:pt idx="91">
                  <c:v>1.4285222163271299E-2</c:v>
                </c:pt>
                <c:pt idx="92">
                  <c:v>1.43913768132258E-2</c:v>
                </c:pt>
                <c:pt idx="93">
                  <c:v>1.4497531463180301E-2</c:v>
                </c:pt>
                <c:pt idx="94">
                  <c:v>1.46036861131349E-2</c:v>
                </c:pt>
                <c:pt idx="95">
                  <c:v>1.4709840763089401E-2</c:v>
                </c:pt>
                <c:pt idx="96">
                  <c:v>1.4815995413043801E-2</c:v>
                </c:pt>
                <c:pt idx="97">
                  <c:v>1.49221500629984E-2</c:v>
                </c:pt>
                <c:pt idx="98">
                  <c:v>1.50283047129528E-2</c:v>
                </c:pt>
                <c:pt idx="99">
                  <c:v>1.51344593629255E-2</c:v>
                </c:pt>
              </c:numCache>
            </c:numRef>
          </c:yVal>
          <c:smooth val="0"/>
          <c:extLst>
            <c:ext xmlns:c16="http://schemas.microsoft.com/office/drawing/2014/chart" uri="{C3380CC4-5D6E-409C-BE32-E72D297353CC}">
              <c16:uniqueId val="{00000000-A978-4C4A-A730-EDAA5A63BF18}"/>
            </c:ext>
          </c:extLst>
        </c:ser>
        <c:ser>
          <c:idx val="1"/>
          <c:order val="1"/>
          <c:tx>
            <c:v>Wolfe (KY)</c:v>
          </c:tx>
          <c:spPr>
            <a:ln>
              <a:solidFill>
                <a:schemeClr val="tx1"/>
              </a:solidFill>
              <a:prstDash val="sysDot"/>
            </a:ln>
          </c:spPr>
          <c:marker>
            <c:symbol val="none"/>
          </c:marker>
          <c:xVal>
            <c:numRef>
              <c:f>'[Step2_25%_08-23-21.xlsx]21237'!$B$4:$B$103</c:f>
              <c:numCache>
                <c:formatCode>General</c:formatCode>
                <c:ptCount val="100"/>
                <c:pt idx="0">
                  <c:v>3.7261375907769998E-3</c:v>
                </c:pt>
                <c:pt idx="1">
                  <c:v>3.7270252382076798E-3</c:v>
                </c:pt>
                <c:pt idx="2">
                  <c:v>3.72968691296531E-3</c:v>
                </c:pt>
                <c:pt idx="3">
                  <c:v>3.7341188214791098E-3</c:v>
                </c:pt>
                <c:pt idx="4">
                  <c:v>3.7403146710907201E-3</c:v>
                </c:pt>
                <c:pt idx="5">
                  <c:v>3.74822886378167E-3</c:v>
                </c:pt>
                <c:pt idx="6">
                  <c:v>3.7575518300423899E-3</c:v>
                </c:pt>
                <c:pt idx="7">
                  <c:v>3.7682077235416198E-3</c:v>
                </c:pt>
                <c:pt idx="8">
                  <c:v>3.7801852722052199E-3</c:v>
                </c:pt>
                <c:pt idx="9">
                  <c:v>3.79347195702967E-3</c:v>
                </c:pt>
                <c:pt idx="10">
                  <c:v>3.8080540749152198E-3</c:v>
                </c:pt>
                <c:pt idx="11">
                  <c:v>3.8239168058838702E-3</c:v>
                </c:pt>
                <c:pt idx="12">
                  <c:v>3.84104428395438E-3</c:v>
                </c:pt>
                <c:pt idx="13">
                  <c:v>3.85941967093639E-3</c:v>
                </c:pt>
                <c:pt idx="14">
                  <c:v>3.8790252324079799E-3</c:v>
                </c:pt>
                <c:pt idx="15">
                  <c:v>3.8998424151546599E-3</c:v>
                </c:pt>
                <c:pt idx="16">
                  <c:v>3.9218519253734797E-3</c:v>
                </c:pt>
                <c:pt idx="17">
                  <c:v>3.9450338069789599E-3</c:v>
                </c:pt>
                <c:pt idx="18">
                  <c:v>3.9693675193905901E-3</c:v>
                </c:pt>
                <c:pt idx="19">
                  <c:v>3.99483201422957E-3</c:v>
                </c:pt>
                <c:pt idx="20">
                  <c:v>4.0214058104062001E-3</c:v>
                </c:pt>
                <c:pt idx="21">
                  <c:v>4.0490670671351897E-3</c:v>
                </c:pt>
                <c:pt idx="22">
                  <c:v>4.0777936544758898E-3</c:v>
                </c:pt>
                <c:pt idx="23">
                  <c:v>4.1075632210525103E-3</c:v>
                </c:pt>
                <c:pt idx="24">
                  <c:v>4.1383532586691798E-3</c:v>
                </c:pt>
                <c:pt idx="25">
                  <c:v>4.17014116358988E-3</c:v>
                </c:pt>
                <c:pt idx="26">
                  <c:v>4.20290429431012E-3</c:v>
                </c:pt>
                <c:pt idx="27">
                  <c:v>4.2366200256960598E-3</c:v>
                </c:pt>
                <c:pt idx="28">
                  <c:v>4.2712657994161901E-3</c:v>
                </c:pt>
                <c:pt idx="29">
                  <c:v>4.3068191706328602E-3</c:v>
                </c:pt>
                <c:pt idx="30">
                  <c:v>4.3432578509608301E-3</c:v>
                </c:pt>
                <c:pt idx="31">
                  <c:v>4.3805597477343796E-3</c:v>
                </c:pt>
                <c:pt idx="32">
                  <c:v>4.4187029996530401E-3</c:v>
                </c:pt>
                <c:pt idx="33">
                  <c:v>4.4576660089053399E-3</c:v>
                </c:pt>
                <c:pt idx="34">
                  <c:v>4.4974274698867198E-3</c:v>
                </c:pt>
                <c:pt idx="35">
                  <c:v>4.5379663946494703E-3</c:v>
                </c:pt>
                <c:pt idx="36">
                  <c:v>4.5792621352330797E-3</c:v>
                </c:pt>
                <c:pt idx="37">
                  <c:v>4.6212944030353401E-3</c:v>
                </c:pt>
                <c:pt idx="38">
                  <c:v>4.6640432853915798E-3</c:v>
                </c:pt>
                <c:pt idx="39">
                  <c:v>4.7074892595333102E-3</c:v>
                </c:pt>
                <c:pt idx="40">
                  <c:v>4.7516132040993702E-3</c:v>
                </c:pt>
                <c:pt idx="41">
                  <c:v>4.7963964083733504E-3</c:v>
                </c:pt>
                <c:pt idx="42">
                  <c:v>4.8418205794180597E-3</c:v>
                </c:pt>
                <c:pt idx="43">
                  <c:v>4.8878678472756999E-3</c:v>
                </c:pt>
                <c:pt idx="44">
                  <c:v>4.9345207683949002E-3</c:v>
                </c:pt>
                <c:pt idx="45">
                  <c:v>4.9817623274444004E-3</c:v>
                </c:pt>
                <c:pt idx="46">
                  <c:v>5.02957593766141E-3</c:v>
                </c:pt>
                <c:pt idx="47">
                  <c:v>5.0779454398798404E-3</c:v>
                </c:pt>
                <c:pt idx="48">
                  <c:v>5.1268551003733603E-3</c:v>
                </c:pt>
                <c:pt idx="49">
                  <c:v>5.1762896076424803E-3</c:v>
                </c:pt>
                <c:pt idx="50">
                  <c:v>5.2262340682641597E-3</c:v>
                </c:pt>
                <c:pt idx="51">
                  <c:v>5.2766740019179704E-3</c:v>
                </c:pt>
                <c:pt idx="52">
                  <c:v>5.3275953356917601E-3</c:v>
                </c:pt>
                <c:pt idx="53">
                  <c:v>5.3789843977638399E-3</c:v>
                </c:pt>
                <c:pt idx="54">
                  <c:v>5.4308279105513202E-3</c:v>
                </c:pt>
                <c:pt idx="55">
                  <c:v>5.4831129834058898E-3</c:v>
                </c:pt>
                <c:pt idx="56">
                  <c:v>5.5358271049320198E-3</c:v>
                </c:pt>
                <c:pt idx="57">
                  <c:v>5.5889581349963004E-3</c:v>
                </c:pt>
                <c:pt idx="58">
                  <c:v>5.6424942964895704E-3</c:v>
                </c:pt>
                <c:pt idx="59">
                  <c:v>5.6964241668986801E-3</c:v>
                </c:pt>
                <c:pt idx="60">
                  <c:v>5.7507366697382399E-3</c:v>
                </c:pt>
                <c:pt idx="61">
                  <c:v>5.8054210658875999E-3</c:v>
                </c:pt>
                <c:pt idx="62">
                  <c:v>5.8604669448744902E-3</c:v>
                </c:pt>
                <c:pt idx="63">
                  <c:v>5.9158642161408204E-3</c:v>
                </c:pt>
                <c:pt idx="64">
                  <c:v>5.9716031003239902E-3</c:v>
                </c:pt>
                <c:pt idx="65">
                  <c:v>6.0276741205806403E-3</c:v>
                </c:pt>
                <c:pt idx="66">
                  <c:v>6.0840680939788601E-3</c:v>
                </c:pt>
                <c:pt idx="67">
                  <c:v>6.1410574541410504E-3</c:v>
                </c:pt>
                <c:pt idx="68">
                  <c:v>6.2025585549918202E-3</c:v>
                </c:pt>
                <c:pt idx="69">
                  <c:v>6.2696971468064102E-3</c:v>
                </c:pt>
                <c:pt idx="70">
                  <c:v>6.3422941991659503E-3</c:v>
                </c:pt>
                <c:pt idx="71">
                  <c:v>6.4201645474555296E-3</c:v>
                </c:pt>
                <c:pt idx="72">
                  <c:v>6.5031187622222797E-3</c:v>
                </c:pt>
                <c:pt idx="73">
                  <c:v>6.59096488886559E-3</c:v>
                </c:pt>
                <c:pt idx="74">
                  <c:v>6.6835100365362403E-3</c:v>
                </c:pt>
                <c:pt idx="75">
                  <c:v>6.7805618028473702E-3</c:v>
                </c:pt>
                <c:pt idx="76">
                  <c:v>6.8819295279388699E-3</c:v>
                </c:pt>
                <c:pt idx="77">
                  <c:v>6.98742537737138E-3</c:v>
                </c:pt>
                <c:pt idx="78">
                  <c:v>7.09686525817397E-3</c:v>
                </c:pt>
                <c:pt idx="79">
                  <c:v>7.2100695761240802E-3</c:v>
                </c:pt>
                <c:pt idx="80">
                  <c:v>7.3268638450536203E-3</c:v>
                </c:pt>
                <c:pt idx="81">
                  <c:v>7.4470791607777502E-3</c:v>
                </c:pt>
                <c:pt idx="82">
                  <c:v>7.5705525532390704E-3</c:v>
                </c:pt>
                <c:pt idx="83">
                  <c:v>7.6971272308148696E-3</c:v>
                </c:pt>
                <c:pt idx="84">
                  <c:v>7.8266527305660399E-3</c:v>
                </c:pt>
                <c:pt idx="85">
                  <c:v>7.9589849876684701E-3</c:v>
                </c:pt>
                <c:pt idx="86">
                  <c:v>8.0961975730040898E-3</c:v>
                </c:pt>
                <c:pt idx="87">
                  <c:v>8.2474533043564897E-3</c:v>
                </c:pt>
                <c:pt idx="88">
                  <c:v>8.4130603673095092E-3</c:v>
                </c:pt>
                <c:pt idx="89">
                  <c:v>8.59218897315942E-3</c:v>
                </c:pt>
                <c:pt idx="90">
                  <c:v>8.7840119436960792E-3</c:v>
                </c:pt>
                <c:pt idx="91">
                  <c:v>8.9877165160872092E-3</c:v>
                </c:pt>
                <c:pt idx="92">
                  <c:v>9.2025136995347399E-3</c:v>
                </c:pt>
                <c:pt idx="93">
                  <c:v>9.42764533044896E-3</c:v>
                </c:pt>
                <c:pt idx="94">
                  <c:v>9.6623890644796408E-3</c:v>
                </c:pt>
                <c:pt idx="95">
                  <c:v>9.9060615917754904E-3</c:v>
                </c:pt>
                <c:pt idx="96">
                  <c:v>1.0158020375877101E-2</c:v>
                </c:pt>
                <c:pt idx="97">
                  <c:v>1.04176642066954E-2</c:v>
                </c:pt>
                <c:pt idx="98">
                  <c:v>1.06844328328752E-2</c:v>
                </c:pt>
                <c:pt idx="99">
                  <c:v>1.0957805905696699E-2</c:v>
                </c:pt>
              </c:numCache>
            </c:numRef>
          </c:xVal>
          <c:yVal>
            <c:numRef>
              <c:f>'[Step2_25%_08-23-21.xlsx]21237'!$C$4:$C$103</c:f>
              <c:numCache>
                <c:formatCode>General</c:formatCode>
                <c:ptCount val="100"/>
                <c:pt idx="0">
                  <c:v>7.2906087161033802E-3</c:v>
                </c:pt>
                <c:pt idx="1">
                  <c:v>7.3757102578254803E-3</c:v>
                </c:pt>
                <c:pt idx="2">
                  <c:v>7.4608117995474703E-3</c:v>
                </c:pt>
                <c:pt idx="3">
                  <c:v>7.5459133412695799E-3</c:v>
                </c:pt>
                <c:pt idx="4">
                  <c:v>7.6310148829915698E-3</c:v>
                </c:pt>
                <c:pt idx="5">
                  <c:v>7.7161164247135702E-3</c:v>
                </c:pt>
                <c:pt idx="6">
                  <c:v>7.8012179664355696E-3</c:v>
                </c:pt>
                <c:pt idx="7">
                  <c:v>7.8863195081576801E-3</c:v>
                </c:pt>
                <c:pt idx="8">
                  <c:v>7.9714210498797802E-3</c:v>
                </c:pt>
                <c:pt idx="9">
                  <c:v>8.0565225916018994E-3</c:v>
                </c:pt>
                <c:pt idx="10">
                  <c:v>8.1416241333238902E-3</c:v>
                </c:pt>
                <c:pt idx="11">
                  <c:v>8.2267256750459001E-3</c:v>
                </c:pt>
                <c:pt idx="12">
                  <c:v>8.3118272167680106E-3</c:v>
                </c:pt>
                <c:pt idx="13">
                  <c:v>8.3969287584900101E-3</c:v>
                </c:pt>
                <c:pt idx="14">
                  <c:v>8.4820303002121206E-3</c:v>
                </c:pt>
                <c:pt idx="15">
                  <c:v>8.56713184193412E-3</c:v>
                </c:pt>
                <c:pt idx="16">
                  <c:v>8.6522333836561195E-3</c:v>
                </c:pt>
                <c:pt idx="17">
                  <c:v>8.73733492537823E-3</c:v>
                </c:pt>
                <c:pt idx="18">
                  <c:v>8.8224364671003301E-3</c:v>
                </c:pt>
                <c:pt idx="19">
                  <c:v>8.90753800882234E-3</c:v>
                </c:pt>
                <c:pt idx="20">
                  <c:v>8.9926395505443308E-3</c:v>
                </c:pt>
                <c:pt idx="21">
                  <c:v>9.0777410922663303E-3</c:v>
                </c:pt>
                <c:pt idx="22">
                  <c:v>9.1628426339884494E-3</c:v>
                </c:pt>
                <c:pt idx="23">
                  <c:v>9.2479441757104507E-3</c:v>
                </c:pt>
                <c:pt idx="24">
                  <c:v>9.3330457174325508E-3</c:v>
                </c:pt>
                <c:pt idx="25">
                  <c:v>9.4181472591545606E-3</c:v>
                </c:pt>
                <c:pt idx="26">
                  <c:v>9.5032488008765497E-3</c:v>
                </c:pt>
                <c:pt idx="27">
                  <c:v>9.5883503425985492E-3</c:v>
                </c:pt>
                <c:pt idx="28">
                  <c:v>9.6734518843206701E-3</c:v>
                </c:pt>
                <c:pt idx="29">
                  <c:v>9.7585534260427702E-3</c:v>
                </c:pt>
                <c:pt idx="30">
                  <c:v>9.8436549677646604E-3</c:v>
                </c:pt>
                <c:pt idx="31">
                  <c:v>9.9287565094867691E-3</c:v>
                </c:pt>
                <c:pt idx="32">
                  <c:v>1.00138580512088E-2</c:v>
                </c:pt>
                <c:pt idx="33">
                  <c:v>1.00989595929309E-2</c:v>
                </c:pt>
                <c:pt idx="34">
                  <c:v>1.0184061134652899E-2</c:v>
                </c:pt>
                <c:pt idx="35">
                  <c:v>1.0269162676374901E-2</c:v>
                </c:pt>
                <c:pt idx="36">
                  <c:v>1.0354264218097001E-2</c:v>
                </c:pt>
                <c:pt idx="37">
                  <c:v>1.0439365759819101E-2</c:v>
                </c:pt>
                <c:pt idx="38">
                  <c:v>1.05244673015411E-2</c:v>
                </c:pt>
                <c:pt idx="39">
                  <c:v>1.06095688432631E-2</c:v>
                </c:pt>
                <c:pt idx="40">
                  <c:v>1.0694670384985099E-2</c:v>
                </c:pt>
                <c:pt idx="41">
                  <c:v>1.0779771926707199E-2</c:v>
                </c:pt>
                <c:pt idx="42">
                  <c:v>1.0864873468429201E-2</c:v>
                </c:pt>
                <c:pt idx="43">
                  <c:v>1.0949975010151399E-2</c:v>
                </c:pt>
                <c:pt idx="44">
                  <c:v>1.1035076551873401E-2</c:v>
                </c:pt>
                <c:pt idx="45">
                  <c:v>1.11201780935954E-2</c:v>
                </c:pt>
                <c:pt idx="46">
                  <c:v>1.12052796353174E-2</c:v>
                </c:pt>
                <c:pt idx="47">
                  <c:v>1.12903811770395E-2</c:v>
                </c:pt>
                <c:pt idx="48">
                  <c:v>1.1375482718761499E-2</c:v>
                </c:pt>
                <c:pt idx="49">
                  <c:v>1.14605842604837E-2</c:v>
                </c:pt>
                <c:pt idx="50">
                  <c:v>1.1545685802205699E-2</c:v>
                </c:pt>
                <c:pt idx="51">
                  <c:v>1.1630787343927701E-2</c:v>
                </c:pt>
                <c:pt idx="52">
                  <c:v>1.1715888885649801E-2</c:v>
                </c:pt>
                <c:pt idx="53">
                  <c:v>1.1800990427371901E-2</c:v>
                </c:pt>
                <c:pt idx="54">
                  <c:v>1.18860919690939E-2</c:v>
                </c:pt>
                <c:pt idx="55">
                  <c:v>1.19711935108159E-2</c:v>
                </c:pt>
                <c:pt idx="56">
                  <c:v>1.2056295052537899E-2</c:v>
                </c:pt>
                <c:pt idx="57">
                  <c:v>1.2141396594259999E-2</c:v>
                </c:pt>
                <c:pt idx="58">
                  <c:v>1.2226498135982099E-2</c:v>
                </c:pt>
                <c:pt idx="59">
                  <c:v>1.2311599677704101E-2</c:v>
                </c:pt>
                <c:pt idx="60">
                  <c:v>1.23967012194261E-2</c:v>
                </c:pt>
                <c:pt idx="61">
                  <c:v>1.24818027611481E-2</c:v>
                </c:pt>
                <c:pt idx="62">
                  <c:v>1.25669043028702E-2</c:v>
                </c:pt>
                <c:pt idx="63">
                  <c:v>1.2652005844592199E-2</c:v>
                </c:pt>
                <c:pt idx="64">
                  <c:v>1.27371073863142E-2</c:v>
                </c:pt>
                <c:pt idx="65">
                  <c:v>1.28222089280362E-2</c:v>
                </c:pt>
                <c:pt idx="66">
                  <c:v>1.29073104697583E-2</c:v>
                </c:pt>
                <c:pt idx="67">
                  <c:v>1.2992412011480299E-2</c:v>
                </c:pt>
                <c:pt idx="68">
                  <c:v>1.30775135532025E-2</c:v>
                </c:pt>
                <c:pt idx="69">
                  <c:v>1.31626150949245E-2</c:v>
                </c:pt>
                <c:pt idx="70">
                  <c:v>1.32477166366466E-2</c:v>
                </c:pt>
                <c:pt idx="71">
                  <c:v>1.3332818178368599E-2</c:v>
                </c:pt>
                <c:pt idx="72">
                  <c:v>1.34179197200908E-2</c:v>
                </c:pt>
                <c:pt idx="73">
                  <c:v>1.3503021261812799E-2</c:v>
                </c:pt>
                <c:pt idx="74">
                  <c:v>1.3588122803534801E-2</c:v>
                </c:pt>
                <c:pt idx="75">
                  <c:v>1.36732243452568E-2</c:v>
                </c:pt>
                <c:pt idx="76">
                  <c:v>1.37583258869789E-2</c:v>
                </c:pt>
                <c:pt idx="77">
                  <c:v>1.38434274287012E-2</c:v>
                </c:pt>
                <c:pt idx="78">
                  <c:v>1.3928528970423199E-2</c:v>
                </c:pt>
                <c:pt idx="79">
                  <c:v>1.40136305121452E-2</c:v>
                </c:pt>
                <c:pt idx="80">
                  <c:v>1.40987320538673E-2</c:v>
                </c:pt>
                <c:pt idx="81">
                  <c:v>1.4183833595589401E-2</c:v>
                </c:pt>
                <c:pt idx="82">
                  <c:v>1.42689351373114E-2</c:v>
                </c:pt>
                <c:pt idx="83">
                  <c:v>1.43540366790335E-2</c:v>
                </c:pt>
                <c:pt idx="84">
                  <c:v>1.44391382207556E-2</c:v>
                </c:pt>
                <c:pt idx="85">
                  <c:v>1.45242397624776E-2</c:v>
                </c:pt>
                <c:pt idx="86">
                  <c:v>1.46093413041997E-2</c:v>
                </c:pt>
                <c:pt idx="87">
                  <c:v>1.4694442845921901E-2</c:v>
                </c:pt>
                <c:pt idx="88">
                  <c:v>1.47795443876439E-2</c:v>
                </c:pt>
                <c:pt idx="89">
                  <c:v>1.4864645929366101E-2</c:v>
                </c:pt>
                <c:pt idx="90">
                  <c:v>1.49497474710881E-2</c:v>
                </c:pt>
                <c:pt idx="91">
                  <c:v>1.5034849012810301E-2</c:v>
                </c:pt>
                <c:pt idx="92">
                  <c:v>1.51199505545323E-2</c:v>
                </c:pt>
                <c:pt idx="93">
                  <c:v>1.52050520962544E-2</c:v>
                </c:pt>
                <c:pt idx="94">
                  <c:v>1.5290153637976501E-2</c:v>
                </c:pt>
                <c:pt idx="95">
                  <c:v>1.5375255179698601E-2</c:v>
                </c:pt>
                <c:pt idx="96">
                  <c:v>1.5460356721420401E-2</c:v>
                </c:pt>
                <c:pt idx="97">
                  <c:v>1.55454582631424E-2</c:v>
                </c:pt>
                <c:pt idx="98">
                  <c:v>1.56305598048644E-2</c:v>
                </c:pt>
                <c:pt idx="99">
                  <c:v>1.57156613465852E-2</c:v>
                </c:pt>
              </c:numCache>
            </c:numRef>
          </c:yVal>
          <c:smooth val="0"/>
          <c:extLst>
            <c:ext xmlns:c16="http://schemas.microsoft.com/office/drawing/2014/chart" uri="{C3380CC4-5D6E-409C-BE32-E72D297353CC}">
              <c16:uniqueId val="{00000001-A978-4C4A-A730-EDAA5A63BF18}"/>
            </c:ext>
          </c:extLst>
        </c:ser>
        <c:ser>
          <c:idx val="2"/>
          <c:order val="2"/>
          <c:tx>
            <c:v>Coosa (AL)</c:v>
          </c:tx>
          <c:spPr>
            <a:ln>
              <a:solidFill>
                <a:sysClr val="windowText" lastClr="000000"/>
              </a:solidFill>
              <a:prstDash val="lgDashDotDot"/>
            </a:ln>
          </c:spPr>
          <c:marker>
            <c:symbol val="none"/>
          </c:marker>
          <c:xVal>
            <c:numRef>
              <c:f>'[Step2_25%_08-23-21.xlsx]1037'!$B$4:$B$103</c:f>
              <c:numCache>
                <c:formatCode>General</c:formatCode>
                <c:ptCount val="100"/>
                <c:pt idx="0">
                  <c:v>1.3031164591003E-2</c:v>
                </c:pt>
                <c:pt idx="1">
                  <c:v>1.3039377778249201E-2</c:v>
                </c:pt>
                <c:pt idx="2">
                  <c:v>1.3056860466441901E-2</c:v>
                </c:pt>
                <c:pt idx="3">
                  <c:v>1.30825404993451E-2</c:v>
                </c:pt>
                <c:pt idx="4">
                  <c:v>1.31163697292548E-2</c:v>
                </c:pt>
                <c:pt idx="5">
                  <c:v>1.31582853029055E-2</c:v>
                </c:pt>
                <c:pt idx="6">
                  <c:v>1.32082102357375E-2</c:v>
                </c:pt>
                <c:pt idx="7">
                  <c:v>1.3266054101761401E-2</c:v>
                </c:pt>
                <c:pt idx="8">
                  <c:v>1.33317138249708E-2</c:v>
                </c:pt>
                <c:pt idx="9">
                  <c:v>1.34050745567345E-2</c:v>
                </c:pt>
                <c:pt idx="10">
                  <c:v>1.34860106226022E-2</c:v>
                </c:pt>
                <c:pt idx="11">
                  <c:v>1.3574386521493601E-2</c:v>
                </c:pt>
                <c:pt idx="12">
                  <c:v>1.36700579602836E-2</c:v>
                </c:pt>
                <c:pt idx="13">
                  <c:v>1.3772872907304201E-2</c:v>
                </c:pt>
                <c:pt idx="14">
                  <c:v>1.3882672649192299E-2</c:v>
                </c:pt>
                <c:pt idx="15">
                  <c:v>1.3999292836752501E-2</c:v>
                </c:pt>
                <c:pt idx="16">
                  <c:v>1.4122564506997301E-2</c:v>
                </c:pt>
                <c:pt idx="17">
                  <c:v>1.42523150701944E-2</c:v>
                </c:pt>
                <c:pt idx="18">
                  <c:v>1.4388369252508E-2</c:v>
                </c:pt>
                <c:pt idx="19">
                  <c:v>1.45305499866172E-2</c:v>
                </c:pt>
                <c:pt idx="20">
                  <c:v>1.4678679244444401E-2</c:v>
                </c:pt>
                <c:pt idx="21">
                  <c:v>1.48325788078007E-2</c:v>
                </c:pt>
                <c:pt idx="22">
                  <c:v>1.49920709743049E-2</c:v>
                </c:pt>
                <c:pt idx="23">
                  <c:v>1.5156979197326999E-2</c:v>
                </c:pt>
                <c:pt idx="24">
                  <c:v>1.53271286599432E-2</c:v>
                </c:pt>
                <c:pt idx="25">
                  <c:v>1.55023467839338E-2</c:v>
                </c:pt>
                <c:pt idx="26">
                  <c:v>1.5682463675738601E-2</c:v>
                </c:pt>
                <c:pt idx="27">
                  <c:v>1.5867276035832999E-2</c:v>
                </c:pt>
                <c:pt idx="28">
                  <c:v>1.6054975367840198E-2</c:v>
                </c:pt>
                <c:pt idx="29">
                  <c:v>1.6244579257815899E-2</c:v>
                </c:pt>
                <c:pt idx="30">
                  <c:v>1.6436021793665701E-2</c:v>
                </c:pt>
                <c:pt idx="31">
                  <c:v>1.6629239473803601E-2</c:v>
                </c:pt>
                <c:pt idx="32">
                  <c:v>1.6824171138253699E-2</c:v>
                </c:pt>
                <c:pt idx="33">
                  <c:v>1.7020757898467999E-2</c:v>
                </c:pt>
                <c:pt idx="34">
                  <c:v>1.7218943066406599E-2</c:v>
                </c:pt>
                <c:pt idx="35">
                  <c:v>1.7418672083339699E-2</c:v>
                </c:pt>
                <c:pt idx="36">
                  <c:v>1.7619892448779598E-2</c:v>
                </c:pt>
                <c:pt idx="37">
                  <c:v>1.78225536498864E-2</c:v>
                </c:pt>
                <c:pt idx="38">
                  <c:v>1.8026607091643099E-2</c:v>
                </c:pt>
                <c:pt idx="39">
                  <c:v>1.8232006028047001E-2</c:v>
                </c:pt>
                <c:pt idx="40">
                  <c:v>1.8438705494526898E-2</c:v>
                </c:pt>
                <c:pt idx="41">
                  <c:v>1.8646662241750399E-2</c:v>
                </c:pt>
                <c:pt idx="42">
                  <c:v>1.8855834670966399E-2</c:v>
                </c:pt>
                <c:pt idx="43">
                  <c:v>1.9066182770984701E-2</c:v>
                </c:pt>
                <c:pt idx="44">
                  <c:v>1.9277668056879901E-2</c:v>
                </c:pt>
                <c:pt idx="45">
                  <c:v>1.94902535104799E-2</c:v>
                </c:pt>
                <c:pt idx="46">
                  <c:v>1.97039035226826E-2</c:v>
                </c:pt>
                <c:pt idx="47">
                  <c:v>1.9918583837624099E-2</c:v>
                </c:pt>
                <c:pt idx="48">
                  <c:v>2.0134261498714601E-2</c:v>
                </c:pt>
                <c:pt idx="49">
                  <c:v>2.03509047965355E-2</c:v>
                </c:pt>
                <c:pt idx="50">
                  <c:v>2.0568483218593499E-2</c:v>
                </c:pt>
                <c:pt idx="51">
                  <c:v>2.07869674009066E-2</c:v>
                </c:pt>
                <c:pt idx="52">
                  <c:v>2.10063290813985E-2</c:v>
                </c:pt>
                <c:pt idx="53">
                  <c:v>2.1226541055069499E-2</c:v>
                </c:pt>
                <c:pt idx="54">
                  <c:v>2.14475771309015E-2</c:v>
                </c:pt>
                <c:pt idx="55">
                  <c:v>2.1669412090462001E-2</c:v>
                </c:pt>
                <c:pt idx="56">
                  <c:v>2.1892021648158101E-2</c:v>
                </c:pt>
                <c:pt idx="57">
                  <c:v>2.21153824130958E-2</c:v>
                </c:pt>
                <c:pt idx="58">
                  <c:v>2.2339471852494401E-2</c:v>
                </c:pt>
                <c:pt idx="59">
                  <c:v>2.2564268256608299E-2</c:v>
                </c:pt>
                <c:pt idx="60">
                  <c:v>2.2789750705105499E-2</c:v>
                </c:pt>
                <c:pt idx="61">
                  <c:v>2.3015899034850001E-2</c:v>
                </c:pt>
                <c:pt idx="62">
                  <c:v>2.3242693809040999E-2</c:v>
                </c:pt>
                <c:pt idx="63">
                  <c:v>2.34701162876568E-2</c:v>
                </c:pt>
                <c:pt idx="64">
                  <c:v>2.3698148399153698E-2</c:v>
                </c:pt>
                <c:pt idx="65">
                  <c:v>2.3926772713371899E-2</c:v>
                </c:pt>
                <c:pt idx="66">
                  <c:v>2.4155972415601301E-2</c:v>
                </c:pt>
                <c:pt idx="67">
                  <c:v>2.4385731281757701E-2</c:v>
                </c:pt>
                <c:pt idx="68">
                  <c:v>2.4616033654628101E-2</c:v>
                </c:pt>
                <c:pt idx="69">
                  <c:v>2.48468644211365E-2</c:v>
                </c:pt>
                <c:pt idx="70">
                  <c:v>2.5078208990591301E-2</c:v>
                </c:pt>
                <c:pt idx="71">
                  <c:v>2.5310053273868999E-2</c:v>
                </c:pt>
                <c:pt idx="72">
                  <c:v>2.5542383663496801E-2</c:v>
                </c:pt>
                <c:pt idx="73">
                  <c:v>2.5775187014594799E-2</c:v>
                </c:pt>
                <c:pt idx="74">
                  <c:v>2.6008450626638299E-2</c:v>
                </c:pt>
                <c:pt idx="75">
                  <c:v>2.6242162226007299E-2</c:v>
                </c:pt>
                <c:pt idx="76">
                  <c:v>2.6476309949288301E-2</c:v>
                </c:pt>
                <c:pt idx="77">
                  <c:v>2.6710882327290401E-2</c:v>
                </c:pt>
                <c:pt idx="78">
                  <c:v>2.69458682697515E-2</c:v>
                </c:pt>
                <c:pt idx="79">
                  <c:v>2.7186140585723401E-2</c:v>
                </c:pt>
                <c:pt idx="80">
                  <c:v>2.7450918179916E-2</c:v>
                </c:pt>
                <c:pt idx="81">
                  <c:v>2.7741496567596901E-2</c:v>
                </c:pt>
                <c:pt idx="82">
                  <c:v>2.80570741278451E-2</c:v>
                </c:pt>
                <c:pt idx="83">
                  <c:v>2.8396817415629699E-2</c:v>
                </c:pt>
                <c:pt idx="84">
                  <c:v>2.8759870027064899E-2</c:v>
                </c:pt>
                <c:pt idx="85">
                  <c:v>2.91453609091832E-2</c:v>
                </c:pt>
                <c:pt idx="86">
                  <c:v>2.95524119996197E-2</c:v>
                </c:pt>
                <c:pt idx="87">
                  <c:v>2.9980145119392398E-2</c:v>
                </c:pt>
                <c:pt idx="88">
                  <c:v>3.0427688076490399E-2</c:v>
                </c:pt>
                <c:pt idx="89">
                  <c:v>3.08941799680203E-2</c:v>
                </c:pt>
                <c:pt idx="90">
                  <c:v>3.1378775693587498E-2</c:v>
                </c:pt>
                <c:pt idx="91">
                  <c:v>3.1880649712268498E-2</c:v>
                </c:pt>
                <c:pt idx="92">
                  <c:v>3.2398999090096497E-2</c:v>
                </c:pt>
                <c:pt idx="93">
                  <c:v>3.2933045894961203E-2</c:v>
                </c:pt>
                <c:pt idx="94">
                  <c:v>3.3491607023389498E-2</c:v>
                </c:pt>
                <c:pt idx="95">
                  <c:v>3.4354168909674299E-2</c:v>
                </c:pt>
                <c:pt idx="96">
                  <c:v>3.5624754609140198E-2</c:v>
                </c:pt>
                <c:pt idx="97">
                  <c:v>3.7261647836219602E-2</c:v>
                </c:pt>
                <c:pt idx="98">
                  <c:v>3.9219009383222002E-2</c:v>
                </c:pt>
                <c:pt idx="99">
                  <c:v>4.14514660002148E-2</c:v>
                </c:pt>
              </c:numCache>
            </c:numRef>
          </c:xVal>
          <c:yVal>
            <c:numRef>
              <c:f>'[Step2_25%_08-23-21.xlsx]1037'!$C$4:$C$103</c:f>
              <c:numCache>
                <c:formatCode>General</c:formatCode>
                <c:ptCount val="100"/>
                <c:pt idx="0">
                  <c:v>1.37594425583478E-2</c:v>
                </c:pt>
                <c:pt idx="1">
                  <c:v>1.4022337469621201E-2</c:v>
                </c:pt>
                <c:pt idx="2">
                  <c:v>1.4285232380894901E-2</c:v>
                </c:pt>
                <c:pt idx="3">
                  <c:v>1.45481272921684E-2</c:v>
                </c:pt>
                <c:pt idx="4">
                  <c:v>1.4811022203442201E-2</c:v>
                </c:pt>
                <c:pt idx="5">
                  <c:v>1.50739171147158E-2</c:v>
                </c:pt>
                <c:pt idx="6">
                  <c:v>1.5336812025989599E-2</c:v>
                </c:pt>
                <c:pt idx="7">
                  <c:v>1.55997069372631E-2</c:v>
                </c:pt>
                <c:pt idx="8">
                  <c:v>1.58626018485368E-2</c:v>
                </c:pt>
                <c:pt idx="9">
                  <c:v>1.6125496759810499E-2</c:v>
                </c:pt>
                <c:pt idx="10">
                  <c:v>1.6388391671084E-2</c:v>
                </c:pt>
                <c:pt idx="11">
                  <c:v>1.6651286582357702E-2</c:v>
                </c:pt>
                <c:pt idx="12">
                  <c:v>1.6914181493631501E-2</c:v>
                </c:pt>
                <c:pt idx="13">
                  <c:v>1.7177076404904901E-2</c:v>
                </c:pt>
                <c:pt idx="14">
                  <c:v>1.74399713161787E-2</c:v>
                </c:pt>
                <c:pt idx="15">
                  <c:v>1.7702866227452398E-2</c:v>
                </c:pt>
                <c:pt idx="16">
                  <c:v>1.7965761138726E-2</c:v>
                </c:pt>
                <c:pt idx="17">
                  <c:v>1.8228656049999702E-2</c:v>
                </c:pt>
                <c:pt idx="18">
                  <c:v>1.84915509612733E-2</c:v>
                </c:pt>
                <c:pt idx="19">
                  <c:v>1.8754445872547099E-2</c:v>
                </c:pt>
                <c:pt idx="20">
                  <c:v>1.9017340783820599E-2</c:v>
                </c:pt>
                <c:pt idx="21">
                  <c:v>1.9280235695094301E-2</c:v>
                </c:pt>
                <c:pt idx="22">
                  <c:v>1.9543130606368E-2</c:v>
                </c:pt>
                <c:pt idx="23">
                  <c:v>1.9806025517641601E-2</c:v>
                </c:pt>
                <c:pt idx="24">
                  <c:v>2.0068920428915199E-2</c:v>
                </c:pt>
                <c:pt idx="25">
                  <c:v>2.0331815340189002E-2</c:v>
                </c:pt>
                <c:pt idx="26">
                  <c:v>2.0594710251462499E-2</c:v>
                </c:pt>
                <c:pt idx="27">
                  <c:v>2.0857605162736301E-2</c:v>
                </c:pt>
                <c:pt idx="28">
                  <c:v>2.112050007401E-2</c:v>
                </c:pt>
                <c:pt idx="29">
                  <c:v>2.1383394985283698E-2</c:v>
                </c:pt>
                <c:pt idx="30">
                  <c:v>2.1646289896557699E-2</c:v>
                </c:pt>
                <c:pt idx="31">
                  <c:v>2.1909184807831199E-2</c:v>
                </c:pt>
                <c:pt idx="32">
                  <c:v>2.2172079719105099E-2</c:v>
                </c:pt>
                <c:pt idx="33">
                  <c:v>2.2434974630378701E-2</c:v>
                </c:pt>
                <c:pt idx="34">
                  <c:v>2.26978695416525E-2</c:v>
                </c:pt>
                <c:pt idx="35">
                  <c:v>2.2960764452926299E-2</c:v>
                </c:pt>
                <c:pt idx="36">
                  <c:v>2.32236593641999E-2</c:v>
                </c:pt>
                <c:pt idx="37">
                  <c:v>2.3486554275473699E-2</c:v>
                </c:pt>
                <c:pt idx="38">
                  <c:v>2.3749449186747599E-2</c:v>
                </c:pt>
                <c:pt idx="39">
                  <c:v>2.40123440980211E-2</c:v>
                </c:pt>
                <c:pt idx="40">
                  <c:v>2.4275239009294999E-2</c:v>
                </c:pt>
                <c:pt idx="41">
                  <c:v>2.4538133920568798E-2</c:v>
                </c:pt>
                <c:pt idx="42">
                  <c:v>2.48010288318425E-2</c:v>
                </c:pt>
                <c:pt idx="43">
                  <c:v>2.5063923743116199E-2</c:v>
                </c:pt>
                <c:pt idx="44">
                  <c:v>2.5326818654389901E-2</c:v>
                </c:pt>
                <c:pt idx="45">
                  <c:v>2.5589713565663599E-2</c:v>
                </c:pt>
                <c:pt idx="46">
                  <c:v>2.58526084769376E-2</c:v>
                </c:pt>
                <c:pt idx="47">
                  <c:v>2.61155033882111E-2</c:v>
                </c:pt>
                <c:pt idx="48">
                  <c:v>2.6378398299485E-2</c:v>
                </c:pt>
                <c:pt idx="49">
                  <c:v>2.6641293210758699E-2</c:v>
                </c:pt>
                <c:pt idx="50">
                  <c:v>2.6904188122032401E-2</c:v>
                </c:pt>
                <c:pt idx="51">
                  <c:v>2.71670830333063E-2</c:v>
                </c:pt>
                <c:pt idx="52">
                  <c:v>2.7429977944579801E-2</c:v>
                </c:pt>
                <c:pt idx="53">
                  <c:v>2.7692872855853701E-2</c:v>
                </c:pt>
                <c:pt idx="54">
                  <c:v>2.79557677671275E-2</c:v>
                </c:pt>
                <c:pt idx="55">
                  <c:v>2.8218662678401198E-2</c:v>
                </c:pt>
                <c:pt idx="56">
                  <c:v>2.84815575896749E-2</c:v>
                </c:pt>
                <c:pt idx="57">
                  <c:v>2.8744452500948699E-2</c:v>
                </c:pt>
                <c:pt idx="58">
                  <c:v>2.9007347412222401E-2</c:v>
                </c:pt>
                <c:pt idx="59">
                  <c:v>2.92702423234961E-2</c:v>
                </c:pt>
                <c:pt idx="60">
                  <c:v>2.9533137234769899E-2</c:v>
                </c:pt>
                <c:pt idx="61">
                  <c:v>2.9796032146043702E-2</c:v>
                </c:pt>
                <c:pt idx="62">
                  <c:v>3.0058927057317501E-2</c:v>
                </c:pt>
                <c:pt idx="63">
                  <c:v>3.0321821968591098E-2</c:v>
                </c:pt>
                <c:pt idx="64">
                  <c:v>3.0584716879864901E-2</c:v>
                </c:pt>
                <c:pt idx="65">
                  <c:v>3.08476117911386E-2</c:v>
                </c:pt>
                <c:pt idx="66">
                  <c:v>3.1110506702412302E-2</c:v>
                </c:pt>
                <c:pt idx="67">
                  <c:v>3.1373401613686097E-2</c:v>
                </c:pt>
                <c:pt idx="68">
                  <c:v>3.163629652496E-2</c:v>
                </c:pt>
                <c:pt idx="69">
                  <c:v>3.1899191436233598E-2</c:v>
                </c:pt>
                <c:pt idx="70">
                  <c:v>3.2162086347507397E-2</c:v>
                </c:pt>
                <c:pt idx="71">
                  <c:v>3.2424981258781203E-2</c:v>
                </c:pt>
                <c:pt idx="72">
                  <c:v>3.2687876170054801E-2</c:v>
                </c:pt>
                <c:pt idx="73">
                  <c:v>3.29507710813286E-2</c:v>
                </c:pt>
                <c:pt idx="74">
                  <c:v>3.3213665992602497E-2</c:v>
                </c:pt>
                <c:pt idx="75">
                  <c:v>3.3476560903875997E-2</c:v>
                </c:pt>
                <c:pt idx="76">
                  <c:v>3.37394558151499E-2</c:v>
                </c:pt>
                <c:pt idx="77">
                  <c:v>3.4002350726423602E-2</c:v>
                </c:pt>
                <c:pt idx="78">
                  <c:v>3.4265245637697402E-2</c:v>
                </c:pt>
                <c:pt idx="79">
                  <c:v>3.4528140548970999E-2</c:v>
                </c:pt>
                <c:pt idx="80">
                  <c:v>3.4791035460244799E-2</c:v>
                </c:pt>
                <c:pt idx="81">
                  <c:v>3.5053930371518403E-2</c:v>
                </c:pt>
                <c:pt idx="82">
                  <c:v>3.5316825282792397E-2</c:v>
                </c:pt>
                <c:pt idx="83">
                  <c:v>3.5579720194066002E-2</c:v>
                </c:pt>
                <c:pt idx="84">
                  <c:v>3.5842615105339697E-2</c:v>
                </c:pt>
                <c:pt idx="85">
                  <c:v>3.6105510016613301E-2</c:v>
                </c:pt>
                <c:pt idx="86">
                  <c:v>3.63684049278871E-2</c:v>
                </c:pt>
                <c:pt idx="87">
                  <c:v>3.66312998391609E-2</c:v>
                </c:pt>
                <c:pt idx="88">
                  <c:v>3.68941947504344E-2</c:v>
                </c:pt>
                <c:pt idx="89">
                  <c:v>3.7157089661708297E-2</c:v>
                </c:pt>
                <c:pt idx="90">
                  <c:v>3.7419984572981999E-2</c:v>
                </c:pt>
                <c:pt idx="91">
                  <c:v>3.7682879484255798E-2</c:v>
                </c:pt>
                <c:pt idx="92">
                  <c:v>3.7945774395529402E-2</c:v>
                </c:pt>
                <c:pt idx="93">
                  <c:v>3.8208669306803097E-2</c:v>
                </c:pt>
                <c:pt idx="94">
                  <c:v>3.8471564218076501E-2</c:v>
                </c:pt>
                <c:pt idx="95">
                  <c:v>3.8734459129348503E-2</c:v>
                </c:pt>
                <c:pt idx="96">
                  <c:v>3.89973540406202E-2</c:v>
                </c:pt>
                <c:pt idx="97">
                  <c:v>3.9260248951892202E-2</c:v>
                </c:pt>
                <c:pt idx="98">
                  <c:v>3.9523143863164099E-2</c:v>
                </c:pt>
                <c:pt idx="99">
                  <c:v>3.9786038774453497E-2</c:v>
                </c:pt>
              </c:numCache>
            </c:numRef>
          </c:yVal>
          <c:smooth val="0"/>
          <c:extLst>
            <c:ext xmlns:c16="http://schemas.microsoft.com/office/drawing/2014/chart" uri="{C3380CC4-5D6E-409C-BE32-E72D297353CC}">
              <c16:uniqueId val="{00000002-A978-4C4A-A730-EDAA5A63BF18}"/>
            </c:ext>
          </c:extLst>
        </c:ser>
        <c:dLbls>
          <c:showLegendKey val="0"/>
          <c:showVal val="0"/>
          <c:showCatName val="0"/>
          <c:showSerName val="0"/>
          <c:showPercent val="0"/>
          <c:showBubbleSize val="0"/>
        </c:dLbls>
        <c:axId val="706812864"/>
        <c:axId val="687359904"/>
        <c:extLst>
          <c:ext xmlns:c15="http://schemas.microsoft.com/office/drawing/2012/chart" uri="{02D57815-91ED-43cb-92C2-25804820EDAC}">
            <c15:filteredScatterSeries>
              <c15:ser>
                <c:idx val="3"/>
                <c:order val="3"/>
                <c:marker>
                  <c:symbol val="none"/>
                </c:marker>
                <c:xVal>
                  <c:numRef>
                    <c:extLst>
                      <c:ext uri="{02D57815-91ED-43cb-92C2-25804820EDAC}">
                        <c15:formulaRef>
                          <c15:sqref>Sheet2!$I$48:$I$49</c15:sqref>
                        </c15:formulaRef>
                      </c:ext>
                    </c:extLst>
                    <c:numCache>
                      <c:formatCode>General</c:formatCode>
                      <c:ptCount val="2"/>
                      <c:pt idx="0">
                        <c:v>5.99511535769449E-3</c:v>
                      </c:pt>
                      <c:pt idx="1">
                        <c:v>5.99511535769449E-3</c:v>
                      </c:pt>
                    </c:numCache>
                  </c:numRef>
                </c:xVal>
                <c:yVal>
                  <c:numRef>
                    <c:extLst>
                      <c:ext uri="{02D57815-91ED-43cb-92C2-25804820EDAC}">
                        <c15:formulaRef>
                          <c15:sqref>Sheet2!$J$48:$J$49</c15:sqref>
                        </c15:formulaRef>
                      </c:ext>
                    </c:extLst>
                    <c:numCache>
                      <c:formatCode>General</c:formatCode>
                      <c:ptCount val="2"/>
                      <c:pt idx="0">
                        <c:v>0</c:v>
                      </c:pt>
                      <c:pt idx="1">
                        <c:v>4.4999999999999998E-2</c:v>
                      </c:pt>
                    </c:numCache>
                  </c:numRef>
                </c:yVal>
                <c:smooth val="0"/>
                <c:extLst>
                  <c:ext xmlns:c16="http://schemas.microsoft.com/office/drawing/2014/chart" uri="{C3380CC4-5D6E-409C-BE32-E72D297353CC}">
                    <c16:uniqueId val="{00000003-A978-4C4A-A730-EDAA5A63BF18}"/>
                  </c:ext>
                </c:extLst>
              </c15:ser>
            </c15:filteredScatterSeries>
          </c:ext>
        </c:extLst>
      </c:scatterChart>
      <c:valAx>
        <c:axId val="706812864"/>
        <c:scaling>
          <c:orientation val="minMax"/>
          <c:max val="6.0000000000000012E-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87359904"/>
        <c:crosses val="autoZero"/>
        <c:crossBetween val="midCat"/>
        <c:majorUnit val="2.0000000000000004E-2"/>
      </c:valAx>
      <c:valAx>
        <c:axId val="687359904"/>
        <c:scaling>
          <c:orientation val="minMax"/>
          <c:max val="4.5000000000000012E-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706812864"/>
        <c:crosses val="autoZero"/>
        <c:crossBetween val="midCat"/>
        <c:majorUnit val="1.5000000000000003E-2"/>
      </c:valAx>
    </c:plotArea>
    <c:legend>
      <c:legendPos val="b"/>
      <c:layout>
        <c:manualLayout>
          <c:xMode val="edge"/>
          <c:yMode val="edge"/>
          <c:x val="7.7405276240438359E-2"/>
          <c:y val="0.91058773162778683"/>
          <c:w val="0.9"/>
          <c:h val="8.7344255436287488E-2"/>
        </c:manualLayout>
      </c:layout>
      <c:overlay val="0"/>
    </c:legend>
    <c:plotVisOnly val="1"/>
    <c:dispBlanksAs val="gap"/>
    <c:showDLblsOverMax val="0"/>
    <c:extLst/>
  </c:chart>
  <c:spPr>
    <a:ln>
      <a:noFill/>
    </a:ln>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06805757560561"/>
          <c:y val="3.2316923557359864E-2"/>
          <c:w val="0.79951813038909436"/>
          <c:h val="0.78353365477197734"/>
        </c:manualLayout>
      </c:layout>
      <c:scatterChart>
        <c:scatterStyle val="lineMarker"/>
        <c:varyColors val="0"/>
        <c:ser>
          <c:idx val="0"/>
          <c:order val="0"/>
          <c:tx>
            <c:v>Clay (AL)</c:v>
          </c:tx>
          <c:spPr>
            <a:ln>
              <a:solidFill>
                <a:schemeClr val="tx1"/>
              </a:solidFill>
            </a:ln>
          </c:spPr>
          <c:marker>
            <c:symbol val="none"/>
          </c:marker>
          <c:xVal>
            <c:numRef>
              <c:f>'[Step2_25%_08-23-21.xlsx]1027'!$B$4:$B$103</c:f>
              <c:numCache>
                <c:formatCode>General</c:formatCode>
                <c:ptCount val="100"/>
                <c:pt idx="0">
                  <c:v>3.7732360713153001E-3</c:v>
                </c:pt>
                <c:pt idx="1">
                  <c:v>3.7909817534444198E-3</c:v>
                </c:pt>
                <c:pt idx="2">
                  <c:v>3.8122071823448E-3</c:v>
                </c:pt>
                <c:pt idx="3">
                  <c:v>3.83685460871177E-3</c:v>
                </c:pt>
                <c:pt idx="4">
                  <c:v>3.8646521885815602E-3</c:v>
                </c:pt>
                <c:pt idx="5">
                  <c:v>3.8937509796303301E-3</c:v>
                </c:pt>
                <c:pt idx="6">
                  <c:v>3.92371194423035E-3</c:v>
                </c:pt>
                <c:pt idx="7">
                  <c:v>3.9544686579993903E-3</c:v>
                </c:pt>
                <c:pt idx="8">
                  <c:v>3.9857011628273301E-3</c:v>
                </c:pt>
                <c:pt idx="9">
                  <c:v>4.0173445330783696E-3</c:v>
                </c:pt>
                <c:pt idx="10">
                  <c:v>4.0493891368172299E-3</c:v>
                </c:pt>
                <c:pt idx="11">
                  <c:v>4.0818255243358298E-3</c:v>
                </c:pt>
                <c:pt idx="12">
                  <c:v>4.1146444301656598E-3</c:v>
                </c:pt>
                <c:pt idx="13">
                  <c:v>4.1478367745241404E-3</c:v>
                </c:pt>
                <c:pt idx="14">
                  <c:v>4.1813936642371898E-3</c:v>
                </c:pt>
                <c:pt idx="15">
                  <c:v>4.2153063931793799E-3</c:v>
                </c:pt>
                <c:pt idx="16">
                  <c:v>4.2495664422693901E-3</c:v>
                </c:pt>
                <c:pt idx="17">
                  <c:v>4.2841654790603898E-3</c:v>
                </c:pt>
                <c:pt idx="18">
                  <c:v>4.3190953569597302E-3</c:v>
                </c:pt>
                <c:pt idx="19">
                  <c:v>4.3543481141126604E-3</c:v>
                </c:pt>
                <c:pt idx="20">
                  <c:v>4.3899159719828001E-3</c:v>
                </c:pt>
                <c:pt idx="21">
                  <c:v>4.4257913336588801E-3</c:v>
                </c:pt>
                <c:pt idx="22">
                  <c:v>4.4619667819178104E-3</c:v>
                </c:pt>
                <c:pt idx="23">
                  <c:v>4.4984350770699601E-3</c:v>
                </c:pt>
                <c:pt idx="24">
                  <c:v>4.5351891546126198E-3</c:v>
                </c:pt>
                <c:pt idx="25">
                  <c:v>4.5722221227151496E-3</c:v>
                </c:pt>
                <c:pt idx="26">
                  <c:v>4.6095272595574801E-3</c:v>
                </c:pt>
                <c:pt idx="27">
                  <c:v>4.6470980105425197E-3</c:v>
                </c:pt>
                <c:pt idx="28">
                  <c:v>4.6849279854017604E-3</c:v>
                </c:pt>
                <c:pt idx="29">
                  <c:v>4.7230109552107297E-3</c:v>
                </c:pt>
                <c:pt idx="30">
                  <c:v>4.7613408493309703E-3</c:v>
                </c:pt>
                <c:pt idx="31">
                  <c:v>4.7999117522932204E-3</c:v>
                </c:pt>
                <c:pt idx="32">
                  <c:v>4.8387179006348403E-3</c:v>
                </c:pt>
                <c:pt idx="33">
                  <c:v>4.8777536797047901E-3</c:v>
                </c:pt>
                <c:pt idx="34">
                  <c:v>4.91701362044588E-3</c:v>
                </c:pt>
                <c:pt idx="35">
                  <c:v>4.95649239616634E-3</c:v>
                </c:pt>
                <c:pt idx="36">
                  <c:v>4.9961848193082496E-3</c:v>
                </c:pt>
                <c:pt idx="37">
                  <c:v>5.0360858382225799E-3</c:v>
                </c:pt>
                <c:pt idx="38">
                  <c:v>5.0761905339567299E-3</c:v>
                </c:pt>
                <c:pt idx="39">
                  <c:v>5.1164941170635603E-3</c:v>
                </c:pt>
                <c:pt idx="40">
                  <c:v>5.1569919244349397E-3</c:v>
                </c:pt>
                <c:pt idx="41">
                  <c:v>5.1976794161679701E-3</c:v>
                </c:pt>
                <c:pt idx="42">
                  <c:v>5.2385521724663698E-3</c:v>
                </c:pt>
                <c:pt idx="43">
                  <c:v>5.2796058905827002E-3</c:v>
                </c:pt>
                <c:pt idx="44">
                  <c:v>5.3208363818038002E-3</c:v>
                </c:pt>
                <c:pt idx="45">
                  <c:v>5.36223956848309E-3</c:v>
                </c:pt>
                <c:pt idx="46">
                  <c:v>5.4038114811224801E-3</c:v>
                </c:pt>
                <c:pt idx="47">
                  <c:v>5.4455482555060102E-3</c:v>
                </c:pt>
                <c:pt idx="48">
                  <c:v>5.4874461298863898E-3</c:v>
                </c:pt>
                <c:pt idx="49">
                  <c:v>5.5295014422272202E-3</c:v>
                </c:pt>
                <c:pt idx="50">
                  <c:v>5.5717106275011202E-3</c:v>
                </c:pt>
                <c:pt idx="51">
                  <c:v>5.6140702150446701E-3</c:v>
                </c:pt>
                <c:pt idx="52">
                  <c:v>5.6565768259718898E-3</c:v>
                </c:pt>
                <c:pt idx="53">
                  <c:v>5.6995878931797401E-3</c:v>
                </c:pt>
                <c:pt idx="54">
                  <c:v>5.7443734939749899E-3</c:v>
                </c:pt>
                <c:pt idx="55">
                  <c:v>5.7910058467133402E-3</c:v>
                </c:pt>
                <c:pt idx="56">
                  <c:v>5.8394407084274604E-3</c:v>
                </c:pt>
                <c:pt idx="57">
                  <c:v>5.8896336091471798E-3</c:v>
                </c:pt>
                <c:pt idx="58">
                  <c:v>5.9415399943901796E-3</c:v>
                </c:pt>
                <c:pt idx="59">
                  <c:v>5.99511535769449E-3</c:v>
                </c:pt>
                <c:pt idx="60">
                  <c:v>6.05031536296885E-3</c:v>
                </c:pt>
                <c:pt idx="61">
                  <c:v>6.1070959565798404E-3</c:v>
                </c:pt>
                <c:pt idx="62">
                  <c:v>6.1654134692295196E-3</c:v>
                </c:pt>
                <c:pt idx="63">
                  <c:v>6.2252247077856197E-3</c:v>
                </c:pt>
                <c:pt idx="64">
                  <c:v>6.2864870373267401E-3</c:v>
                </c:pt>
                <c:pt idx="65">
                  <c:v>6.3491584537413897E-3</c:v>
                </c:pt>
                <c:pt idx="66">
                  <c:v>6.4131976472847898E-3</c:v>
                </c:pt>
                <c:pt idx="67">
                  <c:v>6.47856405754757E-3</c:v>
                </c:pt>
                <c:pt idx="68">
                  <c:v>6.5452179203248501E-3</c:v>
                </c:pt>
                <c:pt idx="69">
                  <c:v>6.6131203068990202E-3</c:v>
                </c:pt>
                <c:pt idx="70">
                  <c:v>6.6822331562647799E-3</c:v>
                </c:pt>
                <c:pt idx="71">
                  <c:v>6.7525193008265002E-3</c:v>
                </c:pt>
                <c:pt idx="72">
                  <c:v>6.8239424860976504E-3</c:v>
                </c:pt>
                <c:pt idx="73">
                  <c:v>6.8964673849217098E-3</c:v>
                </c:pt>
                <c:pt idx="74">
                  <c:v>6.97005960671744E-3</c:v>
                </c:pt>
                <c:pt idx="75">
                  <c:v>7.0446857022356804E-3</c:v>
                </c:pt>
                <c:pt idx="76">
                  <c:v>7.1203131642898904E-3</c:v>
                </c:pt>
                <c:pt idx="77">
                  <c:v>7.19691042489901E-3</c:v>
                </c:pt>
                <c:pt idx="78">
                  <c:v>7.27444684925706E-3</c:v>
                </c:pt>
                <c:pt idx="79">
                  <c:v>7.3528927269135196E-3</c:v>
                </c:pt>
                <c:pt idx="80">
                  <c:v>7.4322192605246499E-3</c:v>
                </c:pt>
                <c:pt idx="81">
                  <c:v>7.5123985525073498E-3</c:v>
                </c:pt>
                <c:pt idx="82">
                  <c:v>7.5934035898997604E-3</c:v>
                </c:pt>
                <c:pt idx="83">
                  <c:v>7.6752082277078302E-3</c:v>
                </c:pt>
                <c:pt idx="84">
                  <c:v>7.7739072308081001E-3</c:v>
                </c:pt>
                <c:pt idx="85">
                  <c:v>7.9113112857677696E-3</c:v>
                </c:pt>
                <c:pt idx="86">
                  <c:v>8.08560696662141E-3</c:v>
                </c:pt>
                <c:pt idx="87">
                  <c:v>8.2944689346744899E-3</c:v>
                </c:pt>
                <c:pt idx="88">
                  <c:v>8.5353600351204401E-3</c:v>
                </c:pt>
                <c:pt idx="89">
                  <c:v>8.8056520531551007E-3</c:v>
                </c:pt>
                <c:pt idx="90">
                  <c:v>9.1027263149335604E-3</c:v>
                </c:pt>
                <c:pt idx="91">
                  <c:v>9.42405039137513E-3</c:v>
                </c:pt>
                <c:pt idx="92">
                  <c:v>9.7672312517430408E-3</c:v>
                </c:pt>
                <c:pt idx="93">
                  <c:v>1.0130047778866299E-2</c:v>
                </c:pt>
                <c:pt idx="94">
                  <c:v>1.05104667265762E-2</c:v>
                </c:pt>
                <c:pt idx="95">
                  <c:v>1.09066463566969E-2</c:v>
                </c:pt>
                <c:pt idx="96">
                  <c:v>1.13169315550144E-2</c:v>
                </c:pt>
                <c:pt idx="97">
                  <c:v>1.1739843526341E-2</c:v>
                </c:pt>
                <c:pt idx="98">
                  <c:v>1.21740664264778E-2</c:v>
                </c:pt>
                <c:pt idx="99">
                  <c:v>1.26184326214802E-2</c:v>
                </c:pt>
              </c:numCache>
            </c:numRef>
          </c:xVal>
          <c:yVal>
            <c:numRef>
              <c:f>'[Step2_25%_08-23-21.xlsx]1027'!$C$4:$C$103</c:f>
              <c:numCache>
                <c:formatCode>General</c:formatCode>
                <c:ptCount val="100"/>
                <c:pt idx="0">
                  <c:v>4.6251490173224701E-3</c:v>
                </c:pt>
                <c:pt idx="1">
                  <c:v>4.7313036672778199E-3</c:v>
                </c:pt>
                <c:pt idx="2">
                  <c:v>4.8374583172334498E-3</c:v>
                </c:pt>
                <c:pt idx="3">
                  <c:v>4.94361296718898E-3</c:v>
                </c:pt>
                <c:pt idx="4">
                  <c:v>5.0497676171444997E-3</c:v>
                </c:pt>
                <c:pt idx="5">
                  <c:v>5.1559222671002597E-3</c:v>
                </c:pt>
                <c:pt idx="6">
                  <c:v>5.2620769170556797E-3</c:v>
                </c:pt>
                <c:pt idx="7">
                  <c:v>5.3682315670114398E-3</c:v>
                </c:pt>
                <c:pt idx="8">
                  <c:v>5.4743862169668598E-3</c:v>
                </c:pt>
                <c:pt idx="9">
                  <c:v>5.5805408669225001E-3</c:v>
                </c:pt>
                <c:pt idx="10">
                  <c:v>5.6866955168780398E-3</c:v>
                </c:pt>
                <c:pt idx="11">
                  <c:v>5.79285016683357E-3</c:v>
                </c:pt>
                <c:pt idx="12">
                  <c:v>5.8990048167892198E-3</c:v>
                </c:pt>
                <c:pt idx="13">
                  <c:v>6.0051594667449703E-3</c:v>
                </c:pt>
                <c:pt idx="14">
                  <c:v>6.1113141167003903E-3</c:v>
                </c:pt>
                <c:pt idx="15">
                  <c:v>6.2174687666560402E-3</c:v>
                </c:pt>
                <c:pt idx="16">
                  <c:v>6.3236234166115703E-3</c:v>
                </c:pt>
                <c:pt idx="17">
                  <c:v>6.42977806656711E-3</c:v>
                </c:pt>
                <c:pt idx="18">
                  <c:v>6.5359327165227504E-3</c:v>
                </c:pt>
                <c:pt idx="19">
                  <c:v>6.6420873664782797E-3</c:v>
                </c:pt>
                <c:pt idx="20">
                  <c:v>6.7482420164339304E-3</c:v>
                </c:pt>
                <c:pt idx="21">
                  <c:v>6.85439666638951E-3</c:v>
                </c:pt>
                <c:pt idx="22">
                  <c:v>6.9605513163451104E-3</c:v>
                </c:pt>
                <c:pt idx="23">
                  <c:v>7.0667059663007499E-3</c:v>
                </c:pt>
                <c:pt idx="24">
                  <c:v>7.17286061625628E-3</c:v>
                </c:pt>
                <c:pt idx="25">
                  <c:v>7.2790152662118197E-3</c:v>
                </c:pt>
                <c:pt idx="26">
                  <c:v>7.3851699161674601E-3</c:v>
                </c:pt>
                <c:pt idx="27">
                  <c:v>7.4913245661229998E-3</c:v>
                </c:pt>
                <c:pt idx="28">
                  <c:v>7.5974792160785802E-3</c:v>
                </c:pt>
                <c:pt idx="29">
                  <c:v>7.7036338660342197E-3</c:v>
                </c:pt>
                <c:pt idx="30">
                  <c:v>7.8097885159898201E-3</c:v>
                </c:pt>
                <c:pt idx="31">
                  <c:v>7.9159431659454604E-3</c:v>
                </c:pt>
                <c:pt idx="32">
                  <c:v>8.0220978159008909E-3</c:v>
                </c:pt>
                <c:pt idx="33">
                  <c:v>8.1282524658565294E-3</c:v>
                </c:pt>
                <c:pt idx="34">
                  <c:v>8.2344071158120605E-3</c:v>
                </c:pt>
                <c:pt idx="35">
                  <c:v>8.3405617657677095E-3</c:v>
                </c:pt>
                <c:pt idx="36">
                  <c:v>8.4467164157232405E-3</c:v>
                </c:pt>
                <c:pt idx="37">
                  <c:v>8.5528710656790005E-3</c:v>
                </c:pt>
                <c:pt idx="38">
                  <c:v>8.6590257156344205E-3</c:v>
                </c:pt>
                <c:pt idx="39">
                  <c:v>8.7651803655900695E-3</c:v>
                </c:pt>
                <c:pt idx="40">
                  <c:v>8.8713350155456006E-3</c:v>
                </c:pt>
                <c:pt idx="41">
                  <c:v>8.9774896655012391E-3</c:v>
                </c:pt>
                <c:pt idx="42">
                  <c:v>9.0836443154567806E-3</c:v>
                </c:pt>
                <c:pt idx="43">
                  <c:v>9.1897989654123099E-3</c:v>
                </c:pt>
                <c:pt idx="44">
                  <c:v>9.2959536153680092E-3</c:v>
                </c:pt>
                <c:pt idx="45">
                  <c:v>9.4021082653236599E-3</c:v>
                </c:pt>
                <c:pt idx="46">
                  <c:v>9.5082629152791302E-3</c:v>
                </c:pt>
                <c:pt idx="47">
                  <c:v>9.6144175652347792E-3</c:v>
                </c:pt>
                <c:pt idx="48">
                  <c:v>9.7205722151903103E-3</c:v>
                </c:pt>
                <c:pt idx="49">
                  <c:v>9.82672686514585E-3</c:v>
                </c:pt>
                <c:pt idx="50">
                  <c:v>9.9328815151015493E-3</c:v>
                </c:pt>
                <c:pt idx="51">
                  <c:v>1.0039036165057099E-2</c:v>
                </c:pt>
                <c:pt idx="52">
                  <c:v>1.01451908150127E-2</c:v>
                </c:pt>
                <c:pt idx="53">
                  <c:v>1.0251345464968101E-2</c:v>
                </c:pt>
                <c:pt idx="54">
                  <c:v>1.03575001149238E-2</c:v>
                </c:pt>
                <c:pt idx="55">
                  <c:v>1.04636547648793E-2</c:v>
                </c:pt>
                <c:pt idx="56">
                  <c:v>1.05698094148349E-2</c:v>
                </c:pt>
                <c:pt idx="57">
                  <c:v>1.0675964064790501E-2</c:v>
                </c:pt>
                <c:pt idx="58">
                  <c:v>1.0782118714746099E-2</c:v>
                </c:pt>
                <c:pt idx="59">
                  <c:v>1.08882733647015E-2</c:v>
                </c:pt>
                <c:pt idx="60">
                  <c:v>1.09944280146572E-2</c:v>
                </c:pt>
                <c:pt idx="61">
                  <c:v>1.1100582664612699E-2</c:v>
                </c:pt>
                <c:pt idx="62">
                  <c:v>1.12067373145683E-2</c:v>
                </c:pt>
                <c:pt idx="63">
                  <c:v>1.13128919645239E-2</c:v>
                </c:pt>
                <c:pt idx="64">
                  <c:v>1.14190466144794E-2</c:v>
                </c:pt>
                <c:pt idx="65">
                  <c:v>1.1525201264435E-2</c:v>
                </c:pt>
                <c:pt idx="66">
                  <c:v>1.1631355914390599E-2</c:v>
                </c:pt>
                <c:pt idx="67">
                  <c:v>1.1737510564346101E-2</c:v>
                </c:pt>
                <c:pt idx="68">
                  <c:v>1.1843665214301699E-2</c:v>
                </c:pt>
                <c:pt idx="69">
                  <c:v>1.1949819864257199E-2</c:v>
                </c:pt>
                <c:pt idx="70">
                  <c:v>1.20559745142128E-2</c:v>
                </c:pt>
                <c:pt idx="71">
                  <c:v>1.21621291641684E-2</c:v>
                </c:pt>
                <c:pt idx="72">
                  <c:v>1.22682838141239E-2</c:v>
                </c:pt>
                <c:pt idx="73">
                  <c:v>1.2374438464079599E-2</c:v>
                </c:pt>
                <c:pt idx="74">
                  <c:v>1.2480593114035101E-2</c:v>
                </c:pt>
                <c:pt idx="75">
                  <c:v>1.2586747763990601E-2</c:v>
                </c:pt>
                <c:pt idx="76">
                  <c:v>1.26929024139463E-2</c:v>
                </c:pt>
                <c:pt idx="77">
                  <c:v>1.27990570639018E-2</c:v>
                </c:pt>
                <c:pt idx="78">
                  <c:v>1.2905211713857299E-2</c:v>
                </c:pt>
                <c:pt idx="79">
                  <c:v>1.3011366363813E-2</c:v>
                </c:pt>
                <c:pt idx="80">
                  <c:v>1.31175210137685E-2</c:v>
                </c:pt>
                <c:pt idx="81">
                  <c:v>1.3223675663724E-2</c:v>
                </c:pt>
                <c:pt idx="82">
                  <c:v>1.3329830313679699E-2</c:v>
                </c:pt>
                <c:pt idx="83">
                  <c:v>1.3435984963635199E-2</c:v>
                </c:pt>
                <c:pt idx="84">
                  <c:v>1.3542139613589899E-2</c:v>
                </c:pt>
                <c:pt idx="85">
                  <c:v>1.36482942635442E-2</c:v>
                </c:pt>
                <c:pt idx="86">
                  <c:v>1.37544489134988E-2</c:v>
                </c:pt>
                <c:pt idx="87">
                  <c:v>1.38606035634533E-2</c:v>
                </c:pt>
                <c:pt idx="88">
                  <c:v>1.39667582134077E-2</c:v>
                </c:pt>
                <c:pt idx="89">
                  <c:v>1.40729128633623E-2</c:v>
                </c:pt>
                <c:pt idx="90">
                  <c:v>1.4179067513316801E-2</c:v>
                </c:pt>
                <c:pt idx="91">
                  <c:v>1.4285222163271299E-2</c:v>
                </c:pt>
                <c:pt idx="92">
                  <c:v>1.43913768132258E-2</c:v>
                </c:pt>
                <c:pt idx="93">
                  <c:v>1.4497531463180301E-2</c:v>
                </c:pt>
                <c:pt idx="94">
                  <c:v>1.46036861131349E-2</c:v>
                </c:pt>
                <c:pt idx="95">
                  <c:v>1.4709840763089401E-2</c:v>
                </c:pt>
                <c:pt idx="96">
                  <c:v>1.4815995413043801E-2</c:v>
                </c:pt>
                <c:pt idx="97">
                  <c:v>1.49221500629984E-2</c:v>
                </c:pt>
                <c:pt idx="98">
                  <c:v>1.50283047129528E-2</c:v>
                </c:pt>
                <c:pt idx="99">
                  <c:v>1.51344593629255E-2</c:v>
                </c:pt>
              </c:numCache>
            </c:numRef>
          </c:yVal>
          <c:smooth val="0"/>
          <c:extLst>
            <c:ext xmlns:c16="http://schemas.microsoft.com/office/drawing/2014/chart" uri="{C3380CC4-5D6E-409C-BE32-E72D297353CC}">
              <c16:uniqueId val="{00000000-775E-44A7-891E-F3071F41A92C}"/>
            </c:ext>
          </c:extLst>
        </c:ser>
        <c:ser>
          <c:idx val="1"/>
          <c:order val="1"/>
          <c:tx>
            <c:v>Wolfe (KY)</c:v>
          </c:tx>
          <c:spPr>
            <a:ln>
              <a:solidFill>
                <a:schemeClr val="tx1"/>
              </a:solidFill>
              <a:prstDash val="sysDot"/>
            </a:ln>
          </c:spPr>
          <c:marker>
            <c:symbol val="none"/>
          </c:marker>
          <c:xVal>
            <c:numRef>
              <c:f>'[Step2_25%_08-23-21.xlsx]21237'!$B$4:$B$103</c:f>
              <c:numCache>
                <c:formatCode>General</c:formatCode>
                <c:ptCount val="100"/>
                <c:pt idx="0">
                  <c:v>3.7261375907769998E-3</c:v>
                </c:pt>
                <c:pt idx="1">
                  <c:v>3.7270252382076798E-3</c:v>
                </c:pt>
                <c:pt idx="2">
                  <c:v>3.72968691296531E-3</c:v>
                </c:pt>
                <c:pt idx="3">
                  <c:v>3.7341188214791098E-3</c:v>
                </c:pt>
                <c:pt idx="4">
                  <c:v>3.7403146710907201E-3</c:v>
                </c:pt>
                <c:pt idx="5">
                  <c:v>3.74822886378167E-3</c:v>
                </c:pt>
                <c:pt idx="6">
                  <c:v>3.7575518300423899E-3</c:v>
                </c:pt>
                <c:pt idx="7">
                  <c:v>3.7682077235416198E-3</c:v>
                </c:pt>
                <c:pt idx="8">
                  <c:v>3.7801852722052199E-3</c:v>
                </c:pt>
                <c:pt idx="9">
                  <c:v>3.79347195702967E-3</c:v>
                </c:pt>
                <c:pt idx="10">
                  <c:v>3.8080540749152198E-3</c:v>
                </c:pt>
                <c:pt idx="11">
                  <c:v>3.8239168058838702E-3</c:v>
                </c:pt>
                <c:pt idx="12">
                  <c:v>3.84104428395438E-3</c:v>
                </c:pt>
                <c:pt idx="13">
                  <c:v>3.85941967093639E-3</c:v>
                </c:pt>
                <c:pt idx="14">
                  <c:v>3.8790252324079799E-3</c:v>
                </c:pt>
                <c:pt idx="15">
                  <c:v>3.8998424151546599E-3</c:v>
                </c:pt>
                <c:pt idx="16">
                  <c:v>3.9218519253734797E-3</c:v>
                </c:pt>
                <c:pt idx="17">
                  <c:v>3.9450338069789599E-3</c:v>
                </c:pt>
                <c:pt idx="18">
                  <c:v>3.9693675193905901E-3</c:v>
                </c:pt>
                <c:pt idx="19">
                  <c:v>3.99483201422957E-3</c:v>
                </c:pt>
                <c:pt idx="20">
                  <c:v>4.0214058104062001E-3</c:v>
                </c:pt>
                <c:pt idx="21">
                  <c:v>4.0490670671351897E-3</c:v>
                </c:pt>
                <c:pt idx="22">
                  <c:v>4.0777936544758898E-3</c:v>
                </c:pt>
                <c:pt idx="23">
                  <c:v>4.1075632210525103E-3</c:v>
                </c:pt>
                <c:pt idx="24">
                  <c:v>4.1383532586691798E-3</c:v>
                </c:pt>
                <c:pt idx="25">
                  <c:v>4.17014116358988E-3</c:v>
                </c:pt>
                <c:pt idx="26">
                  <c:v>4.20290429431012E-3</c:v>
                </c:pt>
                <c:pt idx="27">
                  <c:v>4.2366200256960598E-3</c:v>
                </c:pt>
                <c:pt idx="28">
                  <c:v>4.2712657994161901E-3</c:v>
                </c:pt>
                <c:pt idx="29">
                  <c:v>4.3068191706328602E-3</c:v>
                </c:pt>
                <c:pt idx="30">
                  <c:v>4.3432578509608301E-3</c:v>
                </c:pt>
                <c:pt idx="31">
                  <c:v>4.3805597477343796E-3</c:v>
                </c:pt>
                <c:pt idx="32">
                  <c:v>4.4187029996530401E-3</c:v>
                </c:pt>
                <c:pt idx="33">
                  <c:v>4.4576660089053399E-3</c:v>
                </c:pt>
                <c:pt idx="34">
                  <c:v>4.4974274698867198E-3</c:v>
                </c:pt>
                <c:pt idx="35">
                  <c:v>4.5379663946494703E-3</c:v>
                </c:pt>
                <c:pt idx="36">
                  <c:v>4.5792621352330797E-3</c:v>
                </c:pt>
                <c:pt idx="37">
                  <c:v>4.6212944030353401E-3</c:v>
                </c:pt>
                <c:pt idx="38">
                  <c:v>4.6640432853915798E-3</c:v>
                </c:pt>
                <c:pt idx="39">
                  <c:v>4.7074892595333102E-3</c:v>
                </c:pt>
                <c:pt idx="40">
                  <c:v>4.7516132040993702E-3</c:v>
                </c:pt>
                <c:pt idx="41">
                  <c:v>4.7963964083733504E-3</c:v>
                </c:pt>
                <c:pt idx="42">
                  <c:v>4.8418205794180597E-3</c:v>
                </c:pt>
                <c:pt idx="43">
                  <c:v>4.8878678472756999E-3</c:v>
                </c:pt>
                <c:pt idx="44">
                  <c:v>4.9345207683949002E-3</c:v>
                </c:pt>
                <c:pt idx="45">
                  <c:v>4.9817623274444004E-3</c:v>
                </c:pt>
                <c:pt idx="46">
                  <c:v>5.02957593766141E-3</c:v>
                </c:pt>
                <c:pt idx="47">
                  <c:v>5.0779454398798404E-3</c:v>
                </c:pt>
                <c:pt idx="48">
                  <c:v>5.1268551003733603E-3</c:v>
                </c:pt>
                <c:pt idx="49">
                  <c:v>5.1762896076424803E-3</c:v>
                </c:pt>
                <c:pt idx="50">
                  <c:v>5.2262340682641597E-3</c:v>
                </c:pt>
                <c:pt idx="51">
                  <c:v>5.2766740019179704E-3</c:v>
                </c:pt>
                <c:pt idx="52">
                  <c:v>5.3275953356917601E-3</c:v>
                </c:pt>
                <c:pt idx="53">
                  <c:v>5.3789843977638399E-3</c:v>
                </c:pt>
                <c:pt idx="54">
                  <c:v>5.4308279105513202E-3</c:v>
                </c:pt>
                <c:pt idx="55">
                  <c:v>5.4831129834058898E-3</c:v>
                </c:pt>
                <c:pt idx="56">
                  <c:v>5.5358271049320198E-3</c:v>
                </c:pt>
                <c:pt idx="57">
                  <c:v>5.5889581349963004E-3</c:v>
                </c:pt>
                <c:pt idx="58">
                  <c:v>5.6424942964895704E-3</c:v>
                </c:pt>
                <c:pt idx="59">
                  <c:v>5.6964241668986801E-3</c:v>
                </c:pt>
                <c:pt idx="60">
                  <c:v>5.7507366697382399E-3</c:v>
                </c:pt>
                <c:pt idx="61">
                  <c:v>5.8054210658875999E-3</c:v>
                </c:pt>
                <c:pt idx="62">
                  <c:v>5.8604669448744902E-3</c:v>
                </c:pt>
                <c:pt idx="63">
                  <c:v>5.9158642161408204E-3</c:v>
                </c:pt>
                <c:pt idx="64">
                  <c:v>5.9716031003239902E-3</c:v>
                </c:pt>
                <c:pt idx="65">
                  <c:v>6.0276741205806403E-3</c:v>
                </c:pt>
                <c:pt idx="66">
                  <c:v>6.0840680939788601E-3</c:v>
                </c:pt>
                <c:pt idx="67">
                  <c:v>6.1410574541410504E-3</c:v>
                </c:pt>
                <c:pt idx="68">
                  <c:v>6.2025585549918202E-3</c:v>
                </c:pt>
                <c:pt idx="69">
                  <c:v>6.2696971468064102E-3</c:v>
                </c:pt>
                <c:pt idx="70">
                  <c:v>6.3422941991659503E-3</c:v>
                </c:pt>
                <c:pt idx="71">
                  <c:v>6.4201645474555296E-3</c:v>
                </c:pt>
                <c:pt idx="72">
                  <c:v>6.5031187622222797E-3</c:v>
                </c:pt>
                <c:pt idx="73">
                  <c:v>6.59096488886559E-3</c:v>
                </c:pt>
                <c:pt idx="74">
                  <c:v>6.6835100365362403E-3</c:v>
                </c:pt>
                <c:pt idx="75">
                  <c:v>6.7805618028473702E-3</c:v>
                </c:pt>
                <c:pt idx="76">
                  <c:v>6.8819295279388699E-3</c:v>
                </c:pt>
                <c:pt idx="77">
                  <c:v>6.98742537737138E-3</c:v>
                </c:pt>
                <c:pt idx="78">
                  <c:v>7.09686525817397E-3</c:v>
                </c:pt>
                <c:pt idx="79">
                  <c:v>7.2100695761240802E-3</c:v>
                </c:pt>
                <c:pt idx="80">
                  <c:v>7.3268638450536203E-3</c:v>
                </c:pt>
                <c:pt idx="81">
                  <c:v>7.4470791607777502E-3</c:v>
                </c:pt>
                <c:pt idx="82">
                  <c:v>7.5705525532390704E-3</c:v>
                </c:pt>
                <c:pt idx="83">
                  <c:v>7.6971272308148696E-3</c:v>
                </c:pt>
                <c:pt idx="84">
                  <c:v>7.8266527305660399E-3</c:v>
                </c:pt>
                <c:pt idx="85">
                  <c:v>7.9589849876684701E-3</c:v>
                </c:pt>
                <c:pt idx="86">
                  <c:v>8.0961975730040898E-3</c:v>
                </c:pt>
                <c:pt idx="87">
                  <c:v>8.2474533043564897E-3</c:v>
                </c:pt>
                <c:pt idx="88">
                  <c:v>8.4130603673095092E-3</c:v>
                </c:pt>
                <c:pt idx="89">
                  <c:v>8.59218897315942E-3</c:v>
                </c:pt>
                <c:pt idx="90">
                  <c:v>8.7840119436960792E-3</c:v>
                </c:pt>
                <c:pt idx="91">
                  <c:v>8.9877165160872092E-3</c:v>
                </c:pt>
                <c:pt idx="92">
                  <c:v>9.2025136995347399E-3</c:v>
                </c:pt>
                <c:pt idx="93">
                  <c:v>9.42764533044896E-3</c:v>
                </c:pt>
                <c:pt idx="94">
                  <c:v>9.6623890644796408E-3</c:v>
                </c:pt>
                <c:pt idx="95">
                  <c:v>9.9060615917754904E-3</c:v>
                </c:pt>
                <c:pt idx="96">
                  <c:v>1.0158020375877101E-2</c:v>
                </c:pt>
                <c:pt idx="97">
                  <c:v>1.04176642066954E-2</c:v>
                </c:pt>
                <c:pt idx="98">
                  <c:v>1.06844328328752E-2</c:v>
                </c:pt>
                <c:pt idx="99">
                  <c:v>1.0957805905696699E-2</c:v>
                </c:pt>
              </c:numCache>
            </c:numRef>
          </c:xVal>
          <c:yVal>
            <c:numRef>
              <c:f>'[Step2_25%_08-23-21.xlsx]21237'!$C$4:$C$103</c:f>
              <c:numCache>
                <c:formatCode>General</c:formatCode>
                <c:ptCount val="100"/>
                <c:pt idx="0">
                  <c:v>7.2906087161033802E-3</c:v>
                </c:pt>
                <c:pt idx="1">
                  <c:v>7.3757102578254803E-3</c:v>
                </c:pt>
                <c:pt idx="2">
                  <c:v>7.4608117995474703E-3</c:v>
                </c:pt>
                <c:pt idx="3">
                  <c:v>7.5459133412695799E-3</c:v>
                </c:pt>
                <c:pt idx="4">
                  <c:v>7.6310148829915698E-3</c:v>
                </c:pt>
                <c:pt idx="5">
                  <c:v>7.7161164247135702E-3</c:v>
                </c:pt>
                <c:pt idx="6">
                  <c:v>7.8012179664355696E-3</c:v>
                </c:pt>
                <c:pt idx="7">
                  <c:v>7.8863195081576801E-3</c:v>
                </c:pt>
                <c:pt idx="8">
                  <c:v>7.9714210498797802E-3</c:v>
                </c:pt>
                <c:pt idx="9">
                  <c:v>8.0565225916018994E-3</c:v>
                </c:pt>
                <c:pt idx="10">
                  <c:v>8.1416241333238902E-3</c:v>
                </c:pt>
                <c:pt idx="11">
                  <c:v>8.2267256750459001E-3</c:v>
                </c:pt>
                <c:pt idx="12">
                  <c:v>8.3118272167680106E-3</c:v>
                </c:pt>
                <c:pt idx="13">
                  <c:v>8.3969287584900101E-3</c:v>
                </c:pt>
                <c:pt idx="14">
                  <c:v>8.4820303002121206E-3</c:v>
                </c:pt>
                <c:pt idx="15">
                  <c:v>8.56713184193412E-3</c:v>
                </c:pt>
                <c:pt idx="16">
                  <c:v>8.6522333836561195E-3</c:v>
                </c:pt>
                <c:pt idx="17">
                  <c:v>8.73733492537823E-3</c:v>
                </c:pt>
                <c:pt idx="18">
                  <c:v>8.8224364671003301E-3</c:v>
                </c:pt>
                <c:pt idx="19">
                  <c:v>8.90753800882234E-3</c:v>
                </c:pt>
                <c:pt idx="20">
                  <c:v>8.9926395505443308E-3</c:v>
                </c:pt>
                <c:pt idx="21">
                  <c:v>9.0777410922663303E-3</c:v>
                </c:pt>
                <c:pt idx="22">
                  <c:v>9.1628426339884494E-3</c:v>
                </c:pt>
                <c:pt idx="23">
                  <c:v>9.2479441757104507E-3</c:v>
                </c:pt>
                <c:pt idx="24">
                  <c:v>9.3330457174325508E-3</c:v>
                </c:pt>
                <c:pt idx="25">
                  <c:v>9.4181472591545606E-3</c:v>
                </c:pt>
                <c:pt idx="26">
                  <c:v>9.5032488008765497E-3</c:v>
                </c:pt>
                <c:pt idx="27">
                  <c:v>9.5883503425985492E-3</c:v>
                </c:pt>
                <c:pt idx="28">
                  <c:v>9.6734518843206701E-3</c:v>
                </c:pt>
                <c:pt idx="29">
                  <c:v>9.7585534260427702E-3</c:v>
                </c:pt>
                <c:pt idx="30">
                  <c:v>9.8436549677646604E-3</c:v>
                </c:pt>
                <c:pt idx="31">
                  <c:v>9.9287565094867691E-3</c:v>
                </c:pt>
                <c:pt idx="32">
                  <c:v>1.00138580512088E-2</c:v>
                </c:pt>
                <c:pt idx="33">
                  <c:v>1.00989595929309E-2</c:v>
                </c:pt>
                <c:pt idx="34">
                  <c:v>1.0184061134652899E-2</c:v>
                </c:pt>
                <c:pt idx="35">
                  <c:v>1.0269162676374901E-2</c:v>
                </c:pt>
                <c:pt idx="36">
                  <c:v>1.0354264218097001E-2</c:v>
                </c:pt>
                <c:pt idx="37">
                  <c:v>1.0439365759819101E-2</c:v>
                </c:pt>
                <c:pt idx="38">
                  <c:v>1.05244673015411E-2</c:v>
                </c:pt>
                <c:pt idx="39">
                  <c:v>1.06095688432631E-2</c:v>
                </c:pt>
                <c:pt idx="40">
                  <c:v>1.0694670384985099E-2</c:v>
                </c:pt>
                <c:pt idx="41">
                  <c:v>1.0779771926707199E-2</c:v>
                </c:pt>
                <c:pt idx="42">
                  <c:v>1.0864873468429201E-2</c:v>
                </c:pt>
                <c:pt idx="43">
                  <c:v>1.0949975010151399E-2</c:v>
                </c:pt>
                <c:pt idx="44">
                  <c:v>1.1035076551873401E-2</c:v>
                </c:pt>
                <c:pt idx="45">
                  <c:v>1.11201780935954E-2</c:v>
                </c:pt>
                <c:pt idx="46">
                  <c:v>1.12052796353174E-2</c:v>
                </c:pt>
                <c:pt idx="47">
                  <c:v>1.12903811770395E-2</c:v>
                </c:pt>
                <c:pt idx="48">
                  <c:v>1.1375482718761499E-2</c:v>
                </c:pt>
                <c:pt idx="49">
                  <c:v>1.14605842604837E-2</c:v>
                </c:pt>
                <c:pt idx="50">
                  <c:v>1.1545685802205699E-2</c:v>
                </c:pt>
                <c:pt idx="51">
                  <c:v>1.1630787343927701E-2</c:v>
                </c:pt>
                <c:pt idx="52">
                  <c:v>1.1715888885649801E-2</c:v>
                </c:pt>
                <c:pt idx="53">
                  <c:v>1.1800990427371901E-2</c:v>
                </c:pt>
                <c:pt idx="54">
                  <c:v>1.18860919690939E-2</c:v>
                </c:pt>
                <c:pt idx="55">
                  <c:v>1.19711935108159E-2</c:v>
                </c:pt>
                <c:pt idx="56">
                  <c:v>1.2056295052537899E-2</c:v>
                </c:pt>
                <c:pt idx="57">
                  <c:v>1.2141396594259999E-2</c:v>
                </c:pt>
                <c:pt idx="58">
                  <c:v>1.2226498135982099E-2</c:v>
                </c:pt>
                <c:pt idx="59">
                  <c:v>1.2311599677704101E-2</c:v>
                </c:pt>
                <c:pt idx="60">
                  <c:v>1.23967012194261E-2</c:v>
                </c:pt>
                <c:pt idx="61">
                  <c:v>1.24818027611481E-2</c:v>
                </c:pt>
                <c:pt idx="62">
                  <c:v>1.25669043028702E-2</c:v>
                </c:pt>
                <c:pt idx="63">
                  <c:v>1.2652005844592199E-2</c:v>
                </c:pt>
                <c:pt idx="64">
                  <c:v>1.27371073863142E-2</c:v>
                </c:pt>
                <c:pt idx="65">
                  <c:v>1.28222089280362E-2</c:v>
                </c:pt>
                <c:pt idx="66">
                  <c:v>1.29073104697583E-2</c:v>
                </c:pt>
                <c:pt idx="67">
                  <c:v>1.2992412011480299E-2</c:v>
                </c:pt>
                <c:pt idx="68">
                  <c:v>1.30775135532025E-2</c:v>
                </c:pt>
                <c:pt idx="69">
                  <c:v>1.31626150949245E-2</c:v>
                </c:pt>
                <c:pt idx="70">
                  <c:v>1.32477166366466E-2</c:v>
                </c:pt>
                <c:pt idx="71">
                  <c:v>1.3332818178368599E-2</c:v>
                </c:pt>
                <c:pt idx="72">
                  <c:v>1.34179197200908E-2</c:v>
                </c:pt>
                <c:pt idx="73">
                  <c:v>1.3503021261812799E-2</c:v>
                </c:pt>
                <c:pt idx="74">
                  <c:v>1.3588122803534801E-2</c:v>
                </c:pt>
                <c:pt idx="75">
                  <c:v>1.36732243452568E-2</c:v>
                </c:pt>
                <c:pt idx="76">
                  <c:v>1.37583258869789E-2</c:v>
                </c:pt>
                <c:pt idx="77">
                  <c:v>1.38434274287012E-2</c:v>
                </c:pt>
                <c:pt idx="78">
                  <c:v>1.3928528970423199E-2</c:v>
                </c:pt>
                <c:pt idx="79">
                  <c:v>1.40136305121452E-2</c:v>
                </c:pt>
                <c:pt idx="80">
                  <c:v>1.40987320538673E-2</c:v>
                </c:pt>
                <c:pt idx="81">
                  <c:v>1.4183833595589401E-2</c:v>
                </c:pt>
                <c:pt idx="82">
                  <c:v>1.42689351373114E-2</c:v>
                </c:pt>
                <c:pt idx="83">
                  <c:v>1.43540366790335E-2</c:v>
                </c:pt>
                <c:pt idx="84">
                  <c:v>1.44391382207556E-2</c:v>
                </c:pt>
                <c:pt idx="85">
                  <c:v>1.45242397624776E-2</c:v>
                </c:pt>
                <c:pt idx="86">
                  <c:v>1.46093413041997E-2</c:v>
                </c:pt>
                <c:pt idx="87">
                  <c:v>1.4694442845921901E-2</c:v>
                </c:pt>
                <c:pt idx="88">
                  <c:v>1.47795443876439E-2</c:v>
                </c:pt>
                <c:pt idx="89">
                  <c:v>1.4864645929366101E-2</c:v>
                </c:pt>
                <c:pt idx="90">
                  <c:v>1.49497474710881E-2</c:v>
                </c:pt>
                <c:pt idx="91">
                  <c:v>1.5034849012810301E-2</c:v>
                </c:pt>
                <c:pt idx="92">
                  <c:v>1.51199505545323E-2</c:v>
                </c:pt>
                <c:pt idx="93">
                  <c:v>1.52050520962544E-2</c:v>
                </c:pt>
                <c:pt idx="94">
                  <c:v>1.5290153637976501E-2</c:v>
                </c:pt>
                <c:pt idx="95">
                  <c:v>1.5375255179698601E-2</c:v>
                </c:pt>
                <c:pt idx="96">
                  <c:v>1.5460356721420401E-2</c:v>
                </c:pt>
                <c:pt idx="97">
                  <c:v>1.55454582631424E-2</c:v>
                </c:pt>
                <c:pt idx="98">
                  <c:v>1.56305598048644E-2</c:v>
                </c:pt>
                <c:pt idx="99">
                  <c:v>1.57156613465852E-2</c:v>
                </c:pt>
              </c:numCache>
            </c:numRef>
          </c:yVal>
          <c:smooth val="0"/>
          <c:extLst>
            <c:ext xmlns:c16="http://schemas.microsoft.com/office/drawing/2014/chart" uri="{C3380CC4-5D6E-409C-BE32-E72D297353CC}">
              <c16:uniqueId val="{00000001-775E-44A7-891E-F3071F41A92C}"/>
            </c:ext>
          </c:extLst>
        </c:ser>
        <c:ser>
          <c:idx val="2"/>
          <c:order val="2"/>
          <c:tx>
            <c:v>Coosa (AL)</c:v>
          </c:tx>
          <c:spPr>
            <a:ln>
              <a:solidFill>
                <a:sysClr val="windowText" lastClr="000000"/>
              </a:solidFill>
              <a:prstDash val="lgDashDotDot"/>
            </a:ln>
          </c:spPr>
          <c:marker>
            <c:symbol val="none"/>
          </c:marker>
          <c:xVal>
            <c:numRef>
              <c:f>'[Step2_25%_08-23-21.xlsx]1037'!$B$4:$B$103</c:f>
              <c:numCache>
                <c:formatCode>General</c:formatCode>
                <c:ptCount val="100"/>
                <c:pt idx="0">
                  <c:v>1.3031164591003E-2</c:v>
                </c:pt>
                <c:pt idx="1">
                  <c:v>1.3039377778249201E-2</c:v>
                </c:pt>
                <c:pt idx="2">
                  <c:v>1.3056860466441901E-2</c:v>
                </c:pt>
                <c:pt idx="3">
                  <c:v>1.30825404993451E-2</c:v>
                </c:pt>
                <c:pt idx="4">
                  <c:v>1.31163697292548E-2</c:v>
                </c:pt>
                <c:pt idx="5">
                  <c:v>1.31582853029055E-2</c:v>
                </c:pt>
                <c:pt idx="6">
                  <c:v>1.32082102357375E-2</c:v>
                </c:pt>
                <c:pt idx="7">
                  <c:v>1.3266054101761401E-2</c:v>
                </c:pt>
                <c:pt idx="8">
                  <c:v>1.33317138249708E-2</c:v>
                </c:pt>
                <c:pt idx="9">
                  <c:v>1.34050745567345E-2</c:v>
                </c:pt>
                <c:pt idx="10">
                  <c:v>1.34860106226022E-2</c:v>
                </c:pt>
                <c:pt idx="11">
                  <c:v>1.3574386521493601E-2</c:v>
                </c:pt>
                <c:pt idx="12">
                  <c:v>1.36700579602836E-2</c:v>
                </c:pt>
                <c:pt idx="13">
                  <c:v>1.3772872907304201E-2</c:v>
                </c:pt>
                <c:pt idx="14">
                  <c:v>1.3882672649192299E-2</c:v>
                </c:pt>
                <c:pt idx="15">
                  <c:v>1.3999292836752501E-2</c:v>
                </c:pt>
                <c:pt idx="16">
                  <c:v>1.4122564506997301E-2</c:v>
                </c:pt>
                <c:pt idx="17">
                  <c:v>1.42523150701944E-2</c:v>
                </c:pt>
                <c:pt idx="18">
                  <c:v>1.4388369252508E-2</c:v>
                </c:pt>
                <c:pt idx="19">
                  <c:v>1.45305499866172E-2</c:v>
                </c:pt>
                <c:pt idx="20">
                  <c:v>1.4678679244444401E-2</c:v>
                </c:pt>
                <c:pt idx="21">
                  <c:v>1.48325788078007E-2</c:v>
                </c:pt>
                <c:pt idx="22">
                  <c:v>1.49920709743049E-2</c:v>
                </c:pt>
                <c:pt idx="23">
                  <c:v>1.5156979197326999E-2</c:v>
                </c:pt>
                <c:pt idx="24">
                  <c:v>1.53271286599432E-2</c:v>
                </c:pt>
                <c:pt idx="25">
                  <c:v>1.55023467839338E-2</c:v>
                </c:pt>
                <c:pt idx="26">
                  <c:v>1.5682463675738601E-2</c:v>
                </c:pt>
                <c:pt idx="27">
                  <c:v>1.5867276035832999E-2</c:v>
                </c:pt>
                <c:pt idx="28">
                  <c:v>1.6054975367840198E-2</c:v>
                </c:pt>
                <c:pt idx="29">
                  <c:v>1.6244579257815899E-2</c:v>
                </c:pt>
                <c:pt idx="30">
                  <c:v>1.6436021793665701E-2</c:v>
                </c:pt>
                <c:pt idx="31">
                  <c:v>1.6629239473803601E-2</c:v>
                </c:pt>
                <c:pt idx="32">
                  <c:v>1.6824171138253699E-2</c:v>
                </c:pt>
                <c:pt idx="33">
                  <c:v>1.7020757898467999E-2</c:v>
                </c:pt>
                <c:pt idx="34">
                  <c:v>1.7218943066406599E-2</c:v>
                </c:pt>
                <c:pt idx="35">
                  <c:v>1.7418672083339699E-2</c:v>
                </c:pt>
                <c:pt idx="36">
                  <c:v>1.7619892448779598E-2</c:v>
                </c:pt>
                <c:pt idx="37">
                  <c:v>1.78225536498864E-2</c:v>
                </c:pt>
                <c:pt idx="38">
                  <c:v>1.8026607091643099E-2</c:v>
                </c:pt>
                <c:pt idx="39">
                  <c:v>1.8232006028047001E-2</c:v>
                </c:pt>
                <c:pt idx="40">
                  <c:v>1.8438705494526898E-2</c:v>
                </c:pt>
                <c:pt idx="41">
                  <c:v>1.8646662241750399E-2</c:v>
                </c:pt>
                <c:pt idx="42">
                  <c:v>1.8855834670966399E-2</c:v>
                </c:pt>
                <c:pt idx="43">
                  <c:v>1.9066182770984701E-2</c:v>
                </c:pt>
                <c:pt idx="44">
                  <c:v>1.9277668056879901E-2</c:v>
                </c:pt>
                <c:pt idx="45">
                  <c:v>1.94902535104799E-2</c:v>
                </c:pt>
                <c:pt idx="46">
                  <c:v>1.97039035226826E-2</c:v>
                </c:pt>
                <c:pt idx="47">
                  <c:v>1.9918583837624099E-2</c:v>
                </c:pt>
                <c:pt idx="48">
                  <c:v>2.0134261498714601E-2</c:v>
                </c:pt>
                <c:pt idx="49">
                  <c:v>2.03509047965355E-2</c:v>
                </c:pt>
                <c:pt idx="50">
                  <c:v>2.0568483218593499E-2</c:v>
                </c:pt>
                <c:pt idx="51">
                  <c:v>2.07869674009066E-2</c:v>
                </c:pt>
                <c:pt idx="52">
                  <c:v>2.10063290813985E-2</c:v>
                </c:pt>
                <c:pt idx="53">
                  <c:v>2.1226541055069499E-2</c:v>
                </c:pt>
                <c:pt idx="54">
                  <c:v>2.14475771309015E-2</c:v>
                </c:pt>
                <c:pt idx="55">
                  <c:v>2.1669412090462001E-2</c:v>
                </c:pt>
                <c:pt idx="56">
                  <c:v>2.1892021648158101E-2</c:v>
                </c:pt>
                <c:pt idx="57">
                  <c:v>2.21153824130958E-2</c:v>
                </c:pt>
                <c:pt idx="58">
                  <c:v>2.2339471852494401E-2</c:v>
                </c:pt>
                <c:pt idx="59">
                  <c:v>2.2564268256608299E-2</c:v>
                </c:pt>
                <c:pt idx="60">
                  <c:v>2.2789750705105499E-2</c:v>
                </c:pt>
                <c:pt idx="61">
                  <c:v>2.3015899034850001E-2</c:v>
                </c:pt>
                <c:pt idx="62">
                  <c:v>2.3242693809040999E-2</c:v>
                </c:pt>
                <c:pt idx="63">
                  <c:v>2.34701162876568E-2</c:v>
                </c:pt>
                <c:pt idx="64">
                  <c:v>2.3698148399153698E-2</c:v>
                </c:pt>
                <c:pt idx="65">
                  <c:v>2.3926772713371899E-2</c:v>
                </c:pt>
                <c:pt idx="66">
                  <c:v>2.4155972415601301E-2</c:v>
                </c:pt>
                <c:pt idx="67">
                  <c:v>2.4385731281757701E-2</c:v>
                </c:pt>
                <c:pt idx="68">
                  <c:v>2.4616033654628101E-2</c:v>
                </c:pt>
                <c:pt idx="69">
                  <c:v>2.48468644211365E-2</c:v>
                </c:pt>
                <c:pt idx="70">
                  <c:v>2.5078208990591301E-2</c:v>
                </c:pt>
                <c:pt idx="71">
                  <c:v>2.5310053273868999E-2</c:v>
                </c:pt>
                <c:pt idx="72">
                  <c:v>2.5542383663496801E-2</c:v>
                </c:pt>
                <c:pt idx="73">
                  <c:v>2.5775187014594799E-2</c:v>
                </c:pt>
                <c:pt idx="74">
                  <c:v>2.6008450626638299E-2</c:v>
                </c:pt>
                <c:pt idx="75">
                  <c:v>2.6242162226007299E-2</c:v>
                </c:pt>
                <c:pt idx="76">
                  <c:v>2.6476309949288301E-2</c:v>
                </c:pt>
                <c:pt idx="77">
                  <c:v>2.6710882327290401E-2</c:v>
                </c:pt>
                <c:pt idx="78">
                  <c:v>2.69458682697515E-2</c:v>
                </c:pt>
                <c:pt idx="79">
                  <c:v>2.7186140585723401E-2</c:v>
                </c:pt>
                <c:pt idx="80">
                  <c:v>2.7450918179916E-2</c:v>
                </c:pt>
                <c:pt idx="81">
                  <c:v>2.7741496567596901E-2</c:v>
                </c:pt>
                <c:pt idx="82">
                  <c:v>2.80570741278451E-2</c:v>
                </c:pt>
                <c:pt idx="83">
                  <c:v>2.8396817415629699E-2</c:v>
                </c:pt>
                <c:pt idx="84">
                  <c:v>2.8759870027064899E-2</c:v>
                </c:pt>
                <c:pt idx="85">
                  <c:v>2.91453609091832E-2</c:v>
                </c:pt>
                <c:pt idx="86">
                  <c:v>2.95524119996197E-2</c:v>
                </c:pt>
                <c:pt idx="87">
                  <c:v>2.9980145119392398E-2</c:v>
                </c:pt>
                <c:pt idx="88">
                  <c:v>3.0427688076490399E-2</c:v>
                </c:pt>
                <c:pt idx="89">
                  <c:v>3.08941799680203E-2</c:v>
                </c:pt>
                <c:pt idx="90">
                  <c:v>3.1378775693587498E-2</c:v>
                </c:pt>
                <c:pt idx="91">
                  <c:v>3.1880649712268498E-2</c:v>
                </c:pt>
                <c:pt idx="92">
                  <c:v>3.2398999090096497E-2</c:v>
                </c:pt>
                <c:pt idx="93">
                  <c:v>3.2933045894961203E-2</c:v>
                </c:pt>
                <c:pt idx="94">
                  <c:v>3.3491607023389498E-2</c:v>
                </c:pt>
                <c:pt idx="95">
                  <c:v>3.4354168909674299E-2</c:v>
                </c:pt>
                <c:pt idx="96">
                  <c:v>3.5624754609140198E-2</c:v>
                </c:pt>
                <c:pt idx="97">
                  <c:v>3.7261647836219602E-2</c:v>
                </c:pt>
                <c:pt idx="98">
                  <c:v>3.9219009383222002E-2</c:v>
                </c:pt>
                <c:pt idx="99">
                  <c:v>4.14514660002148E-2</c:v>
                </c:pt>
              </c:numCache>
            </c:numRef>
          </c:xVal>
          <c:yVal>
            <c:numRef>
              <c:f>'[Step2_25%_08-23-21.xlsx]1037'!$C$4:$C$103</c:f>
              <c:numCache>
                <c:formatCode>General</c:formatCode>
                <c:ptCount val="100"/>
                <c:pt idx="0">
                  <c:v>1.37594425583478E-2</c:v>
                </c:pt>
                <c:pt idx="1">
                  <c:v>1.4022337469621201E-2</c:v>
                </c:pt>
                <c:pt idx="2">
                  <c:v>1.4285232380894901E-2</c:v>
                </c:pt>
                <c:pt idx="3">
                  <c:v>1.45481272921684E-2</c:v>
                </c:pt>
                <c:pt idx="4">
                  <c:v>1.4811022203442201E-2</c:v>
                </c:pt>
                <c:pt idx="5">
                  <c:v>1.50739171147158E-2</c:v>
                </c:pt>
                <c:pt idx="6">
                  <c:v>1.5336812025989599E-2</c:v>
                </c:pt>
                <c:pt idx="7">
                  <c:v>1.55997069372631E-2</c:v>
                </c:pt>
                <c:pt idx="8">
                  <c:v>1.58626018485368E-2</c:v>
                </c:pt>
                <c:pt idx="9">
                  <c:v>1.6125496759810499E-2</c:v>
                </c:pt>
                <c:pt idx="10">
                  <c:v>1.6388391671084E-2</c:v>
                </c:pt>
                <c:pt idx="11">
                  <c:v>1.6651286582357702E-2</c:v>
                </c:pt>
                <c:pt idx="12">
                  <c:v>1.6914181493631501E-2</c:v>
                </c:pt>
                <c:pt idx="13">
                  <c:v>1.7177076404904901E-2</c:v>
                </c:pt>
                <c:pt idx="14">
                  <c:v>1.74399713161787E-2</c:v>
                </c:pt>
                <c:pt idx="15">
                  <c:v>1.7702866227452398E-2</c:v>
                </c:pt>
                <c:pt idx="16">
                  <c:v>1.7965761138726E-2</c:v>
                </c:pt>
                <c:pt idx="17">
                  <c:v>1.8228656049999702E-2</c:v>
                </c:pt>
                <c:pt idx="18">
                  <c:v>1.84915509612733E-2</c:v>
                </c:pt>
                <c:pt idx="19">
                  <c:v>1.8754445872547099E-2</c:v>
                </c:pt>
                <c:pt idx="20">
                  <c:v>1.9017340783820599E-2</c:v>
                </c:pt>
                <c:pt idx="21">
                  <c:v>1.9280235695094301E-2</c:v>
                </c:pt>
                <c:pt idx="22">
                  <c:v>1.9543130606368E-2</c:v>
                </c:pt>
                <c:pt idx="23">
                  <c:v>1.9806025517641601E-2</c:v>
                </c:pt>
                <c:pt idx="24">
                  <c:v>2.0068920428915199E-2</c:v>
                </c:pt>
                <c:pt idx="25">
                  <c:v>2.0331815340189002E-2</c:v>
                </c:pt>
                <c:pt idx="26">
                  <c:v>2.0594710251462499E-2</c:v>
                </c:pt>
                <c:pt idx="27">
                  <c:v>2.0857605162736301E-2</c:v>
                </c:pt>
                <c:pt idx="28">
                  <c:v>2.112050007401E-2</c:v>
                </c:pt>
                <c:pt idx="29">
                  <c:v>2.1383394985283698E-2</c:v>
                </c:pt>
                <c:pt idx="30">
                  <c:v>2.1646289896557699E-2</c:v>
                </c:pt>
                <c:pt idx="31">
                  <c:v>2.1909184807831199E-2</c:v>
                </c:pt>
                <c:pt idx="32">
                  <c:v>2.2172079719105099E-2</c:v>
                </c:pt>
                <c:pt idx="33">
                  <c:v>2.2434974630378701E-2</c:v>
                </c:pt>
                <c:pt idx="34">
                  <c:v>2.26978695416525E-2</c:v>
                </c:pt>
                <c:pt idx="35">
                  <c:v>2.2960764452926299E-2</c:v>
                </c:pt>
                <c:pt idx="36">
                  <c:v>2.32236593641999E-2</c:v>
                </c:pt>
                <c:pt idx="37">
                  <c:v>2.3486554275473699E-2</c:v>
                </c:pt>
                <c:pt idx="38">
                  <c:v>2.3749449186747599E-2</c:v>
                </c:pt>
                <c:pt idx="39">
                  <c:v>2.40123440980211E-2</c:v>
                </c:pt>
                <c:pt idx="40">
                  <c:v>2.4275239009294999E-2</c:v>
                </c:pt>
                <c:pt idx="41">
                  <c:v>2.4538133920568798E-2</c:v>
                </c:pt>
                <c:pt idx="42">
                  <c:v>2.48010288318425E-2</c:v>
                </c:pt>
                <c:pt idx="43">
                  <c:v>2.5063923743116199E-2</c:v>
                </c:pt>
                <c:pt idx="44">
                  <c:v>2.5326818654389901E-2</c:v>
                </c:pt>
                <c:pt idx="45">
                  <c:v>2.5589713565663599E-2</c:v>
                </c:pt>
                <c:pt idx="46">
                  <c:v>2.58526084769376E-2</c:v>
                </c:pt>
                <c:pt idx="47">
                  <c:v>2.61155033882111E-2</c:v>
                </c:pt>
                <c:pt idx="48">
                  <c:v>2.6378398299485E-2</c:v>
                </c:pt>
                <c:pt idx="49">
                  <c:v>2.6641293210758699E-2</c:v>
                </c:pt>
                <c:pt idx="50">
                  <c:v>2.6904188122032401E-2</c:v>
                </c:pt>
                <c:pt idx="51">
                  <c:v>2.71670830333063E-2</c:v>
                </c:pt>
                <c:pt idx="52">
                  <c:v>2.7429977944579801E-2</c:v>
                </c:pt>
                <c:pt idx="53">
                  <c:v>2.7692872855853701E-2</c:v>
                </c:pt>
                <c:pt idx="54">
                  <c:v>2.79557677671275E-2</c:v>
                </c:pt>
                <c:pt idx="55">
                  <c:v>2.8218662678401198E-2</c:v>
                </c:pt>
                <c:pt idx="56">
                  <c:v>2.84815575896749E-2</c:v>
                </c:pt>
                <c:pt idx="57">
                  <c:v>2.8744452500948699E-2</c:v>
                </c:pt>
                <c:pt idx="58">
                  <c:v>2.9007347412222401E-2</c:v>
                </c:pt>
                <c:pt idx="59">
                  <c:v>2.92702423234961E-2</c:v>
                </c:pt>
                <c:pt idx="60">
                  <c:v>2.9533137234769899E-2</c:v>
                </c:pt>
                <c:pt idx="61">
                  <c:v>2.9796032146043702E-2</c:v>
                </c:pt>
                <c:pt idx="62">
                  <c:v>3.0058927057317501E-2</c:v>
                </c:pt>
                <c:pt idx="63">
                  <c:v>3.0321821968591098E-2</c:v>
                </c:pt>
                <c:pt idx="64">
                  <c:v>3.0584716879864901E-2</c:v>
                </c:pt>
                <c:pt idx="65">
                  <c:v>3.08476117911386E-2</c:v>
                </c:pt>
                <c:pt idx="66">
                  <c:v>3.1110506702412302E-2</c:v>
                </c:pt>
                <c:pt idx="67">
                  <c:v>3.1373401613686097E-2</c:v>
                </c:pt>
                <c:pt idx="68">
                  <c:v>3.163629652496E-2</c:v>
                </c:pt>
                <c:pt idx="69">
                  <c:v>3.1899191436233598E-2</c:v>
                </c:pt>
                <c:pt idx="70">
                  <c:v>3.2162086347507397E-2</c:v>
                </c:pt>
                <c:pt idx="71">
                  <c:v>3.2424981258781203E-2</c:v>
                </c:pt>
                <c:pt idx="72">
                  <c:v>3.2687876170054801E-2</c:v>
                </c:pt>
                <c:pt idx="73">
                  <c:v>3.29507710813286E-2</c:v>
                </c:pt>
                <c:pt idx="74">
                  <c:v>3.3213665992602497E-2</c:v>
                </c:pt>
                <c:pt idx="75">
                  <c:v>3.3476560903875997E-2</c:v>
                </c:pt>
                <c:pt idx="76">
                  <c:v>3.37394558151499E-2</c:v>
                </c:pt>
                <c:pt idx="77">
                  <c:v>3.4002350726423602E-2</c:v>
                </c:pt>
                <c:pt idx="78">
                  <c:v>3.4265245637697402E-2</c:v>
                </c:pt>
                <c:pt idx="79">
                  <c:v>3.4528140548970999E-2</c:v>
                </c:pt>
                <c:pt idx="80">
                  <c:v>3.4791035460244799E-2</c:v>
                </c:pt>
                <c:pt idx="81">
                  <c:v>3.5053930371518403E-2</c:v>
                </c:pt>
                <c:pt idx="82">
                  <c:v>3.5316825282792397E-2</c:v>
                </c:pt>
                <c:pt idx="83">
                  <c:v>3.5579720194066002E-2</c:v>
                </c:pt>
                <c:pt idx="84">
                  <c:v>3.5842615105339697E-2</c:v>
                </c:pt>
                <c:pt idx="85">
                  <c:v>3.6105510016613301E-2</c:v>
                </c:pt>
                <c:pt idx="86">
                  <c:v>3.63684049278871E-2</c:v>
                </c:pt>
                <c:pt idx="87">
                  <c:v>3.66312998391609E-2</c:v>
                </c:pt>
                <c:pt idx="88">
                  <c:v>3.68941947504344E-2</c:v>
                </c:pt>
                <c:pt idx="89">
                  <c:v>3.7157089661708297E-2</c:v>
                </c:pt>
                <c:pt idx="90">
                  <c:v>3.7419984572981999E-2</c:v>
                </c:pt>
                <c:pt idx="91">
                  <c:v>3.7682879484255798E-2</c:v>
                </c:pt>
                <c:pt idx="92">
                  <c:v>3.7945774395529402E-2</c:v>
                </c:pt>
                <c:pt idx="93">
                  <c:v>3.8208669306803097E-2</c:v>
                </c:pt>
                <c:pt idx="94">
                  <c:v>3.8471564218076501E-2</c:v>
                </c:pt>
                <c:pt idx="95">
                  <c:v>3.8734459129348503E-2</c:v>
                </c:pt>
                <c:pt idx="96">
                  <c:v>3.89973540406202E-2</c:v>
                </c:pt>
                <c:pt idx="97">
                  <c:v>3.9260248951892202E-2</c:v>
                </c:pt>
                <c:pt idx="98">
                  <c:v>3.9523143863164099E-2</c:v>
                </c:pt>
                <c:pt idx="99">
                  <c:v>3.9786038774453497E-2</c:v>
                </c:pt>
              </c:numCache>
            </c:numRef>
          </c:yVal>
          <c:smooth val="0"/>
          <c:extLst>
            <c:ext xmlns:c16="http://schemas.microsoft.com/office/drawing/2014/chart" uri="{C3380CC4-5D6E-409C-BE32-E72D297353CC}">
              <c16:uniqueId val="{00000002-775E-44A7-891E-F3071F41A92C}"/>
            </c:ext>
          </c:extLst>
        </c:ser>
        <c:dLbls>
          <c:showLegendKey val="0"/>
          <c:showVal val="0"/>
          <c:showCatName val="0"/>
          <c:showSerName val="0"/>
          <c:showPercent val="0"/>
          <c:showBubbleSize val="0"/>
        </c:dLbls>
        <c:axId val="706812864"/>
        <c:axId val="687359904"/>
        <c:extLst>
          <c:ext xmlns:c15="http://schemas.microsoft.com/office/drawing/2012/chart" uri="{02D57815-91ED-43cb-92C2-25804820EDAC}">
            <c15:filteredScatterSeries>
              <c15:ser>
                <c:idx val="3"/>
                <c:order val="3"/>
                <c:marker>
                  <c:symbol val="none"/>
                </c:marker>
                <c:xVal>
                  <c:numRef>
                    <c:extLst>
                      <c:ext uri="{02D57815-91ED-43cb-92C2-25804820EDAC}">
                        <c15:formulaRef>
                          <c15:sqref>Sheet2!$I$48:$I$49</c15:sqref>
                        </c15:formulaRef>
                      </c:ext>
                    </c:extLst>
                    <c:numCache>
                      <c:formatCode>General</c:formatCode>
                      <c:ptCount val="2"/>
                      <c:pt idx="0">
                        <c:v>5.99511535769449E-3</c:v>
                      </c:pt>
                      <c:pt idx="1">
                        <c:v>5.99511535769449E-3</c:v>
                      </c:pt>
                    </c:numCache>
                  </c:numRef>
                </c:xVal>
                <c:yVal>
                  <c:numRef>
                    <c:extLst>
                      <c:ext uri="{02D57815-91ED-43cb-92C2-25804820EDAC}">
                        <c15:formulaRef>
                          <c15:sqref>Sheet2!$J$48:$J$49</c15:sqref>
                        </c15:formulaRef>
                      </c:ext>
                    </c:extLst>
                    <c:numCache>
                      <c:formatCode>General</c:formatCode>
                      <c:ptCount val="2"/>
                      <c:pt idx="0">
                        <c:v>0</c:v>
                      </c:pt>
                      <c:pt idx="1">
                        <c:v>4.4999999999999998E-2</c:v>
                      </c:pt>
                    </c:numCache>
                  </c:numRef>
                </c:yVal>
                <c:smooth val="0"/>
                <c:extLst>
                  <c:ext xmlns:c16="http://schemas.microsoft.com/office/drawing/2014/chart" uri="{C3380CC4-5D6E-409C-BE32-E72D297353CC}">
                    <c16:uniqueId val="{00000003-775E-44A7-891E-F3071F41A92C}"/>
                  </c:ext>
                </c:extLst>
              </c15:ser>
            </c15:filteredScatterSeries>
          </c:ext>
        </c:extLst>
      </c:scatterChart>
      <c:valAx>
        <c:axId val="706812864"/>
        <c:scaling>
          <c:orientation val="minMax"/>
          <c:max val="6.0000000000000012E-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87359904"/>
        <c:crosses val="autoZero"/>
        <c:crossBetween val="midCat"/>
        <c:majorUnit val="2.0000000000000004E-2"/>
      </c:valAx>
      <c:valAx>
        <c:axId val="687359904"/>
        <c:scaling>
          <c:orientation val="minMax"/>
          <c:max val="4.5000000000000012E-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706812864"/>
        <c:crosses val="autoZero"/>
        <c:crossBetween val="midCat"/>
        <c:majorUnit val="1.5000000000000003E-2"/>
      </c:valAx>
    </c:plotArea>
    <c:legend>
      <c:legendPos val="b"/>
      <c:layout>
        <c:manualLayout>
          <c:xMode val="edge"/>
          <c:yMode val="edge"/>
          <c:x val="7.7405276240438359E-2"/>
          <c:y val="0.91058773162778683"/>
          <c:w val="0.9"/>
          <c:h val="8.7344255436287488E-2"/>
        </c:manualLayout>
      </c:layout>
      <c:overlay val="0"/>
    </c:legend>
    <c:plotVisOnly val="1"/>
    <c:dispBlanksAs val="gap"/>
    <c:showDLblsOverMax val="0"/>
    <c:extLst/>
  </c:chart>
  <c:spPr>
    <a:ln>
      <a:noFill/>
    </a:ln>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'Naive MPT'!$A$1</c:f>
              <c:strCache>
                <c:ptCount val="1"/>
                <c:pt idx="0">
                  <c:v>Naïve MPT</c:v>
                </c:pt>
              </c:strCache>
            </c:strRef>
          </c:tx>
          <c:spPr>
            <a:ln w="19050" cap="rnd">
              <a:solidFill>
                <a:sysClr val="windowText" lastClr="000000"/>
              </a:solidFill>
              <a:round/>
            </a:ln>
            <a:effectLst/>
          </c:spPr>
          <c:marker>
            <c:symbol val="none"/>
          </c:marker>
          <c:xVal>
            <c:numRef>
              <c:f>'Naive MPT'!$A$6:$A$1305</c:f>
              <c:numCache>
                <c:formatCode>0%</c:formatCode>
                <c:ptCount val="1300"/>
                <c:pt idx="0">
                  <c:v>1</c:v>
                </c:pt>
                <c:pt idx="1">
                  <c:v>1.0000000283513792</c:v>
                </c:pt>
                <c:pt idx="2">
                  <c:v>0.9999996589947413</c:v>
                </c:pt>
                <c:pt idx="3">
                  <c:v>0.9999984309048191</c:v>
                </c:pt>
                <c:pt idx="4">
                  <c:v>1.0000000392625921</c:v>
                </c:pt>
                <c:pt idx="5">
                  <c:v>1.0000000330541441</c:v>
                </c:pt>
                <c:pt idx="6">
                  <c:v>0.9999999995794141</c:v>
                </c:pt>
                <c:pt idx="7">
                  <c:v>0.99999967314153071</c:v>
                </c:pt>
                <c:pt idx="8">
                  <c:v>0.99761906560966362</c:v>
                </c:pt>
                <c:pt idx="9">
                  <c:v>0.89115925860029355</c:v>
                </c:pt>
                <c:pt idx="10">
                  <c:v>0.80610425377405948</c:v>
                </c:pt>
                <c:pt idx="11">
                  <c:v>0.73666560782989121</c:v>
                </c:pt>
                <c:pt idx="12">
                  <c:v>0.67896800027806525</c:v>
                </c:pt>
                <c:pt idx="13">
                  <c:v>0.63031925761218655</c:v>
                </c:pt>
                <c:pt idx="14">
                  <c:v>0.5887906566267016</c:v>
                </c:pt>
                <c:pt idx="15">
                  <c:v>0.55296428225101113</c:v>
                </c:pt>
                <c:pt idx="16">
                  <c:v>0.52177438333612036</c:v>
                </c:pt>
                <c:pt idx="17">
                  <c:v>0.49440433965290237</c:v>
                </c:pt>
                <c:pt idx="18">
                  <c:v>0.47021793931541978</c:v>
                </c:pt>
                <c:pt idx="19">
                  <c:v>0.44871212419231293</c:v>
                </c:pt>
                <c:pt idx="20">
                  <c:v>0.42948388644265101</c:v>
                </c:pt>
                <c:pt idx="21">
                  <c:v>0.41220644045479832</c:v>
                </c:pt>
                <c:pt idx="22">
                  <c:v>0.39661261078600879</c:v>
                </c:pt>
                <c:pt idx="23">
                  <c:v>0.38248075082608574</c:v>
                </c:pt>
                <c:pt idx="24">
                  <c:v>0.3696262030886478</c:v>
                </c:pt>
                <c:pt idx="25">
                  <c:v>0.35789419213452683</c:v>
                </c:pt>
                <c:pt idx="26">
                  <c:v>0.34715325480293824</c:v>
                </c:pt>
                <c:pt idx="27">
                  <c:v>0.33729126667441839</c:v>
                </c:pt>
                <c:pt idx="28">
                  <c:v>0.32821300780456053</c:v>
                </c:pt>
                <c:pt idx="29">
                  <c:v>0.31983443440875381</c:v>
                </c:pt>
                <c:pt idx="30">
                  <c:v>0.31208309561635322</c:v>
                </c:pt>
                <c:pt idx="31">
                  <c:v>0.30438748308208263</c:v>
                </c:pt>
                <c:pt idx="32">
                  <c:v>0.29574514686963527</c:v>
                </c:pt>
                <c:pt idx="33">
                  <c:v>0.2876484832362543</c:v>
                </c:pt>
                <c:pt idx="34">
                  <c:v>0.28004973923648457</c:v>
                </c:pt>
                <c:pt idx="35">
                  <c:v>0.27290572941296215</c:v>
                </c:pt>
                <c:pt idx="36">
                  <c:v>0.266178199571174</c:v>
                </c:pt>
                <c:pt idx="37">
                  <c:v>0.25983416893701805</c:v>
                </c:pt>
                <c:pt idx="38">
                  <c:v>0.25384280411259169</c:v>
                </c:pt>
                <c:pt idx="39">
                  <c:v>0.24817684107745575</c:v>
                </c:pt>
                <c:pt idx="40">
                  <c:v>0.24281159029916854</c:v>
                </c:pt>
                <c:pt idx="41">
                  <c:v>0.23772505328814025</c:v>
                </c:pt>
                <c:pt idx="42">
                  <c:v>0.23289719536181233</c:v>
                </c:pt>
                <c:pt idx="43">
                  <c:v>0.22830983347061434</c:v>
                </c:pt>
                <c:pt idx="44">
                  <c:v>0.22394643348236287</c:v>
                </c:pt>
                <c:pt idx="45">
                  <c:v>0.21979191360955502</c:v>
                </c:pt>
                <c:pt idx="46">
                  <c:v>0.21583280122202228</c:v>
                </c:pt>
                <c:pt idx="47">
                  <c:v>0.21205764041792433</c:v>
                </c:pt>
                <c:pt idx="48">
                  <c:v>0.20845119964185138</c:v>
                </c:pt>
                <c:pt idx="49">
                  <c:v>0.20532396019345028</c:v>
                </c:pt>
                <c:pt idx="50">
                  <c:v>0.20517168799650709</c:v>
                </c:pt>
                <c:pt idx="51">
                  <c:v>0.20503486919428951</c:v>
                </c:pt>
                <c:pt idx="52">
                  <c:v>0.20490577212339092</c:v>
                </c:pt>
                <c:pt idx="53">
                  <c:v>0.20478276550401311</c:v>
                </c:pt>
                <c:pt idx="54">
                  <c:v>0.20256659824728415</c:v>
                </c:pt>
                <c:pt idx="55">
                  <c:v>0.19917953407953451</c:v>
                </c:pt>
                <c:pt idx="56">
                  <c:v>0.19591811782183263</c:v>
                </c:pt>
                <c:pt idx="57">
                  <c:v>0.19277570009102707</c:v>
                </c:pt>
                <c:pt idx="58">
                  <c:v>0.18974611694330831</c:v>
                </c:pt>
                <c:pt idx="59">
                  <c:v>0.18682362023539312</c:v>
                </c:pt>
                <c:pt idx="60">
                  <c:v>0.18400282797482287</c:v>
                </c:pt>
                <c:pt idx="61">
                  <c:v>0.18127863524413632</c:v>
                </c:pt>
                <c:pt idx="62">
                  <c:v>0.17864675718860223</c:v>
                </c:pt>
                <c:pt idx="63">
                  <c:v>0.17610233562530742</c:v>
                </c:pt>
                <c:pt idx="64">
                  <c:v>0.17364141344715825</c:v>
                </c:pt>
                <c:pt idx="65">
                  <c:v>0.17126012185247014</c:v>
                </c:pt>
                <c:pt idx="66">
                  <c:v>0.16895482825481148</c:v>
                </c:pt>
                <c:pt idx="67">
                  <c:v>0.16672211316603519</c:v>
                </c:pt>
                <c:pt idx="68">
                  <c:v>0.16455875999720629</c:v>
                </c:pt>
                <c:pt idx="69">
                  <c:v>0.16246173770147232</c:v>
                </c:pt>
                <c:pt idx="70">
                  <c:v>0.16042818807388129</c:v>
                </c:pt>
                <c:pt idx="71">
                  <c:v>0.15845541360198595</c:v>
                </c:pt>
                <c:pt idx="72">
                  <c:v>0.15654086632815659</c:v>
                </c:pt>
                <c:pt idx="73">
                  <c:v>0.1546821376242575</c:v>
                </c:pt>
                <c:pt idx="74">
                  <c:v>0.15287694879549163</c:v>
                </c:pt>
                <c:pt idx="75">
                  <c:v>0.15112314243460614</c:v>
                </c:pt>
                <c:pt idx="76">
                  <c:v>0.14941867445770965</c:v>
                </c:pt>
                <c:pt idx="77">
                  <c:v>0.14776160675981362</c:v>
                </c:pt>
                <c:pt idx="78">
                  <c:v>0.14615010043455939</c:v>
                </c:pt>
                <c:pt idx="79">
                  <c:v>0.14458240950819443</c:v>
                </c:pt>
                <c:pt idx="80">
                  <c:v>0.14305687514286169</c:v>
                </c:pt>
                <c:pt idx="81">
                  <c:v>0.14157192026868723</c:v>
                </c:pt>
                <c:pt idx="82">
                  <c:v>0.14012604460810965</c:v>
                </c:pt>
                <c:pt idx="83">
                  <c:v>0.13871782005991759</c:v>
                </c:pt>
                <c:pt idx="84">
                  <c:v>0.13734588641006118</c:v>
                </c:pt>
                <c:pt idx="85">
                  <c:v>0.13600894734868083</c:v>
                </c:pt>
                <c:pt idx="86">
                  <c:v>0.13470576676390184</c:v>
                </c:pt>
                <c:pt idx="87">
                  <c:v>0.13343516528622842</c:v>
                </c:pt>
                <c:pt idx="88">
                  <c:v>0.13219601709172382</c:v>
                </c:pt>
                <c:pt idx="89">
                  <c:v>0.13098724683808705</c:v>
                </c:pt>
                <c:pt idx="90">
                  <c:v>0.12980782694976709</c:v>
                </c:pt>
                <c:pt idx="91">
                  <c:v>0.12865677493414687</c:v>
                </c:pt>
                <c:pt idx="92">
                  <c:v>0.12753315100199311</c:v>
                </c:pt>
                <c:pt idx="93">
                  <c:v>0.12643605570377572</c:v>
                </c:pt>
                <c:pt idx="94">
                  <c:v>0.12536462787528696</c:v>
                </c:pt>
                <c:pt idx="95">
                  <c:v>0.12431804247098117</c:v>
                </c:pt>
                <c:pt idx="96">
                  <c:v>0.12329550888471108</c:v>
                </c:pt>
                <c:pt idx="97">
                  <c:v>0.12229626903725434</c:v>
                </c:pt>
                <c:pt idx="98">
                  <c:v>0.12131959582720211</c:v>
                </c:pt>
                <c:pt idx="99">
                  <c:v>0.12036479145920465</c:v>
                </c:pt>
                <c:pt idx="100">
                  <c:v>0.11943118605312934</c:v>
                </c:pt>
                <c:pt idx="101">
                  <c:v>0.11851813624591481</c:v>
                </c:pt>
                <c:pt idx="102">
                  <c:v>0.11762502389502844</c:v>
                </c:pt>
                <c:pt idx="103">
                  <c:v>0.11675125485415591</c:v>
                </c:pt>
                <c:pt idx="104">
                  <c:v>0.11589625779617227</c:v>
                </c:pt>
                <c:pt idx="105">
                  <c:v>0.11505948254415926</c:v>
                </c:pt>
                <c:pt idx="106">
                  <c:v>0.11424040015696998</c:v>
                </c:pt>
                <c:pt idx="107">
                  <c:v>0.11343850086319744</c:v>
                </c:pt>
                <c:pt idx="108">
                  <c:v>0.11265329311970408</c:v>
                </c:pt>
                <c:pt idx="109">
                  <c:v>0.11188430128651523</c:v>
                </c:pt>
                <c:pt idx="110">
                  <c:v>0.11113106494142745</c:v>
                </c:pt>
                <c:pt idx="111">
                  <c:v>0.11039313907471629</c:v>
                </c:pt>
                <c:pt idx="112">
                  <c:v>0.10967009376838981</c:v>
                </c:pt>
                <c:pt idx="113">
                  <c:v>0.10896144975610132</c:v>
                </c:pt>
                <c:pt idx="114">
                  <c:v>0.10826670541032252</c:v>
                </c:pt>
                <c:pt idx="115">
                  <c:v>0.10758677443948793</c:v>
                </c:pt>
                <c:pt idx="116">
                  <c:v>0.10691948667611005</c:v>
                </c:pt>
                <c:pt idx="117">
                  <c:v>0.10626520069475653</c:v>
                </c:pt>
                <c:pt idx="118">
                  <c:v>0.10562356695848402</c:v>
                </c:pt>
                <c:pt idx="119">
                  <c:v>0.10499416660689934</c:v>
                </c:pt>
                <c:pt idx="120">
                  <c:v>0.10437307526222903</c:v>
                </c:pt>
                <c:pt idx="121">
                  <c:v>0.10376938041282371</c:v>
                </c:pt>
                <c:pt idx="122">
                  <c:v>0.10312361585659514</c:v>
                </c:pt>
                <c:pt idx="123">
                  <c:v>0.1024337929238749</c:v>
                </c:pt>
                <c:pt idx="124">
                  <c:v>0.10176057640043576</c:v>
                </c:pt>
                <c:pt idx="125">
                  <c:v>0.10109590325320682</c:v>
                </c:pt>
                <c:pt idx="126">
                  <c:v>0.10044287914024752</c:v>
                </c:pt>
                <c:pt idx="127">
                  <c:v>9.9801025265888632E-2</c:v>
                </c:pt>
                <c:pt idx="128">
                  <c:v>9.9169037599878232E-2</c:v>
                </c:pt>
                <c:pt idx="129">
                  <c:v>9.8549016261147773E-2</c:v>
                </c:pt>
                <c:pt idx="130">
                  <c:v>9.7940134454367445E-2</c:v>
                </c:pt>
                <c:pt idx="131">
                  <c:v>9.734076794514529E-2</c:v>
                </c:pt>
                <c:pt idx="132">
                  <c:v>9.6751321425799536E-2</c:v>
                </c:pt>
                <c:pt idx="133">
                  <c:v>9.6171608359069377E-2</c:v>
                </c:pt>
                <c:pt idx="134">
                  <c:v>9.5601424145896258E-2</c:v>
                </c:pt>
                <c:pt idx="135">
                  <c:v>9.5040552673000794E-2</c:v>
                </c:pt>
                <c:pt idx="136">
                  <c:v>9.4488789359791034E-2</c:v>
                </c:pt>
                <c:pt idx="137">
                  <c:v>9.3945396604065062E-2</c:v>
                </c:pt>
                <c:pt idx="138">
                  <c:v>9.3411758776971943E-2</c:v>
                </c:pt>
                <c:pt idx="139">
                  <c:v>9.288609507086143E-2</c:v>
                </c:pt>
                <c:pt idx="140">
                  <c:v>9.2368798983566203E-2</c:v>
                </c:pt>
                <c:pt idx="141">
                  <c:v>9.1859654146271646E-2</c:v>
                </c:pt>
                <c:pt idx="142">
                  <c:v>9.1358466382312487E-2</c:v>
                </c:pt>
                <c:pt idx="143">
                  <c:v>9.0865139923337002E-2</c:v>
                </c:pt>
                <c:pt idx="144">
                  <c:v>9.0379399044372519E-2</c:v>
                </c:pt>
                <c:pt idx="145">
                  <c:v>8.9901132538868084E-2</c:v>
                </c:pt>
                <c:pt idx="146">
                  <c:v>8.9430183152760231E-2</c:v>
                </c:pt>
                <c:pt idx="147">
                  <c:v>8.8966397912884215E-2</c:v>
                </c:pt>
                <c:pt idx="148">
                  <c:v>8.8509627982723105E-2</c:v>
                </c:pt>
                <c:pt idx="149">
                  <c:v>8.805972852395974E-2</c:v>
                </c:pt>
                <c:pt idx="150">
                  <c:v>8.7616558563557143E-2</c:v>
                </c:pt>
                <c:pt idx="151">
                  <c:v>8.7179980866112297E-2</c:v>
                </c:pt>
                <c:pt idx="152">
                  <c:v>8.6749861811242321E-2</c:v>
                </c:pt>
                <c:pt idx="153">
                  <c:v>8.6326071275763416E-2</c:v>
                </c:pt>
                <c:pt idx="154">
                  <c:v>8.5908482520467677E-2</c:v>
                </c:pt>
                <c:pt idx="155">
                  <c:v>8.5496972081260225E-2</c:v>
                </c:pt>
                <c:pt idx="156">
                  <c:v>8.5091419664484247E-2</c:v>
                </c:pt>
                <c:pt idx="157">
                  <c:v>8.4691708046236727E-2</c:v>
                </c:pt>
                <c:pt idx="158">
                  <c:v>8.4297722975501949E-2</c:v>
                </c:pt>
                <c:pt idx="159">
                  <c:v>8.3909353080932725E-2</c:v>
                </c:pt>
                <c:pt idx="160">
                  <c:v>8.3526489781121441E-2</c:v>
                </c:pt>
                <c:pt idx="161">
                  <c:v>8.3149027125694219E-2</c:v>
                </c:pt>
                <c:pt idx="162">
                  <c:v>8.2776862005696186E-2</c:v>
                </c:pt>
                <c:pt idx="163">
                  <c:v>8.2409893625796649E-2</c:v>
                </c:pt>
                <c:pt idx="164">
                  <c:v>8.2048023734528103E-2</c:v>
                </c:pt>
                <c:pt idx="165">
                  <c:v>8.169115646253064E-2</c:v>
                </c:pt>
                <c:pt idx="166">
                  <c:v>8.1339198262305318E-2</c:v>
                </c:pt>
                <c:pt idx="167">
                  <c:v>8.0992057834345682E-2</c:v>
                </c:pt>
                <c:pt idx="168">
                  <c:v>8.0649646057567886E-2</c:v>
                </c:pt>
                <c:pt idx="169">
                  <c:v>8.0311875929950566E-2</c:v>
                </c:pt>
                <c:pt idx="170">
                  <c:v>7.9978662500840625E-2</c:v>
                </c:pt>
                <c:pt idx="171">
                  <c:v>7.9649920140234143E-2</c:v>
                </c:pt>
                <c:pt idx="172">
                  <c:v>7.9325570324985342E-2</c:v>
                </c:pt>
                <c:pt idx="173">
                  <c:v>7.9005542575249985E-2</c:v>
                </c:pt>
                <c:pt idx="174">
                  <c:v>7.8689745181822882E-2</c:v>
                </c:pt>
                <c:pt idx="175">
                  <c:v>7.8378107854598478E-2</c:v>
                </c:pt>
                <c:pt idx="176">
                  <c:v>7.807055587170994E-2</c:v>
                </c:pt>
                <c:pt idx="177">
                  <c:v>7.7767025189773728E-2</c:v>
                </c:pt>
                <c:pt idx="178">
                  <c:v>7.7467434741203337E-2</c:v>
                </c:pt>
                <c:pt idx="179">
                  <c:v>7.7171718737206962E-2</c:v>
                </c:pt>
                <c:pt idx="180">
                  <c:v>7.6879808571817546E-2</c:v>
                </c:pt>
                <c:pt idx="181">
                  <c:v>7.6591648350392741E-2</c:v>
                </c:pt>
                <c:pt idx="182">
                  <c:v>7.6307123002371205E-2</c:v>
                </c:pt>
                <c:pt idx="183">
                  <c:v>7.6026243523953332E-2</c:v>
                </c:pt>
                <c:pt idx="184">
                  <c:v>7.574891929568553E-2</c:v>
                </c:pt>
                <c:pt idx="185">
                  <c:v>7.5475138542258513E-2</c:v>
                </c:pt>
                <c:pt idx="186">
                  <c:v>7.5204705695487636E-2</c:v>
                </c:pt>
                <c:pt idx="187">
                  <c:v>7.4937726179345757E-2</c:v>
                </c:pt>
                <c:pt idx="188">
                  <c:v>7.4674010380146719E-2</c:v>
                </c:pt>
                <c:pt idx="189">
                  <c:v>7.4413599361563762E-2</c:v>
                </c:pt>
                <c:pt idx="190">
                  <c:v>7.4156300017637858E-2</c:v>
                </c:pt>
                <c:pt idx="191">
                  <c:v>7.39023158173404E-2</c:v>
                </c:pt>
                <c:pt idx="192">
                  <c:v>7.365127335367469E-2</c:v>
                </c:pt>
                <c:pt idx="193">
                  <c:v>7.3403366754646635E-2</c:v>
                </c:pt>
                <c:pt idx="194">
                  <c:v>7.3158464973030121E-2</c:v>
                </c:pt>
                <c:pt idx="195">
                  <c:v>7.2916519319439571E-2</c:v>
                </c:pt>
                <c:pt idx="196">
                  <c:v>7.2677478719913716E-2</c:v>
                </c:pt>
                <c:pt idx="197">
                  <c:v>7.2441398750746275E-2</c:v>
                </c:pt>
                <c:pt idx="198">
                  <c:v>7.2207946687885313E-2</c:v>
                </c:pt>
                <c:pt idx="199">
                  <c:v>7.1977345231401924E-2</c:v>
                </c:pt>
                <c:pt idx="200">
                  <c:v>7.1749598025784386E-2</c:v>
                </c:pt>
                <c:pt idx="201">
                  <c:v>7.1524304548227419E-2</c:v>
                </c:pt>
                <c:pt idx="202">
                  <c:v>7.1301892826598129E-2</c:v>
                </c:pt>
                <c:pt idx="203">
                  <c:v>7.108195782947839E-2</c:v>
                </c:pt>
                <c:pt idx="204">
                  <c:v>7.0864593152726585E-2</c:v>
                </c:pt>
                <c:pt idx="205">
                  <c:v>7.064974402622505E-2</c:v>
                </c:pt>
                <c:pt idx="206">
                  <c:v>7.0437345785263755E-2</c:v>
                </c:pt>
                <c:pt idx="207">
                  <c:v>7.0227453168217782E-2</c:v>
                </c:pt>
                <c:pt idx="208">
                  <c:v>7.001993063632922E-2</c:v>
                </c:pt>
                <c:pt idx="209">
                  <c:v>6.9814771666369707E-2</c:v>
                </c:pt>
                <c:pt idx="210">
                  <c:v>6.9611941449267772E-2</c:v>
                </c:pt>
                <c:pt idx="211">
                  <c:v>6.941145780875406E-2</c:v>
                </c:pt>
                <c:pt idx="212">
                  <c:v>6.9213204746239626E-2</c:v>
                </c:pt>
                <c:pt idx="213">
                  <c:v>6.9017140002594887E-2</c:v>
                </c:pt>
                <c:pt idx="214">
                  <c:v>6.8823354337055859E-2</c:v>
                </c:pt>
                <c:pt idx="215">
                  <c:v>6.8631695669456719E-2</c:v>
                </c:pt>
                <c:pt idx="216">
                  <c:v>6.8442165159432425E-2</c:v>
                </c:pt>
                <c:pt idx="217">
                  <c:v>6.8254736830638138E-2</c:v>
                </c:pt>
                <c:pt idx="218">
                  <c:v>6.806936619041179E-2</c:v>
                </c:pt>
                <c:pt idx="219">
                  <c:v>6.7886035840186848E-2</c:v>
                </c:pt>
                <c:pt idx="220">
                  <c:v>6.7704739342903289E-2</c:v>
                </c:pt>
                <c:pt idx="221">
                  <c:v>6.7525406740435792E-2</c:v>
                </c:pt>
                <c:pt idx="222">
                  <c:v>6.7347974327929896E-2</c:v>
                </c:pt>
                <c:pt idx="223">
                  <c:v>6.7172555990899843E-2</c:v>
                </c:pt>
                <c:pt idx="224">
                  <c:v>6.6998952066130046E-2</c:v>
                </c:pt>
                <c:pt idx="225">
                  <c:v>6.6827310581753757E-2</c:v>
                </c:pt>
                <c:pt idx="226">
                  <c:v>6.6657455169341226E-2</c:v>
                </c:pt>
                <c:pt idx="227">
                  <c:v>6.6489422895533098E-2</c:v>
                </c:pt>
                <c:pt idx="228">
                  <c:v>6.6323177010520859E-2</c:v>
                </c:pt>
                <c:pt idx="229">
                  <c:v>6.6158689100193846E-2</c:v>
                </c:pt>
                <c:pt idx="230">
                  <c:v>6.5995913308570742E-2</c:v>
                </c:pt>
                <c:pt idx="231">
                  <c:v>6.5834869440351634E-2</c:v>
                </c:pt>
                <c:pt idx="232">
                  <c:v>6.567559401164659E-2</c:v>
                </c:pt>
                <c:pt idx="233">
                  <c:v>6.5517923081014215E-2</c:v>
                </c:pt>
                <c:pt idx="234">
                  <c:v>6.536190873037484E-2</c:v>
                </c:pt>
                <c:pt idx="235">
                  <c:v>6.5207507577109511E-2</c:v>
                </c:pt>
                <c:pt idx="236">
                  <c:v>6.5054685673762797E-2</c:v>
                </c:pt>
                <c:pt idx="237">
                  <c:v>6.4903453670755284E-2</c:v>
                </c:pt>
                <c:pt idx="238">
                  <c:v>6.4753826666623604E-2</c:v>
                </c:pt>
                <c:pt idx="239">
                  <c:v>6.4605693316589802E-2</c:v>
                </c:pt>
                <c:pt idx="240">
                  <c:v>6.4459086584464226E-2</c:v>
                </c:pt>
                <c:pt idx="241">
                  <c:v>6.4313965675004872E-2</c:v>
                </c:pt>
                <c:pt idx="242">
                  <c:v>6.4170322775935665E-2</c:v>
                </c:pt>
                <c:pt idx="243">
                  <c:v>6.4028133374226859E-2</c:v>
                </c:pt>
                <c:pt idx="244">
                  <c:v>6.388737831885008E-2</c:v>
                </c:pt>
                <c:pt idx="245">
                  <c:v>6.3748038394852685E-2</c:v>
                </c:pt>
                <c:pt idx="246">
                  <c:v>6.3610096352878204E-2</c:v>
                </c:pt>
                <c:pt idx="247">
                  <c:v>6.3473533771185323E-2</c:v>
                </c:pt>
                <c:pt idx="248">
                  <c:v>6.3338326762805514E-2</c:v>
                </c:pt>
                <c:pt idx="249">
                  <c:v>6.3204441389920471E-2</c:v>
                </c:pt>
                <c:pt idx="250">
                  <c:v>6.3071931068723844E-2</c:v>
                </c:pt>
                <c:pt idx="251">
                  <c:v>6.2940706362614077E-2</c:v>
                </c:pt>
                <c:pt idx="252">
                  <c:v>6.2810769516345691E-2</c:v>
                </c:pt>
                <c:pt idx="253">
                  <c:v>6.2682102996506645E-2</c:v>
                </c:pt>
                <c:pt idx="254">
                  <c:v>6.2554699039976874E-2</c:v>
                </c:pt>
                <c:pt idx="255">
                  <c:v>6.2428536165888511E-2</c:v>
                </c:pt>
                <c:pt idx="256">
                  <c:v>6.2303596052480946E-2</c:v>
                </c:pt>
                <c:pt idx="257">
                  <c:v>6.2179865259651745E-2</c:v>
                </c:pt>
                <c:pt idx="258">
                  <c:v>6.2057329911096949E-2</c:v>
                </c:pt>
                <c:pt idx="259">
                  <c:v>6.193597794779384E-2</c:v>
                </c:pt>
                <c:pt idx="260">
                  <c:v>6.1815787538702566E-2</c:v>
                </c:pt>
                <c:pt idx="261">
                  <c:v>6.1696740223912715E-2</c:v>
                </c:pt>
                <c:pt idx="262">
                  <c:v>6.1578835681279698E-2</c:v>
                </c:pt>
                <c:pt idx="263">
                  <c:v>6.1462044248793528E-2</c:v>
                </c:pt>
                <c:pt idx="264">
                  <c:v>6.1346376494362385E-2</c:v>
                </c:pt>
                <c:pt idx="265">
                  <c:v>6.123177720250142E-2</c:v>
                </c:pt>
                <c:pt idx="266">
                  <c:v>6.1118281203044661E-2</c:v>
                </c:pt>
                <c:pt idx="267">
                  <c:v>6.100584470175071E-2</c:v>
                </c:pt>
                <c:pt idx="268">
                  <c:v>6.0894439551142571E-2</c:v>
                </c:pt>
                <c:pt idx="269">
                  <c:v>6.0784101513693241E-2</c:v>
                </c:pt>
                <c:pt idx="270">
                  <c:v>6.0674782257077349E-2</c:v>
                </c:pt>
                <c:pt idx="271">
                  <c:v>6.0566469192722412E-2</c:v>
                </c:pt>
                <c:pt idx="272">
                  <c:v>6.0459150678345418E-2</c:v>
                </c:pt>
                <c:pt idx="273">
                  <c:v>6.0352845465103361E-2</c:v>
                </c:pt>
                <c:pt idx="274">
                  <c:v>6.0247489497306621E-2</c:v>
                </c:pt>
                <c:pt idx="275">
                  <c:v>6.0143120111171719E-2</c:v>
                </c:pt>
                <c:pt idx="276">
                  <c:v>6.003973503888347E-2</c:v>
                </c:pt>
                <c:pt idx="277">
                  <c:v>5.993725023270307E-2</c:v>
                </c:pt>
                <c:pt idx="278">
                  <c:v>5.9835709923252399E-2</c:v>
                </c:pt>
                <c:pt idx="279">
                  <c:v>5.9735082852659445E-2</c:v>
                </c:pt>
                <c:pt idx="280">
                  <c:v>5.9635369202209812E-2</c:v>
                </c:pt>
                <c:pt idx="281">
                  <c:v>5.9536547158929316E-2</c:v>
                </c:pt>
                <c:pt idx="282">
                  <c:v>5.943862087263032E-2</c:v>
                </c:pt>
                <c:pt idx="283">
                  <c:v>5.9341570222840923E-2</c:v>
                </c:pt>
                <c:pt idx="284">
                  <c:v>5.9245401009544479E-2</c:v>
                </c:pt>
                <c:pt idx="285">
                  <c:v>5.9150075166906228E-2</c:v>
                </c:pt>
                <c:pt idx="286">
                  <c:v>5.9055476061418498E-2</c:v>
                </c:pt>
                <c:pt idx="287">
                  <c:v>5.8961928654471189E-2</c:v>
                </c:pt>
                <c:pt idx="288">
                  <c:v>5.8869127937265141E-2</c:v>
                </c:pt>
                <c:pt idx="289">
                  <c:v>5.8777214589654798E-2</c:v>
                </c:pt>
                <c:pt idx="290">
                  <c:v>5.8685956373736685E-2</c:v>
                </c:pt>
                <c:pt idx="291">
                  <c:v>5.8595652402062062E-2</c:v>
                </c:pt>
                <c:pt idx="292">
                  <c:v>5.8506029063564211E-2</c:v>
                </c:pt>
                <c:pt idx="293">
                  <c:v>5.8417005008163096E-2</c:v>
                </c:pt>
                <c:pt idx="294">
                  <c:v>5.8328797835044917E-2</c:v>
                </c:pt>
                <c:pt idx="295">
                  <c:v>5.8241951895478504E-2</c:v>
                </c:pt>
                <c:pt idx="296">
                  <c:v>5.8155430674271744E-2</c:v>
                </c:pt>
                <c:pt idx="297">
                  <c:v>5.806965486416988E-2</c:v>
                </c:pt>
                <c:pt idx="298">
                  <c:v>5.7984617543988239E-2</c:v>
                </c:pt>
                <c:pt idx="299">
                  <c:v>5.7900308684913242E-2</c:v>
                </c:pt>
                <c:pt idx="300">
                  <c:v>5.7816721309344996E-2</c:v>
                </c:pt>
                <c:pt idx="301">
                  <c:v>5.7733846387945612E-2</c:v>
                </c:pt>
                <c:pt idx="302">
                  <c:v>5.7651677377003538E-2</c:v>
                </c:pt>
                <c:pt idx="303">
                  <c:v>5.7570203284420612E-2</c:v>
                </c:pt>
                <c:pt idx="304">
                  <c:v>5.7489398421253703E-2</c:v>
                </c:pt>
                <c:pt idx="305">
                  <c:v>5.7409319375738038E-2</c:v>
                </c:pt>
                <c:pt idx="306">
                  <c:v>5.7329773526550443E-2</c:v>
                </c:pt>
                <c:pt idx="307">
                  <c:v>5.7251005512718584E-2</c:v>
                </c:pt>
                <c:pt idx="308">
                  <c:v>5.7172882697685293E-2</c:v>
                </c:pt>
                <c:pt idx="309">
                  <c:v>5.7095432673587174E-2</c:v>
                </c:pt>
                <c:pt idx="310">
                  <c:v>5.7018459290980435E-2</c:v>
                </c:pt>
                <c:pt idx="311">
                  <c:v>5.6941922369153013E-2</c:v>
                </c:pt>
                <c:pt idx="312">
                  <c:v>5.686617556544718E-2</c:v>
                </c:pt>
                <c:pt idx="313">
                  <c:v>5.6792167055002521E-2</c:v>
                </c:pt>
                <c:pt idx="314">
                  <c:v>5.6717873550885547E-2</c:v>
                </c:pt>
                <c:pt idx="315">
                  <c:v>5.6644190720980779E-2</c:v>
                </c:pt>
                <c:pt idx="316">
                  <c:v>5.6571111937898898E-2</c:v>
                </c:pt>
                <c:pt idx="317">
                  <c:v>5.6498522969454047E-2</c:v>
                </c:pt>
                <c:pt idx="318">
                  <c:v>5.6426293408706793E-2</c:v>
                </c:pt>
                <c:pt idx="319">
                  <c:v>5.635517605416699E-2</c:v>
                </c:pt>
                <c:pt idx="320">
                  <c:v>5.6284698018494381E-2</c:v>
                </c:pt>
                <c:pt idx="321">
                  <c:v>5.6214492457481495E-2</c:v>
                </c:pt>
                <c:pt idx="322">
                  <c:v>5.6144725659607958E-2</c:v>
                </c:pt>
                <c:pt idx="323">
                  <c:v>5.607481205825398E-2</c:v>
                </c:pt>
                <c:pt idx="324">
                  <c:v>5.6003979353066967E-2</c:v>
                </c:pt>
                <c:pt idx="325">
                  <c:v>5.5939492915230364E-2</c:v>
                </c:pt>
                <c:pt idx="326">
                  <c:v>5.5871420087410611E-2</c:v>
                </c:pt>
                <c:pt idx="327">
                  <c:v>5.5799263514468796E-2</c:v>
                </c:pt>
                <c:pt idx="328">
                  <c:v>5.5712705215470733E-2</c:v>
                </c:pt>
                <c:pt idx="329">
                  <c:v>5.5609036788918993E-2</c:v>
                </c:pt>
                <c:pt idx="330">
                  <c:v>5.5496859505119248E-2</c:v>
                </c:pt>
                <c:pt idx="331">
                  <c:v>5.5382875173223045E-2</c:v>
                </c:pt>
                <c:pt idx="332">
                  <c:v>5.526735127894581E-2</c:v>
                </c:pt>
                <c:pt idx="333">
                  <c:v>5.5155858156603586E-2</c:v>
                </c:pt>
                <c:pt idx="334">
                  <c:v>5.5044348278403314E-2</c:v>
                </c:pt>
                <c:pt idx="335">
                  <c:v>5.4933445292954561E-2</c:v>
                </c:pt>
                <c:pt idx="336">
                  <c:v>5.4823024298466527E-2</c:v>
                </c:pt>
                <c:pt idx="337">
                  <c:v>5.4713365188775023E-2</c:v>
                </c:pt>
                <c:pt idx="338">
                  <c:v>5.4604461945403991E-2</c:v>
                </c:pt>
                <c:pt idx="339">
                  <c:v>5.4496067322247911E-2</c:v>
                </c:pt>
                <c:pt idx="340">
                  <c:v>5.4388894610492781E-2</c:v>
                </c:pt>
                <c:pt idx="341">
                  <c:v>5.4282216427225791E-2</c:v>
                </c:pt>
                <c:pt idx="342">
                  <c:v>5.4176065194872752E-2</c:v>
                </c:pt>
                <c:pt idx="343">
                  <c:v>5.4070828961091701E-2</c:v>
                </c:pt>
                <c:pt idx="344">
                  <c:v>5.3966524314396087E-2</c:v>
                </c:pt>
                <c:pt idx="345">
                  <c:v>5.3862719103589626E-2</c:v>
                </c:pt>
                <c:pt idx="346">
                  <c:v>5.3759615830519608E-2</c:v>
                </c:pt>
                <c:pt idx="347">
                  <c:v>5.3657199297377264E-2</c:v>
                </c:pt>
                <c:pt idx="348">
                  <c:v>5.3555465853517822E-2</c:v>
                </c:pt>
                <c:pt idx="349">
                  <c:v>5.3454391316406481E-2</c:v>
                </c:pt>
                <c:pt idx="350">
                  <c:v>5.3353980780159946E-2</c:v>
                </c:pt>
                <c:pt idx="351">
                  <c:v>5.3254408210046407E-2</c:v>
                </c:pt>
                <c:pt idx="352">
                  <c:v>5.3155385372696068E-2</c:v>
                </c:pt>
                <c:pt idx="353">
                  <c:v>5.3057021471754097E-2</c:v>
                </c:pt>
                <c:pt idx="354">
                  <c:v>5.2959310540083182E-2</c:v>
                </c:pt>
                <c:pt idx="355">
                  <c:v>5.2861988680806285E-2</c:v>
                </c:pt>
                <c:pt idx="356">
                  <c:v>5.276582410865574E-2</c:v>
                </c:pt>
                <c:pt idx="357">
                  <c:v>5.2670036454575908E-2</c:v>
                </c:pt>
                <c:pt idx="358">
                  <c:v>5.257488031349189E-2</c:v>
                </c:pt>
                <c:pt idx="359">
                  <c:v>5.2479957268333592E-2</c:v>
                </c:pt>
                <c:pt idx="360">
                  <c:v>5.2386431060842835E-2</c:v>
                </c:pt>
                <c:pt idx="361">
                  <c:v>5.2293130864262717E-2</c:v>
                </c:pt>
                <c:pt idx="362">
                  <c:v>5.2200442492100006E-2</c:v>
                </c:pt>
                <c:pt idx="363">
                  <c:v>5.2108358128816257E-2</c:v>
                </c:pt>
                <c:pt idx="364">
                  <c:v>5.2016870095508969E-2</c:v>
                </c:pt>
                <c:pt idx="365">
                  <c:v>5.1925929674291778E-2</c:v>
                </c:pt>
                <c:pt idx="366">
                  <c:v>5.183561819629235E-2</c:v>
                </c:pt>
                <c:pt idx="367">
                  <c:v>5.1745936302493398E-2</c:v>
                </c:pt>
                <c:pt idx="368">
                  <c:v>5.1656786382542029E-2</c:v>
                </c:pt>
                <c:pt idx="369">
                  <c:v>5.1568208872126792E-2</c:v>
                </c:pt>
                <c:pt idx="370">
                  <c:v>5.1480198830850227E-2</c:v>
                </c:pt>
                <c:pt idx="371">
                  <c:v>5.1392750590871478E-2</c:v>
                </c:pt>
                <c:pt idx="372">
                  <c:v>5.1305850783591567E-2</c:v>
                </c:pt>
                <c:pt idx="373">
                  <c:v>5.1219511388127123E-2</c:v>
                </c:pt>
                <c:pt idx="374">
                  <c:v>5.1133725375641592E-2</c:v>
                </c:pt>
                <c:pt idx="375">
                  <c:v>5.1048492796230936E-2</c:v>
                </c:pt>
                <c:pt idx="376">
                  <c:v>5.0963788084519922E-2</c:v>
                </c:pt>
                <c:pt idx="377">
                  <c:v>5.0879611591728421E-2</c:v>
                </c:pt>
                <c:pt idx="378">
                  <c:v>5.079594202605342E-2</c:v>
                </c:pt>
                <c:pt idx="379">
                  <c:v>5.0712826576435624E-2</c:v>
                </c:pt>
                <c:pt idx="380">
                  <c:v>5.0630232397719931E-2</c:v>
                </c:pt>
                <c:pt idx="381">
                  <c:v>5.0548155131557311E-2</c:v>
                </c:pt>
                <c:pt idx="382">
                  <c:v>5.0466590465708429E-2</c:v>
                </c:pt>
                <c:pt idx="383">
                  <c:v>5.0385534133448193E-2</c:v>
                </c:pt>
                <c:pt idx="384">
                  <c:v>5.0304981912980502E-2</c:v>
                </c:pt>
                <c:pt idx="385">
                  <c:v>5.0224929626860981E-2</c:v>
                </c:pt>
                <c:pt idx="386">
                  <c:v>5.0145373141429306E-2</c:v>
                </c:pt>
                <c:pt idx="387">
                  <c:v>5.0066308366250908E-2</c:v>
                </c:pt>
                <c:pt idx="388">
                  <c:v>4.9987731253565697E-2</c:v>
                </c:pt>
                <c:pt idx="389">
                  <c:v>4.9909637797746605E-2</c:v>
                </c:pt>
                <c:pt idx="390">
                  <c:v>4.9832024034765769E-2</c:v>
                </c:pt>
                <c:pt idx="391">
                  <c:v>4.9754886041668868E-2</c:v>
                </c:pt>
                <c:pt idx="392">
                  <c:v>4.9678219936057463E-2</c:v>
                </c:pt>
                <c:pt idx="393">
                  <c:v>4.9602021875578987E-2</c:v>
                </c:pt>
                <c:pt idx="394">
                  <c:v>4.9526288057424477E-2</c:v>
                </c:pt>
                <c:pt idx="395">
                  <c:v>4.945101471783353E-2</c:v>
                </c:pt>
                <c:pt idx="396">
                  <c:v>4.9376198131607249E-2</c:v>
                </c:pt>
                <c:pt idx="397">
                  <c:v>4.9301834611627501E-2</c:v>
                </c:pt>
                <c:pt idx="398">
                  <c:v>4.9227932173279539E-2</c:v>
                </c:pt>
                <c:pt idx="399">
                  <c:v>4.9154463942407384E-2</c:v>
                </c:pt>
                <c:pt idx="400">
                  <c:v>4.9081437930911923E-2</c:v>
                </c:pt>
                <c:pt idx="401">
                  <c:v>4.900885059501868E-2</c:v>
                </c:pt>
                <c:pt idx="402">
                  <c:v>4.8936698431210977E-2</c:v>
                </c:pt>
                <c:pt idx="403">
                  <c:v>4.8864977971337542E-2</c:v>
                </c:pt>
                <c:pt idx="404">
                  <c:v>4.8793685782174627E-2</c:v>
                </c:pt>
                <c:pt idx="405">
                  <c:v>4.8722818464994093E-2</c:v>
                </c:pt>
                <c:pt idx="406">
                  <c:v>4.8652372655137437E-2</c:v>
                </c:pt>
                <c:pt idx="407">
                  <c:v>4.8582345021596342E-2</c:v>
                </c:pt>
                <c:pt idx="408">
                  <c:v>4.8512732266598538E-2</c:v>
                </c:pt>
                <c:pt idx="409">
                  <c:v>4.8443531125200161E-2</c:v>
                </c:pt>
                <c:pt idx="410">
                  <c:v>4.8374739302257858E-2</c:v>
                </c:pt>
                <c:pt idx="411">
                  <c:v>4.8306374782016277E-2</c:v>
                </c:pt>
                <c:pt idx="412">
                  <c:v>4.8238388869589789E-2</c:v>
                </c:pt>
                <c:pt idx="413">
                  <c:v>4.8170801791691996E-2</c:v>
                </c:pt>
                <c:pt idx="414">
                  <c:v>4.8103610359522833E-2</c:v>
                </c:pt>
                <c:pt idx="415">
                  <c:v>4.8036811095636511E-2</c:v>
                </c:pt>
                <c:pt idx="416">
                  <c:v>4.7970401235907983E-2</c:v>
                </c:pt>
                <c:pt idx="417">
                  <c:v>4.7904377869310906E-2</c:v>
                </c:pt>
                <c:pt idx="418">
                  <c:v>4.7838759761779717E-2</c:v>
                </c:pt>
                <c:pt idx="419">
                  <c:v>4.7773504099845404E-2</c:v>
                </c:pt>
                <c:pt idx="420">
                  <c:v>4.770862572017355E-2</c:v>
                </c:pt>
                <c:pt idx="421">
                  <c:v>4.7644121891581896E-2</c:v>
                </c:pt>
                <c:pt idx="422">
                  <c:v>4.7579989844296573E-2</c:v>
                </c:pt>
                <c:pt idx="423">
                  <c:v>4.7516226989082103E-2</c:v>
                </c:pt>
                <c:pt idx="424">
                  <c:v>4.7452830452257323E-2</c:v>
                </c:pt>
                <c:pt idx="425">
                  <c:v>4.7389797526241381E-2</c:v>
                </c:pt>
                <c:pt idx="426">
                  <c:v>4.7327056967808236E-2</c:v>
                </c:pt>
                <c:pt idx="427">
                  <c:v>4.7264811354645615E-2</c:v>
                </c:pt>
                <c:pt idx="428">
                  <c:v>4.7202852652543634E-2</c:v>
                </c:pt>
                <c:pt idx="429">
                  <c:v>4.714124669456108E-2</c:v>
                </c:pt>
                <c:pt idx="430">
                  <c:v>4.7079981145752778E-2</c:v>
                </c:pt>
                <c:pt idx="431">
                  <c:v>4.7019132291604107E-2</c:v>
                </c:pt>
                <c:pt idx="432">
                  <c:v>4.6958565881407247E-2</c:v>
                </c:pt>
                <c:pt idx="433">
                  <c:v>4.6898367184957726E-2</c:v>
                </c:pt>
                <c:pt idx="434">
                  <c:v>4.6838415080502738E-2</c:v>
                </c:pt>
                <c:pt idx="435">
                  <c:v>4.6778870315785585E-2</c:v>
                </c:pt>
                <c:pt idx="436">
                  <c:v>4.6719660156703577E-2</c:v>
                </c:pt>
                <c:pt idx="437">
                  <c:v>4.6660782115403442E-2</c:v>
                </c:pt>
                <c:pt idx="438">
                  <c:v>4.6602233728161066E-2</c:v>
                </c:pt>
                <c:pt idx="439">
                  <c:v>4.6544012553478981E-2</c:v>
                </c:pt>
                <c:pt idx="440">
                  <c:v>4.6486116172829606E-2</c:v>
                </c:pt>
                <c:pt idx="441">
                  <c:v>4.6428542190163624E-2</c:v>
                </c:pt>
                <c:pt idx="442">
                  <c:v>4.6371288231656364E-2</c:v>
                </c:pt>
                <c:pt idx="443">
                  <c:v>4.6314351945456002E-2</c:v>
                </c:pt>
                <c:pt idx="444">
                  <c:v>4.6257731001435751E-2</c:v>
                </c:pt>
                <c:pt idx="445">
                  <c:v>4.6201423090949094E-2</c:v>
                </c:pt>
                <c:pt idx="446">
                  <c:v>4.6145425926588796E-2</c:v>
                </c:pt>
                <c:pt idx="447">
                  <c:v>4.6089737241948911E-2</c:v>
                </c:pt>
                <c:pt idx="448">
                  <c:v>4.6034354791390029E-2</c:v>
                </c:pt>
                <c:pt idx="449">
                  <c:v>4.5979276349807321E-2</c:v>
                </c:pt>
                <c:pt idx="450">
                  <c:v>4.5924499712402013E-2</c:v>
                </c:pt>
                <c:pt idx="451">
                  <c:v>4.5870022694455476E-2</c:v>
                </c:pt>
                <c:pt idx="452">
                  <c:v>4.5815843131107072E-2</c:v>
                </c:pt>
                <c:pt idx="453">
                  <c:v>4.5761958877133892E-2</c:v>
                </c:pt>
                <c:pt idx="454">
                  <c:v>4.5708367806734609E-2</c:v>
                </c:pt>
                <c:pt idx="455">
                  <c:v>4.5655067813314652E-2</c:v>
                </c:pt>
                <c:pt idx="456">
                  <c:v>4.5602056809275697E-2</c:v>
                </c:pt>
                <c:pt idx="457">
                  <c:v>4.55493327258071E-2</c:v>
                </c:pt>
                <c:pt idx="458">
                  <c:v>4.5496893512680193E-2</c:v>
                </c:pt>
                <c:pt idx="459">
                  <c:v>4.5444737138044783E-2</c:v>
                </c:pt>
                <c:pt idx="460">
                  <c:v>4.5392861588229881E-2</c:v>
                </c:pt>
                <c:pt idx="461">
                  <c:v>4.5341264867544556E-2</c:v>
                </c:pt>
                <c:pt idx="462">
                  <c:v>4.5289944998084294E-2</c:v>
                </c:pt>
                <c:pt idx="463">
                  <c:v>4.5238900019536704E-2</c:v>
                </c:pt>
                <c:pt idx="464">
                  <c:v>4.5188127988991758E-2</c:v>
                </c:pt>
                <c:pt idx="465">
                  <c:v>4.5137626980754568E-2</c:v>
                </c:pt>
                <c:pt idx="466">
                  <c:v>4.5087395086159401E-2</c:v>
                </c:pt>
                <c:pt idx="467">
                  <c:v>4.5037430413387307E-2</c:v>
                </c:pt>
                <c:pt idx="468">
                  <c:v>4.4987731087251084E-2</c:v>
                </c:pt>
                <c:pt idx="469">
                  <c:v>4.4938295249148011E-2</c:v>
                </c:pt>
                <c:pt idx="470">
                  <c:v>4.4889121056692918E-2</c:v>
                </c:pt>
                <c:pt idx="471">
                  <c:v>4.4840206683668282E-2</c:v>
                </c:pt>
                <c:pt idx="472">
                  <c:v>4.4791550319822286E-2</c:v>
                </c:pt>
                <c:pt idx="473">
                  <c:v>4.4743150170699096E-2</c:v>
                </c:pt>
                <c:pt idx="474">
                  <c:v>4.4695004457471939E-2</c:v>
                </c:pt>
                <c:pt idx="475">
                  <c:v>4.4647111416777505E-2</c:v>
                </c:pt>
                <c:pt idx="476">
                  <c:v>4.4599469300552953E-2</c:v>
                </c:pt>
                <c:pt idx="477">
                  <c:v>4.4552076375874425E-2</c:v>
                </c:pt>
                <c:pt idx="478">
                  <c:v>4.4504930924798465E-2</c:v>
                </c:pt>
                <c:pt idx="479">
                  <c:v>4.4458031244204367E-2</c:v>
                </c:pt>
                <c:pt idx="480">
                  <c:v>4.4411375645639364E-2</c:v>
                </c:pt>
                <c:pt idx="481">
                  <c:v>4.4364962455165045E-2</c:v>
                </c:pt>
                <c:pt idx="482">
                  <c:v>4.4318790013206204E-2</c:v>
                </c:pt>
                <c:pt idx="483">
                  <c:v>4.4272856674671075E-2</c:v>
                </c:pt>
                <c:pt idx="484">
                  <c:v>4.4227160807773933E-2</c:v>
                </c:pt>
                <c:pt idx="485">
                  <c:v>4.4181700795369656E-2</c:v>
                </c:pt>
                <c:pt idx="486">
                  <c:v>4.4136475033861138E-2</c:v>
                </c:pt>
                <c:pt idx="487">
                  <c:v>4.4091481933285104E-2</c:v>
                </c:pt>
                <c:pt idx="488">
                  <c:v>4.40467199171704E-2</c:v>
                </c:pt>
                <c:pt idx="489">
                  <c:v>4.400218742241168E-2</c:v>
                </c:pt>
                <c:pt idx="490">
                  <c:v>4.3957882899112719E-2</c:v>
                </c:pt>
                <c:pt idx="491">
                  <c:v>4.3913804810454288E-2</c:v>
                </c:pt>
                <c:pt idx="492">
                  <c:v>4.3869951632569744E-2</c:v>
                </c:pt>
                <c:pt idx="493">
                  <c:v>4.3826321854407504E-2</c:v>
                </c:pt>
                <c:pt idx="494">
                  <c:v>4.3782913977599612E-2</c:v>
                </c:pt>
                <c:pt idx="495">
                  <c:v>4.37397265163312E-2</c:v>
                </c:pt>
                <c:pt idx="496">
                  <c:v>4.3696757997211899E-2</c:v>
                </c:pt>
                <c:pt idx="497">
                  <c:v>4.3654006952238221E-2</c:v>
                </c:pt>
                <c:pt idx="498">
                  <c:v>4.3611471944674872E-2</c:v>
                </c:pt>
                <c:pt idx="499">
                  <c:v>4.3569151531971349E-2</c:v>
                </c:pt>
                <c:pt idx="500">
                  <c:v>4.3527044291192668E-2</c:v>
                </c:pt>
                <c:pt idx="501">
                  <c:v>4.3485148805349656E-2</c:v>
                </c:pt>
                <c:pt idx="502">
                  <c:v>4.3443463674506695E-2</c:v>
                </c:pt>
                <c:pt idx="503">
                  <c:v>4.3401987508566664E-2</c:v>
                </c:pt>
                <c:pt idx="504">
                  <c:v>4.3360718934757556E-2</c:v>
                </c:pt>
                <c:pt idx="505">
                  <c:v>4.3319656582474116E-2</c:v>
                </c:pt>
                <c:pt idx="506">
                  <c:v>4.3278799081888426E-2</c:v>
                </c:pt>
                <c:pt idx="507">
                  <c:v>4.3238145124698542E-2</c:v>
                </c:pt>
                <c:pt idx="508">
                  <c:v>4.3197693342082906E-2</c:v>
                </c:pt>
                <c:pt idx="509">
                  <c:v>4.3157442423298796E-2</c:v>
                </c:pt>
                <c:pt idx="510">
                  <c:v>4.3117391491618057E-2</c:v>
                </c:pt>
                <c:pt idx="511">
                  <c:v>4.3077538656574883E-2</c:v>
                </c:pt>
                <c:pt idx="512">
                  <c:v>4.3037882794111276E-2</c:v>
                </c:pt>
                <c:pt idx="513">
                  <c:v>4.2998422624159247E-2</c:v>
                </c:pt>
                <c:pt idx="514">
                  <c:v>4.295915684070039E-2</c:v>
                </c:pt>
                <c:pt idx="515">
                  <c:v>4.2920084134144082E-2</c:v>
                </c:pt>
                <c:pt idx="516">
                  <c:v>4.2881203195584819E-2</c:v>
                </c:pt>
                <c:pt idx="517">
                  <c:v>4.2842512729491564E-2</c:v>
                </c:pt>
                <c:pt idx="518">
                  <c:v>4.2804011479467309E-2</c:v>
                </c:pt>
                <c:pt idx="519">
                  <c:v>4.2765979826729646E-2</c:v>
                </c:pt>
                <c:pt idx="520">
                  <c:v>4.2727846259590072E-2</c:v>
                </c:pt>
                <c:pt idx="521">
                  <c:v>4.2689883981668231E-2</c:v>
                </c:pt>
                <c:pt idx="522">
                  <c:v>4.2652078932230941E-2</c:v>
                </c:pt>
                <c:pt idx="523">
                  <c:v>4.2614569528718421E-2</c:v>
                </c:pt>
                <c:pt idx="524">
                  <c:v>4.2576915037358908E-2</c:v>
                </c:pt>
                <c:pt idx="525">
                  <c:v>4.2539706545922637E-2</c:v>
                </c:pt>
                <c:pt idx="526">
                  <c:v>4.2502678000917456E-2</c:v>
                </c:pt>
                <c:pt idx="527">
                  <c:v>4.2465828256559569E-2</c:v>
                </c:pt>
                <c:pt idx="528">
                  <c:v>4.242915617898059E-2</c:v>
                </c:pt>
                <c:pt idx="529">
                  <c:v>4.239266064653277E-2</c:v>
                </c:pt>
                <c:pt idx="530">
                  <c:v>4.2356340560155914E-2</c:v>
                </c:pt>
                <c:pt idx="531">
                  <c:v>4.2320195086742535E-2</c:v>
                </c:pt>
                <c:pt idx="532">
                  <c:v>4.2284224315676168E-2</c:v>
                </c:pt>
                <c:pt idx="533">
                  <c:v>4.2248424313713874E-2</c:v>
                </c:pt>
                <c:pt idx="534">
                  <c:v>4.2212795491068919E-2</c:v>
                </c:pt>
                <c:pt idx="535">
                  <c:v>4.2177336885739256E-2</c:v>
                </c:pt>
                <c:pt idx="536">
                  <c:v>4.2142047539596897E-2</c:v>
                </c:pt>
                <c:pt idx="537">
                  <c:v>4.2106926516071765E-2</c:v>
                </c:pt>
                <c:pt idx="538">
                  <c:v>4.207197293152494E-2</c:v>
                </c:pt>
                <c:pt idx="539">
                  <c:v>4.2037186020391137E-2</c:v>
                </c:pt>
                <c:pt idx="540">
                  <c:v>4.2002565109995858E-2</c:v>
                </c:pt>
                <c:pt idx="541">
                  <c:v>4.1968110540338999E-2</c:v>
                </c:pt>
                <c:pt idx="542">
                  <c:v>4.1933822085290347E-2</c:v>
                </c:pt>
                <c:pt idx="543">
                  <c:v>4.1899700134571595E-2</c:v>
                </c:pt>
                <c:pt idx="544">
                  <c:v>4.1865745791668338E-2</c:v>
                </c:pt>
                <c:pt idx="545">
                  <c:v>4.1831961049054477E-2</c:v>
                </c:pt>
                <c:pt idx="546">
                  <c:v>4.1798349016656446E-2</c:v>
                </c:pt>
                <c:pt idx="547">
                  <c:v>4.1764914830951384E-2</c:v>
                </c:pt>
                <c:pt idx="548">
                  <c:v>4.1731667575021961E-2</c:v>
                </c:pt>
                <c:pt idx="549">
                  <c:v>4.1698615043438698E-2</c:v>
                </c:pt>
                <c:pt idx="550">
                  <c:v>4.1665769466463325E-2</c:v>
                </c:pt>
                <c:pt idx="551">
                  <c:v>4.1633146392125155E-2</c:v>
                </c:pt>
                <c:pt idx="552">
                  <c:v>4.1600716473256479E-2</c:v>
                </c:pt>
                <c:pt idx="553">
                  <c:v>4.1566954649114939E-2</c:v>
                </c:pt>
                <c:pt idx="554">
                  <c:v>4.1534532970347024E-2</c:v>
                </c:pt>
                <c:pt idx="555">
                  <c:v>4.1502260530260689E-2</c:v>
                </c:pt>
                <c:pt idx="556">
                  <c:v>4.1470141505051253E-2</c:v>
                </c:pt>
                <c:pt idx="557">
                  <c:v>4.1438231974550294E-2</c:v>
                </c:pt>
                <c:pt idx="558">
                  <c:v>4.1406474428068975E-2</c:v>
                </c:pt>
                <c:pt idx="559">
                  <c:v>4.1374925644274432E-2</c:v>
                </c:pt>
                <c:pt idx="560">
                  <c:v>4.1343632555427307E-2</c:v>
                </c:pt>
                <c:pt idx="561">
                  <c:v>4.1312670817634234E-2</c:v>
                </c:pt>
                <c:pt idx="562">
                  <c:v>4.1282154173347144E-2</c:v>
                </c:pt>
                <c:pt idx="563">
                  <c:v>4.1252223846488453E-2</c:v>
                </c:pt>
                <c:pt idx="564">
                  <c:v>4.1223103315563614E-2</c:v>
                </c:pt>
                <c:pt idx="565">
                  <c:v>4.1194997644503704E-2</c:v>
                </c:pt>
                <c:pt idx="566">
                  <c:v>4.1168104620331561E-2</c:v>
                </c:pt>
                <c:pt idx="567">
                  <c:v>4.1142556377091931E-2</c:v>
                </c:pt>
                <c:pt idx="568">
                  <c:v>4.1118380395151026E-2</c:v>
                </c:pt>
                <c:pt idx="569">
                  <c:v>4.109548705917155E-2</c:v>
                </c:pt>
                <c:pt idx="570">
                  <c:v>4.1073706913363359E-2</c:v>
                </c:pt>
                <c:pt idx="571">
                  <c:v>4.1052767356172096E-2</c:v>
                </c:pt>
                <c:pt idx="572">
                  <c:v>4.103245299677323E-2</c:v>
                </c:pt>
                <c:pt idx="573">
                  <c:v>4.1012587275820009E-2</c:v>
                </c:pt>
                <c:pt idx="574">
                  <c:v>4.0992994891792728E-2</c:v>
                </c:pt>
                <c:pt idx="575">
                  <c:v>4.0973609388731187E-2</c:v>
                </c:pt>
                <c:pt idx="576">
                  <c:v>4.095435696022881E-2</c:v>
                </c:pt>
                <c:pt idx="577">
                  <c:v>4.0935211948083007E-2</c:v>
                </c:pt>
                <c:pt idx="578">
                  <c:v>4.0916172010351887E-2</c:v>
                </c:pt>
                <c:pt idx="579">
                  <c:v>4.0897215217737641E-2</c:v>
                </c:pt>
                <c:pt idx="580">
                  <c:v>4.0878338687851692E-2</c:v>
                </c:pt>
                <c:pt idx="581">
                  <c:v>4.085954142469727E-2</c:v>
                </c:pt>
                <c:pt idx="582">
                  <c:v>4.0840871112872684E-2</c:v>
                </c:pt>
                <c:pt idx="583">
                  <c:v>4.0822275906057304E-2</c:v>
                </c:pt>
                <c:pt idx="584">
                  <c:v>4.080376736337489E-2</c:v>
                </c:pt>
                <c:pt idx="585">
                  <c:v>4.0785167472210185E-2</c:v>
                </c:pt>
                <c:pt idx="586">
                  <c:v>4.0766930908027334E-2</c:v>
                </c:pt>
                <c:pt idx="587">
                  <c:v>4.0748697821807969E-2</c:v>
                </c:pt>
                <c:pt idx="588">
                  <c:v>4.0730507998985713E-2</c:v>
                </c:pt>
                <c:pt idx="589">
                  <c:v>4.0712425019686381E-2</c:v>
                </c:pt>
                <c:pt idx="590">
                  <c:v>4.0694423743765161E-2</c:v>
                </c:pt>
                <c:pt idx="591">
                  <c:v>4.0676493285578187E-2</c:v>
                </c:pt>
                <c:pt idx="592">
                  <c:v>4.0658652010638126E-2</c:v>
                </c:pt>
                <c:pt idx="593">
                  <c:v>4.0640888831399838E-2</c:v>
                </c:pt>
                <c:pt idx="594">
                  <c:v>4.0623202246369013E-2</c:v>
                </c:pt>
                <c:pt idx="595">
                  <c:v>4.0605591245275248E-2</c:v>
                </c:pt>
                <c:pt idx="596">
                  <c:v>4.0588054097978402E-2</c:v>
                </c:pt>
                <c:pt idx="597">
                  <c:v>4.0570593431480693E-2</c:v>
                </c:pt>
                <c:pt idx="598">
                  <c:v>4.0553187408848786E-2</c:v>
                </c:pt>
                <c:pt idx="599">
                  <c:v>4.053584814801986E-2</c:v>
                </c:pt>
                <c:pt idx="600">
                  <c:v>4.0518569953603006E-2</c:v>
                </c:pt>
                <c:pt idx="601">
                  <c:v>4.0501346286490714E-2</c:v>
                </c:pt>
                <c:pt idx="602">
                  <c:v>4.0484179659491817E-2</c:v>
                </c:pt>
                <c:pt idx="603">
                  <c:v>4.0466884694024881E-2</c:v>
                </c:pt>
                <c:pt idx="604">
                  <c:v>4.0450877013601262E-2</c:v>
                </c:pt>
                <c:pt idx="605">
                  <c:v>4.0434118968887565E-2</c:v>
                </c:pt>
                <c:pt idx="606">
                  <c:v>4.0417429920342758E-2</c:v>
                </c:pt>
                <c:pt idx="607">
                  <c:v>4.0400738686636302E-2</c:v>
                </c:pt>
                <c:pt idx="608">
                  <c:v>4.0383549373539343E-2</c:v>
                </c:pt>
                <c:pt idx="609">
                  <c:v>4.0366347326947272E-2</c:v>
                </c:pt>
                <c:pt idx="610">
                  <c:v>4.0351230832126127E-2</c:v>
                </c:pt>
                <c:pt idx="611">
                  <c:v>4.0334873823416321E-2</c:v>
                </c:pt>
                <c:pt idx="612">
                  <c:v>4.0318597022351542E-2</c:v>
                </c:pt>
                <c:pt idx="613">
                  <c:v>4.0302379820402877E-2</c:v>
                </c:pt>
                <c:pt idx="614">
                  <c:v>4.0284333157095946E-2</c:v>
                </c:pt>
                <c:pt idx="615">
                  <c:v>4.0267747180511404E-2</c:v>
                </c:pt>
                <c:pt idx="616">
                  <c:v>4.0248850113217681E-2</c:v>
                </c:pt>
                <c:pt idx="617">
                  <c:v>4.0222643760990058E-2</c:v>
                </c:pt>
                <c:pt idx="618">
                  <c:v>4.0184216343404702E-2</c:v>
                </c:pt>
                <c:pt idx="619">
                  <c:v>4.0141445721872851E-2</c:v>
                </c:pt>
                <c:pt idx="620">
                  <c:v>4.0094640077012328E-2</c:v>
                </c:pt>
                <c:pt idx="621">
                  <c:v>4.00468773901742E-2</c:v>
                </c:pt>
                <c:pt idx="622">
                  <c:v>3.9999256888995832E-2</c:v>
                </c:pt>
                <c:pt idx="623">
                  <c:v>3.9951806602301708E-2</c:v>
                </c:pt>
                <c:pt idx="624">
                  <c:v>3.9904528525832643E-2</c:v>
                </c:pt>
                <c:pt idx="625">
                  <c:v>3.9857421973872931E-2</c:v>
                </c:pt>
                <c:pt idx="626">
                  <c:v>3.9810486105535614E-2</c:v>
                </c:pt>
                <c:pt idx="627">
                  <c:v>3.9763720078551307E-2</c:v>
                </c:pt>
                <c:pt idx="628">
                  <c:v>3.9717123055811827E-2</c:v>
                </c:pt>
                <c:pt idx="629">
                  <c:v>3.9670694204931425E-2</c:v>
                </c:pt>
                <c:pt idx="630">
                  <c:v>3.9624432699349336E-2</c:v>
                </c:pt>
                <c:pt idx="631">
                  <c:v>3.9578337721719224E-2</c:v>
                </c:pt>
                <c:pt idx="632">
                  <c:v>3.9532408450357048E-2</c:v>
                </c:pt>
                <c:pt idx="633">
                  <c:v>3.9486644076253602E-2</c:v>
                </c:pt>
                <c:pt idx="634">
                  <c:v>3.9441043793684329E-2</c:v>
                </c:pt>
                <c:pt idx="635">
                  <c:v>3.9395606801938501E-2</c:v>
                </c:pt>
                <c:pt idx="636">
                  <c:v>3.9350332304728716E-2</c:v>
                </c:pt>
                <c:pt idx="637">
                  <c:v>3.930521950792696E-2</c:v>
                </c:pt>
                <c:pt idx="638">
                  <c:v>3.9260267643709497E-2</c:v>
                </c:pt>
                <c:pt idx="639">
                  <c:v>3.9215475909644457E-2</c:v>
                </c:pt>
                <c:pt idx="640">
                  <c:v>3.9170843538298972E-2</c:v>
                </c:pt>
                <c:pt idx="641">
                  <c:v>3.9126369757707224E-2</c:v>
                </c:pt>
                <c:pt idx="642">
                  <c:v>3.9082053802427755E-2</c:v>
                </c:pt>
                <c:pt idx="643">
                  <c:v>3.9037894910976083E-2</c:v>
                </c:pt>
                <c:pt idx="644">
                  <c:v>3.8993892326665745E-2</c:v>
                </c:pt>
                <c:pt idx="645">
                  <c:v>3.895004529753314E-2</c:v>
                </c:pt>
                <c:pt idx="646">
                  <c:v>3.8906353076295995E-2</c:v>
                </c:pt>
                <c:pt idx="647">
                  <c:v>3.8862852733202967E-2</c:v>
                </c:pt>
                <c:pt idx="648">
                  <c:v>3.8819456698229712E-2</c:v>
                </c:pt>
                <c:pt idx="649">
                  <c:v>3.8776216667027991E-2</c:v>
                </c:pt>
                <c:pt idx="650">
                  <c:v>3.8733130875884349E-2</c:v>
                </c:pt>
                <c:pt idx="651">
                  <c:v>3.8690197860706599E-2</c:v>
                </c:pt>
                <c:pt idx="652">
                  <c:v>3.8647416367982731E-2</c:v>
                </c:pt>
                <c:pt idx="653">
                  <c:v>3.8604785184352883E-2</c:v>
                </c:pt>
                <c:pt idx="654">
                  <c:v>3.8562303594685682E-2</c:v>
                </c:pt>
                <c:pt idx="655">
                  <c:v>3.8519970947582874E-2</c:v>
                </c:pt>
                <c:pt idx="656">
                  <c:v>3.8477786216715069E-2</c:v>
                </c:pt>
                <c:pt idx="657">
                  <c:v>3.8435748571924819E-2</c:v>
                </c:pt>
                <c:pt idx="658">
                  <c:v>3.8393857325220965E-2</c:v>
                </c:pt>
                <c:pt idx="659">
                  <c:v>3.8352111622466024E-2</c:v>
                </c:pt>
                <c:pt idx="660">
                  <c:v>3.8310510754097311E-2</c:v>
                </c:pt>
                <c:pt idx="661">
                  <c:v>3.826905394254581E-2</c:v>
                </c:pt>
                <c:pt idx="662">
                  <c:v>3.8227740421442738E-2</c:v>
                </c:pt>
                <c:pt idx="663">
                  <c:v>3.8186569697163546E-2</c:v>
                </c:pt>
                <c:pt idx="664">
                  <c:v>3.8145541082230276E-2</c:v>
                </c:pt>
                <c:pt idx="665">
                  <c:v>3.8104653729193874E-2</c:v>
                </c:pt>
                <c:pt idx="666">
                  <c:v>3.8063907219756069E-2</c:v>
                </c:pt>
                <c:pt idx="667">
                  <c:v>3.8023300883426599E-2</c:v>
                </c:pt>
                <c:pt idx="668">
                  <c:v>3.7982834057070335E-2</c:v>
                </c:pt>
                <c:pt idx="669">
                  <c:v>3.7942506083992349E-2</c:v>
                </c:pt>
                <c:pt idx="670">
                  <c:v>3.7902316313274807E-2</c:v>
                </c:pt>
                <c:pt idx="671">
                  <c:v>3.7862264074759885E-2</c:v>
                </c:pt>
                <c:pt idx="672">
                  <c:v>3.7822348754757353E-2</c:v>
                </c:pt>
                <c:pt idx="673">
                  <c:v>3.7782570798432578E-2</c:v>
                </c:pt>
                <c:pt idx="674">
                  <c:v>3.7742927923191956E-2</c:v>
                </c:pt>
                <c:pt idx="675">
                  <c:v>3.7703417968618487E-2</c:v>
                </c:pt>
                <c:pt idx="676">
                  <c:v>3.7664044002946984E-2</c:v>
                </c:pt>
                <c:pt idx="677">
                  <c:v>3.762480381513203E-2</c:v>
                </c:pt>
                <c:pt idx="678">
                  <c:v>3.7585696786280889E-2</c:v>
                </c:pt>
                <c:pt idx="679">
                  <c:v>3.7546722305266622E-2</c:v>
                </c:pt>
                <c:pt idx="680">
                  <c:v>3.7507879764585798E-2</c:v>
                </c:pt>
                <c:pt idx="681">
                  <c:v>3.7469168560498277E-2</c:v>
                </c:pt>
                <c:pt idx="682">
                  <c:v>3.7430588092995903E-2</c:v>
                </c:pt>
                <c:pt idx="683">
                  <c:v>3.7392137765774082E-2</c:v>
                </c:pt>
                <c:pt idx="684">
                  <c:v>3.7353816986204401E-2</c:v>
                </c:pt>
                <c:pt idx="685">
                  <c:v>3.7315614903857292E-2</c:v>
                </c:pt>
                <c:pt idx="686">
                  <c:v>3.7277550123978181E-2</c:v>
                </c:pt>
                <c:pt idx="687">
                  <c:v>3.7239613017102033E-2</c:v>
                </c:pt>
                <c:pt idx="688">
                  <c:v>3.7201802998577164E-2</c:v>
                </c:pt>
                <c:pt idx="689">
                  <c:v>3.7164119486559351E-2</c:v>
                </c:pt>
                <c:pt idx="690">
                  <c:v>3.7126561902886865E-2</c:v>
                </c:pt>
                <c:pt idx="691">
                  <c:v>3.7089129673871922E-2</c:v>
                </c:pt>
                <c:pt idx="692">
                  <c:v>3.7051822228393837E-2</c:v>
                </c:pt>
                <c:pt idx="693">
                  <c:v>3.7014638998670531E-2</c:v>
                </c:pt>
                <c:pt idx="694">
                  <c:v>3.6977579420243725E-2</c:v>
                </c:pt>
                <c:pt idx="695">
                  <c:v>3.6940642931963669E-2</c:v>
                </c:pt>
                <c:pt idx="696">
                  <c:v>3.6903828975974017E-2</c:v>
                </c:pt>
                <c:pt idx="697">
                  <c:v>3.6867136997696587E-2</c:v>
                </c:pt>
                <c:pt idx="698">
                  <c:v>3.683056644581529E-2</c:v>
                </c:pt>
                <c:pt idx="699">
                  <c:v>3.6794116772260597E-2</c:v>
                </c:pt>
                <c:pt idx="700">
                  <c:v>3.6757803349254055E-2</c:v>
                </c:pt>
                <c:pt idx="701">
                  <c:v>3.6721595502366415E-2</c:v>
                </c:pt>
                <c:pt idx="702">
                  <c:v>3.6685507060079926E-2</c:v>
                </c:pt>
                <c:pt idx="703">
                  <c:v>3.6649537498010892E-2</c:v>
                </c:pt>
                <c:pt idx="704">
                  <c:v>3.6613686295521135E-2</c:v>
                </c:pt>
                <c:pt idx="705">
                  <c:v>3.6577952935717084E-2</c:v>
                </c:pt>
                <c:pt idx="706">
                  <c:v>3.65423369054464E-2</c:v>
                </c:pt>
                <c:pt idx="707">
                  <c:v>3.6506837695293476E-2</c:v>
                </c:pt>
                <c:pt idx="708">
                  <c:v>3.6471454799573248E-2</c:v>
                </c:pt>
                <c:pt idx="709">
                  <c:v>3.6436187716323114E-2</c:v>
                </c:pt>
                <c:pt idx="710">
                  <c:v>3.6401035947292125E-2</c:v>
                </c:pt>
                <c:pt idx="711">
                  <c:v>3.63660183289009E-2</c:v>
                </c:pt>
                <c:pt idx="712">
                  <c:v>3.6331093954873349E-2</c:v>
                </c:pt>
                <c:pt idx="713">
                  <c:v>3.62962831206676E-2</c:v>
                </c:pt>
                <c:pt idx="714">
                  <c:v>3.6261585319314213E-2</c:v>
                </c:pt>
                <c:pt idx="715">
                  <c:v>3.6227000046470358E-2</c:v>
                </c:pt>
                <c:pt idx="716">
                  <c:v>3.6192526800392158E-2</c:v>
                </c:pt>
                <c:pt idx="717">
                  <c:v>3.6158165081906252E-2</c:v>
                </c:pt>
                <c:pt idx="718">
                  <c:v>3.6123914394382409E-2</c:v>
                </c:pt>
                <c:pt idx="719">
                  <c:v>3.6089774243703701E-2</c:v>
                </c:pt>
                <c:pt idx="720">
                  <c:v>3.6055744138238852E-2</c:v>
                </c:pt>
                <c:pt idx="721">
                  <c:v>3.6021823588812722E-2</c:v>
                </c:pt>
                <c:pt idx="722">
                  <c:v>3.5988012108677747E-2</c:v>
                </c:pt>
                <c:pt idx="723">
                  <c:v>3.5954309213484553E-2</c:v>
                </c:pt>
                <c:pt idx="724">
                  <c:v>3.592071442125342E-2</c:v>
                </c:pt>
                <c:pt idx="725">
                  <c:v>3.5887227252344868E-2</c:v>
                </c:pt>
                <c:pt idx="726">
                  <c:v>3.5853847229431419E-2</c:v>
                </c:pt>
                <c:pt idx="727">
                  <c:v>3.5820573877468453E-2</c:v>
                </c:pt>
                <c:pt idx="728">
                  <c:v>3.5787406723711473E-2</c:v>
                </c:pt>
                <c:pt idx="729">
                  <c:v>3.5754345298529257E-2</c:v>
                </c:pt>
                <c:pt idx="730">
                  <c:v>3.5721389132602588E-2</c:v>
                </c:pt>
                <c:pt idx="731">
                  <c:v>3.568853775974188E-2</c:v>
                </c:pt>
                <c:pt idx="732">
                  <c:v>3.5655790922195035E-2</c:v>
                </c:pt>
                <c:pt idx="733">
                  <c:v>3.5623148279662793E-2</c:v>
                </c:pt>
                <c:pt idx="734">
                  <c:v>3.5590609086019215E-2</c:v>
                </c:pt>
                <c:pt idx="735">
                  <c:v>3.5558172885519816E-2</c:v>
                </c:pt>
                <c:pt idx="736">
                  <c:v>3.5525839224566168E-2</c:v>
                </c:pt>
                <c:pt idx="737">
                  <c:v>3.549360765169278E-2</c:v>
                </c:pt>
                <c:pt idx="738">
                  <c:v>3.5461477717555784E-2</c:v>
                </c:pt>
                <c:pt idx="739">
                  <c:v>3.5429448974925552E-2</c:v>
                </c:pt>
                <c:pt idx="740">
                  <c:v>3.5397520978682435E-2</c:v>
                </c:pt>
                <c:pt idx="741">
                  <c:v>3.536569328581602E-2</c:v>
                </c:pt>
                <c:pt idx="742">
                  <c:v>3.5333965455430522E-2</c:v>
                </c:pt>
                <c:pt idx="743">
                  <c:v>3.5302337048753837E-2</c:v>
                </c:pt>
                <c:pt idx="744">
                  <c:v>3.5270807629154716E-2</c:v>
                </c:pt>
                <c:pt idx="745">
                  <c:v>3.5239376762165188E-2</c:v>
                </c:pt>
                <c:pt idx="746">
                  <c:v>3.5208382686467331E-2</c:v>
                </c:pt>
                <c:pt idx="747">
                  <c:v>3.5177163320550854E-2</c:v>
                </c:pt>
                <c:pt idx="748">
                  <c:v>3.5146041776939925E-2</c:v>
                </c:pt>
                <c:pt idx="749">
                  <c:v>3.5115017644040201E-2</c:v>
                </c:pt>
                <c:pt idx="750">
                  <c:v>3.5084090512471425E-2</c:v>
                </c:pt>
                <c:pt idx="751">
                  <c:v>3.5053259975052646E-2</c:v>
                </c:pt>
                <c:pt idx="752">
                  <c:v>3.502252562678751E-2</c:v>
                </c:pt>
                <c:pt idx="753">
                  <c:v>3.4991887064850347E-2</c:v>
                </c:pt>
                <c:pt idx="754">
                  <c:v>3.4961343888571202E-2</c:v>
                </c:pt>
                <c:pt idx="755">
                  <c:v>3.4930895699421899E-2</c:v>
                </c:pt>
                <c:pt idx="756">
                  <c:v>3.4900542101001707E-2</c:v>
                </c:pt>
                <c:pt idx="757">
                  <c:v>3.4870282699023529E-2</c:v>
                </c:pt>
                <c:pt idx="758">
                  <c:v>3.4840117101299917E-2</c:v>
                </c:pt>
                <c:pt idx="759">
                  <c:v>3.4810044917729127E-2</c:v>
                </c:pt>
                <c:pt idx="760">
                  <c:v>3.4780065760281711E-2</c:v>
                </c:pt>
                <c:pt idx="761">
                  <c:v>3.4750179242986574E-2</c:v>
                </c:pt>
                <c:pt idx="762">
                  <c:v>3.4720384981917755E-2</c:v>
                </c:pt>
                <c:pt idx="763">
                  <c:v>3.4690682595181453E-2</c:v>
                </c:pt>
                <c:pt idx="764">
                  <c:v>3.4661071702901489E-2</c:v>
                </c:pt>
                <c:pt idx="765">
                  <c:v>3.463155192720703E-2</c:v>
                </c:pt>
                <c:pt idx="766">
                  <c:v>3.4602122892186629E-2</c:v>
                </c:pt>
                <c:pt idx="767">
                  <c:v>3.457264560317759E-2</c:v>
                </c:pt>
                <c:pt idx="768">
                  <c:v>3.454339094781201E-2</c:v>
                </c:pt>
                <c:pt idx="769">
                  <c:v>3.4514225426512356E-2</c:v>
                </c:pt>
                <c:pt idx="770">
                  <c:v>3.448514890237981E-2</c:v>
                </c:pt>
                <c:pt idx="771">
                  <c:v>3.4456161200966159E-2</c:v>
                </c:pt>
                <c:pt idx="772">
                  <c:v>3.4427261990115199E-2</c:v>
                </c:pt>
                <c:pt idx="773">
                  <c:v>3.4398450944452902E-2</c:v>
                </c:pt>
                <c:pt idx="774">
                  <c:v>3.4369727923106205E-2</c:v>
                </c:pt>
                <c:pt idx="775">
                  <c:v>3.4341092279519841E-2</c:v>
                </c:pt>
                <c:pt idx="776">
                  <c:v>3.4312543615029688E-2</c:v>
                </c:pt>
                <c:pt idx="777">
                  <c:v>3.4284082341861442E-2</c:v>
                </c:pt>
                <c:pt idx="778">
                  <c:v>3.4255706697868316E-2</c:v>
                </c:pt>
                <c:pt idx="779">
                  <c:v>3.4227417081852916E-2</c:v>
                </c:pt>
                <c:pt idx="780">
                  <c:v>3.4199213720010023E-2</c:v>
                </c:pt>
                <c:pt idx="781">
                  <c:v>3.4171096309860503E-2</c:v>
                </c:pt>
                <c:pt idx="782">
                  <c:v>3.4143064082554367E-2</c:v>
                </c:pt>
                <c:pt idx="783">
                  <c:v>3.4115117187012364E-2</c:v>
                </c:pt>
                <c:pt idx="784">
                  <c:v>3.4087255473850837E-2</c:v>
                </c:pt>
                <c:pt idx="785">
                  <c:v>3.4059478852421651E-2</c:v>
                </c:pt>
                <c:pt idx="786">
                  <c:v>3.4031787410965582E-2</c:v>
                </c:pt>
                <c:pt idx="787">
                  <c:v>3.4004183728772223E-2</c:v>
                </c:pt>
                <c:pt idx="788">
                  <c:v>3.3976662086261607E-2</c:v>
                </c:pt>
                <c:pt idx="789">
                  <c:v>3.3949215100274328E-2</c:v>
                </c:pt>
                <c:pt idx="790">
                  <c:v>3.3921867713770204E-2</c:v>
                </c:pt>
                <c:pt idx="791">
                  <c:v>3.3894605423110707E-2</c:v>
                </c:pt>
                <c:pt idx="792">
                  <c:v>3.386742810449922E-2</c:v>
                </c:pt>
                <c:pt idx="793">
                  <c:v>3.3840344130317543E-2</c:v>
                </c:pt>
                <c:pt idx="794">
                  <c:v>3.3813341858220138E-2</c:v>
                </c:pt>
                <c:pt idx="795">
                  <c:v>3.3786414270637763E-2</c:v>
                </c:pt>
                <c:pt idx="796">
                  <c:v>3.3759568461059264E-2</c:v>
                </c:pt>
                <c:pt idx="797">
                  <c:v>3.3732798633567339E-2</c:v>
                </c:pt>
                <c:pt idx="798">
                  <c:v>3.3706113155130717E-2</c:v>
                </c:pt>
                <c:pt idx="799">
                  <c:v>3.3679470854539879E-2</c:v>
                </c:pt>
                <c:pt idx="800">
                  <c:v>3.3652904505259248E-2</c:v>
                </c:pt>
                <c:pt idx="801">
                  <c:v>3.3626451422809803E-2</c:v>
                </c:pt>
                <c:pt idx="802">
                  <c:v>3.3600071062555255E-2</c:v>
                </c:pt>
                <c:pt idx="803">
                  <c:v>3.3573760515352123E-2</c:v>
                </c:pt>
                <c:pt idx="804">
                  <c:v>3.3547529015711501E-2</c:v>
                </c:pt>
                <c:pt idx="805">
                  <c:v>3.3521368864865182E-2</c:v>
                </c:pt>
                <c:pt idx="806">
                  <c:v>3.3495271010012949E-2</c:v>
                </c:pt>
                <c:pt idx="807">
                  <c:v>3.3469272225065856E-2</c:v>
                </c:pt>
                <c:pt idx="808">
                  <c:v>3.3443335969928961E-2</c:v>
                </c:pt>
                <c:pt idx="809">
                  <c:v>3.341748642345365E-2</c:v>
                </c:pt>
                <c:pt idx="810">
                  <c:v>3.3391700821490788E-2</c:v>
                </c:pt>
                <c:pt idx="811">
                  <c:v>3.336599510424347E-2</c:v>
                </c:pt>
                <c:pt idx="812">
                  <c:v>3.3340366407793982E-2</c:v>
                </c:pt>
                <c:pt idx="813">
                  <c:v>3.3314818723260461E-2</c:v>
                </c:pt>
                <c:pt idx="814">
                  <c:v>3.3289339242299328E-2</c:v>
                </c:pt>
                <c:pt idx="815">
                  <c:v>3.3263934278694646E-2</c:v>
                </c:pt>
                <c:pt idx="816">
                  <c:v>3.3238603541185914E-2</c:v>
                </c:pt>
                <c:pt idx="817">
                  <c:v>3.321334674043281E-2</c:v>
                </c:pt>
                <c:pt idx="818">
                  <c:v>3.3188163588251884E-2</c:v>
                </c:pt>
                <c:pt idx="819">
                  <c:v>3.3163053798328603E-2</c:v>
                </c:pt>
                <c:pt idx="820">
                  <c:v>3.3138017077587519E-2</c:v>
                </c:pt>
                <c:pt idx="821">
                  <c:v>3.3113053164485907E-2</c:v>
                </c:pt>
                <c:pt idx="822">
                  <c:v>3.3088161750848381E-2</c:v>
                </c:pt>
                <c:pt idx="823">
                  <c:v>3.3063342569491248E-2</c:v>
                </c:pt>
                <c:pt idx="824">
                  <c:v>3.3038595338007688E-2</c:v>
                </c:pt>
                <c:pt idx="825">
                  <c:v>3.3013919778258308E-2</c:v>
                </c:pt>
                <c:pt idx="826">
                  <c:v>3.2989315613426093E-2</c:v>
                </c:pt>
                <c:pt idx="827">
                  <c:v>3.296478256805057E-2</c:v>
                </c:pt>
                <c:pt idx="828">
                  <c:v>3.2940320368079139E-2</c:v>
                </c:pt>
                <c:pt idx="829">
                  <c:v>3.2915928740872902E-2</c:v>
                </c:pt>
                <c:pt idx="830">
                  <c:v>3.2891607415167758E-2</c:v>
                </c:pt>
                <c:pt idx="831">
                  <c:v>3.2867356120766689E-2</c:v>
                </c:pt>
                <c:pt idx="832">
                  <c:v>3.284317458438038E-2</c:v>
                </c:pt>
                <c:pt idx="833">
                  <c:v>3.2819062526040603E-2</c:v>
                </c:pt>
                <c:pt idx="834">
                  <c:v>3.2795019646784697E-2</c:v>
                </c:pt>
                <c:pt idx="835">
                  <c:v>3.2771045743561801E-2</c:v>
                </c:pt>
                <c:pt idx="836">
                  <c:v>3.2747140572295809E-2</c:v>
                </c:pt>
                <c:pt idx="837">
                  <c:v>3.2723303841680658E-2</c:v>
                </c:pt>
                <c:pt idx="838">
                  <c:v>3.2699535278337279E-2</c:v>
                </c:pt>
                <c:pt idx="839">
                  <c:v>3.2675834612978995E-2</c:v>
                </c:pt>
                <c:pt idx="840">
                  <c:v>3.2652201585373318E-2</c:v>
                </c:pt>
                <c:pt idx="841">
                  <c:v>3.2628636006150465E-2</c:v>
                </c:pt>
                <c:pt idx="842">
                  <c:v>3.2605137845517378E-2</c:v>
                </c:pt>
                <c:pt idx="843">
                  <c:v>3.2581706472154914E-2</c:v>
                </c:pt>
                <c:pt idx="844">
                  <c:v>3.2558341531372562E-2</c:v>
                </c:pt>
                <c:pt idx="845">
                  <c:v>3.2535043018247826E-2</c:v>
                </c:pt>
                <c:pt idx="846">
                  <c:v>3.2511810645853158E-2</c:v>
                </c:pt>
                <c:pt idx="847">
                  <c:v>3.2488644155654008E-2</c:v>
                </c:pt>
                <c:pt idx="848">
                  <c:v>3.2465543280102017E-2</c:v>
                </c:pt>
                <c:pt idx="849">
                  <c:v>3.2442507823211827E-2</c:v>
                </c:pt>
                <c:pt idx="850">
                  <c:v>3.2419535631987989E-2</c:v>
                </c:pt>
                <c:pt idx="851">
                  <c:v>3.2396629837352364E-2</c:v>
                </c:pt>
                <c:pt idx="852">
                  <c:v>3.237378870406226E-2</c:v>
                </c:pt>
                <c:pt idx="853">
                  <c:v>3.2351011935999908E-2</c:v>
                </c:pt>
                <c:pt idx="854">
                  <c:v>3.2328299280213732E-2</c:v>
                </c:pt>
                <c:pt idx="855">
                  <c:v>3.2305650482298248E-2</c:v>
                </c:pt>
                <c:pt idx="856">
                  <c:v>3.2283065311124397E-2</c:v>
                </c:pt>
                <c:pt idx="857">
                  <c:v>3.2260543528429941E-2</c:v>
                </c:pt>
                <c:pt idx="858">
                  <c:v>3.2238085279850517E-2</c:v>
                </c:pt>
                <c:pt idx="859">
                  <c:v>3.2215690170011239E-2</c:v>
                </c:pt>
                <c:pt idx="860">
                  <c:v>3.2193357874987727E-2</c:v>
                </c:pt>
                <c:pt idx="861">
                  <c:v>3.2171088173675116E-2</c:v>
                </c:pt>
                <c:pt idx="862">
                  <c:v>3.2148880689670235E-2</c:v>
                </c:pt>
                <c:pt idx="863">
                  <c:v>3.2126735254235199E-2</c:v>
                </c:pt>
                <c:pt idx="864">
                  <c:v>3.2104651752683136E-2</c:v>
                </c:pt>
                <c:pt idx="865">
                  <c:v>3.2082630577262163E-2</c:v>
                </c:pt>
                <c:pt idx="866">
                  <c:v>3.2060667944563991E-2</c:v>
                </c:pt>
                <c:pt idx="867">
                  <c:v>3.2038768439592295E-2</c:v>
                </c:pt>
                <c:pt idx="868">
                  <c:v>3.2016930358181171E-2</c:v>
                </c:pt>
                <c:pt idx="869">
                  <c:v>3.1995155781946651E-2</c:v>
                </c:pt>
                <c:pt idx="870">
                  <c:v>3.197343675653521E-2</c:v>
                </c:pt>
                <c:pt idx="871">
                  <c:v>3.1951781063877666E-2</c:v>
                </c:pt>
                <c:pt idx="872">
                  <c:v>3.1930183968939319E-2</c:v>
                </c:pt>
                <c:pt idx="873">
                  <c:v>3.1908646429233203E-2</c:v>
                </c:pt>
                <c:pt idx="874">
                  <c:v>3.1887168709267132E-2</c:v>
                </c:pt>
                <c:pt idx="875">
                  <c:v>3.1865750591776529E-2</c:v>
                </c:pt>
                <c:pt idx="876">
                  <c:v>3.1844392647970815E-2</c:v>
                </c:pt>
                <c:pt idx="877">
                  <c:v>3.1823091936626975E-2</c:v>
                </c:pt>
                <c:pt idx="878">
                  <c:v>3.1801849816476234E-2</c:v>
                </c:pt>
                <c:pt idx="879">
                  <c:v>3.1780666032434221E-2</c:v>
                </c:pt>
                <c:pt idx="880">
                  <c:v>3.1759540483412112E-2</c:v>
                </c:pt>
                <c:pt idx="881">
                  <c:v>3.1738472638719477E-2</c:v>
                </c:pt>
                <c:pt idx="882">
                  <c:v>3.1717462273520854E-2</c:v>
                </c:pt>
                <c:pt idx="883">
                  <c:v>3.169650952081636E-2</c:v>
                </c:pt>
                <c:pt idx="884">
                  <c:v>3.1675613750785009E-2</c:v>
                </c:pt>
                <c:pt idx="885">
                  <c:v>3.1654774546839667E-2</c:v>
                </c:pt>
                <c:pt idx="886">
                  <c:v>3.1633991453690266E-2</c:v>
                </c:pt>
                <c:pt idx="887">
                  <c:v>3.1613263941963642E-2</c:v>
                </c:pt>
                <c:pt idx="888">
                  <c:v>3.1592591376616325E-2</c:v>
                </c:pt>
                <c:pt idx="889">
                  <c:v>3.1571977001786294E-2</c:v>
                </c:pt>
                <c:pt idx="890">
                  <c:v>3.1551424179947003E-2</c:v>
                </c:pt>
                <c:pt idx="891">
                  <c:v>3.1530910400065892E-2</c:v>
                </c:pt>
                <c:pt idx="892">
                  <c:v>3.1510443434252612E-2</c:v>
                </c:pt>
                <c:pt idx="893">
                  <c:v>3.1490018594820875E-2</c:v>
                </c:pt>
                <c:pt idx="894">
                  <c:v>3.1469629402855075E-2</c:v>
                </c:pt>
                <c:pt idx="895">
                  <c:v>3.1449258359409489E-2</c:v>
                </c:pt>
                <c:pt idx="896">
                  <c:v>3.1428883131349269E-2</c:v>
                </c:pt>
                <c:pt idx="897">
                  <c:v>3.1408481700459602E-2</c:v>
                </c:pt>
                <c:pt idx="898">
                  <c:v>3.1388020011645895E-2</c:v>
                </c:pt>
                <c:pt idx="899">
                  <c:v>3.1367439816189398E-2</c:v>
                </c:pt>
                <c:pt idx="900">
                  <c:v>3.1346670304998984E-2</c:v>
                </c:pt>
                <c:pt idx="901">
                  <c:v>3.1325616936767789E-2</c:v>
                </c:pt>
                <c:pt idx="902">
                  <c:v>3.1304178327918444E-2</c:v>
                </c:pt>
                <c:pt idx="903">
                  <c:v>3.128224924772538E-2</c:v>
                </c:pt>
                <c:pt idx="904">
                  <c:v>3.125973111517423E-2</c:v>
                </c:pt>
                <c:pt idx="905">
                  <c:v>3.1236555803484296E-2</c:v>
                </c:pt>
                <c:pt idx="906">
                  <c:v>3.1212691018246433E-2</c:v>
                </c:pt>
                <c:pt idx="907">
                  <c:v>3.1187989371706394E-2</c:v>
                </c:pt>
                <c:pt idx="908">
                  <c:v>3.1162983556952944E-2</c:v>
                </c:pt>
                <c:pt idx="909">
                  <c:v>3.1137591715727699E-2</c:v>
                </c:pt>
                <c:pt idx="910">
                  <c:v>3.1111955634999036E-2</c:v>
                </c:pt>
                <c:pt idx="911">
                  <c:v>3.108615557010307E-2</c:v>
                </c:pt>
                <c:pt idx="912">
                  <c:v>3.1060306688891974E-2</c:v>
                </c:pt>
                <c:pt idx="913">
                  <c:v>3.1034419772190455E-2</c:v>
                </c:pt>
                <c:pt idx="914">
                  <c:v>3.1008582259789391E-2</c:v>
                </c:pt>
                <c:pt idx="915">
                  <c:v>3.0980668215450247E-2</c:v>
                </c:pt>
                <c:pt idx="916">
                  <c:v>3.0955681527090839E-2</c:v>
                </c:pt>
                <c:pt idx="917">
                  <c:v>3.0930571266754057E-2</c:v>
                </c:pt>
                <c:pt idx="918">
                  <c:v>3.0905353035429347E-2</c:v>
                </c:pt>
                <c:pt idx="919">
                  <c:v>3.0880049553823695E-2</c:v>
                </c:pt>
                <c:pt idx="920">
                  <c:v>3.0854694243243969E-2</c:v>
                </c:pt>
                <c:pt idx="921">
                  <c:v>3.082931653598648E-2</c:v>
                </c:pt>
                <c:pt idx="922">
                  <c:v>3.0803962034463714E-2</c:v>
                </c:pt>
                <c:pt idx="923">
                  <c:v>3.0778663520911614E-2</c:v>
                </c:pt>
                <c:pt idx="924">
                  <c:v>3.0753426130105944E-2</c:v>
                </c:pt>
                <c:pt idx="925">
                  <c:v>3.0728247066743885E-2</c:v>
                </c:pt>
                <c:pt idx="926">
                  <c:v>3.0703136066939155E-2</c:v>
                </c:pt>
                <c:pt idx="927">
                  <c:v>3.0678082629073487E-2</c:v>
                </c:pt>
                <c:pt idx="928">
                  <c:v>3.065308999731068E-2</c:v>
                </c:pt>
                <c:pt idx="929">
                  <c:v>3.0628157981506209E-2</c:v>
                </c:pt>
                <c:pt idx="930">
                  <c:v>3.0603280254571555E-2</c:v>
                </c:pt>
                <c:pt idx="931">
                  <c:v>3.057846809656949E-2</c:v>
                </c:pt>
                <c:pt idx="932">
                  <c:v>3.0553715835307547E-2</c:v>
                </c:pt>
                <c:pt idx="933">
                  <c:v>3.0529023538944332E-2</c:v>
                </c:pt>
                <c:pt idx="934">
                  <c:v>3.0504391772295986E-2</c:v>
                </c:pt>
                <c:pt idx="935">
                  <c:v>3.0479819260347311E-2</c:v>
                </c:pt>
                <c:pt idx="936">
                  <c:v>3.0455304551553139E-2</c:v>
                </c:pt>
                <c:pt idx="937">
                  <c:v>3.0430848079166736E-2</c:v>
                </c:pt>
                <c:pt idx="938">
                  <c:v>3.040645562061987E-2</c:v>
                </c:pt>
                <c:pt idx="939">
                  <c:v>3.0382120555364957E-2</c:v>
                </c:pt>
                <c:pt idx="940">
                  <c:v>3.0357833497114281E-2</c:v>
                </c:pt>
                <c:pt idx="941">
                  <c:v>3.0333614546754803E-2</c:v>
                </c:pt>
                <c:pt idx="942">
                  <c:v>3.0309454975642362E-2</c:v>
                </c:pt>
                <c:pt idx="943">
                  <c:v>3.0285354523234338E-2</c:v>
                </c:pt>
                <c:pt idx="944">
                  <c:v>3.0261308647366734E-2</c:v>
                </c:pt>
                <c:pt idx="945">
                  <c:v>3.0237320443064802E-2</c:v>
                </c:pt>
                <c:pt idx="946">
                  <c:v>3.0213392017355779E-2</c:v>
                </c:pt>
                <c:pt idx="947">
                  <c:v>3.0189422511533517E-2</c:v>
                </c:pt>
                <c:pt idx="948">
                  <c:v>3.0165703506981029E-2</c:v>
                </c:pt>
                <c:pt idx="949">
                  <c:v>3.014193791491554E-2</c:v>
                </c:pt>
                <c:pt idx="950">
                  <c:v>3.0118222703372607E-2</c:v>
                </c:pt>
                <c:pt idx="951">
                  <c:v>3.0094557757278893E-2</c:v>
                </c:pt>
                <c:pt idx="952">
                  <c:v>3.007095002549286E-2</c:v>
                </c:pt>
                <c:pt idx="953">
                  <c:v>3.0047456398867474E-2</c:v>
                </c:pt>
                <c:pt idx="954">
                  <c:v>3.0023976020546433E-2</c:v>
                </c:pt>
                <c:pt idx="955">
                  <c:v>3.0000551279211592E-2</c:v>
                </c:pt>
                <c:pt idx="956">
                  <c:v>2.9977169219211966E-2</c:v>
                </c:pt>
                <c:pt idx="957">
                  <c:v>2.9953837253111092E-2</c:v>
                </c:pt>
                <c:pt idx="958">
                  <c:v>2.9930609086661703E-2</c:v>
                </c:pt>
                <c:pt idx="959">
                  <c:v>2.9907405104977372E-2</c:v>
                </c:pt>
                <c:pt idx="960">
                  <c:v>2.9884250125669434E-2</c:v>
                </c:pt>
                <c:pt idx="961">
                  <c:v>2.9861161192719674E-2</c:v>
                </c:pt>
                <c:pt idx="962">
                  <c:v>2.9838115129531106E-2</c:v>
                </c:pt>
                <c:pt idx="963">
                  <c:v>2.9815134871382213E-2</c:v>
                </c:pt>
                <c:pt idx="964">
                  <c:v>2.979218657413106E-2</c:v>
                </c:pt>
                <c:pt idx="965">
                  <c:v>2.9769324723374034E-2</c:v>
                </c:pt>
                <c:pt idx="966">
                  <c:v>2.9746500261201753E-2</c:v>
                </c:pt>
                <c:pt idx="967">
                  <c:v>2.9723729030187867E-2</c:v>
                </c:pt>
                <c:pt idx="968">
                  <c:v>2.9700990187085875E-2</c:v>
                </c:pt>
                <c:pt idx="969">
                  <c:v>2.9678347072714845E-2</c:v>
                </c:pt>
                <c:pt idx="970">
                  <c:v>2.9655724102312975E-2</c:v>
                </c:pt>
                <c:pt idx="971">
                  <c:v>2.9633177589429533E-2</c:v>
                </c:pt>
                <c:pt idx="972">
                  <c:v>2.9610671754249109E-2</c:v>
                </c:pt>
                <c:pt idx="973">
                  <c:v>2.9588218428419775E-2</c:v>
                </c:pt>
                <c:pt idx="974">
                  <c:v>2.9565817444509847E-2</c:v>
                </c:pt>
                <c:pt idx="975">
                  <c:v>2.9543468640204157E-2</c:v>
                </c:pt>
                <c:pt idx="976">
                  <c:v>2.9521171878630199E-2</c:v>
                </c:pt>
                <c:pt idx="977">
                  <c:v>2.9498921350005834E-2</c:v>
                </c:pt>
                <c:pt idx="978">
                  <c:v>2.9476733710000366E-2</c:v>
                </c:pt>
                <c:pt idx="979">
                  <c:v>2.9454591944845905E-2</c:v>
                </c:pt>
                <c:pt idx="980">
                  <c:v>2.9432501597346044E-2</c:v>
                </c:pt>
                <c:pt idx="981">
                  <c:v>2.941046232793125E-2</c:v>
                </c:pt>
                <c:pt idx="982">
                  <c:v>2.938845581172499E-2</c:v>
                </c:pt>
                <c:pt idx="983">
                  <c:v>2.9366455961520013E-2</c:v>
                </c:pt>
                <c:pt idx="984">
                  <c:v>2.9344557918955207E-2</c:v>
                </c:pt>
                <c:pt idx="985">
                  <c:v>2.9322695088071924E-2</c:v>
                </c:pt>
                <c:pt idx="986">
                  <c:v>2.9300960886903132E-2</c:v>
                </c:pt>
                <c:pt idx="987">
                  <c:v>2.9279282248218741E-2</c:v>
                </c:pt>
                <c:pt idx="988">
                  <c:v>2.9257608117906442E-2</c:v>
                </c:pt>
                <c:pt idx="989">
                  <c:v>2.9235972727583721E-2</c:v>
                </c:pt>
                <c:pt idx="990">
                  <c:v>2.9214385424500215E-2</c:v>
                </c:pt>
                <c:pt idx="991">
                  <c:v>2.9192851101190784E-2</c:v>
                </c:pt>
                <c:pt idx="992">
                  <c:v>2.9171364542158226E-2</c:v>
                </c:pt>
                <c:pt idx="993">
                  <c:v>2.9149927278066753E-2</c:v>
                </c:pt>
                <c:pt idx="994">
                  <c:v>2.9128538146745934E-2</c:v>
                </c:pt>
                <c:pt idx="995">
                  <c:v>2.9107199094313193E-2</c:v>
                </c:pt>
                <c:pt idx="996">
                  <c:v>2.9085909232513842E-2</c:v>
                </c:pt>
                <c:pt idx="997">
                  <c:v>2.9064668159217082E-2</c:v>
                </c:pt>
                <c:pt idx="998">
                  <c:v>2.9043475098993202E-2</c:v>
                </c:pt>
                <c:pt idx="999">
                  <c:v>2.9022330320958047E-2</c:v>
                </c:pt>
                <c:pt idx="1000">
                  <c:v>2.9003340921038765E-2</c:v>
                </c:pt>
                <c:pt idx="1001">
                  <c:v>1.753058273246208E-2</c:v>
                </c:pt>
                <c:pt idx="1002">
                  <c:v>1.328291052145758E-2</c:v>
                </c:pt>
                <c:pt idx="1003">
                  <c:v>1.1241507603958084E-2</c:v>
                </c:pt>
                <c:pt idx="1004">
                  <c:v>9.9025329169220161E-3</c:v>
                </c:pt>
                <c:pt idx="1005">
                  <c:v>8.5643554101900998E-3</c:v>
                </c:pt>
                <c:pt idx="1006">
                  <c:v>7.5809700670213783E-3</c:v>
                </c:pt>
                <c:pt idx="1007">
                  <c:v>6.6808024885201475E-3</c:v>
                </c:pt>
                <c:pt idx="1008">
                  <c:v>5.9898003955336978E-3</c:v>
                </c:pt>
                <c:pt idx="1009">
                  <c:v>5.3991908490830772E-3</c:v>
                </c:pt>
                <c:pt idx="1010">
                  <c:v>4.9173683122889699E-3</c:v>
                </c:pt>
                <c:pt idx="1011">
                  <c:v>4.5522067297708857E-3</c:v>
                </c:pt>
                <c:pt idx="1012">
                  <c:v>4.2483492252740991E-3</c:v>
                </c:pt>
                <c:pt idx="1013">
                  <c:v>3.9917367091432928E-3</c:v>
                </c:pt>
                <c:pt idx="1014">
                  <c:v>3.7383203679859011E-3</c:v>
                </c:pt>
                <c:pt idx="1015">
                  <c:v>3.5347231322364198E-3</c:v>
                </c:pt>
                <c:pt idx="1016">
                  <c:v>3.328500246918208E-3</c:v>
                </c:pt>
                <c:pt idx="1017">
                  <c:v>3.1374403218299022E-3</c:v>
                </c:pt>
                <c:pt idx="1018">
                  <c:v>2.9668725719335259E-3</c:v>
                </c:pt>
                <c:pt idx="1019">
                  <c:v>2.8141494632061012E-3</c:v>
                </c:pt>
                <c:pt idx="1020">
                  <c:v>2.6836196958497202E-3</c:v>
                </c:pt>
                <c:pt idx="1021">
                  <c:v>2.569828700424011E-3</c:v>
                </c:pt>
                <c:pt idx="1022">
                  <c:v>2.466807233760812E-3</c:v>
                </c:pt>
                <c:pt idx="1023">
                  <c:v>2.3731804737116041E-3</c:v>
                </c:pt>
                <c:pt idx="1024">
                  <c:v>2.28760874735E-3</c:v>
                </c:pt>
                <c:pt idx="1025">
                  <c:v>2.2086792578009753E-3</c:v>
                </c:pt>
                <c:pt idx="1026">
                  <c:v>2.1348588102282832E-3</c:v>
                </c:pt>
                <c:pt idx="1027">
                  <c:v>2.0659752665576096E-3</c:v>
                </c:pt>
                <c:pt idx="1028">
                  <c:v>2.0024075896541735E-3</c:v>
                </c:pt>
                <c:pt idx="1029">
                  <c:v>1.9435821504234939E-3</c:v>
                </c:pt>
                <c:pt idx="1030">
                  <c:v>1.888879571486487E-3</c:v>
                </c:pt>
                <c:pt idx="1031">
                  <c:v>1.8367960236428918E-3</c:v>
                </c:pt>
                <c:pt idx="1032">
                  <c:v>1.7872328583107852E-3</c:v>
                </c:pt>
                <c:pt idx="1033">
                  <c:v>1.7408646215042131E-3</c:v>
                </c:pt>
                <c:pt idx="1034">
                  <c:v>1.6975653620389093E-3</c:v>
                </c:pt>
                <c:pt idx="1035">
                  <c:v>1.6569434362193685E-3</c:v>
                </c:pt>
                <c:pt idx="1036">
                  <c:v>1.6188323800648114E-3</c:v>
                </c:pt>
                <c:pt idx="1037">
                  <c:v>1.58304460291074E-3</c:v>
                </c:pt>
                <c:pt idx="1038">
                  <c:v>1.5495187198627709E-3</c:v>
                </c:pt>
                <c:pt idx="1039">
                  <c:v>1.5147819521190852E-3</c:v>
                </c:pt>
                <c:pt idx="1040">
                  <c:v>1.4719707109342108E-3</c:v>
                </c:pt>
                <c:pt idx="1041">
                  <c:v>1.4309148106086723E-3</c:v>
                </c:pt>
                <c:pt idx="1042">
                  <c:v>1.3916171783361895E-3</c:v>
                </c:pt>
                <c:pt idx="1043">
                  <c:v>1.3541196257973766E-3</c:v>
                </c:pt>
                <c:pt idx="1044">
                  <c:v>1.3183122513197186E-3</c:v>
                </c:pt>
                <c:pt idx="1045">
                  <c:v>1.284065304353735E-3</c:v>
                </c:pt>
                <c:pt idx="1046">
                  <c:v>1.2514317153080705E-3</c:v>
                </c:pt>
                <c:pt idx="1047">
                  <c:v>1.220517898426258E-3</c:v>
                </c:pt>
                <c:pt idx="1048">
                  <c:v>1.1911349492798168E-3</c:v>
                </c:pt>
                <c:pt idx="1049">
                  <c:v>1.1637196761385587E-3</c:v>
                </c:pt>
                <c:pt idx="1050">
                  <c:v>1.1373320519382118E-3</c:v>
                </c:pt>
                <c:pt idx="1051">
                  <c:v>1.1121774043897478E-3</c:v>
                </c:pt>
                <c:pt idx="1052">
                  <c:v>1.0880246121322047E-3</c:v>
                </c:pt>
                <c:pt idx="1053">
                  <c:v>1.0647979125742266E-3</c:v>
                </c:pt>
                <c:pt idx="1054">
                  <c:v>1.0428056394983099E-3</c:v>
                </c:pt>
                <c:pt idx="1055">
                  <c:v>1.0208294975722985E-3</c:v>
                </c:pt>
                <c:pt idx="1056">
                  <c:v>9.9990597175126598E-4</c:v>
                </c:pt>
                <c:pt idx="1057">
                  <c:v>9.7944568830388829E-4</c:v>
                </c:pt>
                <c:pt idx="1058">
                  <c:v>9.5925912105356448E-4</c:v>
                </c:pt>
                <c:pt idx="1059">
                  <c:v>9.3963858517454664E-4</c:v>
                </c:pt>
                <c:pt idx="1060">
                  <c:v>9.2063516913310081E-4</c:v>
                </c:pt>
                <c:pt idx="1061">
                  <c:v>9.0249372153529623E-4</c:v>
                </c:pt>
                <c:pt idx="1062">
                  <c:v>8.8524799589253969E-4</c:v>
                </c:pt>
                <c:pt idx="1063">
                  <c:v>8.6851461917022792E-4</c:v>
                </c:pt>
                <c:pt idx="1064">
                  <c:v>8.5223715896008559E-4</c:v>
                </c:pt>
                <c:pt idx="1065">
                  <c:v>8.3610395809752974E-4</c:v>
                </c:pt>
                <c:pt idx="1066">
                  <c:v>8.204313467752313E-4</c:v>
                </c:pt>
                <c:pt idx="1067">
                  <c:v>8.0524923780617695E-4</c:v>
                </c:pt>
                <c:pt idx="1068">
                  <c:v>7.9053192095192824E-4</c:v>
                </c:pt>
                <c:pt idx="1069">
                  <c:v>7.7628547327097605E-4</c:v>
                </c:pt>
                <c:pt idx="1070">
                  <c:v>7.624662688834261E-4</c:v>
                </c:pt>
                <c:pt idx="1071">
                  <c:v>7.4906751999491807E-4</c:v>
                </c:pt>
                <c:pt idx="1072">
                  <c:v>7.360918935562132E-4</c:v>
                </c:pt>
                <c:pt idx="1073">
                  <c:v>7.2367162508268099E-4</c:v>
                </c:pt>
                <c:pt idx="1074">
                  <c:v>7.1143082026251534E-4</c:v>
                </c:pt>
                <c:pt idx="1075">
                  <c:v>6.9984915203790028E-4</c:v>
                </c:pt>
                <c:pt idx="1076">
                  <c:v>6.8838128387624235E-4</c:v>
                </c:pt>
                <c:pt idx="1077">
                  <c:v>6.7779648882174267E-4</c:v>
                </c:pt>
                <c:pt idx="1078">
                  <c:v>6.6758604339005074E-4</c:v>
                </c:pt>
                <c:pt idx="1079">
                  <c:v>6.5753478496581943E-4</c:v>
                </c:pt>
                <c:pt idx="1080">
                  <c:v>6.4791026781633196E-4</c:v>
                </c:pt>
                <c:pt idx="1081">
                  <c:v>6.3841572701724256E-4</c:v>
                </c:pt>
                <c:pt idx="1082">
                  <c:v>6.2917737337878554E-4</c:v>
                </c:pt>
                <c:pt idx="1083">
                  <c:v>6.2023917423805548E-4</c:v>
                </c:pt>
                <c:pt idx="1084">
                  <c:v>6.1162924321645363E-4</c:v>
                </c:pt>
                <c:pt idx="1085">
                  <c:v>6.0347680772982859E-4</c:v>
                </c:pt>
                <c:pt idx="1086">
                  <c:v>5.9550078083094081E-4</c:v>
                </c:pt>
                <c:pt idx="1087">
                  <c:v>5.8754536298566862E-4</c:v>
                </c:pt>
                <c:pt idx="1088">
                  <c:v>5.8031585855340705E-4</c:v>
                </c:pt>
                <c:pt idx="1089">
                  <c:v>5.730303376899231E-4</c:v>
                </c:pt>
                <c:pt idx="1090">
                  <c:v>5.6629430986434443E-4</c:v>
                </c:pt>
                <c:pt idx="1091">
                  <c:v>5.5954183510493257E-4</c:v>
                </c:pt>
                <c:pt idx="1092">
                  <c:v>5.5315537568324455E-4</c:v>
                </c:pt>
                <c:pt idx="1093">
                  <c:v>5.4676301310384626E-4</c:v>
                </c:pt>
                <c:pt idx="1094">
                  <c:v>5.4057436929325292E-4</c:v>
                </c:pt>
                <c:pt idx="1095">
                  <c:v>5.3447631234434362E-4</c:v>
                </c:pt>
                <c:pt idx="1096">
                  <c:v>5.2804299472937401E-4</c:v>
                </c:pt>
                <c:pt idx="1097">
                  <c:v>5.2166333627597008E-4</c:v>
                </c:pt>
                <c:pt idx="1098">
                  <c:v>5.1520626878955641E-4</c:v>
                </c:pt>
                <c:pt idx="1099">
                  <c:v>5.0880350732610945E-4</c:v>
                </c:pt>
                <c:pt idx="1100">
                  <c:v>5.0249737329559352E-4</c:v>
                </c:pt>
                <c:pt idx="1101">
                  <c:v>4.9628928677600021E-4</c:v>
                </c:pt>
                <c:pt idx="1102">
                  <c:v>4.9040941611971521E-4</c:v>
                </c:pt>
                <c:pt idx="1103">
                  <c:v>4.8498435381004007E-4</c:v>
                </c:pt>
                <c:pt idx="1104">
                  <c:v>4.7904126919352656E-4</c:v>
                </c:pt>
                <c:pt idx="1105">
                  <c:v>4.7405803167891277E-4</c:v>
                </c:pt>
                <c:pt idx="1106">
                  <c:v>4.6933005816470364E-4</c:v>
                </c:pt>
                <c:pt idx="1107">
                  <c:v>4.6430390871489435E-4</c:v>
                </c:pt>
                <c:pt idx="1108">
                  <c:v>4.5964002121077655E-4</c:v>
                </c:pt>
                <c:pt idx="1109">
                  <c:v>4.5501636516048354E-4</c:v>
                </c:pt>
                <c:pt idx="1110">
                  <c:v>4.5053133137643514E-4</c:v>
                </c:pt>
                <c:pt idx="1111">
                  <c:v>4.4614027443434692E-4</c:v>
                </c:pt>
                <c:pt idx="1112">
                  <c:v>4.4184325670221946E-4</c:v>
                </c:pt>
                <c:pt idx="1113">
                  <c:v>4.3737028456218726E-4</c:v>
                </c:pt>
                <c:pt idx="1114">
                  <c:v>4.3277769113782988E-4</c:v>
                </c:pt>
                <c:pt idx="1115">
                  <c:v>4.2808961053048954E-4</c:v>
                </c:pt>
                <c:pt idx="1116">
                  <c:v>4.2331572481646272E-4</c:v>
                </c:pt>
                <c:pt idx="1117">
                  <c:v>4.1863209088430415E-4</c:v>
                </c:pt>
                <c:pt idx="1118">
                  <c:v>4.1403962625729656E-4</c:v>
                </c:pt>
                <c:pt idx="1119">
                  <c:v>4.0953529565632124E-4</c:v>
                </c:pt>
                <c:pt idx="1120">
                  <c:v>4.0511618442825068E-4</c:v>
                </c:pt>
                <c:pt idx="1121">
                  <c:v>4.0078184030835568E-4</c:v>
                </c:pt>
                <c:pt idx="1122">
                  <c:v>3.9654044772367473E-4</c:v>
                </c:pt>
                <c:pt idx="1123">
                  <c:v>3.9242265825327602E-4</c:v>
                </c:pt>
                <c:pt idx="1124">
                  <c:v>3.8850265207103848E-4</c:v>
                </c:pt>
                <c:pt idx="1125">
                  <c:v>3.8479867464495958E-4</c:v>
                </c:pt>
                <c:pt idx="1126">
                  <c:v>3.8136548412909396E-4</c:v>
                </c:pt>
                <c:pt idx="1127">
                  <c:v>3.7814264817427682E-4</c:v>
                </c:pt>
                <c:pt idx="1128">
                  <c:v>3.7492426307590145E-4</c:v>
                </c:pt>
                <c:pt idx="1129">
                  <c:v>3.7138937807895428E-4</c:v>
                </c:pt>
                <c:pt idx="1130">
                  <c:v>3.6821153241968713E-4</c:v>
                </c:pt>
                <c:pt idx="1131">
                  <c:v>3.6530333624655548E-4</c:v>
                </c:pt>
                <c:pt idx="1132">
                  <c:v>3.6184818446239139E-4</c:v>
                </c:pt>
                <c:pt idx="1133">
                  <c:v>3.586842547380802E-4</c:v>
                </c:pt>
                <c:pt idx="1134">
                  <c:v>3.5557768615262629E-4</c:v>
                </c:pt>
                <c:pt idx="1135">
                  <c:v>3.5240512670761204E-4</c:v>
                </c:pt>
                <c:pt idx="1136">
                  <c:v>3.4935745601084422E-4</c:v>
                </c:pt>
                <c:pt idx="1137">
                  <c:v>3.4633894321509323E-4</c:v>
                </c:pt>
                <c:pt idx="1138">
                  <c:v>3.4338650406096294E-4</c:v>
                </c:pt>
                <c:pt idx="1139">
                  <c:v>3.404526068032468E-4</c:v>
                </c:pt>
                <c:pt idx="1140">
                  <c:v>3.375663840430797E-4</c:v>
                </c:pt>
                <c:pt idx="1141">
                  <c:v>3.3467844185410635E-4</c:v>
                </c:pt>
                <c:pt idx="1142">
                  <c:v>3.3194723263370725E-4</c:v>
                </c:pt>
                <c:pt idx="1143">
                  <c:v>3.292126928870515E-4</c:v>
                </c:pt>
                <c:pt idx="1144">
                  <c:v>3.2652043110910367E-4</c:v>
                </c:pt>
                <c:pt idx="1145">
                  <c:v>3.2387591706326446E-4</c:v>
                </c:pt>
                <c:pt idx="1146">
                  <c:v>3.2127715582650336E-4</c:v>
                </c:pt>
                <c:pt idx="1147">
                  <c:v>3.1872761507894517E-4</c:v>
                </c:pt>
                <c:pt idx="1148">
                  <c:v>3.1621712270061392E-4</c:v>
                </c:pt>
                <c:pt idx="1149">
                  <c:v>3.1372969248629986E-4</c:v>
                </c:pt>
                <c:pt idx="1150">
                  <c:v>3.1131596727038764E-4</c:v>
                </c:pt>
                <c:pt idx="1151">
                  <c:v>3.0894549291745867E-4</c:v>
                </c:pt>
                <c:pt idx="1152">
                  <c:v>3.066383981066945E-4</c:v>
                </c:pt>
                <c:pt idx="1153">
                  <c:v>3.0431821259220879E-4</c:v>
                </c:pt>
                <c:pt idx="1154">
                  <c:v>3.0209452407216179E-4</c:v>
                </c:pt>
                <c:pt idx="1155">
                  <c:v>2.9987285460814311E-4</c:v>
                </c:pt>
                <c:pt idx="1156">
                  <c:v>2.9773205002397844E-4</c:v>
                </c:pt>
                <c:pt idx="1157">
                  <c:v>2.9560825082778302E-4</c:v>
                </c:pt>
                <c:pt idx="1158">
                  <c:v>2.9351852612119608E-4</c:v>
                </c:pt>
                <c:pt idx="1159">
                  <c:v>2.9146947797663346E-4</c:v>
                </c:pt>
                <c:pt idx="1160">
                  <c:v>2.894474513882276E-4</c:v>
                </c:pt>
                <c:pt idx="1161">
                  <c:v>2.8746000668562353E-4</c:v>
                </c:pt>
                <c:pt idx="1162">
                  <c:v>2.8550483983634463E-4</c:v>
                </c:pt>
                <c:pt idx="1163">
                  <c:v>2.8358203118859771E-4</c:v>
                </c:pt>
                <c:pt idx="1164">
                  <c:v>2.8169949323670848E-4</c:v>
                </c:pt>
                <c:pt idx="1165">
                  <c:v>2.7983651983480199E-4</c:v>
                </c:pt>
                <c:pt idx="1166">
                  <c:v>2.7799862756634183E-4</c:v>
                </c:pt>
                <c:pt idx="1167">
                  <c:v>2.7618498306020123E-4</c:v>
                </c:pt>
                <c:pt idx="1168">
                  <c:v>2.7441153797290517E-4</c:v>
                </c:pt>
                <c:pt idx="1169">
                  <c:v>2.7266387207764038E-4</c:v>
                </c:pt>
                <c:pt idx="1170">
                  <c:v>2.7093618456810607E-4</c:v>
                </c:pt>
                <c:pt idx="1171">
                  <c:v>2.6923260940292813E-4</c:v>
                </c:pt>
                <c:pt idx="1172">
                  <c:v>2.6755679952874921E-4</c:v>
                </c:pt>
                <c:pt idx="1173">
                  <c:v>2.6590389056914285E-4</c:v>
                </c:pt>
                <c:pt idx="1174">
                  <c:v>2.6427467558975596E-4</c:v>
                </c:pt>
                <c:pt idx="1175">
                  <c:v>2.6267190625141329E-4</c:v>
                </c:pt>
                <c:pt idx="1176">
                  <c:v>2.6109220830882927E-4</c:v>
                </c:pt>
                <c:pt idx="1177">
                  <c:v>2.5953451830332014E-4</c:v>
                </c:pt>
                <c:pt idx="1178">
                  <c:v>2.5801143205463528E-4</c:v>
                </c:pt>
                <c:pt idx="1179">
                  <c:v>2.5648861550272629E-4</c:v>
                </c:pt>
                <c:pt idx="1180">
                  <c:v>2.5499619692998123E-4</c:v>
                </c:pt>
                <c:pt idx="1181">
                  <c:v>2.5352511778799669E-4</c:v>
                </c:pt>
                <c:pt idx="1182">
                  <c:v>2.5207380775790544E-4</c:v>
                </c:pt>
                <c:pt idx="1183">
                  <c:v>2.5064306166267181E-4</c:v>
                </c:pt>
                <c:pt idx="1184">
                  <c:v>2.4923327029622487E-4</c:v>
                </c:pt>
                <c:pt idx="1185">
                  <c:v>2.4784429185159134E-4</c:v>
                </c:pt>
                <c:pt idx="1186">
                  <c:v>2.4647224092275442E-4</c:v>
                </c:pt>
                <c:pt idx="1187">
                  <c:v>2.4511902657370756E-4</c:v>
                </c:pt>
                <c:pt idx="1188">
                  <c:v>2.4378488169342417E-4</c:v>
                </c:pt>
                <c:pt idx="1189">
                  <c:v>2.4246820413781472E-4</c:v>
                </c:pt>
                <c:pt idx="1190">
                  <c:v>2.4116078542897872E-4</c:v>
                </c:pt>
                <c:pt idx="1191">
                  <c:v>2.398938595115257E-4</c:v>
                </c:pt>
                <c:pt idx="1192">
                  <c:v>2.38620510388883E-4</c:v>
                </c:pt>
                <c:pt idx="1193">
                  <c:v>2.3727624029938057E-4</c:v>
                </c:pt>
                <c:pt idx="1194">
                  <c:v>2.3604374013075686E-4</c:v>
                </c:pt>
                <c:pt idx="1195">
                  <c:v>2.3484098215307216E-4</c:v>
                </c:pt>
                <c:pt idx="1196">
                  <c:v>2.3362208822386821E-4</c:v>
                </c:pt>
                <c:pt idx="1197">
                  <c:v>2.3241163943866832E-4</c:v>
                </c:pt>
                <c:pt idx="1198">
                  <c:v>2.3116702079871546E-4</c:v>
                </c:pt>
                <c:pt idx="1199">
                  <c:v>2.2993868891211231E-4</c:v>
                </c:pt>
                <c:pt idx="1200">
                  <c:v>2.2875496012770904E-4</c:v>
                </c:pt>
                <c:pt idx="1201">
                  <c:v>2.2749716969842245E-4</c:v>
                </c:pt>
                <c:pt idx="1202">
                  <c:v>2.2638271230759552E-4</c:v>
                </c:pt>
                <c:pt idx="1203">
                  <c:v>2.2520369265884642E-4</c:v>
                </c:pt>
                <c:pt idx="1204">
                  <c:v>2.2406017474349438E-4</c:v>
                </c:pt>
                <c:pt idx="1205">
                  <c:v>2.2291763653969039E-4</c:v>
                </c:pt>
                <c:pt idx="1206">
                  <c:v>2.2178832088280402E-4</c:v>
                </c:pt>
                <c:pt idx="1207">
                  <c:v>2.2067197203971752E-4</c:v>
                </c:pt>
                <c:pt idx="1208">
                  <c:v>2.1956901519404068E-4</c:v>
                </c:pt>
                <c:pt idx="1209">
                  <c:v>2.1847086318293397E-4</c:v>
                </c:pt>
                <c:pt idx="1210">
                  <c:v>2.1740492047646036E-4</c:v>
                </c:pt>
                <c:pt idx="1211">
                  <c:v>2.1633976625006363E-4</c:v>
                </c:pt>
                <c:pt idx="1212">
                  <c:v>2.1528884650121434E-4</c:v>
                </c:pt>
                <c:pt idx="1213">
                  <c:v>2.1425081417877112E-4</c:v>
                </c:pt>
                <c:pt idx="1214">
                  <c:v>2.1322490006196111E-4</c:v>
                </c:pt>
                <c:pt idx="1215">
                  <c:v>2.1221165738877782E-4</c:v>
                </c:pt>
                <c:pt idx="1216">
                  <c:v>2.1121033058143623E-4</c:v>
                </c:pt>
                <c:pt idx="1217">
                  <c:v>2.1022103961350388E-4</c:v>
                </c:pt>
                <c:pt idx="1218">
                  <c:v>2.0924329158665154E-4</c:v>
                </c:pt>
                <c:pt idx="1219">
                  <c:v>2.0827794344113173E-4</c:v>
                </c:pt>
                <c:pt idx="1220">
                  <c:v>2.0732255758432202E-4</c:v>
                </c:pt>
                <c:pt idx="1221">
                  <c:v>2.0638006197089428E-4</c:v>
                </c:pt>
                <c:pt idx="1222">
                  <c:v>2.0544798273492432E-4</c:v>
                </c:pt>
                <c:pt idx="1223">
                  <c:v>2.0452685622898947E-4</c:v>
                </c:pt>
                <c:pt idx="1224">
                  <c:v>2.0361649132835766E-4</c:v>
                </c:pt>
                <c:pt idx="1225">
                  <c:v>2.0271672448629529E-4</c:v>
                </c:pt>
                <c:pt idx="1226">
                  <c:v>2.0182739495995888E-4</c:v>
                </c:pt>
                <c:pt idx="1227">
                  <c:v>2.0094834550718875E-4</c:v>
                </c:pt>
                <c:pt idx="1228">
                  <c:v>2.0007942134023075E-4</c:v>
                </c:pt>
                <c:pt idx="1229">
                  <c:v>1.9922047021380827E-4</c:v>
                </c:pt>
                <c:pt idx="1230">
                  <c:v>1.9837134287984382E-4</c:v>
                </c:pt>
                <c:pt idx="1231">
                  <c:v>1.975318943008479E-4</c:v>
                </c:pt>
                <c:pt idx="1232">
                  <c:v>1.9670198038396764E-4</c:v>
                </c:pt>
                <c:pt idx="1233">
                  <c:v>1.9588145814849456E-4</c:v>
                </c:pt>
                <c:pt idx="1234">
                  <c:v>1.9507019140698124E-4</c:v>
                </c:pt>
                <c:pt idx="1235">
                  <c:v>1.9426803442746109E-4</c:v>
                </c:pt>
                <c:pt idx="1236">
                  <c:v>1.9347485922688047E-4</c:v>
                </c:pt>
                <c:pt idx="1237">
                  <c:v>1.9269053463841427E-4</c:v>
                </c:pt>
                <c:pt idx="1238">
                  <c:v>1.919640778743215E-4</c:v>
                </c:pt>
                <c:pt idx="1239">
                  <c:v>1.9114769445324392E-4</c:v>
                </c:pt>
                <c:pt idx="1240">
                  <c:v>1.9038923665908622E-4</c:v>
                </c:pt>
                <c:pt idx="1241">
                  <c:v>1.8963905757930663E-4</c:v>
                </c:pt>
                <c:pt idx="1242">
                  <c:v>1.8894095134390694E-4</c:v>
                </c:pt>
                <c:pt idx="1243">
                  <c:v>1.8816333378820401E-4</c:v>
                </c:pt>
                <c:pt idx="1244">
                  <c:v>1.8743752131587332E-4</c:v>
                </c:pt>
                <c:pt idx="1245">
                  <c:v>1.8671943355417502E-4</c:v>
                </c:pt>
                <c:pt idx="1246">
                  <c:v>1.8600923714405491E-4</c:v>
                </c:pt>
                <c:pt idx="1247">
                  <c:v>1.8531659464749258E-4</c:v>
                </c:pt>
                <c:pt idx="1248">
                  <c:v>1.8466386341373724E-4</c:v>
                </c:pt>
                <c:pt idx="1249">
                  <c:v>1.8392424763034084E-4</c:v>
                </c:pt>
                <c:pt idx="1250">
                  <c:v>1.8324404204906705E-4</c:v>
                </c:pt>
                <c:pt idx="1251">
                  <c:v>1.8257103358030132E-4</c:v>
                </c:pt>
                <c:pt idx="1252">
                  <c:v>1.8191023592320455E-4</c:v>
                </c:pt>
                <c:pt idx="1253">
                  <c:v>1.812464230807324E-4</c:v>
                </c:pt>
                <c:pt idx="1254">
                  <c:v>1.8062977654855015E-4</c:v>
                </c:pt>
                <c:pt idx="1255">
                  <c:v>1.7998758642120261E-4</c:v>
                </c:pt>
                <c:pt idx="1256">
                  <c:v>1.7935360670880604E-4</c:v>
                </c:pt>
                <c:pt idx="1257">
                  <c:v>1.7867970292326661E-4</c:v>
                </c:pt>
                <c:pt idx="1258">
                  <c:v>1.7810199752626242E-4</c:v>
                </c:pt>
                <c:pt idx="1259">
                  <c:v>1.7747305170624629E-4</c:v>
                </c:pt>
                <c:pt idx="1260">
                  <c:v>1.7686862818128084E-4</c:v>
                </c:pt>
                <c:pt idx="1261">
                  <c:v>1.7621807324528965E-4</c:v>
                </c:pt>
                <c:pt idx="1262">
                  <c:v>1.7561843319361731E-4</c:v>
                </c:pt>
                <c:pt idx="1263">
                  <c:v>1.7502492514181518E-4</c:v>
                </c:pt>
                <c:pt idx="1264">
                  <c:v>1.7443746989358934E-4</c:v>
                </c:pt>
                <c:pt idx="1265">
                  <c:v>1.7385598719703307E-4</c:v>
                </c:pt>
                <c:pt idx="1266">
                  <c:v>1.7328039574225049E-4</c:v>
                </c:pt>
                <c:pt idx="1267">
                  <c:v>1.7271061956122309E-4</c:v>
                </c:pt>
                <c:pt idx="1268">
                  <c:v>1.7214657845112782E-4</c:v>
                </c:pt>
                <c:pt idx="1269">
                  <c:v>1.7158820272868567E-4</c:v>
                </c:pt>
                <c:pt idx="1270">
                  <c:v>1.7104970743958998E-4</c:v>
                </c:pt>
                <c:pt idx="1271">
                  <c:v>1.7049292434196929E-4</c:v>
                </c:pt>
                <c:pt idx="1272">
                  <c:v>1.6994630926709384E-4</c:v>
                </c:pt>
                <c:pt idx="1273">
                  <c:v>1.6940305734091361E-4</c:v>
                </c:pt>
                <c:pt idx="1274">
                  <c:v>1.6892035500076449E-4</c:v>
                </c:pt>
                <c:pt idx="1275">
                  <c:v>1.683932549553888E-4</c:v>
                </c:pt>
                <c:pt idx="1276">
                  <c:v>1.6782864373587325E-4</c:v>
                </c:pt>
                <c:pt idx="1277">
                  <c:v>1.6730974674153545E-4</c:v>
                </c:pt>
                <c:pt idx="1278">
                  <c:v>1.6680397153619604E-4</c:v>
                </c:pt>
                <c:pt idx="1279">
                  <c:v>1.6630476176132219E-4</c:v>
                </c:pt>
                <c:pt idx="1280">
                  <c:v>1.6580080736707989E-4</c:v>
                </c:pt>
                <c:pt idx="1281">
                  <c:v>1.6529920920003893E-4</c:v>
                </c:pt>
                <c:pt idx="1282">
                  <c:v>1.6479513929641007E-4</c:v>
                </c:pt>
                <c:pt idx="1283">
                  <c:v>1.643012398130081E-4</c:v>
                </c:pt>
                <c:pt idx="1284">
                  <c:v>1.638121013241958E-4</c:v>
                </c:pt>
                <c:pt idx="1285">
                  <c:v>1.6332438306763575E-4</c:v>
                </c:pt>
                <c:pt idx="1286">
                  <c:v>1.6283202001774505E-4</c:v>
                </c:pt>
                <c:pt idx="1287">
                  <c:v>1.6233625268431682E-4</c:v>
                </c:pt>
                <c:pt idx="1288">
                  <c:v>1.6183202665046286E-4</c:v>
                </c:pt>
                <c:pt idx="1289">
                  <c:v>1.6131556107852791E-4</c:v>
                </c:pt>
                <c:pt idx="1290">
                  <c:v>1.6077813995022384E-4</c:v>
                </c:pt>
                <c:pt idx="1291">
                  <c:v>1.6020614662667738E-4</c:v>
                </c:pt>
                <c:pt idx="1292">
                  <c:v>1.5957912800098343E-4</c:v>
                </c:pt>
                <c:pt idx="1293">
                  <c:v>1.5887340991966394E-4</c:v>
                </c:pt>
                <c:pt idx="1294">
                  <c:v>1.5811796884255484E-4</c:v>
                </c:pt>
                <c:pt idx="1295">
                  <c:v>1.5747793563175314E-4</c:v>
                </c:pt>
                <c:pt idx="1296">
                  <c:v>1.5690022343985117E-4</c:v>
                </c:pt>
                <c:pt idx="1297">
                  <c:v>1.564095418018992E-4</c:v>
                </c:pt>
                <c:pt idx="1298">
                  <c:v>1.5597374194561181E-4</c:v>
                </c:pt>
                <c:pt idx="1299">
                  <c:v>0</c:v>
                </c:pt>
              </c:numCache>
            </c:numRef>
          </c:xVal>
          <c:yVal>
            <c:numRef>
              <c:f>'Naive MPT'!$D$6:$D$1305</c:f>
              <c:numCache>
                <c:formatCode>0.00</c:formatCode>
                <c:ptCount val="1300"/>
                <c:pt idx="0">
                  <c:v>0.12324346309062501</c:v>
                </c:pt>
                <c:pt idx="1">
                  <c:v>0.123243466416466</c:v>
                </c:pt>
                <c:pt idx="2">
                  <c:v>0.123243424692105</c:v>
                </c:pt>
                <c:pt idx="3">
                  <c:v>0.123243280775793</c:v>
                </c:pt>
                <c:pt idx="4">
                  <c:v>0.12324346768910301</c:v>
                </c:pt>
                <c:pt idx="5">
                  <c:v>0.123243466962617</c:v>
                </c:pt>
                <c:pt idx="6">
                  <c:v>0.123243463110639</c:v>
                </c:pt>
                <c:pt idx="7">
                  <c:v>0.123243425945775</c:v>
                </c:pt>
                <c:pt idx="8">
                  <c:v>0.123021855678174</c:v>
                </c:pt>
                <c:pt idx="9">
                  <c:v>0.113095794979775</c:v>
                </c:pt>
                <c:pt idx="10">
                  <c:v>0.10513527581889701</c:v>
                </c:pt>
                <c:pt idx="11">
                  <c:v>9.8609084293465099E-2</c:v>
                </c:pt>
                <c:pt idx="12">
                  <c:v>9.3161599902056205E-2</c:v>
                </c:pt>
                <c:pt idx="13">
                  <c:v>8.85457965982306E-2</c:v>
                </c:pt>
                <c:pt idx="14">
                  <c:v>8.4584715269826694E-2</c:v>
                </c:pt>
                <c:pt idx="15">
                  <c:v>8.1148278563396306E-2</c:v>
                </c:pt>
                <c:pt idx="16">
                  <c:v>7.8138731993036101E-2</c:v>
                </c:pt>
                <c:pt idx="17">
                  <c:v>7.5481177483864403E-2</c:v>
                </c:pt>
                <c:pt idx="18">
                  <c:v>7.3117275406641202E-2</c:v>
                </c:pt>
                <c:pt idx="19">
                  <c:v>7.1000902342738703E-2</c:v>
                </c:pt>
                <c:pt idx="20">
                  <c:v>6.9095113648433099E-2</c:v>
                </c:pt>
                <c:pt idx="21">
                  <c:v>6.7369946576105302E-2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t>
                <c:pt idx="29">
                  <c:v>5.7837205512081498E-2</c:v>
                </c:pt>
                <c:pt idx="30">
                  <c:v>5.7001765457154199E-2</c:v>
                </c:pt>
                <c:pt idx="31">
                  <c:v>5.6164552244392603E-2</c:v>
                </c:pt>
                <c:pt idx="32">
                  <c:v>5.5220078031895999E-2</c:v>
                </c:pt>
                <c:pt idx="33">
                  <c:v>5.4332606340480802E-2</c:v>
                </c:pt>
                <c:pt idx="34">
                  <c:v>5.3497309551281701E-2</c:v>
                </c:pt>
                <c:pt idx="35">
                  <c:v>5.2709547895374603E-2</c:v>
                </c:pt>
                <c:pt idx="36">
                  <c:v>5.1965304854243499E-2</c:v>
                </c:pt>
                <c:pt idx="37">
                  <c:v>5.1261318358062802E-2</c:v>
                </c:pt>
                <c:pt idx="38">
                  <c:v>5.0594300294559601E-2</c:v>
                </c:pt>
                <c:pt idx="39">
                  <c:v>4.9961446795906202E-2</c:v>
                </c:pt>
                <c:pt idx="40">
                  <c:v>4.9360087433557201E-2</c:v>
                </c:pt>
                <c:pt idx="41">
                  <c:v>4.87879898718915E-2</c:v>
                </c:pt>
                <c:pt idx="42">
                  <c:v>4.8243070291372397E-2</c:v>
                </c:pt>
                <c:pt idx="43">
                  <c:v>4.7723437004735601E-2</c:v>
                </c:pt>
                <c:pt idx="44">
                  <c:v>4.7227369805651599E-2</c:v>
                </c:pt>
                <c:pt idx="45">
                  <c:v>4.6753298256032902E-2</c:v>
                </c:pt>
                <c:pt idx="46">
                  <c:v>4.6299825207532501E-2</c:v>
                </c:pt>
                <c:pt idx="47">
                  <c:v>4.5865775155177202E-2</c:v>
                </c:pt>
                <c:pt idx="48">
                  <c:v>4.5449518464129299E-2</c:v>
                </c:pt>
                <c:pt idx="49">
                  <c:v>4.5087220326623198E-2</c:v>
                </c:pt>
                <c:pt idx="50">
                  <c:v>4.5069351489206398E-2</c:v>
                </c:pt>
                <c:pt idx="51">
                  <c:v>4.50529747038525E-2</c:v>
                </c:pt>
                <c:pt idx="52">
                  <c:v>4.5037227020119801E-2</c:v>
                </c:pt>
                <c:pt idx="53">
                  <c:v>4.50219374555842E-2</c:v>
                </c:pt>
                <c:pt idx="54">
                  <c:v>4.4741946369334998E-2</c:v>
                </c:pt>
                <c:pt idx="55">
                  <c:v>4.4313476472603801E-2</c:v>
                </c:pt>
                <c:pt idx="56">
                  <c:v>4.3900287084434698E-2</c:v>
                </c:pt>
                <c:pt idx="57">
                  <c:v>4.3501568108529502E-2</c:v>
                </c:pt>
                <c:pt idx="58">
                  <c:v>4.3116573419814098E-2</c:v>
                </c:pt>
                <c:pt idx="59">
                  <c:v>4.2744606370268202E-2</c:v>
                </c:pt>
                <c:pt idx="60">
                  <c:v>4.2385014005738603E-2</c:v>
                </c:pt>
                <c:pt idx="61">
                  <c:v>4.2037179667790803E-2</c:v>
                </c:pt>
                <c:pt idx="62">
                  <c:v>4.1700586528025101E-2</c:v>
                </c:pt>
                <c:pt idx="63">
                  <c:v>4.1374640258487402E-2</c:v>
                </c:pt>
                <c:pt idx="64">
                  <c:v>4.10588639188217E-2</c:v>
                </c:pt>
                <c:pt idx="65">
                  <c:v>4.0752788566610298E-2</c:v>
                </c:pt>
                <c:pt idx="66">
                  <c:v>4.0455974749783102E-2</c:v>
                </c:pt>
                <c:pt idx="67">
                  <c:v>4.0168007568453103E-2</c:v>
                </c:pt>
                <c:pt idx="68">
                  <c:v>3.9888497573107001E-2</c:v>
                </c:pt>
                <c:pt idx="69">
                  <c:v>3.96170775921302E-2</c:v>
                </c:pt>
                <c:pt idx="70">
                  <c:v>3.9353401405198198E-2</c:v>
                </c:pt>
                <c:pt idx="71">
                  <c:v>3.9097142269870502E-2</c:v>
                </c:pt>
                <c:pt idx="72">
                  <c:v>3.8847991571029902E-2</c:v>
                </c:pt>
                <c:pt idx="73">
                  <c:v>3.8605657580770898E-2</c:v>
                </c:pt>
                <c:pt idx="74">
                  <c:v>3.8369864318986702E-2</c:v>
                </c:pt>
                <c:pt idx="75">
                  <c:v>3.81403505049119E-2</c:v>
                </c:pt>
                <c:pt idx="76">
                  <c:v>3.7916868591329402E-2</c:v>
                </c:pt>
                <c:pt idx="77">
                  <c:v>3.7699183873938301E-2</c:v>
                </c:pt>
                <c:pt idx="78">
                  <c:v>3.7487073669143403E-2</c:v>
                </c:pt>
                <c:pt idx="79">
                  <c:v>3.7280326554212997E-2</c:v>
                </c:pt>
                <c:pt idx="80">
                  <c:v>3.70787416643528E-2</c:v>
                </c:pt>
                <c:pt idx="81">
                  <c:v>3.6882128041784902E-2</c:v>
                </c:pt>
                <c:pt idx="82">
                  <c:v>3.66903040323956E-2</c:v>
                </c:pt>
                <c:pt idx="83">
                  <c:v>3.6503096726134499E-2</c:v>
                </c:pt>
                <c:pt idx="84">
                  <c:v>3.6320341436422099E-2</c:v>
                </c:pt>
                <c:pt idx="85">
                  <c:v>3.6141881217778102E-2</c:v>
                </c:pt>
                <c:pt idx="86">
                  <c:v>3.5967566416506301E-2</c:v>
                </c:pt>
                <c:pt idx="87">
                  <c:v>3.5797254251010199E-2</c:v>
                </c:pt>
                <c:pt idx="88">
                  <c:v>3.5630808426193997E-2</c:v>
                </c:pt>
                <c:pt idx="89">
                  <c:v>3.5468098756400598E-2</c:v>
                </c:pt>
                <c:pt idx="90">
                  <c:v>3.5309000843786797E-2</c:v>
                </c:pt>
                <c:pt idx="91">
                  <c:v>3.5153395747105499E-2</c:v>
                </c:pt>
                <c:pt idx="92">
                  <c:v>3.5001169698488502E-2</c:v>
                </c:pt>
                <c:pt idx="93">
                  <c:v>3.4852213811014797E-2</c:v>
                </c:pt>
                <c:pt idx="94">
                  <c:v>3.4706423836130602E-2</c:v>
                </c:pt>
                <c:pt idx="95">
                  <c:v>3.4563699889925602E-2</c:v>
                </c:pt>
                <c:pt idx="96">
                  <c:v>3.4423946263643798E-2</c:v>
                </c:pt>
                <c:pt idx="97">
                  <c:v>3.4287071181796899E-2</c:v>
                </c:pt>
                <c:pt idx="98">
                  <c:v>3.4152986621301902E-2</c:v>
                </c:pt>
                <c:pt idx="99">
                  <c:v>3.40216081016428E-2</c:v>
                </c:pt>
                <c:pt idx="100">
                  <c:v>3.3892854521243E-2</c:v>
                </c:pt>
                <c:pt idx="101">
                  <c:v>3.37666479863395E-2</c:v>
                </c:pt>
                <c:pt idx="102">
                  <c:v>3.3642913653899598E-2</c:v>
                </c:pt>
                <c:pt idx="103">
                  <c:v>3.3521579582987002E-2</c:v>
                </c:pt>
                <c:pt idx="104">
                  <c:v>3.3402576591158299E-2</c:v>
                </c:pt>
                <c:pt idx="105">
                  <c:v>3.3285838026630502E-2</c:v>
                </c:pt>
                <c:pt idx="106">
                  <c:v>3.3171299830089401E-2</c:v>
                </c:pt>
                <c:pt idx="107">
                  <c:v>3.3058900234846603E-2</c:v>
                </c:pt>
                <c:pt idx="108">
                  <c:v>3.2948579655650297E-2</c:v>
                </c:pt>
                <c:pt idx="109">
                  <c:v>3.2840280348615303E-2</c:v>
                </c:pt>
                <c:pt idx="110">
                  <c:v>3.2733946357194003E-2</c:v>
                </c:pt>
                <c:pt idx="111">
                  <c:v>3.2629523661450499E-2</c:v>
                </c:pt>
                <c:pt idx="112">
                  <c:v>3.2526960149025702E-2</c:v>
                </c:pt>
                <c:pt idx="113">
                  <c:v>3.2426195176495802E-2</c:v>
                </c:pt>
                <c:pt idx="114">
                  <c:v>3.2327165062507601E-2</c:v>
                </c:pt>
                <c:pt idx="115">
                  <c:v>3.2230020821799599E-2</c:v>
                </c:pt>
                <c:pt idx="116">
                  <c:v>3.2134442365796601E-2</c:v>
                </c:pt>
                <c:pt idx="117">
                  <c:v>3.20404959250222E-2</c:v>
                </c:pt>
                <c:pt idx="118">
                  <c:v>3.1948138930238602E-2</c:v>
                </c:pt>
                <c:pt idx="119">
                  <c:v>3.1857318301992101E-2</c:v>
                </c:pt>
                <c:pt idx="120">
                  <c:v>3.1767466530744103E-2</c:v>
                </c:pt>
                <c:pt idx="121">
                  <c:v>3.1679926640815599E-2</c:v>
                </c:pt>
                <c:pt idx="122">
                  <c:v>3.1586054841502897E-2</c:v>
                </c:pt>
                <c:pt idx="123">
                  <c:v>3.1485619365012797E-2</c:v>
                </c:pt>
                <c:pt idx="124">
                  <c:v>3.13874563753649E-2</c:v>
                </c:pt>
                <c:pt idx="125">
                  <c:v>3.1290394663796697E-2</c:v>
                </c:pt>
                <c:pt idx="126">
                  <c:v>3.11948909321292E-2</c:v>
                </c:pt>
                <c:pt idx="127">
                  <c:v>3.1100879249880899E-2</c:v>
                </c:pt>
                <c:pt idx="128">
                  <c:v>3.1008171792551699E-2</c:v>
                </c:pt>
                <c:pt idx="129">
                  <c:v>3.0917081046748798E-2</c:v>
                </c:pt>
                <c:pt idx="130">
                  <c:v>3.0827491220868902E-2</c:v>
                </c:pt>
                <c:pt idx="131">
                  <c:v>3.0739165366197401E-2</c:v>
                </c:pt>
                <c:pt idx="132">
                  <c:v>3.0652167213537598E-2</c:v>
                </c:pt>
                <c:pt idx="133">
                  <c:v>3.0566472896324699E-2</c:v>
                </c:pt>
                <c:pt idx="134">
                  <c:v>3.0482055841768801E-2</c:v>
                </c:pt>
                <c:pt idx="135">
                  <c:v>3.0398887553997601E-2</c:v>
                </c:pt>
                <c:pt idx="136">
                  <c:v>3.0316941243180899E-2</c:v>
                </c:pt>
                <c:pt idx="137">
                  <c:v>3.02360972297873E-2</c:v>
                </c:pt>
                <c:pt idx="138">
                  <c:v>3.0156588677003202E-2</c:v>
                </c:pt>
                <c:pt idx="139">
                  <c:v>3.0078149957277998E-2</c:v>
                </c:pt>
                <c:pt idx="140">
                  <c:v>3.0000810304923201E-2</c:v>
                </c:pt>
                <c:pt idx="141">
                  <c:v>2.99245881207661E-2</c:v>
                </c:pt>
                <c:pt idx="142">
                  <c:v>2.9849434462967402E-2</c:v>
                </c:pt>
                <c:pt idx="143">
                  <c:v>2.9775385379058401E-2</c:v>
                </c:pt>
                <c:pt idx="144">
                  <c:v>2.97023153349632E-2</c:v>
                </c:pt>
                <c:pt idx="145">
                  <c:v>2.9630252458946699E-2</c:v>
                </c:pt>
                <c:pt idx="146">
                  <c:v>2.9559176069938901E-2</c:v>
                </c:pt>
                <c:pt idx="147">
                  <c:v>2.94890660492385E-2</c:v>
                </c:pt>
                <c:pt idx="148">
                  <c:v>2.94199028215253E-2</c:v>
                </c:pt>
                <c:pt idx="149">
                  <c:v>2.93516673366386E-2</c:v>
                </c:pt>
                <c:pt idx="150">
                  <c:v>2.9284341052083399E-2</c:v>
                </c:pt>
                <c:pt idx="151">
                  <c:v>2.9217905916231902E-2</c:v>
                </c:pt>
                <c:pt idx="152">
                  <c:v>2.9152344352186901E-2</c:v>
                </c:pt>
                <c:pt idx="153">
                  <c:v>2.90876392422766E-2</c:v>
                </c:pt>
                <c:pt idx="154">
                  <c:v>2.9023773913156799E-2</c:v>
                </c:pt>
                <c:pt idx="155">
                  <c:v>2.8960732121485401E-2</c:v>
                </c:pt>
                <c:pt idx="156">
                  <c:v>2.8898498040149299E-2</c:v>
                </c:pt>
                <c:pt idx="157">
                  <c:v>2.8837056245017399E-2</c:v>
                </c:pt>
                <c:pt idx="158">
                  <c:v>2.87763917021958E-2</c:v>
                </c:pt>
                <c:pt idx="159">
                  <c:v>2.8716489755764098E-2</c:v>
                </c:pt>
                <c:pt idx="160">
                  <c:v>2.86573361159712E-2</c:v>
                </c:pt>
                <c:pt idx="161">
                  <c:v>2.8598916792879001E-2</c:v>
                </c:pt>
                <c:pt idx="162">
                  <c:v>2.8541218307893999E-2</c:v>
                </c:pt>
                <c:pt idx="163">
                  <c:v>2.84842273445737E-2</c:v>
                </c:pt>
                <c:pt idx="164">
                  <c:v>2.8427930970062899E-2</c:v>
                </c:pt>
                <c:pt idx="165">
                  <c:v>2.8372316561024302E-2</c:v>
                </c:pt>
                <c:pt idx="166">
                  <c:v>2.83173718009995E-2</c:v>
                </c:pt>
                <c:pt idx="167">
                  <c:v>2.8263084668347201E-2</c:v>
                </c:pt>
                <c:pt idx="168">
                  <c:v>2.82094434261605E-2</c:v>
                </c:pt>
                <c:pt idx="169">
                  <c:v>2.8156436616750199E-2</c:v>
                </c:pt>
                <c:pt idx="170">
                  <c:v>2.8104053049344501E-2</c:v>
                </c:pt>
                <c:pt idx="171">
                  <c:v>2.8052280092663098E-2</c:v>
                </c:pt>
                <c:pt idx="172">
                  <c:v>2.8001108674555499E-2</c:v>
                </c:pt>
                <c:pt idx="173">
                  <c:v>2.7950533844167302E-2</c:v>
                </c:pt>
                <c:pt idx="174">
                  <c:v>2.79005362800284E-2</c:v>
                </c:pt>
                <c:pt idx="175">
                  <c:v>2.7851109356202299E-2</c:v>
                </c:pt>
                <c:pt idx="176">
                  <c:v>2.7802242797789398E-2</c:v>
                </c:pt>
                <c:pt idx="177">
                  <c:v>2.7753932109250298E-2</c:v>
                </c:pt>
                <c:pt idx="178">
                  <c:v>2.77061614230509E-2</c:v>
                </c:pt>
                <c:pt idx="179">
                  <c:v>2.76589236197805E-2</c:v>
                </c:pt>
                <c:pt idx="180">
                  <c:v>2.7612209073570902E-2</c:v>
                </c:pt>
                <c:pt idx="181">
                  <c:v>2.7566015153055099E-2</c:v>
                </c:pt>
                <c:pt idx="182">
                  <c:v>2.7520301794146999E-2</c:v>
                </c:pt>
                <c:pt idx="183">
                  <c:v>2.7475106818042699E-2</c:v>
                </c:pt>
                <c:pt idx="184">
                  <c:v>2.74304042373083E-2</c:v>
                </c:pt>
                <c:pt idx="185">
                  <c:v>2.73862170239129E-2</c:v>
                </c:pt>
                <c:pt idx="186">
                  <c:v>2.73424503796681E-2</c:v>
                </c:pt>
                <c:pt idx="187">
                  <c:v>2.7299200632905099E-2</c:v>
                </c:pt>
                <c:pt idx="188">
                  <c:v>2.72563769199335E-2</c:v>
                </c:pt>
                <c:pt idx="189">
                  <c:v>2.7214029471124501E-2</c:v>
                </c:pt>
                <c:pt idx="190">
                  <c:v>2.71720655906183E-2</c:v>
                </c:pt>
                <c:pt idx="191">
                  <c:v>2.7130639640435401E-2</c:v>
                </c:pt>
                <c:pt idx="192">
                  <c:v>2.7089543993273901E-2</c:v>
                </c:pt>
                <c:pt idx="193">
                  <c:v>2.7048923912923298E-2</c:v>
                </c:pt>
                <c:pt idx="194">
                  <c:v>2.7008722314791699E-2</c:v>
                </c:pt>
                <c:pt idx="195">
                  <c:v>2.6968932756047701E-2</c:v>
                </c:pt>
                <c:pt idx="196">
                  <c:v>2.6929546726285801E-2</c:v>
                </c:pt>
                <c:pt idx="197">
                  <c:v>2.6890619785729899E-2</c:v>
                </c:pt>
                <c:pt idx="198" formatCode="General">
                  <c:v>2.6851972852587998E-2</c:v>
                </c:pt>
                <c:pt idx="199" formatCode="General">
                  <c:v>2.6813761751635402E-2</c:v>
                </c:pt>
                <c:pt idx="200" formatCode="General">
                  <c:v>2.6776007675573001E-2</c:v>
                </c:pt>
                <c:pt idx="201" formatCode="General">
                  <c:v>2.67384928633814E-2</c:v>
                </c:pt>
                <c:pt idx="202" formatCode="General">
                  <c:v>2.6701489935151701E-2</c:v>
                </c:pt>
                <c:pt idx="203" formatCode="General">
                  <c:v>2.6664780675650899E-2</c:v>
                </c:pt>
                <c:pt idx="204" formatCode="General">
                  <c:v>2.6628432929892299E-2</c:v>
                </c:pt>
                <c:pt idx="205" formatCode="General">
                  <c:v>2.6592438582268101E-2</c:v>
                </c:pt>
                <c:pt idx="206" formatCode="General">
                  <c:v>2.6556779560243101E-2</c:v>
                </c:pt>
                <c:pt idx="207" formatCode="General">
                  <c:v>2.6521492695983001E-2</c:v>
                </c:pt>
                <c:pt idx="208" formatCode="General">
                  <c:v>2.6486528559257701E-2</c:v>
                </c:pt>
                <c:pt idx="209" formatCode="General">
                  <c:v>2.64518957294902E-2</c:v>
                </c:pt>
                <c:pt idx="210" formatCode="General">
                  <c:v>2.6417589322727499E-2</c:v>
                </c:pt>
                <c:pt idx="211" formatCode="General">
                  <c:v>2.6383633680570801E-2</c:v>
                </c:pt>
                <c:pt idx="212" formatCode="General">
                  <c:v>2.6349980976086599E-2</c:v>
                </c:pt>
                <c:pt idx="213" formatCode="General">
                  <c:v>2.6316616873010502E-2</c:v>
                </c:pt>
                <c:pt idx="214" formatCode="General">
                  <c:v>2.62836182735246E-2</c:v>
                </c:pt>
                <c:pt idx="215" formatCode="General">
                  <c:v>2.6250902247966199E-2</c:v>
                </c:pt>
                <c:pt idx="216" formatCode="General">
                  <c:v>2.6218487112139598E-2</c:v>
                </c:pt>
                <c:pt idx="217" formatCode="General">
                  <c:v>2.61863703879349E-2</c:v>
                </c:pt>
                <c:pt idx="218" formatCode="General">
                  <c:v>2.61545450322919E-2</c:v>
                </c:pt>
                <c:pt idx="219" formatCode="General">
                  <c:v>2.6123007698831299E-2</c:v>
                </c:pt>
                <c:pt idx="220" formatCode="General">
                  <c:v>2.6091772074792099E-2</c:v>
                </c:pt>
                <c:pt idx="221" formatCode="General">
                  <c:v>2.6060809697926499E-2</c:v>
                </c:pt>
                <c:pt idx="222" formatCode="General">
                  <c:v>2.6030104625575302E-2</c:v>
                </c:pt>
                <c:pt idx="223" formatCode="General">
                  <c:v>2.5999711546894101E-2</c:v>
                </c:pt>
                <c:pt idx="224" formatCode="General">
                  <c:v>2.5969552481591E-2</c:v>
                </c:pt>
                <c:pt idx="225" formatCode="General">
                  <c:v>2.59397106938614E-2</c:v>
                </c:pt>
                <c:pt idx="226" formatCode="General">
                  <c:v>2.5910104415575601E-2</c:v>
                </c:pt>
                <c:pt idx="227" formatCode="General">
                  <c:v>2.5880761315868799E-2</c:v>
                </c:pt>
                <c:pt idx="228" formatCode="General">
                  <c:v>2.5851673928421699E-2</c:v>
                </c:pt>
                <c:pt idx="229" formatCode="General">
                  <c:v>2.58228388701113E-2</c:v>
                </c:pt>
                <c:pt idx="230" formatCode="General">
                  <c:v>2.57942459938569E-2</c:v>
                </c:pt>
                <c:pt idx="231" formatCode="General">
                  <c:v>2.57658898478298E-2</c:v>
                </c:pt>
                <c:pt idx="232" formatCode="General">
                  <c:v>2.5737832017762599E-2</c:v>
                </c:pt>
                <c:pt idx="233" formatCode="General">
                  <c:v>2.5709980737471501E-2</c:v>
                </c:pt>
                <c:pt idx="234" formatCode="General">
                  <c:v>2.56823703406256E-2</c:v>
                </c:pt>
                <c:pt idx="235" formatCode="General">
                  <c:v>2.5654991986179501E-2</c:v>
                </c:pt>
                <c:pt idx="236" formatCode="General">
                  <c:v>2.56278348453477E-2</c:v>
                </c:pt>
                <c:pt idx="237" formatCode="General">
                  <c:v>2.56009125203953E-2</c:v>
                </c:pt>
                <c:pt idx="238" formatCode="General">
                  <c:v>2.5574240488292099E-2</c:v>
                </c:pt>
                <c:pt idx="239" formatCode="General">
                  <c:v>2.5547771953120298E-2</c:v>
                </c:pt>
                <c:pt idx="240" formatCode="General">
                  <c:v>2.5521527038431802E-2</c:v>
                </c:pt>
                <c:pt idx="241" formatCode="General">
                  <c:v>2.54954969145181E-2</c:v>
                </c:pt>
                <c:pt idx="242" formatCode="General">
                  <c:v>2.5469683907232001E-2</c:v>
                </c:pt>
                <c:pt idx="243" formatCode="General">
                  <c:v>2.5444082597156099E-2</c:v>
                </c:pt>
                <c:pt idx="244" formatCode="General">
                  <c:v>2.5418690955944099E-2</c:v>
                </c:pt>
                <c:pt idx="245" formatCode="General">
                  <c:v>2.5393505952595E-2</c:v>
                </c:pt>
                <c:pt idx="246" formatCode="General">
                  <c:v>2.5368526256115E-2</c:v>
                </c:pt>
                <c:pt idx="247" formatCode="General">
                  <c:v>2.53437489961739E-2</c:v>
                </c:pt>
                <c:pt idx="248" formatCode="General">
                  <c:v>2.5319169427092302E-2</c:v>
                </c:pt>
                <c:pt idx="249" formatCode="General">
                  <c:v>2.52947781329011E-2</c:v>
                </c:pt>
                <c:pt idx="250" formatCode="General">
                  <c:v>2.52706043415491E-2</c:v>
                </c:pt>
                <c:pt idx="251" formatCode="General">
                  <c:v>2.52466121600586E-2</c:v>
                </c:pt>
                <c:pt idx="252" formatCode="General">
                  <c:v>2.52228088359473E-2</c:v>
                </c:pt>
                <c:pt idx="253" formatCode="General">
                  <c:v>2.5199193410568501E-2</c:v>
                </c:pt>
                <c:pt idx="254" formatCode="General">
                  <c:v>2.5175765902109602E-2</c:v>
                </c:pt>
                <c:pt idx="255" formatCode="General">
                  <c:v>2.5152521201115101E-2</c:v>
                </c:pt>
                <c:pt idx="256" formatCode="General">
                  <c:v>2.51294573110981E-2</c:v>
                </c:pt>
                <c:pt idx="257" formatCode="General">
                  <c:v>2.5106572271034099E-2</c:v>
                </c:pt>
                <c:pt idx="258" formatCode="General">
                  <c:v>2.50838653713456E-2</c:v>
                </c:pt>
                <c:pt idx="259" formatCode="General">
                  <c:v>2.50613352533741E-2</c:v>
                </c:pt>
                <c:pt idx="260" formatCode="General">
                  <c:v>2.50389765888854E-2</c:v>
                </c:pt>
                <c:pt idx="261" formatCode="General">
                  <c:v>2.50167888622072E-2</c:v>
                </c:pt>
                <c:pt idx="262" formatCode="General">
                  <c:v>2.499477194313E-2</c:v>
                </c:pt>
                <c:pt idx="263" formatCode="General">
                  <c:v>2.4972920236416601E-2</c:v>
                </c:pt>
                <c:pt idx="264" formatCode="General">
                  <c:v>2.49512382260316E-2</c:v>
                </c:pt>
                <c:pt idx="265" formatCode="General">
                  <c:v>2.4929713714749301E-2</c:v>
                </c:pt>
                <c:pt idx="266" formatCode="General">
                  <c:v>2.4908357061783001E-2</c:v>
                </c:pt>
                <c:pt idx="267" formatCode="General">
                  <c:v>2.4887158523504701E-2</c:v>
                </c:pt>
                <c:pt idx="268" formatCode="General">
                  <c:v>2.4866112522527899E-2</c:v>
                </c:pt>
                <c:pt idx="269" formatCode="General">
                  <c:v>2.4845230250949001E-2</c:v>
                </c:pt>
                <c:pt idx="270" formatCode="General">
                  <c:v>2.4824500239809599E-2</c:v>
                </c:pt>
                <c:pt idx="271" formatCode="General">
                  <c:v>2.4803921095248802E-2</c:v>
                </c:pt>
                <c:pt idx="272" formatCode="General">
                  <c:v>2.4783491278103899E-2</c:v>
                </c:pt>
                <c:pt idx="273" formatCode="General">
                  <c:v>2.4763216729929E-2</c:v>
                </c:pt>
                <c:pt idx="274" formatCode="General">
                  <c:v>2.47430829873246E-2</c:v>
                </c:pt>
                <c:pt idx="275" formatCode="General">
                  <c:v>2.4723099618842202E-2</c:v>
                </c:pt>
                <c:pt idx="276" formatCode="General">
                  <c:v>2.47032705275472E-2</c:v>
                </c:pt>
                <c:pt idx="277" formatCode="General">
                  <c:v>2.46835719929108E-2</c:v>
                </c:pt>
                <c:pt idx="278" formatCode="General">
                  <c:v>2.4664019164672001E-2</c:v>
                </c:pt>
                <c:pt idx="279" formatCode="General">
                  <c:v>2.4644605441832598E-2</c:v>
                </c:pt>
                <c:pt idx="280" formatCode="General">
                  <c:v>2.4625330450948699E-2</c:v>
                </c:pt>
                <c:pt idx="281" formatCode="General">
                  <c:v>2.4606190519119098E-2</c:v>
                </c:pt>
                <c:pt idx="282" formatCode="General">
                  <c:v>2.4587188586178099E-2</c:v>
                </c:pt>
                <c:pt idx="283" formatCode="General">
                  <c:v>2.4568320801099601E-2</c:v>
                </c:pt>
                <c:pt idx="284" formatCode="General">
                  <c:v>2.4549587710370802E-2</c:v>
                </c:pt>
                <c:pt idx="285" formatCode="General">
                  <c:v>2.4530985363899999E-2</c:v>
                </c:pt>
                <c:pt idx="286" formatCode="General">
                  <c:v>2.45124842195148E-2</c:v>
                </c:pt>
                <c:pt idx="287" formatCode="General">
                  <c:v>2.44941599241222E-2</c:v>
                </c:pt>
                <c:pt idx="288" formatCode="General">
                  <c:v>2.4475945562795001E-2</c:v>
                </c:pt>
                <c:pt idx="289" formatCode="General">
                  <c:v>2.4457872118314201E-2</c:v>
                </c:pt>
                <c:pt idx="290" formatCode="General">
                  <c:v>2.44398887819719E-2</c:v>
                </c:pt>
                <c:pt idx="291" formatCode="General">
                  <c:v>2.4422064641379401E-2</c:v>
                </c:pt>
                <c:pt idx="292" formatCode="General">
                  <c:v>2.4404337451338302E-2</c:v>
                </c:pt>
                <c:pt idx="293" formatCode="General">
                  <c:v>2.4386690485954599E-2</c:v>
                </c:pt>
                <c:pt idx="294" formatCode="General">
                  <c:v>2.4369173833208899E-2</c:v>
                </c:pt>
                <c:pt idx="295" formatCode="General">
                  <c:v>2.4351909221776099E-2</c:v>
                </c:pt>
                <c:pt idx="296" formatCode="General">
                  <c:v>2.4334665346293E-2</c:v>
                </c:pt>
                <c:pt idx="297" formatCode="General">
                  <c:v>2.4317537399743801E-2</c:v>
                </c:pt>
                <c:pt idx="298" formatCode="General">
                  <c:v>2.4300524618074502E-2</c:v>
                </c:pt>
                <c:pt idx="299" formatCode="General">
                  <c:v>2.4283625395094498E-2</c:v>
                </c:pt>
                <c:pt idx="300" formatCode="General">
                  <c:v>2.4266838906156302E-2</c:v>
                </c:pt>
                <c:pt idx="301" formatCode="General">
                  <c:v>2.4250163807334101E-2</c:v>
                </c:pt>
                <c:pt idx="302" formatCode="General">
                  <c:v>2.4233599311635701E-2</c:v>
                </c:pt>
                <c:pt idx="303" formatCode="General">
                  <c:v>2.4217143592287601E-2</c:v>
                </c:pt>
                <c:pt idx="304" formatCode="General">
                  <c:v>2.4200791198166701E-2</c:v>
                </c:pt>
                <c:pt idx="305" formatCode="General">
                  <c:v>2.41845567126957E-2</c:v>
                </c:pt>
                <c:pt idx="306" formatCode="General">
                  <c:v>2.4168396100740602E-2</c:v>
                </c:pt>
                <c:pt idx="307" formatCode="General">
                  <c:v>2.4152365774257702E-2</c:v>
                </c:pt>
                <c:pt idx="308" formatCode="General">
                  <c:v>2.4136436389231599E-2</c:v>
                </c:pt>
                <c:pt idx="309" formatCode="General">
                  <c:v>2.4120614506641699E-2</c:v>
                </c:pt>
                <c:pt idx="310" formatCode="General">
                  <c:v>2.4104857891054099E-2</c:v>
                </c:pt>
                <c:pt idx="311" formatCode="General">
                  <c:v>2.40891585185945E-2</c:v>
                </c:pt>
                <c:pt idx="312" formatCode="General">
                  <c:v>2.4073594152698701E-2</c:v>
                </c:pt>
                <c:pt idx="313" formatCode="General">
                  <c:v>2.4058371929569E-2</c:v>
                </c:pt>
                <c:pt idx="314" formatCode="General">
                  <c:v>2.4043050715448398E-2</c:v>
                </c:pt>
                <c:pt idx="315" formatCode="General">
                  <c:v>2.4027826731277999E-2</c:v>
                </c:pt>
                <c:pt idx="316" formatCode="General">
                  <c:v>2.4012699043917E-2</c:v>
                </c:pt>
                <c:pt idx="317" formatCode="General">
                  <c:v>2.3997640437555E-2</c:v>
                </c:pt>
                <c:pt idx="318" formatCode="General">
                  <c:v>2.3982632860429998E-2</c:v>
                </c:pt>
                <c:pt idx="319" formatCode="General">
                  <c:v>2.39678291513141E-2</c:v>
                </c:pt>
                <c:pt idx="320" formatCode="General">
                  <c:v>2.3953130919621601E-2</c:v>
                </c:pt>
                <c:pt idx="321" formatCode="General">
                  <c:v>2.3938460309672501E-2</c:v>
                </c:pt>
                <c:pt idx="322" formatCode="General">
                  <c:v>2.3923853500612002E-2</c:v>
                </c:pt>
                <c:pt idx="323" formatCode="General">
                  <c:v>2.39091862605346E-2</c:v>
                </c:pt>
                <c:pt idx="324" formatCode="General">
                  <c:v>2.3894295159802199E-2</c:v>
                </c:pt>
                <c:pt idx="325" formatCode="General">
                  <c:v>2.38807261932618E-2</c:v>
                </c:pt>
                <c:pt idx="326" formatCode="General">
                  <c:v>2.3866366448605202E-2</c:v>
                </c:pt>
                <c:pt idx="327" formatCode="General">
                  <c:v>2.3851113961906801E-2</c:v>
                </c:pt>
                <c:pt idx="328" formatCode="General">
                  <c:v>2.3832784492122901E-2</c:v>
                </c:pt>
                <c:pt idx="329" formatCode="General">
                  <c:v>2.3810807620907402E-2</c:v>
                </c:pt>
                <c:pt idx="330" formatCode="General">
                  <c:v>2.3787004133560101E-2</c:v>
                </c:pt>
                <c:pt idx="331" formatCode="General">
                  <c:v>2.3762793906526299E-2</c:v>
                </c:pt>
                <c:pt idx="332" formatCode="General">
                  <c:v>2.3738225133197701E-2</c:v>
                </c:pt>
                <c:pt idx="333" formatCode="General">
                  <c:v>2.37145048717094E-2</c:v>
                </c:pt>
                <c:pt idx="334" formatCode="General">
                  <c:v>2.3690750503475601E-2</c:v>
                </c:pt>
                <c:pt idx="335" formatCode="General">
                  <c:v>2.36671004346483E-2</c:v>
                </c:pt>
                <c:pt idx="336" formatCode="General">
                  <c:v>2.3643534335538199E-2</c:v>
                </c:pt>
                <c:pt idx="337" formatCode="General">
                  <c:v>2.3620105583946501E-2</c:v>
                </c:pt>
                <c:pt idx="338" formatCode="General">
                  <c:v>2.35968155949722E-2</c:v>
                </c:pt>
                <c:pt idx="339" formatCode="General">
                  <c:v>2.3573552248583901E-2</c:v>
                </c:pt>
                <c:pt idx="340" formatCode="General">
                  <c:v>2.3550646464411799E-2</c:v>
                </c:pt>
                <c:pt idx="341" formatCode="General">
                  <c:v>2.3527764834235399E-2</c:v>
                </c:pt>
                <c:pt idx="342" formatCode="General">
                  <c:v>2.35048951762893E-2</c:v>
                </c:pt>
                <c:pt idx="343" formatCode="General">
                  <c:v>2.34822663947571E-2</c:v>
                </c:pt>
                <c:pt idx="344" formatCode="General">
                  <c:v>2.3459917909921201E-2</c:v>
                </c:pt>
                <c:pt idx="345" formatCode="General">
                  <c:v>2.3437564403616499E-2</c:v>
                </c:pt>
                <c:pt idx="346" formatCode="General">
                  <c:v>2.34153400693277E-2</c:v>
                </c:pt>
                <c:pt idx="347" formatCode="General">
                  <c:v>2.3393240367667999E-2</c:v>
                </c:pt>
                <c:pt idx="348" formatCode="General">
                  <c:v>2.3371267332530199E-2</c:v>
                </c:pt>
                <c:pt idx="349" formatCode="General">
                  <c:v>2.3349414950833199E-2</c:v>
                </c:pt>
                <c:pt idx="350" formatCode="General">
                  <c:v>2.3327684775422301E-2</c:v>
                </c:pt>
                <c:pt idx="351" formatCode="General">
                  <c:v>2.3306117343518399E-2</c:v>
                </c:pt>
                <c:pt idx="352" formatCode="General">
                  <c:v>2.3284645034800301E-2</c:v>
                </c:pt>
                <c:pt idx="353" formatCode="General">
                  <c:v>2.3263294398159499E-2</c:v>
                </c:pt>
                <c:pt idx="354" formatCode="General">
                  <c:v>2.3242064329948499E-2</c:v>
                </c:pt>
                <c:pt idx="355" formatCode="General">
                  <c:v>2.3220770181333301E-2</c:v>
                </c:pt>
                <c:pt idx="356" formatCode="General">
                  <c:v>2.3199961252220101E-2</c:v>
                </c:pt>
                <c:pt idx="357" formatCode="General">
                  <c:v>2.3179084988690299E-2</c:v>
                </c:pt>
                <c:pt idx="358" formatCode="General">
                  <c:v>2.3158329288829601E-2</c:v>
                </c:pt>
                <c:pt idx="359" formatCode="General">
                  <c:v>2.3137592001099602E-2</c:v>
                </c:pt>
                <c:pt idx="360" formatCode="General">
                  <c:v>2.31171549073881E-2</c:v>
                </c:pt>
                <c:pt idx="361" formatCode="General">
                  <c:v>2.3096740024968899E-2</c:v>
                </c:pt>
                <c:pt idx="362" formatCode="General">
                  <c:v>2.3076443916966501E-2</c:v>
                </c:pt>
                <c:pt idx="363" formatCode="General">
                  <c:v>2.3056255349329001E-2</c:v>
                </c:pt>
                <c:pt idx="364" formatCode="General">
                  <c:v>2.30361773612358E-2</c:v>
                </c:pt>
                <c:pt idx="365" formatCode="General">
                  <c:v>2.3016196745831798E-2</c:v>
                </c:pt>
                <c:pt idx="366" formatCode="General">
                  <c:v>2.29963369374033E-2</c:v>
                </c:pt>
                <c:pt idx="367" formatCode="General">
                  <c:v>2.2976598676004899E-2</c:v>
                </c:pt>
                <c:pt idx="368" formatCode="General">
                  <c:v>2.29569548941869E-2</c:v>
                </c:pt>
                <c:pt idx="369" formatCode="General">
                  <c:v>2.2937417549013302E-2</c:v>
                </c:pt>
                <c:pt idx="370" formatCode="General">
                  <c:v>2.29179857281404E-2</c:v>
                </c:pt>
                <c:pt idx="371" formatCode="General">
                  <c:v>2.2898657303322599E-2</c:v>
                </c:pt>
                <c:pt idx="372" formatCode="General">
                  <c:v>2.28794213784385E-2</c:v>
                </c:pt>
                <c:pt idx="373" formatCode="General">
                  <c:v>2.2860300077065899E-2</c:v>
                </c:pt>
                <c:pt idx="374" formatCode="General">
                  <c:v>2.2841286493678899E-2</c:v>
                </c:pt>
                <c:pt idx="375" formatCode="General">
                  <c:v>2.2822380387063301E-2</c:v>
                </c:pt>
                <c:pt idx="376" formatCode="General">
                  <c:v>2.28035650752876E-2</c:v>
                </c:pt>
                <c:pt idx="377" formatCode="General">
                  <c:v>2.2784843261294499E-2</c:v>
                </c:pt>
                <c:pt idx="378" formatCode="General">
                  <c:v>2.2766218853571801E-2</c:v>
                </c:pt>
                <c:pt idx="379" formatCode="General">
                  <c:v>2.2747699663833498E-2</c:v>
                </c:pt>
                <c:pt idx="380" formatCode="General">
                  <c:v>2.2729277918607599E-2</c:v>
                </c:pt>
                <c:pt idx="381" formatCode="General">
                  <c:v>2.2710952850637199E-2</c:v>
                </c:pt>
                <c:pt idx="382" formatCode="General">
                  <c:v>2.26927237006678E-2</c:v>
                </c:pt>
                <c:pt idx="383" formatCode="General">
                  <c:v>2.2674589717343201E-2</c:v>
                </c:pt>
                <c:pt idx="384" formatCode="General">
                  <c:v>2.2656550157104199E-2</c:v>
                </c:pt>
                <c:pt idx="385" formatCode="General">
                  <c:v>2.2638604284087899E-2</c:v>
                </c:pt>
                <c:pt idx="386" formatCode="General">
                  <c:v>2.2620751370029502E-2</c:v>
                </c:pt>
                <c:pt idx="387" formatCode="General">
                  <c:v>2.2602990694165E-2</c:v>
                </c:pt>
                <c:pt idx="388" formatCode="General">
                  <c:v>2.25853215431355E-2</c:v>
                </c:pt>
                <c:pt idx="389" formatCode="General">
                  <c:v>2.2567743210893498E-2</c:v>
                </c:pt>
                <c:pt idx="390" formatCode="General">
                  <c:v>2.2550254998609801E-2</c:v>
                </c:pt>
                <c:pt idx="391" formatCode="General">
                  <c:v>2.2532856214582699E-2</c:v>
                </c:pt>
                <c:pt idx="392" formatCode="General">
                  <c:v>2.2515546174147898E-2</c:v>
                </c:pt>
                <c:pt idx="393" formatCode="General">
                  <c:v>2.2498324199590299E-2</c:v>
                </c:pt>
                <c:pt idx="394" formatCode="General">
                  <c:v>2.2481189620056598E-2</c:v>
                </c:pt>
                <c:pt idx="395" formatCode="General">
                  <c:v>2.2464141771469399E-2</c:v>
                </c:pt>
                <c:pt idx="396" formatCode="General">
                  <c:v>2.2447179996443301E-2</c:v>
                </c:pt>
                <c:pt idx="397" formatCode="General">
                  <c:v>2.24303036442009E-2</c:v>
                </c:pt>
                <c:pt idx="398" formatCode="General">
                  <c:v>2.2413515208872501E-2</c:v>
                </c:pt>
                <c:pt idx="399" formatCode="General">
                  <c:v>2.2396807788476799E-2</c:v>
                </c:pt>
                <c:pt idx="400" formatCode="General">
                  <c:v>2.23801838912439E-2</c:v>
                </c:pt>
                <c:pt idx="401" formatCode="General">
                  <c:v>2.2363642876116498E-2</c:v>
                </c:pt>
                <c:pt idx="402" formatCode="General">
                  <c:v>2.2347184124148201E-2</c:v>
                </c:pt>
                <c:pt idx="403" formatCode="General">
                  <c:v>2.2330807022526801E-2</c:v>
                </c:pt>
                <c:pt idx="404" formatCode="General">
                  <c:v>2.23145109644983E-2</c:v>
                </c:pt>
                <c:pt idx="405" formatCode="General">
                  <c:v>2.2298295349291699E-2</c:v>
                </c:pt>
                <c:pt idx="406" formatCode="General">
                  <c:v>2.2282159582045501E-2</c:v>
                </c:pt>
                <c:pt idx="407" formatCode="General">
                  <c:v>2.2266103073734798E-2</c:v>
                </c:pt>
                <c:pt idx="408" formatCode="General">
                  <c:v>2.2250125241099299E-2</c:v>
                </c:pt>
                <c:pt idx="409" formatCode="General">
                  <c:v>2.22342255065727E-2</c:v>
                </c:pt>
                <c:pt idx="410" formatCode="General">
                  <c:v>2.2218403601767901E-2</c:v>
                </c:pt>
                <c:pt idx="411" formatCode="General">
                  <c:v>2.2202670849090701E-2</c:v>
                </c:pt>
                <c:pt idx="412" formatCode="General">
                  <c:v>2.2187001923750799E-2</c:v>
                </c:pt>
                <c:pt idx="413" formatCode="General">
                  <c:v>2.2171408805632301E-2</c:v>
                </c:pt>
                <c:pt idx="414" formatCode="General">
                  <c:v>2.2155890898353799E-2</c:v>
                </c:pt>
                <c:pt idx="415" formatCode="General">
                  <c:v>2.2140447437260801E-2</c:v>
                </c:pt>
                <c:pt idx="416" formatCode="General">
                  <c:v>2.2125078020429401E-2</c:v>
                </c:pt>
                <c:pt idx="417" formatCode="General">
                  <c:v>2.2109782192325799E-2</c:v>
                </c:pt>
                <c:pt idx="418" formatCode="General">
                  <c:v>2.2094570326627198E-2</c:v>
                </c:pt>
                <c:pt idx="419" formatCode="General">
                  <c:v>2.2079423168477601E-2</c:v>
                </c:pt>
                <c:pt idx="420" formatCode="General">
                  <c:v>2.2064347456806199E-2</c:v>
                </c:pt>
                <c:pt idx="421" formatCode="General">
                  <c:v>2.2049342882252399E-2</c:v>
                </c:pt>
                <c:pt idx="422" formatCode="General">
                  <c:v>2.2034409068164201E-2</c:v>
                </c:pt>
                <c:pt idx="423" formatCode="General">
                  <c:v>2.20195457995211E-2</c:v>
                </c:pt>
                <c:pt idx="424" formatCode="General">
                  <c:v>2.2004752537887699E-2</c:v>
                </c:pt>
                <c:pt idx="425" formatCode="General">
                  <c:v>2.1990028904398499E-2</c:v>
                </c:pt>
                <c:pt idx="426" formatCode="General">
                  <c:v>2.1975329100073802E-2</c:v>
                </c:pt>
                <c:pt idx="427" formatCode="General">
                  <c:v>2.19607884162701E-2</c:v>
                </c:pt>
                <c:pt idx="428" formatCode="General">
                  <c:v>2.19462705807278E-2</c:v>
                </c:pt>
                <c:pt idx="429" formatCode="General">
                  <c:v>2.1931820473497E-2</c:v>
                </c:pt>
                <c:pt idx="430" formatCode="General">
                  <c:v>2.1917424142174301E-2</c:v>
                </c:pt>
                <c:pt idx="431" formatCode="General">
                  <c:v>2.1903118101098601E-2</c:v>
                </c:pt>
                <c:pt idx="432" formatCode="General">
                  <c:v>2.1888871678216501E-2</c:v>
                </c:pt>
                <c:pt idx="433" formatCode="General">
                  <c:v>2.18746948660643E-2</c:v>
                </c:pt>
                <c:pt idx="434" formatCode="General">
                  <c:v>2.18605685122032E-2</c:v>
                </c:pt>
                <c:pt idx="435" formatCode="General">
                  <c:v>2.1846514626056801E-2</c:v>
                </c:pt>
                <c:pt idx="436" formatCode="General">
                  <c:v>2.18325251924999E-2</c:v>
                </c:pt>
                <c:pt idx="437" formatCode="General">
                  <c:v>2.1818599769095299E-2</c:v>
                </c:pt>
                <c:pt idx="438" formatCode="General">
                  <c:v>2.1804737917635101E-2</c:v>
                </c:pt>
                <c:pt idx="439" formatCode="General">
                  <c:v>2.1790939203735499E-2</c:v>
                </c:pt>
                <c:pt idx="440" formatCode="General">
                  <c:v>2.1777203197011201E-2</c:v>
                </c:pt>
                <c:pt idx="441" formatCode="General">
                  <c:v>2.1763529470979301E-2</c:v>
                </c:pt>
                <c:pt idx="442" formatCode="General">
                  <c:v>2.1749917603015801E-2</c:v>
                </c:pt>
                <c:pt idx="443" formatCode="General">
                  <c:v>2.1736367174311998E-2</c:v>
                </c:pt>
                <c:pt idx="444" formatCode="General">
                  <c:v>2.17228777698312E-2</c:v>
                </c:pt>
                <c:pt idx="445" formatCode="General">
                  <c:v>2.1709448978266401E-2</c:v>
                </c:pt>
                <c:pt idx="446" formatCode="General">
                  <c:v>2.1696080391998999E-2</c:v>
                </c:pt>
                <c:pt idx="447" formatCode="General">
                  <c:v>2.1682771607056901E-2</c:v>
                </c:pt>
                <c:pt idx="448" formatCode="General">
                  <c:v>2.1669522223074101E-2</c:v>
                </c:pt>
                <c:pt idx="449" formatCode="General">
                  <c:v>2.1656331843250599E-2</c:v>
                </c:pt>
                <c:pt idx="450" formatCode="General">
                  <c:v>2.16432000743128E-2</c:v>
                </c:pt>
                <c:pt idx="451" formatCode="General">
                  <c:v>2.1630126526474201E-2</c:v>
                </c:pt>
                <c:pt idx="452" formatCode="General">
                  <c:v>2.1617110813397102E-2</c:v>
                </c:pt>
                <c:pt idx="453" formatCode="General">
                  <c:v>2.1604152552154299E-2</c:v>
                </c:pt>
                <c:pt idx="454" formatCode="General">
                  <c:v>2.1591251363191798E-2</c:v>
                </c:pt>
                <c:pt idx="455" formatCode="General">
                  <c:v>2.1578406870291601E-2</c:v>
                </c:pt>
                <c:pt idx="456" formatCode="General">
                  <c:v>2.1565618700534799E-2</c:v>
                </c:pt>
                <c:pt idx="457" formatCode="General">
                  <c:v>2.1552886484266402E-2</c:v>
                </c:pt>
                <c:pt idx="458" formatCode="General">
                  <c:v>2.1540209855058699E-2</c:v>
                </c:pt>
                <c:pt idx="459" formatCode="General">
                  <c:v>2.1527588449676598E-2</c:v>
                </c:pt>
                <c:pt idx="460" formatCode="General">
                  <c:v>2.1515021908043198E-2</c:v>
                </c:pt>
                <c:pt idx="461" formatCode="General">
                  <c:v>2.15025098732049E-2</c:v>
                </c:pt>
                <c:pt idx="462" formatCode="General">
                  <c:v>2.1490051991298099E-2</c:v>
                </c:pt>
                <c:pt idx="463" formatCode="General">
                  <c:v>2.1477647911515602E-2</c:v>
                </c:pt>
                <c:pt idx="464" formatCode="General">
                  <c:v>2.1465297286073801E-2</c:v>
                </c:pt>
                <c:pt idx="465" formatCode="General">
                  <c:v>2.1452999770180101E-2</c:v>
                </c:pt>
                <c:pt idx="466" formatCode="General">
                  <c:v>2.1440755022000799E-2</c:v>
                </c:pt>
                <c:pt idx="467" formatCode="General">
                  <c:v>2.1428562702629599E-2</c:v>
                </c:pt>
                <c:pt idx="468" formatCode="General">
                  <c:v>2.1416422476053999E-2</c:v>
                </c:pt>
                <c:pt idx="469" formatCode="General">
                  <c:v>2.1404334009133101E-2</c:v>
                </c:pt>
                <c:pt idx="470" formatCode="General">
                  <c:v>2.13922969715542E-2</c:v>
                </c:pt>
                <c:pt idx="471" formatCode="General">
                  <c:v>2.1380311035811499E-2</c:v>
                </c:pt>
                <c:pt idx="472" formatCode="General">
                  <c:v>2.1368375877173901E-2</c:v>
                </c:pt>
                <c:pt idx="473" formatCode="General">
                  <c:v>2.1356491173656001E-2</c:v>
                </c:pt>
                <c:pt idx="474" formatCode="General">
                  <c:v>2.1344656605988901E-2</c:v>
                </c:pt>
                <c:pt idx="475" formatCode="General">
                  <c:v>2.1332871857591699E-2</c:v>
                </c:pt>
                <c:pt idx="476" formatCode="General">
                  <c:v>2.1321136614543299E-2</c:v>
                </c:pt>
                <c:pt idx="477" formatCode="General">
                  <c:v>2.1309450565554701E-2</c:v>
                </c:pt>
                <c:pt idx="478" formatCode="General">
                  <c:v>2.1297813401941E-2</c:v>
                </c:pt>
                <c:pt idx="479" formatCode="General">
                  <c:v>2.12862248175947E-2</c:v>
                </c:pt>
                <c:pt idx="480" formatCode="General">
                  <c:v>2.12746845089587E-2</c:v>
                </c:pt>
                <c:pt idx="481" formatCode="General">
                  <c:v>2.1263192174999598E-2</c:v>
                </c:pt>
                <c:pt idx="482" formatCode="General">
                  <c:v>2.1251747517181899E-2</c:v>
                </c:pt>
                <c:pt idx="483" formatCode="General">
                  <c:v>2.1240350239463902E-2</c:v>
                </c:pt>
                <c:pt idx="484" formatCode="General">
                  <c:v>2.12290000481891E-2</c:v>
                </c:pt>
                <c:pt idx="485" formatCode="General">
                  <c:v>2.1217696652179499E-2</c:v>
                </c:pt>
                <c:pt idx="486" formatCode="General">
                  <c:v>2.12064397626354E-2</c:v>
                </c:pt>
                <c:pt idx="487" formatCode="General">
                  <c:v>2.1195229093128799E-2</c:v>
                </c:pt>
                <c:pt idx="488" formatCode="General">
                  <c:v>2.1184064359578699E-2</c:v>
                </c:pt>
                <c:pt idx="489" formatCode="General">
                  <c:v>2.11729452802292E-2</c:v>
                </c:pt>
                <c:pt idx="490" formatCode="General">
                  <c:v>2.1161871575622899E-2</c:v>
                </c:pt>
                <c:pt idx="491" formatCode="General">
                  <c:v>2.11508429685783E-2</c:v>
                </c:pt>
                <c:pt idx="492" formatCode="General">
                  <c:v>2.1139859184167401E-2</c:v>
                </c:pt>
                <c:pt idx="493" formatCode="General">
                  <c:v>2.1128919949692401E-2</c:v>
                </c:pt>
                <c:pt idx="494" formatCode="General">
                  <c:v>2.1118024994663E-2</c:v>
                </c:pt>
                <c:pt idx="495" formatCode="General">
                  <c:v>2.1107174050773701E-2</c:v>
                </c:pt>
                <c:pt idx="496" formatCode="General">
                  <c:v>2.1096366851881401E-2</c:v>
                </c:pt>
                <c:pt idx="497" formatCode="General">
                  <c:v>2.1085603130978101E-2</c:v>
                </c:pt>
                <c:pt idx="498" formatCode="General">
                  <c:v>2.1074882631338301E-2</c:v>
                </c:pt>
                <c:pt idx="499" formatCode="General">
                  <c:v>2.10642050907041E-2</c:v>
                </c:pt>
                <c:pt idx="500" formatCode="General">
                  <c:v>2.1053570252540899E-2</c:v>
                </c:pt>
                <c:pt idx="501" formatCode="General">
                  <c:v>2.1042977858941901E-2</c:v>
                </c:pt>
                <c:pt idx="502" formatCode="General">
                  <c:v>2.1032427657107201E-2</c:v>
                </c:pt>
                <c:pt idx="503" formatCode="General">
                  <c:v>2.1021919395235799E-2</c:v>
                </c:pt>
                <c:pt idx="504" formatCode="General">
                  <c:v>2.1011452827242202E-2</c:v>
                </c:pt>
                <c:pt idx="505" formatCode="General">
                  <c:v>2.1001027703310301E-2</c:v>
                </c:pt>
                <c:pt idx="506" formatCode="General">
                  <c:v>2.0990643769045698E-2</c:v>
                </c:pt>
                <c:pt idx="507" formatCode="General">
                  <c:v>2.0980300802969001E-2</c:v>
                </c:pt>
                <c:pt idx="508" formatCode="General">
                  <c:v>2.09699985415625E-2</c:v>
                </c:pt>
                <c:pt idx="509" formatCode="General">
                  <c:v>2.0959736752020001E-2</c:v>
                </c:pt>
                <c:pt idx="510" formatCode="General">
                  <c:v>2.09495152430949E-2</c:v>
                </c:pt>
                <c:pt idx="511" formatCode="General">
                  <c:v>2.0939333752972099E-2</c:v>
                </c:pt>
                <c:pt idx="512" formatCode="General">
                  <c:v>2.0929192034192301E-2</c:v>
                </c:pt>
                <c:pt idx="513" formatCode="General">
                  <c:v>2.0919089852660899E-2</c:v>
                </c:pt>
                <c:pt idx="514" formatCode="General">
                  <c:v>2.09090269691245E-2</c:v>
                </c:pt>
                <c:pt idx="515" formatCode="General">
                  <c:v>2.0899003142440101E-2</c:v>
                </c:pt>
                <c:pt idx="516" formatCode="General">
                  <c:v>2.0889018130492602E-2</c:v>
                </c:pt>
                <c:pt idx="517" formatCode="General">
                  <c:v>2.0879071693178201E-2</c:v>
                </c:pt>
                <c:pt idx="518" formatCode="General">
                  <c:v>2.0869163598626998E-2</c:v>
                </c:pt>
                <c:pt idx="519" formatCode="General">
                  <c:v>2.08593628027944E-2</c:v>
                </c:pt>
                <c:pt idx="520" formatCode="General">
                  <c:v>2.0849528478342198E-2</c:v>
                </c:pt>
                <c:pt idx="521" formatCode="General">
                  <c:v>2.0839727434717001E-2</c:v>
                </c:pt>
                <c:pt idx="522" formatCode="General">
                  <c:v>2.08299555621177E-2</c:v>
                </c:pt>
                <c:pt idx="523" formatCode="General">
                  <c:v>2.0820250990151001E-2</c:v>
                </c:pt>
                <c:pt idx="524" formatCode="General">
                  <c:v>2.0810509119105002E-2</c:v>
                </c:pt>
                <c:pt idx="525" formatCode="General">
                  <c:v>2.0800863744461499E-2</c:v>
                </c:pt>
                <c:pt idx="526" formatCode="General">
                  <c:v>2.0791255037393999E-2</c:v>
                </c:pt>
                <c:pt idx="527" formatCode="General">
                  <c:v>2.07816827887231E-2</c:v>
                </c:pt>
                <c:pt idx="528" formatCode="General">
                  <c:v>2.07721467915413E-2</c:v>
                </c:pt>
                <c:pt idx="529" formatCode="General">
                  <c:v>2.0762646841316099E-2</c:v>
                </c:pt>
                <c:pt idx="530" formatCode="General">
                  <c:v>2.0753182738618901E-2</c:v>
                </c:pt>
                <c:pt idx="531" formatCode="General">
                  <c:v>2.0743754351830498E-2</c:v>
                </c:pt>
                <c:pt idx="532" formatCode="General">
                  <c:v>2.07343617929182E-2</c:v>
                </c:pt>
                <c:pt idx="533" formatCode="General">
                  <c:v>2.07250041191227E-2</c:v>
                </c:pt>
                <c:pt idx="534" formatCode="General">
                  <c:v>2.0715681522135598E-2</c:v>
                </c:pt>
                <c:pt idx="535" formatCode="General">
                  <c:v>2.07063938348532E-2</c:v>
                </c:pt>
                <c:pt idx="536" formatCode="General">
                  <c:v>2.06971408905951E-2</c:v>
                </c:pt>
                <c:pt idx="537" formatCode="General">
                  <c:v>2.0687922527729E-2</c:v>
                </c:pt>
                <c:pt idx="538" formatCode="General">
                  <c:v>2.0678738597955999E-2</c:v>
                </c:pt>
                <c:pt idx="539" formatCode="General">
                  <c:v>2.0669588983485601E-2</c:v>
                </c:pt>
                <c:pt idx="540" formatCode="General">
                  <c:v>2.0660473590588199E-2</c:v>
                </c:pt>
                <c:pt idx="541" formatCode="General">
                  <c:v>2.06513925921917E-2</c:v>
                </c:pt>
                <c:pt idx="542" formatCode="General">
                  <c:v>2.0642346012659501E-2</c:v>
                </c:pt>
                <c:pt idx="543" formatCode="General">
                  <c:v>2.06333340392462E-2</c:v>
                </c:pt>
                <c:pt idx="544" formatCode="General">
                  <c:v>2.06243570488104E-2</c:v>
                </c:pt>
                <c:pt idx="545" formatCode="General">
                  <c:v>2.0615415655195299E-2</c:v>
                </c:pt>
                <c:pt idx="546" formatCode="General">
                  <c:v>2.06065107710247E-2</c:v>
                </c:pt>
                <c:pt idx="547" formatCode="General">
                  <c:v>2.0597643850400301E-2</c:v>
                </c:pt>
                <c:pt idx="548" formatCode="General">
                  <c:v>2.05888174015725E-2</c:v>
                </c:pt>
                <c:pt idx="549" formatCode="General">
                  <c:v>2.0580033600493399E-2</c:v>
                </c:pt>
                <c:pt idx="550" formatCode="General">
                  <c:v>2.0571295812275101E-2</c:v>
                </c:pt>
                <c:pt idx="551" formatCode="General">
                  <c:v>2.0562608299188202E-2</c:v>
                </c:pt>
                <c:pt idx="552" formatCode="General">
                  <c:v>2.0553963161478599E-2</c:v>
                </c:pt>
                <c:pt idx="553" formatCode="General">
                  <c:v>2.0544954006845199E-2</c:v>
                </c:pt>
                <c:pt idx="554" formatCode="General">
                  <c:v>2.05362931263466E-2</c:v>
                </c:pt>
                <c:pt idx="555" formatCode="General">
                  <c:v>2.05276632067443E-2</c:v>
                </c:pt>
                <c:pt idx="556" formatCode="General">
                  <c:v>2.0519065441755201E-2</c:v>
                </c:pt>
                <c:pt idx="557" formatCode="General">
                  <c:v>2.0510514945056499E-2</c:v>
                </c:pt>
                <c:pt idx="558" formatCode="General">
                  <c:v>2.05019964091132E-2</c:v>
                </c:pt>
                <c:pt idx="559" formatCode="General">
                  <c:v>2.0493525165484801E-2</c:v>
                </c:pt>
                <c:pt idx="560" formatCode="General">
                  <c:v>2.0485113960183599E-2</c:v>
                </c:pt>
                <c:pt idx="561" formatCode="General">
                  <c:v>2.0476783320491802E-2</c:v>
                </c:pt>
                <c:pt idx="562" formatCode="General">
                  <c:v>2.0468564111183501E-2</c:v>
                </c:pt>
                <c:pt idx="563" formatCode="General">
                  <c:v>2.0460494520001201E-2</c:v>
                </c:pt>
                <c:pt idx="564" formatCode="General">
                  <c:v>2.0452635541137801E-2</c:v>
                </c:pt>
                <c:pt idx="565" formatCode="General">
                  <c:v>2.0445042929832499E-2</c:v>
                </c:pt>
                <c:pt idx="566" formatCode="General">
                  <c:v>2.0437770666817401E-2</c:v>
                </c:pt>
                <c:pt idx="567" formatCode="General">
                  <c:v>2.04308549654936E-2</c:v>
                </c:pt>
                <c:pt idx="568" formatCode="General">
                  <c:v>2.04243036168727E-2</c:v>
                </c:pt>
                <c:pt idx="569" formatCode="General">
                  <c:v>2.04180925671371E-2</c:v>
                </c:pt>
                <c:pt idx="570" formatCode="General">
                  <c:v>2.0412176183054302E-2</c:v>
                </c:pt>
                <c:pt idx="571" formatCode="General">
                  <c:v>2.0406480294636601E-2</c:v>
                </c:pt>
                <c:pt idx="572" formatCode="General">
                  <c:v>2.0400946879407699E-2</c:v>
                </c:pt>
                <c:pt idx="573" formatCode="General">
                  <c:v>2.03955281807029E-2</c:v>
                </c:pt>
                <c:pt idx="574" formatCode="General">
                  <c:v>2.0390176841141399E-2</c:v>
                </c:pt>
                <c:pt idx="575" formatCode="General">
                  <c:v>2.0384874932931001E-2</c:v>
                </c:pt>
                <c:pt idx="576" formatCode="General">
                  <c:v>2.0379602577525802E-2</c:v>
                </c:pt>
                <c:pt idx="577" formatCode="General">
                  <c:v>2.0374352904309102E-2</c:v>
                </c:pt>
                <c:pt idx="578" formatCode="General">
                  <c:v>2.03691253334468E-2</c:v>
                </c:pt>
                <c:pt idx="579" formatCode="General">
                  <c:v>2.0363914013867699E-2</c:v>
                </c:pt>
                <c:pt idx="580" formatCode="General">
                  <c:v>2.0358718227605599E-2</c:v>
                </c:pt>
                <c:pt idx="581" formatCode="General">
                  <c:v>2.0353536782409701E-2</c:v>
                </c:pt>
                <c:pt idx="582" formatCode="General">
                  <c:v>2.0348385511893202E-2</c:v>
                </c:pt>
                <c:pt idx="583" formatCode="General">
                  <c:v>2.03432475659589E-2</c:v>
                </c:pt>
                <c:pt idx="584" formatCode="General">
                  <c:v>2.0338127094816801E-2</c:v>
                </c:pt>
                <c:pt idx="585" formatCode="General">
                  <c:v>2.0332963394159201E-2</c:v>
                </c:pt>
                <c:pt idx="586" formatCode="General">
                  <c:v>2.0327915846997599E-2</c:v>
                </c:pt>
                <c:pt idx="587" formatCode="General">
                  <c:v>2.03228534199545E-2</c:v>
                </c:pt>
                <c:pt idx="588" formatCode="General">
                  <c:v>2.0317794880778499E-2</c:v>
                </c:pt>
                <c:pt idx="589" formatCode="General">
                  <c:v>2.03127610344262E-2</c:v>
                </c:pt>
                <c:pt idx="590" formatCode="General">
                  <c:v>2.0307743411788599E-2</c:v>
                </c:pt>
                <c:pt idx="591" formatCode="General">
                  <c:v>2.0302738336166099E-2</c:v>
                </c:pt>
                <c:pt idx="592" formatCode="General">
                  <c:v>2.0297752442912102E-2</c:v>
                </c:pt>
                <c:pt idx="593" formatCode="General">
                  <c:v>2.0292782121551601E-2</c:v>
                </c:pt>
                <c:pt idx="594" formatCode="General">
                  <c:v>2.0287827002520301E-2</c:v>
                </c:pt>
                <c:pt idx="595" formatCode="General">
                  <c:v>2.0282886845767002E-2</c:v>
                </c:pt>
                <c:pt idx="596" formatCode="General">
                  <c:v>2.0277961202057701E-2</c:v>
                </c:pt>
                <c:pt idx="597" formatCode="General">
                  <c:v>2.0273051114191601E-2</c:v>
                </c:pt>
                <c:pt idx="598" formatCode="General">
                  <c:v>2.0268149453892499E-2</c:v>
                </c:pt>
                <c:pt idx="599" formatCode="General">
                  <c:v>2.0263260471566801E-2</c:v>
                </c:pt>
                <c:pt idx="600" formatCode="General">
                  <c:v>2.0258382566630401E-2</c:v>
                </c:pt>
                <c:pt idx="601" formatCode="General">
                  <c:v>2.02535138890849E-2</c:v>
                </c:pt>
                <c:pt idx="602" formatCode="General">
                  <c:v>2.0248655237007699E-2</c:v>
                </c:pt>
                <c:pt idx="603" formatCode="General">
                  <c:v>2.0243752388540301E-2</c:v>
                </c:pt>
                <c:pt idx="604" formatCode="General">
                  <c:v>2.0239218624093301E-2</c:v>
                </c:pt>
                <c:pt idx="605" formatCode="General">
                  <c:v>2.0234459638817402E-2</c:v>
                </c:pt>
                <c:pt idx="606" formatCode="General">
                  <c:v>2.02297130888105E-2</c:v>
                </c:pt>
                <c:pt idx="607" formatCode="General">
                  <c:v>2.0224961089992499E-2</c:v>
                </c:pt>
                <c:pt idx="608" formatCode="General">
                  <c:v>2.0220055591043E-2</c:v>
                </c:pt>
                <c:pt idx="609" formatCode="General">
                  <c:v>2.0215140665818199E-2</c:v>
                </c:pt>
                <c:pt idx="610" formatCode="General">
                  <c:v>2.02108296607032E-2</c:v>
                </c:pt>
                <c:pt idx="611" formatCode="General">
                  <c:v>2.02061491576957E-2</c:v>
                </c:pt>
                <c:pt idx="612" formatCode="General">
                  <c:v>2.0201485866620201E-2</c:v>
                </c:pt>
                <c:pt idx="613" formatCode="General">
                  <c:v>2.0196833881755701E-2</c:v>
                </c:pt>
                <c:pt idx="614" formatCode="General">
                  <c:v>2.0191647630383301E-2</c:v>
                </c:pt>
                <c:pt idx="615" formatCode="General">
                  <c:v>2.0186877779622001E-2</c:v>
                </c:pt>
                <c:pt idx="616" formatCode="General">
                  <c:v>2.0181435313240799E-2</c:v>
                </c:pt>
                <c:pt idx="617" formatCode="General">
                  <c:v>2.0173878678531001E-2</c:v>
                </c:pt>
                <c:pt idx="618" formatCode="General">
                  <c:v>2.0162791178168001E-2</c:v>
                </c:pt>
                <c:pt idx="619" formatCode="General">
                  <c:v>2.0150445576272699E-2</c:v>
                </c:pt>
                <c:pt idx="620" formatCode="General">
                  <c:v>2.0136929774369299E-2</c:v>
                </c:pt>
                <c:pt idx="621" formatCode="General">
                  <c:v>2.0123131767497301E-2</c:v>
                </c:pt>
                <c:pt idx="622" formatCode="General">
                  <c:v>2.0109368933142802E-2</c:v>
                </c:pt>
                <c:pt idx="623" formatCode="General">
                  <c:v>2.0095649401306901E-2</c:v>
                </c:pt>
                <c:pt idx="624" formatCode="General">
                  <c:v>2.00819737847013E-2</c:v>
                </c:pt>
                <c:pt idx="625" formatCode="General">
                  <c:v>2.00683419208771E-2</c:v>
                </c:pt>
                <c:pt idx="626" formatCode="General">
                  <c:v>2.0054753602242299E-2</c:v>
                </c:pt>
                <c:pt idx="627" formatCode="General">
                  <c:v>2.0041208620446099E-2</c:v>
                </c:pt>
                <c:pt idx="628" formatCode="General">
                  <c:v>2.0027706768630301E-2</c:v>
                </c:pt>
                <c:pt idx="629" formatCode="General">
                  <c:v>2.0014247840430599E-2</c:v>
                </c:pt>
                <c:pt idx="630" formatCode="General">
                  <c:v>2.00008316314901E-2</c:v>
                </c:pt>
                <c:pt idx="631" formatCode="General">
                  <c:v>1.9987457943831902E-2</c:v>
                </c:pt>
                <c:pt idx="632" formatCode="General">
                  <c:v>1.9974126568552301E-2</c:v>
                </c:pt>
                <c:pt idx="633" formatCode="General">
                  <c:v>1.9960837307731901E-2</c:v>
                </c:pt>
                <c:pt idx="634" formatCode="General">
                  <c:v>1.99475899621951E-2</c:v>
                </c:pt>
                <c:pt idx="635" formatCode="General">
                  <c:v>1.9934384333957601E-2</c:v>
                </c:pt>
                <c:pt idx="636" formatCode="General">
                  <c:v>1.9921220225977799E-2</c:v>
                </c:pt>
                <c:pt idx="637" formatCode="General">
                  <c:v>1.9908097441269E-2</c:v>
                </c:pt>
                <c:pt idx="638" formatCode="General">
                  <c:v>1.9895015793340399E-2</c:v>
                </c:pt>
                <c:pt idx="639" formatCode="General">
                  <c:v>1.9881975079563099E-2</c:v>
                </c:pt>
                <c:pt idx="640" formatCode="General">
                  <c:v>1.9868975111748701E-2</c:v>
                </c:pt>
                <c:pt idx="641" formatCode="General">
                  <c:v>1.9856015698960599E-2</c:v>
                </c:pt>
                <c:pt idx="642" formatCode="General">
                  <c:v>1.9843096651926E-2</c:v>
                </c:pt>
                <c:pt idx="643" formatCode="General">
                  <c:v>1.9830217782318599E-2</c:v>
                </c:pt>
                <c:pt idx="644" formatCode="General">
                  <c:v>1.9817378902997201E-2</c:v>
                </c:pt>
                <c:pt idx="645" formatCode="General">
                  <c:v>1.9804579827985402E-2</c:v>
                </c:pt>
                <c:pt idx="646" formatCode="General">
                  <c:v>1.97918203724608E-2</c:v>
                </c:pt>
                <c:pt idx="647" formatCode="General">
                  <c:v>1.9779108139897601E-2</c:v>
                </c:pt>
                <c:pt idx="648" formatCode="General">
                  <c:v>1.97664248962032E-2</c:v>
                </c:pt>
                <c:pt idx="649" formatCode="General">
                  <c:v>1.9753781558475899E-2</c:v>
                </c:pt>
                <c:pt idx="650" formatCode="General">
                  <c:v>1.97411776465128E-2</c:v>
                </c:pt>
                <c:pt idx="651" formatCode="General">
                  <c:v>1.97286127962965E-2</c:v>
                </c:pt>
                <c:pt idx="652" formatCode="General">
                  <c:v>1.9716086677475299E-2</c:v>
                </c:pt>
                <c:pt idx="653" formatCode="General">
                  <c:v>1.9703599017256001E-2</c:v>
                </c:pt>
                <c:pt idx="654" formatCode="General">
                  <c:v>1.9691149685434998E-2</c:v>
                </c:pt>
                <c:pt idx="655" formatCode="General">
                  <c:v>1.9678738508265799E-2</c:v>
                </c:pt>
                <c:pt idx="656" formatCode="General">
                  <c:v>1.9666365235972001E-2</c:v>
                </c:pt>
                <c:pt idx="657" formatCode="General">
                  <c:v>1.96540296686506E-2</c:v>
                </c:pt>
                <c:pt idx="658" formatCode="General">
                  <c:v>1.9641731624134701E-2</c:v>
                </c:pt>
                <c:pt idx="659" formatCode="General">
                  <c:v>1.9629470906559601E-2</c:v>
                </c:pt>
                <c:pt idx="660" formatCode="General">
                  <c:v>1.9617247331951099E-2</c:v>
                </c:pt>
                <c:pt idx="661" formatCode="General">
                  <c:v>1.96050606639354E-2</c:v>
                </c:pt>
                <c:pt idx="662" formatCode="General">
                  <c:v>1.9592910676305E-2</c:v>
                </c:pt>
                <c:pt idx="663" formatCode="General">
                  <c:v>1.9580797339443699E-2</c:v>
                </c:pt>
                <c:pt idx="664" formatCode="General">
                  <c:v>1.9568720478164901E-2</c:v>
                </c:pt>
                <c:pt idx="665" formatCode="General">
                  <c:v>1.95566798315845E-2</c:v>
                </c:pt>
                <c:pt idx="666" formatCode="General">
                  <c:v>1.9544675360816499E-2</c:v>
                </c:pt>
                <c:pt idx="667" formatCode="General">
                  <c:v>1.95327068971154E-2</c:v>
                </c:pt>
                <c:pt idx="668" formatCode="General">
                  <c:v>1.95207742743021E-2</c:v>
                </c:pt>
                <c:pt idx="669" formatCode="General">
                  <c:v>1.9508877328378901E-2</c:v>
                </c:pt>
                <c:pt idx="670" formatCode="General">
                  <c:v>1.94970158972489E-2</c:v>
                </c:pt>
                <c:pt idx="671" formatCode="General">
                  <c:v>1.9485189805433099E-2</c:v>
                </c:pt>
                <c:pt idx="672" formatCode="General">
                  <c:v>1.94733989089633E-2</c:v>
                </c:pt>
                <c:pt idx="673" formatCode="General">
                  <c:v>1.9461645387721001E-2</c:v>
                </c:pt>
                <c:pt idx="674" formatCode="General">
                  <c:v>1.94499247568552E-2</c:v>
                </c:pt>
                <c:pt idx="675" formatCode="General">
                  <c:v>1.9438235824878101E-2</c:v>
                </c:pt>
                <c:pt idx="676" formatCode="General">
                  <c:v>1.94265841467911E-2</c:v>
                </c:pt>
                <c:pt idx="677" formatCode="General">
                  <c:v>1.9414966887903101E-2</c:v>
                </c:pt>
                <c:pt idx="678" formatCode="General">
                  <c:v>1.9403383895478701E-2</c:v>
                </c:pt>
                <c:pt idx="679" formatCode="General">
                  <c:v>1.93918350173631E-2</c:v>
                </c:pt>
                <c:pt idx="680" formatCode="General">
                  <c:v>1.9380320104066699E-2</c:v>
                </c:pt>
                <c:pt idx="681" formatCode="General">
                  <c:v>1.9368839007152201E-2</c:v>
                </c:pt>
                <c:pt idx="682" formatCode="General">
                  <c:v>1.9357391579228E-2</c:v>
                </c:pt>
                <c:pt idx="683" formatCode="General">
                  <c:v>1.9345977673944099E-2</c:v>
                </c:pt>
                <c:pt idx="684" formatCode="General">
                  <c:v>1.9334597145987401E-2</c:v>
                </c:pt>
                <c:pt idx="685" formatCode="General">
                  <c:v>1.93232430916149E-2</c:v>
                </c:pt>
                <c:pt idx="686" formatCode="General">
                  <c:v>1.93119280016056E-2</c:v>
                </c:pt>
                <c:pt idx="687" formatCode="General">
                  <c:v>1.9300645777609898E-2</c:v>
                </c:pt>
                <c:pt idx="688" formatCode="General">
                  <c:v>1.9289396273476801E-2</c:v>
                </c:pt>
                <c:pt idx="689" formatCode="General">
                  <c:v>1.92781793433279E-2</c:v>
                </c:pt>
                <c:pt idx="690" formatCode="General">
                  <c:v>1.92669948424927E-2</c:v>
                </c:pt>
                <c:pt idx="691" formatCode="General">
                  <c:v>1.9255842628211499E-2</c:v>
                </c:pt>
                <c:pt idx="692" formatCode="General">
                  <c:v>1.92447225577832E-2</c:v>
                </c:pt>
                <c:pt idx="693" formatCode="General">
                  <c:v>1.9233634489365999E-2</c:v>
                </c:pt>
                <c:pt idx="694" formatCode="General">
                  <c:v>1.9222578281978601E-2</c:v>
                </c:pt>
                <c:pt idx="695" formatCode="General">
                  <c:v>1.9211553795501199E-2</c:v>
                </c:pt>
                <c:pt idx="696" formatCode="General">
                  <c:v>1.9200560890677398E-2</c:v>
                </c:pt>
                <c:pt idx="697" formatCode="General">
                  <c:v>1.9189599429114999E-2</c:v>
                </c:pt>
                <c:pt idx="698" formatCode="General">
                  <c:v>1.91786692732876E-2</c:v>
                </c:pt>
                <c:pt idx="699" formatCode="General">
                  <c:v>1.9167770286535601E-2</c:v>
                </c:pt>
                <c:pt idx="700" formatCode="General">
                  <c:v>1.9156913057777499E-2</c:v>
                </c:pt>
                <c:pt idx="701" formatCode="General">
                  <c:v>1.9146077182264999E-2</c:v>
                </c:pt>
                <c:pt idx="702" formatCode="General">
                  <c:v>1.9135272180594302E-2</c:v>
                </c:pt>
                <c:pt idx="703" formatCode="General">
                  <c:v>1.9124497927971801E-2</c:v>
                </c:pt>
                <c:pt idx="704" formatCode="General">
                  <c:v>1.9113754300970402E-2</c:v>
                </c:pt>
                <c:pt idx="705" formatCode="General">
                  <c:v>1.9103041177547402E-2</c:v>
                </c:pt>
                <c:pt idx="706" formatCode="General">
                  <c:v>1.9092358437060999E-2</c:v>
                </c:pt>
                <c:pt idx="707" formatCode="General">
                  <c:v>1.9081705960287298E-2</c:v>
                </c:pt>
                <c:pt idx="708" formatCode="General">
                  <c:v>1.9071083629434701E-2</c:v>
                </c:pt>
                <c:pt idx="709" formatCode="General">
                  <c:v>1.9060491328158399E-2</c:v>
                </c:pt>
                <c:pt idx="710" formatCode="General">
                  <c:v>1.9049928941573001E-2</c:v>
                </c:pt>
                <c:pt idx="711" formatCode="General">
                  <c:v>1.9039409881913501E-2</c:v>
                </c:pt>
                <c:pt idx="712" formatCode="General">
                  <c:v>1.90289057952896E-2</c:v>
                </c:pt>
                <c:pt idx="713" formatCode="General">
                  <c:v>1.9018431068114801E-2</c:v>
                </c:pt>
                <c:pt idx="714" formatCode="General">
                  <c:v>1.9007985572939302E-2</c:v>
                </c:pt>
                <c:pt idx="715" formatCode="General">
                  <c:v>1.8997569182906401E-2</c:v>
                </c:pt>
                <c:pt idx="716" formatCode="General">
                  <c:v>1.8987181771745101E-2</c:v>
                </c:pt>
                <c:pt idx="717" formatCode="General">
                  <c:v>1.8976823213761901E-2</c:v>
                </c:pt>
                <c:pt idx="718" formatCode="General">
                  <c:v>1.89664933838323E-2</c:v>
                </c:pt>
                <c:pt idx="719" formatCode="General">
                  <c:v>1.8956192157392901E-2</c:v>
                </c:pt>
                <c:pt idx="720" formatCode="General">
                  <c:v>1.8945919410432902E-2</c:v>
                </c:pt>
                <c:pt idx="721" formatCode="General">
                  <c:v>1.8935675019485902E-2</c:v>
                </c:pt>
                <c:pt idx="722" formatCode="General">
                  <c:v>1.8925458861621398E-2</c:v>
                </c:pt>
                <c:pt idx="723" formatCode="General">
                  <c:v>1.8915270814436599E-2</c:v>
                </c:pt>
                <c:pt idx="724" formatCode="General">
                  <c:v>1.8905110756048001E-2</c:v>
                </c:pt>
                <c:pt idx="725" formatCode="General">
                  <c:v>1.8894978565083001E-2</c:v>
                </c:pt>
                <c:pt idx="726" formatCode="General">
                  <c:v>1.8884874120671899E-2</c:v>
                </c:pt>
                <c:pt idx="727" formatCode="General">
                  <c:v>1.88747973024396E-2</c:v>
                </c:pt>
                <c:pt idx="728" formatCode="General">
                  <c:v>1.8864747990516399E-2</c:v>
                </c:pt>
                <c:pt idx="729" formatCode="General">
                  <c:v>1.8854726065887201E-2</c:v>
                </c:pt>
                <c:pt idx="730" formatCode="General">
                  <c:v>1.8844731409215401E-2</c:v>
                </c:pt>
                <c:pt idx="731" formatCode="General">
                  <c:v>1.8834763902026298E-2</c:v>
                </c:pt>
                <c:pt idx="732" formatCode="General">
                  <c:v>1.88248235229246E-2</c:v>
                </c:pt>
                <c:pt idx="733" formatCode="General">
                  <c:v>1.8814910212316401E-2</c:v>
                </c:pt>
                <c:pt idx="734" formatCode="General">
                  <c:v>1.8805023719510199E-2</c:v>
                </c:pt>
                <c:pt idx="735" formatCode="General">
                  <c:v>1.8795163928895402E-2</c:v>
                </c:pt>
                <c:pt idx="736" formatCode="General">
                  <c:v>1.8785330725340402E-2</c:v>
                </c:pt>
                <c:pt idx="737" formatCode="General">
                  <c:v>1.87755239941906E-2</c:v>
                </c:pt>
                <c:pt idx="738" formatCode="General">
                  <c:v>1.8765743621267001E-2</c:v>
                </c:pt>
                <c:pt idx="739" formatCode="General">
                  <c:v>1.8755989492865902E-2</c:v>
                </c:pt>
                <c:pt idx="740" formatCode="General">
                  <c:v>1.87462614957607E-2</c:v>
                </c:pt>
                <c:pt idx="741" formatCode="General">
                  <c:v>1.8736559517204002E-2</c:v>
                </c:pt>
                <c:pt idx="742" formatCode="General">
                  <c:v>1.8726883444932101E-2</c:v>
                </c:pt>
                <c:pt idx="743" formatCode="General">
                  <c:v>1.8717233167171499E-2</c:v>
                </c:pt>
                <c:pt idx="744" formatCode="General">
                  <c:v>1.87076085726476E-2</c:v>
                </c:pt>
                <c:pt idx="745" formatCode="General">
                  <c:v>1.8698009550595501E-2</c:v>
                </c:pt>
                <c:pt idx="746" formatCode="General">
                  <c:v>1.8688600327090799E-2</c:v>
                </c:pt>
                <c:pt idx="747" formatCode="General">
                  <c:v>1.8679059563184899E-2</c:v>
                </c:pt>
                <c:pt idx="748" formatCode="General">
                  <c:v>1.8669544305932699E-2</c:v>
                </c:pt>
                <c:pt idx="749" formatCode="General">
                  <c:v>1.8660054453184902E-2</c:v>
                </c:pt>
                <c:pt idx="750" formatCode="General">
                  <c:v>1.8650589903337102E-2</c:v>
                </c:pt>
                <c:pt idx="751" formatCode="General">
                  <c:v>1.8641150555325801E-2</c:v>
                </c:pt>
                <c:pt idx="752" formatCode="General">
                  <c:v>1.8631736308625101E-2</c:v>
                </c:pt>
                <c:pt idx="753" formatCode="General">
                  <c:v>1.8622347063242901E-2</c:v>
                </c:pt>
                <c:pt idx="754" formatCode="General">
                  <c:v>1.8612982719717602E-2</c:v>
                </c:pt>
                <c:pt idx="755" formatCode="General">
                  <c:v>1.86036431791144E-2</c:v>
                </c:pt>
                <c:pt idx="756" formatCode="General">
                  <c:v>1.8594328343022E-2</c:v>
                </c:pt>
                <c:pt idx="757" formatCode="General">
                  <c:v>1.85850381135488E-2</c:v>
                </c:pt>
                <c:pt idx="758" formatCode="General">
                  <c:v>1.8575772393319898E-2</c:v>
                </c:pt>
                <c:pt idx="759" formatCode="General">
                  <c:v>1.8566531085473299E-2</c:v>
                </c:pt>
                <c:pt idx="760" formatCode="General">
                  <c:v>1.85573140936569E-2</c:v>
                </c:pt>
                <c:pt idx="761" formatCode="General">
                  <c:v>1.8548121322024599E-2</c:v>
                </c:pt>
                <c:pt idx="762" formatCode="General">
                  <c:v>1.85389526752338E-2</c:v>
                </c:pt>
                <c:pt idx="763" formatCode="General">
                  <c:v>1.8529808058441601E-2</c:v>
                </c:pt>
                <c:pt idx="764" formatCode="General">
                  <c:v>1.8520687377301101E-2</c:v>
                </c:pt>
                <c:pt idx="765" formatCode="General">
                  <c:v>1.85115905379588E-2</c:v>
                </c:pt>
                <c:pt idx="766" formatCode="General">
                  <c:v>1.85025174470358E-2</c:v>
                </c:pt>
                <c:pt idx="767" formatCode="General">
                  <c:v>1.8493404870482399E-2</c:v>
                </c:pt>
                <c:pt idx="768" formatCode="General">
                  <c:v>1.8484376213814099E-2</c:v>
                </c:pt>
                <c:pt idx="769" formatCode="General">
                  <c:v>1.8475370748873499E-2</c:v>
                </c:pt>
                <c:pt idx="770" formatCode="General">
                  <c:v>1.8466388551532299E-2</c:v>
                </c:pt>
                <c:pt idx="771" formatCode="General">
                  <c:v>1.84574296219925E-2</c:v>
                </c:pt>
                <c:pt idx="772" formatCode="General">
                  <c:v>1.84484938868185E-2</c:v>
                </c:pt>
                <c:pt idx="773" formatCode="General">
                  <c:v>1.8439581275166799E-2</c:v>
                </c:pt>
                <c:pt idx="774" formatCode="General">
                  <c:v>1.84306924924777E-2</c:v>
                </c:pt>
                <c:pt idx="775" formatCode="General">
                  <c:v>1.8421826071541601E-2</c:v>
                </c:pt>
                <c:pt idx="776" formatCode="General">
                  <c:v>1.841298234143E-2</c:v>
                </c:pt>
                <c:pt idx="777" formatCode="General">
                  <c:v>1.8404161560999902E-2</c:v>
                </c:pt>
                <c:pt idx="778" formatCode="General">
                  <c:v>1.8395363753324599E-2</c:v>
                </c:pt>
                <c:pt idx="779" formatCode="General">
                  <c:v>1.8386587988353499E-2</c:v>
                </c:pt>
                <c:pt idx="780" formatCode="General">
                  <c:v>1.8377834841620502E-2</c:v>
                </c:pt>
                <c:pt idx="781" formatCode="General">
                  <c:v>1.83691044640917E-2</c:v>
                </c:pt>
                <c:pt idx="782" formatCode="General">
                  <c:v>1.83603967306065E-2</c:v>
                </c:pt>
                <c:pt idx="783" formatCode="General">
                  <c:v>1.8351711549020901E-2</c:v>
                </c:pt>
                <c:pt idx="784" formatCode="General">
                  <c:v>1.8343048922608501E-2</c:v>
                </c:pt>
                <c:pt idx="785" formatCode="General">
                  <c:v>1.8334408888218402E-2</c:v>
                </c:pt>
                <c:pt idx="786" formatCode="General">
                  <c:v>1.8325791578611E-2</c:v>
                </c:pt>
                <c:pt idx="787" formatCode="General">
                  <c:v>1.8317198259335098E-2</c:v>
                </c:pt>
                <c:pt idx="788" formatCode="General">
                  <c:v>1.8308624554186002E-2</c:v>
                </c:pt>
                <c:pt idx="789" formatCode="General">
                  <c:v>1.8300066663904501E-2</c:v>
                </c:pt>
                <c:pt idx="790" formatCode="General">
                  <c:v>1.8291542287381099E-2</c:v>
                </c:pt>
                <c:pt idx="791" formatCode="General">
                  <c:v>1.82830408365009E-2</c:v>
                </c:pt>
                <c:pt idx="792" formatCode="General">
                  <c:v>1.8274562315508999E-2</c:v>
                </c:pt>
                <c:pt idx="793" formatCode="General">
                  <c:v>1.82661129458952E-2</c:v>
                </c:pt>
                <c:pt idx="794" formatCode="General">
                  <c:v>1.8257684320670799E-2</c:v>
                </c:pt>
                <c:pt idx="795" formatCode="General">
                  <c:v>1.82492727656649E-2</c:v>
                </c:pt>
                <c:pt idx="796" formatCode="General">
                  <c:v>1.8240882827801699E-2</c:v>
                </c:pt>
                <c:pt idx="797" formatCode="General">
                  <c:v>1.8232512730882399E-2</c:v>
                </c:pt>
                <c:pt idx="798" formatCode="General">
                  <c:v>1.8224165388576401E-2</c:v>
                </c:pt>
                <c:pt idx="799" formatCode="General">
                  <c:v>1.8215823189888299E-2</c:v>
                </c:pt>
                <c:pt idx="800" formatCode="General">
                  <c:v>1.8207501211749601E-2</c:v>
                </c:pt>
                <c:pt idx="801" formatCode="General">
                  <c:v>1.8199213152317099E-2</c:v>
                </c:pt>
                <c:pt idx="802" formatCode="General">
                  <c:v>1.8190943124813199E-2</c:v>
                </c:pt>
                <c:pt idx="803" formatCode="General">
                  <c:v>1.81826903967372E-2</c:v>
                </c:pt>
                <c:pt idx="804" formatCode="General">
                  <c:v>1.81744593916109E-2</c:v>
                </c:pt>
                <c:pt idx="805" formatCode="General">
                  <c:v>1.8166245889893701E-2</c:v>
                </c:pt>
                <c:pt idx="806" formatCode="General">
                  <c:v>1.8158045652957901E-2</c:v>
                </c:pt>
                <c:pt idx="807" formatCode="General">
                  <c:v>1.8149876683024001E-2</c:v>
                </c:pt>
                <c:pt idx="808" formatCode="General">
                  <c:v>1.8141720760774499E-2</c:v>
                </c:pt>
                <c:pt idx="809" formatCode="General">
                  <c:v>1.8133586800199601E-2</c:v>
                </c:pt>
                <c:pt idx="810" formatCode="General">
                  <c:v>1.8125473767170299E-2</c:v>
                </c:pt>
                <c:pt idx="811" formatCode="General">
                  <c:v>1.8117379958592899E-2</c:v>
                </c:pt>
                <c:pt idx="812" formatCode="General">
                  <c:v>1.8109305335764499E-2</c:v>
                </c:pt>
                <c:pt idx="813" formatCode="General">
                  <c:v>1.8101256070223299E-2</c:v>
                </c:pt>
                <c:pt idx="814" formatCode="General">
                  <c:v>1.8093221970325601E-2</c:v>
                </c:pt>
                <c:pt idx="815" formatCode="General">
                  <c:v>1.8085207583756799E-2</c:v>
                </c:pt>
                <c:pt idx="816" formatCode="General">
                  <c:v>1.80772128379613E-2</c:v>
                </c:pt>
                <c:pt idx="817" formatCode="General">
                  <c:v>1.8069237660861399E-2</c:v>
                </c:pt>
                <c:pt idx="818" formatCode="General">
                  <c:v>1.8061281980656901E-2</c:v>
                </c:pt>
                <c:pt idx="819" formatCode="General">
                  <c:v>1.8053345726020999E-2</c:v>
                </c:pt>
                <c:pt idx="820" formatCode="General">
                  <c:v>1.80454288223744E-2</c:v>
                </c:pt>
                <c:pt idx="821" formatCode="General">
                  <c:v>1.8037531208545201E-2</c:v>
                </c:pt>
                <c:pt idx="822" formatCode="General">
                  <c:v>1.8029652804597601E-2</c:v>
                </c:pt>
                <c:pt idx="823" formatCode="General">
                  <c:v>1.8021793544341701E-2</c:v>
                </c:pt>
                <c:pt idx="824" formatCode="General">
                  <c:v>1.8013953357544799E-2</c:v>
                </c:pt>
                <c:pt idx="825" formatCode="General">
                  <c:v>1.8006132174967899E-2</c:v>
                </c:pt>
                <c:pt idx="826" formatCode="General">
                  <c:v>1.7998329927605201E-2</c:v>
                </c:pt>
                <c:pt idx="827" formatCode="General">
                  <c:v>1.79905465467847E-2</c:v>
                </c:pt>
                <c:pt idx="828" formatCode="General">
                  <c:v>1.7982781964182799E-2</c:v>
                </c:pt>
                <c:pt idx="829" formatCode="General">
                  <c:v>1.7975036111827301E-2</c:v>
                </c:pt>
                <c:pt idx="830" formatCode="General">
                  <c:v>1.79673089220856E-2</c:v>
                </c:pt>
                <c:pt idx="831" formatCode="General">
                  <c:v>1.7959600327574699E-2</c:v>
                </c:pt>
                <c:pt idx="832" formatCode="General">
                  <c:v>1.7951910259883502E-2</c:v>
                </c:pt>
                <c:pt idx="833" formatCode="General">
                  <c:v>1.7944238647E-2</c:v>
                </c:pt>
                <c:pt idx="834" formatCode="General">
                  <c:v>1.7936585407659501E-2</c:v>
                </c:pt>
                <c:pt idx="835" formatCode="General">
                  <c:v>1.7928950501638199E-2</c:v>
                </c:pt>
                <c:pt idx="836" formatCode="General">
                  <c:v>1.7921333872014601E-2</c:v>
                </c:pt>
                <c:pt idx="837" formatCode="General">
                  <c:v>1.7913735443526001E-2</c:v>
                </c:pt>
                <c:pt idx="838" formatCode="General">
                  <c:v>1.7906155145056502E-2</c:v>
                </c:pt>
                <c:pt idx="839" formatCode="General">
                  <c:v>1.7898592907654502E-2</c:v>
                </c:pt>
                <c:pt idx="840" formatCode="General">
                  <c:v>1.78910486668763E-2</c:v>
                </c:pt>
                <c:pt idx="841" formatCode="General">
                  <c:v>1.7883522385716201E-2</c:v>
                </c:pt>
                <c:pt idx="842" formatCode="General">
                  <c:v>1.7876014076198699E-2</c:v>
                </c:pt>
                <c:pt idx="843" formatCode="General">
                  <c:v>1.7868523534814499E-2</c:v>
                </c:pt>
                <c:pt idx="844" formatCode="General">
                  <c:v>1.7861050675816802E-2</c:v>
                </c:pt>
                <c:pt idx="845" formatCode="General">
                  <c:v>1.7853595514433399E-2</c:v>
                </c:pt>
                <c:pt idx="846" formatCode="General">
                  <c:v>1.78461579779348E-2</c:v>
                </c:pt>
                <c:pt idx="847" formatCode="General">
                  <c:v>1.78387380010432E-2</c:v>
                </c:pt>
                <c:pt idx="848" formatCode="General">
                  <c:v>1.7831335515222899E-2</c:v>
                </c:pt>
                <c:pt idx="849" formatCode="General">
                  <c:v>1.78239504769853E-2</c:v>
                </c:pt>
                <c:pt idx="850" formatCode="General">
                  <c:v>1.78165821312447E-2</c:v>
                </c:pt>
                <c:pt idx="851" formatCode="General">
                  <c:v>1.78092316491744E-2</c:v>
                </c:pt>
                <c:pt idx="852" formatCode="General">
                  <c:v>1.78018984214602E-2</c:v>
                </c:pt>
                <c:pt idx="853" formatCode="General">
                  <c:v>1.77945823704602E-2</c:v>
                </c:pt>
                <c:pt idx="854" formatCode="General">
                  <c:v>1.7787283431933899E-2</c:v>
                </c:pt>
                <c:pt idx="855" formatCode="General">
                  <c:v>1.7780001540858199E-2</c:v>
                </c:pt>
                <c:pt idx="856" formatCode="General">
                  <c:v>1.7772736640496001E-2</c:v>
                </c:pt>
                <c:pt idx="857" formatCode="General">
                  <c:v>1.7765488671453802E-2</c:v>
                </c:pt>
                <c:pt idx="858" formatCode="General">
                  <c:v>1.7758257715868898E-2</c:v>
                </c:pt>
                <c:pt idx="859" formatCode="General">
                  <c:v>1.77510436539043E-2</c:v>
                </c:pt>
                <c:pt idx="860" formatCode="General">
                  <c:v>1.7743846393454599E-2</c:v>
                </c:pt>
                <c:pt idx="861" formatCode="General">
                  <c:v>1.7736665880067899E-2</c:v>
                </c:pt>
                <c:pt idx="862" formatCode="General">
                  <c:v>1.7729502004369398E-2</c:v>
                </c:pt>
                <c:pt idx="863" formatCode="General">
                  <c:v>1.77223547310595E-2</c:v>
                </c:pt>
                <c:pt idx="864" formatCode="General">
                  <c:v>1.7715224043262302E-2</c:v>
                </c:pt>
                <c:pt idx="865" formatCode="General">
                  <c:v>1.7708110102615401E-2</c:v>
                </c:pt>
                <c:pt idx="866" formatCode="General">
                  <c:v>1.77010116023767E-2</c:v>
                </c:pt>
                <c:pt idx="867" formatCode="General">
                  <c:v>1.7693930188031899E-2</c:v>
                </c:pt>
                <c:pt idx="868" formatCode="General">
                  <c:v>1.7686865260591399E-2</c:v>
                </c:pt>
                <c:pt idx="869" formatCode="General">
                  <c:v>1.7679817558665298E-2</c:v>
                </c:pt>
                <c:pt idx="870" formatCode="General">
                  <c:v>1.76727843741772E-2</c:v>
                </c:pt>
                <c:pt idx="871" formatCode="General">
                  <c:v>1.76657684092341E-2</c:v>
                </c:pt>
                <c:pt idx="872" formatCode="General">
                  <c:v>1.7658768047265499E-2</c:v>
                </c:pt>
                <c:pt idx="873" formatCode="General">
                  <c:v>1.7651783644578201E-2</c:v>
                </c:pt>
                <c:pt idx="874" formatCode="General">
                  <c:v>1.7644815308964799E-2</c:v>
                </c:pt>
                <c:pt idx="875" formatCode="General">
                  <c:v>1.76378629843114E-2</c:v>
                </c:pt>
                <c:pt idx="876" formatCode="General">
                  <c:v>1.7630926884649699E-2</c:v>
                </c:pt>
                <c:pt idx="877" formatCode="General">
                  <c:v>1.76240060335357E-2</c:v>
                </c:pt>
                <c:pt idx="878" formatCode="General">
                  <c:v>1.7617100910943598E-2</c:v>
                </c:pt>
                <c:pt idx="879" formatCode="General">
                  <c:v>1.7610211449617202E-2</c:v>
                </c:pt>
                <c:pt idx="880" formatCode="General">
                  <c:v>1.7603337634145198E-2</c:v>
                </c:pt>
                <c:pt idx="881" formatCode="General">
                  <c:v>1.7596479304504999E-2</c:v>
                </c:pt>
                <c:pt idx="882" formatCode="General">
                  <c:v>1.7589636403660801E-2</c:v>
                </c:pt>
                <c:pt idx="883" formatCode="General">
                  <c:v>1.7582808995023701E-2</c:v>
                </c:pt>
                <c:pt idx="884" formatCode="General">
                  <c:v>1.7575996885185099E-2</c:v>
                </c:pt>
                <c:pt idx="885" formatCode="General">
                  <c:v>1.75691999528685E-2</c:v>
                </c:pt>
                <c:pt idx="886" formatCode="General">
                  <c:v>1.7562418064052499E-2</c:v>
                </c:pt>
                <c:pt idx="887" formatCode="General">
                  <c:v>1.75556510601814E-2</c:v>
                </c:pt>
                <c:pt idx="888" formatCode="General">
                  <c:v>1.7548898747700901E-2</c:v>
                </c:pt>
                <c:pt idx="889" formatCode="General">
                  <c:v>1.75421622248083E-2</c:v>
                </c:pt>
                <c:pt idx="890" formatCode="General">
                  <c:v>1.7535442622680999E-2</c:v>
                </c:pt>
                <c:pt idx="891" formatCode="General">
                  <c:v>1.7528732477798101E-2</c:v>
                </c:pt>
                <c:pt idx="892" formatCode="General">
                  <c:v>1.7522034398590201E-2</c:v>
                </c:pt>
                <c:pt idx="893" formatCode="General">
                  <c:v>1.7515346852744602E-2</c:v>
                </c:pt>
                <c:pt idx="894" formatCode="General">
                  <c:v>1.75086677180607E-2</c:v>
                </c:pt>
                <c:pt idx="895" formatCode="General">
                  <c:v>1.7501991227873302E-2</c:v>
                </c:pt>
                <c:pt idx="896" formatCode="General">
                  <c:v>1.7495310029838999E-2</c:v>
                </c:pt>
                <c:pt idx="897" formatCode="General">
                  <c:v>1.74886168935026E-2</c:v>
                </c:pt>
                <c:pt idx="898" formatCode="General">
                  <c:v>1.74819006255655E-2</c:v>
                </c:pt>
                <c:pt idx="899" formatCode="General">
                  <c:v>1.7475142064480701E-2</c:v>
                </c:pt>
                <c:pt idx="900" formatCode="General">
                  <c:v>1.74683179407563E-2</c:v>
                </c:pt>
                <c:pt idx="901" formatCode="General">
                  <c:v>1.74613971944883E-2</c:v>
                </c:pt>
                <c:pt idx="902" formatCode="General">
                  <c:v>1.7454346555158401E-2</c:v>
                </c:pt>
                <c:pt idx="903" formatCode="General">
                  <c:v>1.74471315167628E-2</c:v>
                </c:pt>
                <c:pt idx="904" formatCode="General">
                  <c:v>1.7439719778160501E-2</c:v>
                </c:pt>
                <c:pt idx="905" formatCode="General">
                  <c:v>1.7432089060314598E-2</c:v>
                </c:pt>
                <c:pt idx="906" formatCode="General">
                  <c:v>1.7424228845832598E-2</c:v>
                </c:pt>
                <c:pt idx="907" formatCode="General">
                  <c:v>1.7416090597499798E-2</c:v>
                </c:pt>
                <c:pt idx="908" formatCode="General">
                  <c:v>1.7407849919080998E-2</c:v>
                </c:pt>
                <c:pt idx="909" formatCode="General">
                  <c:v>1.7399479778800998E-2</c:v>
                </c:pt>
                <c:pt idx="910" formatCode="General">
                  <c:v>1.7391026875103101E-2</c:v>
                </c:pt>
                <c:pt idx="911" formatCode="General">
                  <c:v>1.7382517626176899E-2</c:v>
                </c:pt>
                <c:pt idx="912" formatCode="General">
                  <c:v>1.7373989993200199E-2</c:v>
                </c:pt>
                <c:pt idx="913" formatCode="General">
                  <c:v>1.7365447504881702E-2</c:v>
                </c:pt>
                <c:pt idx="914" formatCode="General">
                  <c:v>1.7356919021634699E-2</c:v>
                </c:pt>
                <c:pt idx="915" formatCode="General">
                  <c:v>1.7347698021443401E-2</c:v>
                </c:pt>
                <c:pt idx="916" formatCode="General">
                  <c:v>1.7339446283792199E-2</c:v>
                </c:pt>
                <c:pt idx="917" formatCode="General">
                  <c:v>1.73311516248984E-2</c:v>
                </c:pt>
                <c:pt idx="918" formatCode="General">
                  <c:v>1.7322819114231801E-2</c:v>
                </c:pt>
                <c:pt idx="919" formatCode="General">
                  <c:v>1.73144561673137E-2</c:v>
                </c:pt>
                <c:pt idx="920" formatCode="General">
                  <c:v>1.7306074425678102E-2</c:v>
                </c:pt>
                <c:pt idx="921" formatCode="General">
                  <c:v>1.7297682575972501E-2</c:v>
                </c:pt>
                <c:pt idx="922" formatCode="General">
                  <c:v>1.72892953294028E-2</c:v>
                </c:pt>
                <c:pt idx="923" formatCode="General">
                  <c:v>1.7280924606560801E-2</c:v>
                </c:pt>
                <c:pt idx="924" formatCode="General">
                  <c:v>1.72725715962182E-2</c:v>
                </c:pt>
                <c:pt idx="925" formatCode="General">
                  <c:v>1.7264232727851998E-2</c:v>
                </c:pt>
                <c:pt idx="926" formatCode="General">
                  <c:v>1.7255919935147301E-2</c:v>
                </c:pt>
                <c:pt idx="927" formatCode="General">
                  <c:v>1.72476210434067E-2</c:v>
                </c:pt>
                <c:pt idx="928" formatCode="General">
                  <c:v>1.7239340027514202E-2</c:v>
                </c:pt>
                <c:pt idx="929" formatCode="General">
                  <c:v>1.7231076871173701E-2</c:v>
                </c:pt>
                <c:pt idx="930" formatCode="General">
                  <c:v>1.72228255681913E-2</c:v>
                </c:pt>
                <c:pt idx="931" formatCode="General">
                  <c:v>1.7214597193164899E-2</c:v>
                </c:pt>
                <c:pt idx="932" formatCode="General">
                  <c:v>1.7206386370672299E-2</c:v>
                </c:pt>
                <c:pt idx="933" formatCode="General">
                  <c:v>1.7198193239361101E-2</c:v>
                </c:pt>
                <c:pt idx="934" formatCode="General">
                  <c:v>1.71900183765075E-2</c:v>
                </c:pt>
                <c:pt idx="935" formatCode="General">
                  <c:v>1.7181860909968299E-2</c:v>
                </c:pt>
                <c:pt idx="936" formatCode="General">
                  <c:v>1.7173719741523302E-2</c:v>
                </c:pt>
                <c:pt idx="937" formatCode="General">
                  <c:v>1.7165595982926801E-2</c:v>
                </c:pt>
                <c:pt idx="938" formatCode="General">
                  <c:v>1.7157492601266401E-2</c:v>
                </c:pt>
                <c:pt idx="939" formatCode="General">
                  <c:v>1.7149406260384002E-2</c:v>
                </c:pt>
                <c:pt idx="940" formatCode="General">
                  <c:v>1.7141328758695801E-2</c:v>
                </c:pt>
                <c:pt idx="941" formatCode="General">
                  <c:v>1.7133276140451001E-2</c:v>
                </c:pt>
                <c:pt idx="942" formatCode="General">
                  <c:v>1.7125241950826299E-2</c:v>
                </c:pt>
                <c:pt idx="943" formatCode="General">
                  <c:v>1.71172260815011E-2</c:v>
                </c:pt>
                <c:pt idx="944" formatCode="General">
                  <c:v>1.71092240336779E-2</c:v>
                </c:pt>
                <c:pt idx="945" formatCode="General">
                  <c:v>1.7101239108500501E-2</c:v>
                </c:pt>
                <c:pt idx="946" formatCode="General">
                  <c:v>1.7093275172325801E-2</c:v>
                </c:pt>
                <c:pt idx="947" formatCode="General">
                  <c:v>1.7085242396521299E-2</c:v>
                </c:pt>
                <c:pt idx="948" formatCode="General">
                  <c:v>1.7077376946622699E-2</c:v>
                </c:pt>
                <c:pt idx="949" formatCode="General">
                  <c:v>1.7069469753696099E-2</c:v>
                </c:pt>
                <c:pt idx="950" formatCode="General">
                  <c:v>1.7061554687896399E-2</c:v>
                </c:pt>
                <c:pt idx="951" formatCode="General">
                  <c:v>1.7053658320883E-2</c:v>
                </c:pt>
                <c:pt idx="952" formatCode="General">
                  <c:v>1.7045775230825101E-2</c:v>
                </c:pt>
                <c:pt idx="953" formatCode="General">
                  <c:v>1.7037962199803001E-2</c:v>
                </c:pt>
                <c:pt idx="954" formatCode="General">
                  <c:v>1.70301265905872E-2</c:v>
                </c:pt>
                <c:pt idx="955" formatCode="General">
                  <c:v>1.70223073889702E-2</c:v>
                </c:pt>
                <c:pt idx="956" formatCode="General">
                  <c:v>1.70144822909131E-2</c:v>
                </c:pt>
                <c:pt idx="957" formatCode="General">
                  <c:v>1.7006679315920599E-2</c:v>
                </c:pt>
                <c:pt idx="958" formatCode="General">
                  <c:v>1.6998947718976001E-2</c:v>
                </c:pt>
                <c:pt idx="959" formatCode="General">
                  <c:v>1.6991193636849498E-2</c:v>
                </c:pt>
                <c:pt idx="960" formatCode="General">
                  <c:v>1.6983453718324E-2</c:v>
                </c:pt>
                <c:pt idx="961" formatCode="General">
                  <c:v>1.6975733868459401E-2</c:v>
                </c:pt>
                <c:pt idx="962" formatCode="General">
                  <c:v>1.6968026073972801E-2</c:v>
                </c:pt>
                <c:pt idx="963" formatCode="General">
                  <c:v>1.69603383308711E-2</c:v>
                </c:pt>
                <c:pt idx="964" formatCode="General">
                  <c:v>1.6952647124893801E-2</c:v>
                </c:pt>
                <c:pt idx="965" formatCode="General">
                  <c:v>1.69450065906619E-2</c:v>
                </c:pt>
                <c:pt idx="966" formatCode="General">
                  <c:v>1.6937364509099499E-2</c:v>
                </c:pt>
                <c:pt idx="967" formatCode="General">
                  <c:v>1.6929738112777599E-2</c:v>
                </c:pt>
                <c:pt idx="968" formatCode="General">
                  <c:v>1.6922119716689599E-2</c:v>
                </c:pt>
                <c:pt idx="969" formatCode="General">
                  <c:v>1.6914532799427499E-2</c:v>
                </c:pt>
                <c:pt idx="970" formatCode="General">
                  <c:v>1.6906945743961701E-2</c:v>
                </c:pt>
                <c:pt idx="971" formatCode="General">
                  <c:v>1.6899390284717E-2</c:v>
                </c:pt>
                <c:pt idx="972" formatCode="General">
                  <c:v>1.6891842309747301E-2</c:v>
                </c:pt>
                <c:pt idx="973" formatCode="General">
                  <c:v>1.6884309846698101E-2</c:v>
                </c:pt>
                <c:pt idx="974" formatCode="General">
                  <c:v>1.6876792849669801E-2</c:v>
                </c:pt>
                <c:pt idx="975" formatCode="General">
                  <c:v>1.6869291271006701E-2</c:v>
                </c:pt>
                <c:pt idx="976" formatCode="General">
                  <c:v>1.6861805076331102E-2</c:v>
                </c:pt>
                <c:pt idx="977" formatCode="General">
                  <c:v>1.6854332020195199E-2</c:v>
                </c:pt>
                <c:pt idx="978" formatCode="General">
                  <c:v>1.68468785985161E-2</c:v>
                </c:pt>
                <c:pt idx="979" formatCode="General">
                  <c:v>1.6839438194564599E-2</c:v>
                </c:pt>
                <c:pt idx="980" formatCode="General">
                  <c:v>1.68320130272442E-2</c:v>
                </c:pt>
                <c:pt idx="981" formatCode="General">
                  <c:v>1.6824602914429498E-2</c:v>
                </c:pt>
                <c:pt idx="982" formatCode="General">
                  <c:v>1.6817200442791599E-2</c:v>
                </c:pt>
                <c:pt idx="983" formatCode="General">
                  <c:v>1.68097963216913E-2</c:v>
                </c:pt>
                <c:pt idx="984" formatCode="General">
                  <c:v>1.6802428140578501E-2</c:v>
                </c:pt>
                <c:pt idx="985" formatCode="General">
                  <c:v>1.6795067301141602E-2</c:v>
                </c:pt>
                <c:pt idx="986" formatCode="General">
                  <c:v>1.6787752114256801E-2</c:v>
                </c:pt>
                <c:pt idx="987" formatCode="General">
                  <c:v>1.6780453340509E-2</c:v>
                </c:pt>
                <c:pt idx="988" formatCode="General">
                  <c:v>1.6773152545833201E-2</c:v>
                </c:pt>
                <c:pt idx="989" formatCode="General">
                  <c:v>1.6765861930065299E-2</c:v>
                </c:pt>
                <c:pt idx="990" formatCode="General">
                  <c:v>1.6758572932899299E-2</c:v>
                </c:pt>
                <c:pt idx="991" formatCode="General">
                  <c:v>1.67513248442781E-2</c:v>
                </c:pt>
                <c:pt idx="992" formatCode="General">
                  <c:v>1.67440782789289E-2</c:v>
                </c:pt>
                <c:pt idx="993" formatCode="General">
                  <c:v>1.6736846305443798E-2</c:v>
                </c:pt>
                <c:pt idx="994" formatCode="General">
                  <c:v>1.67296283160915E-2</c:v>
                </c:pt>
                <c:pt idx="995" formatCode="General">
                  <c:v>1.67224254297067E-2</c:v>
                </c:pt>
                <c:pt idx="996" formatCode="General">
                  <c:v>1.6715237193733402E-2</c:v>
                </c:pt>
                <c:pt idx="997" formatCode="General">
                  <c:v>1.6708063480231499E-2</c:v>
                </c:pt>
                <c:pt idx="998" formatCode="General">
                  <c:v>1.6700903821408101E-2</c:v>
                </c:pt>
                <c:pt idx="999" formatCode="General">
                  <c:v>1.6693758440558201E-2</c:v>
                </c:pt>
                <c:pt idx="1000" formatCode="General">
                  <c:v>1.6687339662000599E-2</c:v>
                </c:pt>
                <c:pt idx="1001" formatCode="General">
                  <c:v>1.2330529453049299E-2</c:v>
                </c:pt>
                <c:pt idx="1002" formatCode="General">
                  <c:v>1.0487936066951401E-2</c:v>
                </c:pt>
                <c:pt idx="1003" formatCode="General">
                  <c:v>9.4645233026444103E-3</c:v>
                </c:pt>
                <c:pt idx="1004" formatCode="General">
                  <c:v>8.7102607094170503E-3</c:v>
                </c:pt>
                <c:pt idx="1005" formatCode="General">
                  <c:v>7.90434622203765E-3</c:v>
                </c:pt>
                <c:pt idx="1006" formatCode="General">
                  <c:v>7.2850568508858503E-3</c:v>
                </c:pt>
                <c:pt idx="1007" formatCode="General">
                  <c:v>6.7056402944669002E-3</c:v>
                </c:pt>
                <c:pt idx="1008" formatCode="General">
                  <c:v>6.2546522914287798E-3</c:v>
                </c:pt>
                <c:pt idx="1009" formatCode="General">
                  <c:v>5.8646826767801098E-3</c:v>
                </c:pt>
                <c:pt idx="1010" formatCode="General">
                  <c:v>5.5442625860464504E-3</c:v>
                </c:pt>
                <c:pt idx="1011" formatCode="General">
                  <c:v>5.2985872646298402E-3</c:v>
                </c:pt>
                <c:pt idx="1012" formatCode="General">
                  <c:v>5.0909124183873399E-3</c:v>
                </c:pt>
                <c:pt idx="1013" formatCode="General">
                  <c:v>4.9125948534814801E-3</c:v>
                </c:pt>
                <c:pt idx="1014" formatCode="General">
                  <c:v>4.7341376187079202E-3</c:v>
                </c:pt>
                <c:pt idx="1015" formatCode="General">
                  <c:v>4.5891644412257701E-3</c:v>
                </c:pt>
                <c:pt idx="1016" formatCode="General">
                  <c:v>4.44085816750708E-3</c:v>
                </c:pt>
                <c:pt idx="1017" formatCode="General">
                  <c:v>4.3027875960667504E-3</c:v>
                </c:pt>
                <c:pt idx="1018" formatCode="General">
                  <c:v>4.1790483787383301E-3</c:v>
                </c:pt>
                <c:pt idx="1019" formatCode="General">
                  <c:v>4.0677958855479604E-3</c:v>
                </c:pt>
                <c:pt idx="1020" formatCode="General">
                  <c:v>3.9722534853333198E-3</c:v>
                </c:pt>
                <c:pt idx="1021" formatCode="General">
                  <c:v>3.8882785329738298E-3</c:v>
                </c:pt>
                <c:pt idx="1022" formatCode="General">
                  <c:v>3.81160276901909E-3</c:v>
                </c:pt>
                <c:pt idx="1023" formatCode="General">
                  <c:v>3.7413091374380999E-3</c:v>
                </c:pt>
                <c:pt idx="1024" formatCode="General">
                  <c:v>3.6764838049982399E-3</c:v>
                </c:pt>
                <c:pt idx="1025" formatCode="General">
                  <c:v>3.6161501128010201E-3</c:v>
                </c:pt>
                <c:pt idx="1026" formatCode="General">
                  <c:v>3.5592298425066999E-3</c:v>
                </c:pt>
                <c:pt idx="1027" formatCode="General">
                  <c:v>3.5056737785129199E-3</c:v>
                </c:pt>
                <c:pt idx="1028" formatCode="General">
                  <c:v>3.4558321535850599E-3</c:v>
                </c:pt>
                <c:pt idx="1029" formatCode="General">
                  <c:v>3.4093109007472398E-3</c:v>
                </c:pt>
                <c:pt idx="1030" formatCode="General">
                  <c:v>3.36566915176801E-3</c:v>
                </c:pt>
                <c:pt idx="1031" formatCode="General">
                  <c:v>3.3237388577287302E-3</c:v>
                </c:pt>
                <c:pt idx="1032" formatCode="General">
                  <c:v>3.2834973191596E-3</c:v>
                </c:pt>
                <c:pt idx="1033" formatCode="General">
                  <c:v>3.2454062628704599E-3</c:v>
                </c:pt>
                <c:pt idx="1034" formatCode="General">
                  <c:v>3.2099596475503702E-3</c:v>
                </c:pt>
                <c:pt idx="1035" formatCode="General">
                  <c:v>3.17620694865195E-3</c:v>
                </c:pt>
                <c:pt idx="1036" formatCode="General">
                  <c:v>3.1442778069119002E-3</c:v>
                </c:pt>
                <c:pt idx="1037" formatCode="General">
                  <c:v>3.1140422301764101E-3</c:v>
                </c:pt>
                <c:pt idx="1038" formatCode="General">
                  <c:v>3.0854854913283801E-3</c:v>
                </c:pt>
                <c:pt idx="1039" formatCode="General">
                  <c:v>3.05559183952712E-3</c:v>
                </c:pt>
                <c:pt idx="1040" formatCode="General">
                  <c:v>3.01867634968216E-3</c:v>
                </c:pt>
                <c:pt idx="1041" formatCode="General">
                  <c:v>2.9832152897239501E-3</c:v>
                </c:pt>
                <c:pt idx="1042" formatCode="General">
                  <c:v>2.9492581287919599E-3</c:v>
                </c:pt>
                <c:pt idx="1043" formatCode="General">
                  <c:v>2.9168010836163002E-3</c:v>
                </c:pt>
                <c:pt idx="1044" formatCode="General">
                  <c:v>2.8857592959679801E-3</c:v>
                </c:pt>
                <c:pt idx="1045" formatCode="General">
                  <c:v>2.85603288294815E-3</c:v>
                </c:pt>
                <c:pt idx="1046" formatCode="General">
                  <c:v>2.8276680690967602E-3</c:v>
                </c:pt>
                <c:pt idx="1047" formatCode="General">
                  <c:v>2.8007568261194798E-3</c:v>
                </c:pt>
                <c:pt idx="1048" formatCode="General">
                  <c:v>2.77514590283536E-3</c:v>
                </c:pt>
                <c:pt idx="1049" formatCode="General">
                  <c:v>2.7511913624833099E-3</c:v>
                </c:pt>
                <c:pt idx="1050" formatCode="General">
                  <c:v>2.72747125979095E-3</c:v>
                </c:pt>
                <c:pt idx="1051" formatCode="General">
                  <c:v>2.7055882649854798E-3</c:v>
                </c:pt>
                <c:pt idx="1052" formatCode="General">
                  <c:v>2.6843876221036098E-3</c:v>
                </c:pt>
                <c:pt idx="1053" formatCode="General">
                  <c:v>2.6639511527873998E-3</c:v>
                </c:pt>
                <c:pt idx="1054" formatCode="General">
                  <c:v>2.6447814774934E-3</c:v>
                </c:pt>
                <c:pt idx="1055" formatCode="General">
                  <c:v>2.62516028370075E-3</c:v>
                </c:pt>
                <c:pt idx="1056" formatCode="General">
                  <c:v>2.6066128973150802E-3</c:v>
                </c:pt>
                <c:pt idx="1057" formatCode="General">
                  <c:v>2.5884085249522799E-3</c:v>
                </c:pt>
                <c:pt idx="1058" formatCode="General">
                  <c:v>2.5703474753700798E-3</c:v>
                </c:pt>
                <c:pt idx="1059" formatCode="General">
                  <c:v>2.55285353471552E-3</c:v>
                </c:pt>
                <c:pt idx="1060" formatCode="General">
                  <c:v>2.5357731960870202E-3</c:v>
                </c:pt>
                <c:pt idx="1061" formatCode="General">
                  <c:v>2.5194490455458501E-3</c:v>
                </c:pt>
                <c:pt idx="1062" formatCode="General">
                  <c:v>2.5040667748475001E-3</c:v>
                </c:pt>
                <c:pt idx="1063" formatCode="General">
                  <c:v>2.4889651722062199E-3</c:v>
                </c:pt>
                <c:pt idx="1064" formatCode="General">
                  <c:v>2.4742775842955199E-3</c:v>
                </c:pt>
                <c:pt idx="1065" formatCode="General">
                  <c:v>2.4596761865344498E-3</c:v>
                </c:pt>
                <c:pt idx="1066" formatCode="General">
                  <c:v>2.4454660885701498E-3</c:v>
                </c:pt>
                <c:pt idx="1067" formatCode="General">
                  <c:v>2.4316781387748298E-3</c:v>
                </c:pt>
                <c:pt idx="1068" formatCode="General">
                  <c:v>2.41828640128207E-3</c:v>
                </c:pt>
                <c:pt idx="1069" formatCode="General">
                  <c:v>2.40528267783547E-3</c:v>
                </c:pt>
                <c:pt idx="1070" formatCode="General">
                  <c:v>2.3926498095954798E-3</c:v>
                </c:pt>
                <c:pt idx="1071" formatCode="General">
                  <c:v>2.3803832696831198E-3</c:v>
                </c:pt>
                <c:pt idx="1072" formatCode="General">
                  <c:v>2.3684831805238999E-3</c:v>
                </c:pt>
                <c:pt idx="1073" formatCode="General">
                  <c:v>2.3569867341937099E-3</c:v>
                </c:pt>
                <c:pt idx="1074" formatCode="General">
                  <c:v>2.3458328854566099E-3</c:v>
                </c:pt>
                <c:pt idx="1075" formatCode="General">
                  <c:v>2.3351383723306299E-3</c:v>
                </c:pt>
                <c:pt idx="1076" formatCode="General">
                  <c:v>2.3245626801917398E-3</c:v>
                </c:pt>
                <c:pt idx="1077" formatCode="General">
                  <c:v>2.3147515210410301E-3</c:v>
                </c:pt>
                <c:pt idx="1078" formatCode="General">
                  <c:v>2.3052538097207498E-3</c:v>
                </c:pt>
                <c:pt idx="1079" formatCode="General">
                  <c:v>2.29576775387377E-3</c:v>
                </c:pt>
                <c:pt idx="1080" formatCode="General">
                  <c:v>2.2868894577794301E-3</c:v>
                </c:pt>
                <c:pt idx="1081" formatCode="General">
                  <c:v>2.2779821209751101E-3</c:v>
                </c:pt>
                <c:pt idx="1082" formatCode="General">
                  <c:v>2.26926472174557E-3</c:v>
                </c:pt>
                <c:pt idx="1083" formatCode="General">
                  <c:v>2.2608735402100699E-3</c:v>
                </c:pt>
                <c:pt idx="1084" formatCode="General">
                  <c:v>2.25270528806894E-3</c:v>
                </c:pt>
                <c:pt idx="1085" formatCode="General">
                  <c:v>2.2448183965390498E-3</c:v>
                </c:pt>
                <c:pt idx="1086" formatCode="General">
                  <c:v>2.2371411879466602E-3</c:v>
                </c:pt>
                <c:pt idx="1087" formatCode="General">
                  <c:v>2.22974120272224E-3</c:v>
                </c:pt>
                <c:pt idx="1088" formatCode="General">
                  <c:v>2.2227434264368499E-3</c:v>
                </c:pt>
                <c:pt idx="1089" formatCode="General">
                  <c:v>2.2158497363751299E-3</c:v>
                </c:pt>
                <c:pt idx="1090" formatCode="General">
                  <c:v>2.2092170822447001E-3</c:v>
                </c:pt>
                <c:pt idx="1091" formatCode="General">
                  <c:v>2.2027922757531298E-3</c:v>
                </c:pt>
                <c:pt idx="1092" formatCode="General">
                  <c:v>2.1965071083050198E-3</c:v>
                </c:pt>
                <c:pt idx="1093" formatCode="General">
                  <c:v>2.19044898048852E-3</c:v>
                </c:pt>
                <c:pt idx="1094" formatCode="General">
                  <c:v>2.1843384106168102E-3</c:v>
                </c:pt>
                <c:pt idx="1095" formatCode="General">
                  <c:v>2.1784034926605402E-3</c:v>
                </c:pt>
                <c:pt idx="1096" formatCode="General">
                  <c:v>2.17202947363739E-3</c:v>
                </c:pt>
                <c:pt idx="1097" formatCode="General">
                  <c:v>2.1657412940574001E-3</c:v>
                </c:pt>
                <c:pt idx="1098" formatCode="General">
                  <c:v>2.1593205129121001E-3</c:v>
                </c:pt>
                <c:pt idx="1099" formatCode="General">
                  <c:v>2.1529414335198101E-3</c:v>
                </c:pt>
                <c:pt idx="1100" formatCode="General">
                  <c:v>2.1466807010856901E-3</c:v>
                </c:pt>
                <c:pt idx="1101" formatCode="General">
                  <c:v>2.1404741690916598E-3</c:v>
                </c:pt>
                <c:pt idx="1102" formatCode="General">
                  <c:v>2.1345239778769402E-3</c:v>
                </c:pt>
                <c:pt idx="1103" formatCode="General">
                  <c:v>2.12907480688146E-3</c:v>
                </c:pt>
                <c:pt idx="1104" formatCode="General">
                  <c:v>2.1231526416323398E-3</c:v>
                </c:pt>
                <c:pt idx="1105" formatCode="General">
                  <c:v>2.1181098200856899E-3</c:v>
                </c:pt>
                <c:pt idx="1106" formatCode="General">
                  <c:v>2.1132524733927498E-3</c:v>
                </c:pt>
                <c:pt idx="1107" formatCode="General">
                  <c:v>2.1081877305780799E-3</c:v>
                </c:pt>
                <c:pt idx="1108" formatCode="General">
                  <c:v>2.1034299025677701E-3</c:v>
                </c:pt>
                <c:pt idx="1109" formatCode="General">
                  <c:v>2.09869370255238E-3</c:v>
                </c:pt>
                <c:pt idx="1110" formatCode="General">
                  <c:v>2.0940795936420101E-3</c:v>
                </c:pt>
                <c:pt idx="1111" formatCode="General">
                  <c:v>2.0895494479750698E-3</c:v>
                </c:pt>
                <c:pt idx="1112" formatCode="General">
                  <c:v>2.0850979825836002E-3</c:v>
                </c:pt>
                <c:pt idx="1113" formatCode="General">
                  <c:v>2.0803954503669599E-3</c:v>
                </c:pt>
                <c:pt idx="1114" formatCode="General">
                  <c:v>2.07560970172418E-3</c:v>
                </c:pt>
                <c:pt idx="1115" formatCode="General">
                  <c:v>2.07075137709698E-3</c:v>
                </c:pt>
                <c:pt idx="1116" formatCode="General">
                  <c:v>2.0657442762773599E-3</c:v>
                </c:pt>
                <c:pt idx="1117" formatCode="General">
                  <c:v>2.0608240140917002E-3</c:v>
                </c:pt>
                <c:pt idx="1118" formatCode="General">
                  <c:v>2.0559857160772602E-3</c:v>
                </c:pt>
                <c:pt idx="1119" formatCode="General">
                  <c:v>2.0512278909671699E-3</c:v>
                </c:pt>
                <c:pt idx="1120" formatCode="General">
                  <c:v>2.0465483392391199E-3</c:v>
                </c:pt>
                <c:pt idx="1121" formatCode="General">
                  <c:v>2.0419455469195299E-3</c:v>
                </c:pt>
                <c:pt idx="1122" formatCode="General">
                  <c:v>2.0374271206187299E-3</c:v>
                </c:pt>
                <c:pt idx="1123" formatCode="General">
                  <c:v>2.0330406330610999E-3</c:v>
                </c:pt>
                <c:pt idx="1124" formatCode="General">
                  <c:v>2.0288474742800899E-3</c:v>
                </c:pt>
                <c:pt idx="1125" formatCode="General">
                  <c:v>2.02486723227656E-3</c:v>
                </c:pt>
                <c:pt idx="1126" formatCode="General">
                  <c:v>2.02117285981908E-3</c:v>
                </c:pt>
                <c:pt idx="1127" formatCode="General">
                  <c:v>2.0177016536532199E-3</c:v>
                </c:pt>
                <c:pt idx="1128" formatCode="General">
                  <c:v>2.01421326844949E-3</c:v>
                </c:pt>
                <c:pt idx="1129" formatCode="General">
                  <c:v>2.01034201034554E-3</c:v>
                </c:pt>
                <c:pt idx="1130" formatCode="General">
                  <c:v>2.0068741552923901E-3</c:v>
                </c:pt>
                <c:pt idx="1131" formatCode="General">
                  <c:v>2.0037148326801199E-3</c:v>
                </c:pt>
                <c:pt idx="1132" formatCode="General">
                  <c:v>1.9999161318475299E-3</c:v>
                </c:pt>
                <c:pt idx="1133" formatCode="General">
                  <c:v>1.9964337758438901E-3</c:v>
                </c:pt>
                <c:pt idx="1134" formatCode="General">
                  <c:v>1.9929994624043501E-3</c:v>
                </c:pt>
                <c:pt idx="1135" formatCode="General">
                  <c:v>1.9894736376686001E-3</c:v>
                </c:pt>
                <c:pt idx="1136" formatCode="General">
                  <c:v>1.9860908839755501E-3</c:v>
                </c:pt>
                <c:pt idx="1137" formatCode="General">
                  <c:v>1.98274126579546E-3</c:v>
                </c:pt>
                <c:pt idx="1138" formatCode="General">
                  <c:v>1.97944294450223E-3</c:v>
                </c:pt>
                <c:pt idx="1139" formatCode="General">
                  <c:v>1.97615425788423E-3</c:v>
                </c:pt>
                <c:pt idx="1140" formatCode="General">
                  <c:v>1.9729063523667599E-3</c:v>
                </c:pt>
                <c:pt idx="1141" formatCode="General">
                  <c:v>1.9696391359395799E-3</c:v>
                </c:pt>
                <c:pt idx="1142" formatCode="General">
                  <c:v>1.9665582047891702E-3</c:v>
                </c:pt>
                <c:pt idx="1143" formatCode="General">
                  <c:v>1.96346208864679E-3</c:v>
                </c:pt>
                <c:pt idx="1144" formatCode="General">
                  <c:v>1.9603962914759398E-3</c:v>
                </c:pt>
                <c:pt idx="1145" formatCode="General">
                  <c:v>1.9573775129939101E-3</c:v>
                </c:pt>
                <c:pt idx="1146" formatCode="General">
                  <c:v>1.9544006083515599E-3</c:v>
                </c:pt>
                <c:pt idx="1147" formatCode="General">
                  <c:v>1.95147033538912E-3</c:v>
                </c:pt>
                <c:pt idx="1148" formatCode="General">
                  <c:v>1.9485787724296999E-3</c:v>
                </c:pt>
                <c:pt idx="1149" formatCode="General">
                  <c:v>1.94571726598427E-3</c:v>
                </c:pt>
                <c:pt idx="1150" formatCode="General">
                  <c:v>1.9429185838863901E-3</c:v>
                </c:pt>
                <c:pt idx="1151" formatCode="General">
                  <c:v>1.94016183902458E-3</c:v>
                </c:pt>
                <c:pt idx="1152" formatCode="General">
                  <c:v>1.9374574440830601E-3</c:v>
                </c:pt>
                <c:pt idx="1153" formatCode="General">
                  <c:v>1.9347626080574601E-3</c:v>
                </c:pt>
                <c:pt idx="1154" formatCode="General">
                  <c:v>1.93214647538638E-3</c:v>
                </c:pt>
                <c:pt idx="1155" formatCode="General">
                  <c:v>1.9295418733038599E-3</c:v>
                </c:pt>
                <c:pt idx="1156" formatCode="General">
                  <c:v>1.9270252346319499E-3</c:v>
                </c:pt>
                <c:pt idx="1157" formatCode="General">
                  <c:v>1.9244932601641201E-3</c:v>
                </c:pt>
                <c:pt idx="1158" formatCode="General">
                  <c:v>1.922015086893E-3</c:v>
                </c:pt>
                <c:pt idx="1159" formatCode="General">
                  <c:v>1.9195932196856E-3</c:v>
                </c:pt>
                <c:pt idx="1160" formatCode="General">
                  <c:v>1.91717925659106E-3</c:v>
                </c:pt>
                <c:pt idx="1161" formatCode="General">
                  <c:v>1.91479890549504E-3</c:v>
                </c:pt>
                <c:pt idx="1162" formatCode="General">
                  <c:v>1.9124499835252E-3</c:v>
                </c:pt>
                <c:pt idx="1163" formatCode="General">
                  <c:v>1.91013246555349E-3</c:v>
                </c:pt>
                <c:pt idx="1164" formatCode="General">
                  <c:v>1.90784686870935E-3</c:v>
                </c:pt>
                <c:pt idx="1165" formatCode="General">
                  <c:v>1.90557174184521E-3</c:v>
                </c:pt>
                <c:pt idx="1166" formatCode="General">
                  <c:v>1.9033415341810601E-3</c:v>
                </c:pt>
                <c:pt idx="1167" formatCode="General">
                  <c:v>1.90114680836269E-3</c:v>
                </c:pt>
                <c:pt idx="1168" formatCode="General">
                  <c:v>1.898953341442E-3</c:v>
                </c:pt>
                <c:pt idx="1169" formatCode="General">
                  <c:v>1.89679887123066E-3</c:v>
                </c:pt>
                <c:pt idx="1170" formatCode="General">
                  <c:v>1.8946742332923601E-3</c:v>
                </c:pt>
                <c:pt idx="1171" formatCode="General">
                  <c:v>1.89257656420773E-3</c:v>
                </c:pt>
                <c:pt idx="1172" formatCode="General">
                  <c:v>1.8905011112417801E-3</c:v>
                </c:pt>
                <c:pt idx="1173" formatCode="General">
                  <c:v>1.8884515593899499E-3</c:v>
                </c:pt>
                <c:pt idx="1174" formatCode="General">
                  <c:v>1.8864263090974699E-3</c:v>
                </c:pt>
                <c:pt idx="1175" formatCode="General">
                  <c:v>1.88442036045277E-3</c:v>
                </c:pt>
                <c:pt idx="1176" formatCode="General">
                  <c:v>1.8824374568341901E-3</c:v>
                </c:pt>
                <c:pt idx="1177" formatCode="General">
                  <c:v>1.88047630352531E-3</c:v>
                </c:pt>
                <c:pt idx="1178" formatCode="General">
                  <c:v>1.8785279256918501E-3</c:v>
                </c:pt>
                <c:pt idx="1179" formatCode="General">
                  <c:v>1.8766249532501801E-3</c:v>
                </c:pt>
                <c:pt idx="1180" formatCode="General">
                  <c:v>1.87472782619769E-3</c:v>
                </c:pt>
                <c:pt idx="1181" formatCode="General">
                  <c:v>1.87285132845746E-3</c:v>
                </c:pt>
                <c:pt idx="1182" formatCode="General">
                  <c:v>1.87099512554629E-3</c:v>
                </c:pt>
                <c:pt idx="1183" formatCode="General">
                  <c:v>1.8691625520927599E-3</c:v>
                </c:pt>
                <c:pt idx="1184" formatCode="General">
                  <c:v>1.8673482039626801E-3</c:v>
                </c:pt>
                <c:pt idx="1185" formatCode="General">
                  <c:v>1.86552988244643E-3</c:v>
                </c:pt>
                <c:pt idx="1186" formatCode="General">
                  <c:v>1.8637783429096999E-3</c:v>
                </c:pt>
                <c:pt idx="1187" formatCode="General">
                  <c:v>1.86202112985258E-3</c:v>
                </c:pt>
                <c:pt idx="1188" formatCode="General">
                  <c:v>1.8602831307419499E-3</c:v>
                </c:pt>
                <c:pt idx="1189" formatCode="General">
                  <c:v>1.85856473955996E-3</c:v>
                </c:pt>
                <c:pt idx="1190" formatCode="General">
                  <c:v>1.8568328107192199E-3</c:v>
                </c:pt>
                <c:pt idx="1191" formatCode="General">
                  <c:v>1.8551531245112099E-3</c:v>
                </c:pt>
                <c:pt idx="1192" formatCode="General">
                  <c:v>1.85349766331905E-3</c:v>
                </c:pt>
                <c:pt idx="1193" formatCode="General">
                  <c:v>1.85169683816089E-3</c:v>
                </c:pt>
                <c:pt idx="1194" formatCode="General">
                  <c:v>1.8500662421472101E-3</c:v>
                </c:pt>
                <c:pt idx="1195" formatCode="General">
                  <c:v>1.84845193922258E-3</c:v>
                </c:pt>
                <c:pt idx="1196" formatCode="General">
                  <c:v>1.84682057106606E-3</c:v>
                </c:pt>
                <c:pt idx="1197" formatCode="General">
                  <c:v>1.8452302640347099E-3</c:v>
                </c:pt>
                <c:pt idx="1198" formatCode="General">
                  <c:v>1.8435507168817701E-3</c:v>
                </c:pt>
                <c:pt idx="1199" formatCode="General">
                  <c:v>1.84189580777824E-3</c:v>
                </c:pt>
                <c:pt idx="1200" formatCode="General">
                  <c:v>1.8402995092657299E-3</c:v>
                </c:pt>
                <c:pt idx="1201" formatCode="General">
                  <c:v>1.8385810402883501E-3</c:v>
                </c:pt>
                <c:pt idx="1202" formatCode="General">
                  <c:v>1.8370803276922701E-3</c:v>
                </c:pt>
                <c:pt idx="1203" formatCode="General">
                  <c:v>1.83547081072913E-3</c:v>
                </c:pt>
                <c:pt idx="1204" formatCode="General">
                  <c:v>1.8339151869549101E-3</c:v>
                </c:pt>
                <c:pt idx="1205" formatCode="General">
                  <c:v>1.8323496404401801E-3</c:v>
                </c:pt>
                <c:pt idx="1206" formatCode="General">
                  <c:v>1.8307976588742201E-3</c:v>
                </c:pt>
                <c:pt idx="1207" formatCode="General">
                  <c:v>1.8292587987489E-3</c:v>
                </c:pt>
                <c:pt idx="1208" formatCode="General">
                  <c:v>1.82773177264494E-3</c:v>
                </c:pt>
                <c:pt idx="1209" formatCode="General">
                  <c:v>1.8262055133831099E-3</c:v>
                </c:pt>
                <c:pt idx="1210" formatCode="General">
                  <c:v>1.8247320933093801E-3</c:v>
                </c:pt>
                <c:pt idx="1211" formatCode="General">
                  <c:v>1.8232423329282699E-3</c:v>
                </c:pt>
                <c:pt idx="1212" formatCode="General">
                  <c:v>1.8217751984316299E-3</c:v>
                </c:pt>
                <c:pt idx="1213" formatCode="General">
                  <c:v>1.82031929895886E-3</c:v>
                </c:pt>
                <c:pt idx="1214" formatCode="General">
                  <c:v>1.81887518650541E-3</c:v>
                </c:pt>
                <c:pt idx="1215" formatCode="General">
                  <c:v>1.81744642957527E-3</c:v>
                </c:pt>
                <c:pt idx="1216" formatCode="General">
                  <c:v>1.81602979324257E-3</c:v>
                </c:pt>
                <c:pt idx="1217" formatCode="General">
                  <c:v>1.8146259742564199E-3</c:v>
                </c:pt>
                <c:pt idx="1218" formatCode="General">
                  <c:v>1.8132322122185001E-3</c:v>
                </c:pt>
                <c:pt idx="1219" formatCode="General">
                  <c:v>1.81185271130174E-3</c:v>
                </c:pt>
                <c:pt idx="1220" formatCode="General">
                  <c:v>1.8104824558783999E-3</c:v>
                </c:pt>
                <c:pt idx="1221" formatCode="General">
                  <c:v>1.8091368063173001E-3</c:v>
                </c:pt>
                <c:pt idx="1222" formatCode="General">
                  <c:v>1.80779573164376E-3</c:v>
                </c:pt>
                <c:pt idx="1223" formatCode="General">
                  <c:v>1.8064663072765101E-3</c:v>
                </c:pt>
                <c:pt idx="1224" formatCode="General">
                  <c:v>1.805148692029E-3</c:v>
                </c:pt>
                <c:pt idx="1225" formatCode="General">
                  <c:v>1.80384273442307E-3</c:v>
                </c:pt>
                <c:pt idx="1226" formatCode="General">
                  <c:v>1.8025482864592801E-3</c:v>
                </c:pt>
                <c:pt idx="1227" formatCode="General">
                  <c:v>1.8012651924855E-3</c:v>
                </c:pt>
                <c:pt idx="1228" formatCode="General">
                  <c:v>1.79999330306429E-3</c:v>
                </c:pt>
                <c:pt idx="1229" formatCode="General">
                  <c:v>1.7987324726428801E-3</c:v>
                </c:pt>
                <c:pt idx="1230" formatCode="General">
                  <c:v>1.7974825555711301E-3</c:v>
                </c:pt>
                <c:pt idx="1231" formatCode="General">
                  <c:v>1.79624338668408E-3</c:v>
                </c:pt>
                <c:pt idx="1232" formatCode="General">
                  <c:v>1.79501482701416E-3</c:v>
                </c:pt>
                <c:pt idx="1233" formatCode="General">
                  <c:v>1.79379676176282E-3</c:v>
                </c:pt>
                <c:pt idx="1234" formatCode="General">
                  <c:v>1.7925888921610799E-3</c:v>
                </c:pt>
                <c:pt idx="1235" formatCode="General">
                  <c:v>1.79139151863943E-3</c:v>
                </c:pt>
                <c:pt idx="1236" formatCode="General">
                  <c:v>1.79020425354301E-3</c:v>
                </c:pt>
                <c:pt idx="1237" formatCode="General">
                  <c:v>1.7890269679759301E-3</c:v>
                </c:pt>
                <c:pt idx="1238" formatCode="General">
                  <c:v>1.7875416453818299E-3</c:v>
                </c:pt>
                <c:pt idx="1239" formatCode="General">
                  <c:v>1.7867027540920499E-3</c:v>
                </c:pt>
                <c:pt idx="1240" formatCode="General">
                  <c:v>1.78555382881267E-3</c:v>
                </c:pt>
                <c:pt idx="1241" formatCode="General">
                  <c:v>1.7844153470836499E-3</c:v>
                </c:pt>
                <c:pt idx="1242" formatCode="General">
                  <c:v>1.78300873391824E-3</c:v>
                </c:pt>
                <c:pt idx="1243" formatCode="General">
                  <c:v>1.7821662764051401E-3</c:v>
                </c:pt>
                <c:pt idx="1244" formatCode="General">
                  <c:v>1.7810559755440001E-3</c:v>
                </c:pt>
                <c:pt idx="1245" formatCode="General">
                  <c:v>1.77995366956154E-3</c:v>
                </c:pt>
                <c:pt idx="1246" formatCode="General">
                  <c:v>1.77886065500245E-3</c:v>
                </c:pt>
                <c:pt idx="1247" formatCode="General">
                  <c:v>1.7776791939040401E-3</c:v>
                </c:pt>
                <c:pt idx="1248" formatCode="General">
                  <c:v>1.7763906140599299E-3</c:v>
                </c:pt>
                <c:pt idx="1249" formatCode="General">
                  <c:v>1.7756347436233999E-3</c:v>
                </c:pt>
                <c:pt idx="1250" formatCode="General">
                  <c:v>1.77457637766984E-3</c:v>
                </c:pt>
                <c:pt idx="1251" formatCode="General">
                  <c:v>1.7735264820716301E-3</c:v>
                </c:pt>
                <c:pt idx="1252" formatCode="General">
                  <c:v>1.7724234189600101E-3</c:v>
                </c:pt>
                <c:pt idx="1253" formatCode="General">
                  <c:v>1.7714513012718599E-3</c:v>
                </c:pt>
                <c:pt idx="1254" formatCode="General">
                  <c:v>1.77018568913039E-3</c:v>
                </c:pt>
                <c:pt idx="1255" formatCode="General">
                  <c:v>1.7691591323914901E-3</c:v>
                </c:pt>
                <c:pt idx="1256" formatCode="General">
                  <c:v>1.7681392217714E-3</c:v>
                </c:pt>
                <c:pt idx="1257" formatCode="General">
                  <c:v>1.7673977717613399E-3</c:v>
                </c:pt>
                <c:pt idx="1258" formatCode="General">
                  <c:v>1.76613969963029E-3</c:v>
                </c:pt>
                <c:pt idx="1259" formatCode="General">
                  <c:v>1.7651928709302401E-3</c:v>
                </c:pt>
                <c:pt idx="1260" formatCode="General">
                  <c:v>1.7641867177192001E-3</c:v>
                </c:pt>
                <c:pt idx="1261" formatCode="General">
                  <c:v>1.7634678364735401E-3</c:v>
                </c:pt>
                <c:pt idx="1262" formatCode="General">
                  <c:v>1.76250387966734E-3</c:v>
                </c:pt>
                <c:pt idx="1263" formatCode="General">
                  <c:v>1.7615473779222499E-3</c:v>
                </c:pt>
                <c:pt idx="1264" formatCode="General">
                  <c:v>1.7605981190224301E-3</c:v>
                </c:pt>
                <c:pt idx="1265" formatCode="General">
                  <c:v>1.75965585887104E-3</c:v>
                </c:pt>
                <c:pt idx="1266" formatCode="General">
                  <c:v>1.75872076436013E-3</c:v>
                </c:pt>
                <c:pt idx="1267" formatCode="General">
                  <c:v>1.75779270354904E-3</c:v>
                </c:pt>
                <c:pt idx="1268" formatCode="General">
                  <c:v>1.7568714754829201E-3</c:v>
                </c:pt>
                <c:pt idx="1269" formatCode="General">
                  <c:v>1.75595713674404E-3</c:v>
                </c:pt>
                <c:pt idx="1270" formatCode="General">
                  <c:v>1.75492366478006E-3</c:v>
                </c:pt>
                <c:pt idx="1271" formatCode="General">
                  <c:v>1.75405725696138E-3</c:v>
                </c:pt>
                <c:pt idx="1272" formatCode="General">
                  <c:v>1.75325442182147E-3</c:v>
                </c:pt>
                <c:pt idx="1273" formatCode="General">
                  <c:v>1.7521170428654101E-3</c:v>
                </c:pt>
                <c:pt idx="1274" formatCode="General">
                  <c:v>1.75130614586643E-3</c:v>
                </c:pt>
                <c:pt idx="1275" formatCode="General">
                  <c:v>1.750431860356E-3</c:v>
                </c:pt>
                <c:pt idx="1276" formatCode="General">
                  <c:v>1.7496640910443901E-3</c:v>
                </c:pt>
                <c:pt idx="1277" formatCode="General">
                  <c:v>1.7487952917522101E-3</c:v>
                </c:pt>
                <c:pt idx="1278" formatCode="General">
                  <c:v>1.74801445779802E-3</c:v>
                </c:pt>
                <c:pt idx="1279" formatCode="General">
                  <c:v>1.7470581133194601E-3</c:v>
                </c:pt>
                <c:pt idx="1280" formatCode="General">
                  <c:v>1.74620699523733E-3</c:v>
                </c:pt>
                <c:pt idx="1281" formatCode="General">
                  <c:v>1.7454751261518999E-3</c:v>
                </c:pt>
                <c:pt idx="1282" formatCode="General">
                  <c:v>1.7445575377941301E-3</c:v>
                </c:pt>
                <c:pt idx="1283" formatCode="General">
                  <c:v>1.7437194114411901E-3</c:v>
                </c:pt>
                <c:pt idx="1284" formatCode="General">
                  <c:v>1.74288620101453E-3</c:v>
                </c:pt>
                <c:pt idx="1285" formatCode="General">
                  <c:v>1.7420521712863801E-3</c:v>
                </c:pt>
                <c:pt idx="1286" formatCode="General">
                  <c:v>1.7412375964279401E-3</c:v>
                </c:pt>
                <c:pt idx="1287" formatCode="General">
                  <c:v>1.74032947400176E-3</c:v>
                </c:pt>
                <c:pt idx="1288" formatCode="General">
                  <c:v>1.7394704955843001E-3</c:v>
                </c:pt>
                <c:pt idx="1289" formatCode="General">
                  <c:v>1.7385886809183899E-3</c:v>
                </c:pt>
                <c:pt idx="1290" formatCode="General">
                  <c:v>1.7376691481168799E-3</c:v>
                </c:pt>
                <c:pt idx="1291" formatCode="General">
                  <c:v>1.73668831080052E-3</c:v>
                </c:pt>
                <c:pt idx="1292" formatCode="General">
                  <c:v>1.7356103018630899E-3</c:v>
                </c:pt>
                <c:pt idx="1293" formatCode="General">
                  <c:v>1.7343845973214101E-3</c:v>
                </c:pt>
                <c:pt idx="1294" formatCode="General">
                  <c:v>1.7330821517704399E-3</c:v>
                </c:pt>
                <c:pt idx="1295" formatCode="General">
                  <c:v>1.7319728316399299E-3</c:v>
                </c:pt>
                <c:pt idx="1296" formatCode="General">
                  <c:v>1.7309399006840999E-3</c:v>
                </c:pt>
                <c:pt idx="1297" formatCode="General">
                  <c:v>1.7300606360920799E-3</c:v>
                </c:pt>
                <c:pt idx="1298" formatCode="General">
                  <c:v>1.7293114718710601E-3</c:v>
                </c:pt>
                <c:pt idx="1299" formatCode="General">
                  <c:v>1.05692802542566E-3</c:v>
                </c:pt>
              </c:numCache>
            </c:numRef>
          </c:yVal>
          <c:smooth val="0"/>
          <c:extLst>
            <c:ext xmlns:c16="http://schemas.microsoft.com/office/drawing/2014/chart" uri="{C3380CC4-5D6E-409C-BE32-E72D297353CC}">
              <c16:uniqueId val="{00000000-11F6-4858-BC34-AEE071322622}"/>
            </c:ext>
          </c:extLst>
        </c:ser>
        <c:ser>
          <c:idx val="3"/>
          <c:order val="1"/>
          <c:tx>
            <c:v>3 Millions</c:v>
          </c:tx>
          <c:spPr>
            <a:ln w="19050" cap="rnd">
              <a:solidFill>
                <a:sysClr val="windowText" lastClr="000000"/>
              </a:solidFill>
              <a:prstDash val="dash"/>
              <a:round/>
            </a:ln>
            <a:effectLst/>
          </c:spPr>
          <c:marker>
            <c:symbol val="none"/>
          </c:marker>
          <c:xVal>
            <c:numRef>
              <c:f>'3 millions'!$A$9:$A$208</c:f>
              <c:numCache>
                <c:formatCode>0%</c:formatCode>
                <c:ptCount val="200"/>
                <c:pt idx="0">
                  <c:v>1</c:v>
                </c:pt>
                <c:pt idx="1">
                  <c:v>1.000000000000256</c:v>
                </c:pt>
                <c:pt idx="2">
                  <c:v>1.000000000000256</c:v>
                </c:pt>
                <c:pt idx="3">
                  <c:v>0.87265475265607184</c:v>
                </c:pt>
                <c:pt idx="4">
                  <c:v>0.6857283759656444</c:v>
                </c:pt>
                <c:pt idx="5">
                  <c:v>0.58357452692274814</c:v>
                </c:pt>
                <c:pt idx="6">
                  <c:v>0.49080749906402538</c:v>
                </c:pt>
                <c:pt idx="7">
                  <c:v>0.42389382860519481</c:v>
                </c:pt>
                <c:pt idx="8">
                  <c:v>0.37294271277420493</c:v>
                </c:pt>
                <c:pt idx="9">
                  <c:v>0.33335099717319744</c:v>
                </c:pt>
                <c:pt idx="10">
                  <c:v>0.3017427381914865</c:v>
                </c:pt>
                <c:pt idx="11">
                  <c:v>0.2759583962706792</c:v>
                </c:pt>
                <c:pt idx="12">
                  <c:v>0.25455219847543797</c:v>
                </c:pt>
                <c:pt idx="13">
                  <c:v>0.23651971525926963</c:v>
                </c:pt>
                <c:pt idx="14">
                  <c:v>0.2211413765735748</c:v>
                </c:pt>
                <c:pt idx="15">
                  <c:v>0.20788814627020163</c:v>
                </c:pt>
                <c:pt idx="16">
                  <c:v>0.19636236447085439</c:v>
                </c:pt>
                <c:pt idx="17">
                  <c:v>0.18625934181999038</c:v>
                </c:pt>
                <c:pt idx="18">
                  <c:v>0.17734168320994759</c:v>
                </c:pt>
                <c:pt idx="19">
                  <c:v>0.1694216802408742</c:v>
                </c:pt>
                <c:pt idx="20">
                  <c:v>0.16234895699100874</c:v>
                </c:pt>
                <c:pt idx="21">
                  <c:v>0.15600162981320459</c:v>
                </c:pt>
                <c:pt idx="22">
                  <c:v>0.15027986640631541</c:v>
                </c:pt>
                <c:pt idx="23">
                  <c:v>0.14510111763901126</c:v>
                </c:pt>
                <c:pt idx="24">
                  <c:v>0.14039653598290849</c:v>
                </c:pt>
                <c:pt idx="25">
                  <c:v>0.13610825003902419</c:v>
                </c:pt>
                <c:pt idx="26">
                  <c:v>0.13256673408233968</c:v>
                </c:pt>
                <c:pt idx="27">
                  <c:v>0.12983354448723985</c:v>
                </c:pt>
                <c:pt idx="28">
                  <c:v>0.1273373232858766</c:v>
                </c:pt>
                <c:pt idx="29">
                  <c:v>0.12505161756360128</c:v>
                </c:pt>
                <c:pt idx="30">
                  <c:v>0.12295358342075198</c:v>
                </c:pt>
                <c:pt idx="31">
                  <c:v>0.12102340301909724</c:v>
                </c:pt>
                <c:pt idx="32">
                  <c:v>0.11924381117831825</c:v>
                </c:pt>
                <c:pt idx="33">
                  <c:v>0.11759970710990446</c:v>
                </c:pt>
                <c:pt idx="34">
                  <c:v>0.1160778343195068</c:v>
                </c:pt>
                <c:pt idx="35">
                  <c:v>0.11466651503139892</c:v>
                </c:pt>
                <c:pt idx="36">
                  <c:v>0.11248320356579125</c:v>
                </c:pt>
                <c:pt idx="37">
                  <c:v>0.11023240139857803</c:v>
                </c:pt>
                <c:pt idx="38">
                  <c:v>0.10811510350218326</c:v>
                </c:pt>
                <c:pt idx="39">
                  <c:v>0.10612074394508086</c:v>
                </c:pt>
                <c:pt idx="40">
                  <c:v>0.10423981395992282</c:v>
                </c:pt>
                <c:pt idx="41">
                  <c:v>0.10239370733756044</c:v>
                </c:pt>
                <c:pt idx="42">
                  <c:v>0.10071355254697607</c:v>
                </c:pt>
                <c:pt idx="43">
                  <c:v>9.912347552526389E-2</c:v>
                </c:pt>
                <c:pt idx="44">
                  <c:v>9.7617081009518811E-2</c:v>
                </c:pt>
                <c:pt idx="45">
                  <c:v>9.6188544843018059E-2</c:v>
                </c:pt>
                <c:pt idx="46">
                  <c:v>9.4832552052695265E-2</c:v>
                </c:pt>
                <c:pt idx="47">
                  <c:v>9.3544243579398237E-2</c:v>
                </c:pt>
                <c:pt idx="48">
                  <c:v>9.2319167679487155E-2</c:v>
                </c:pt>
                <c:pt idx="49">
                  <c:v>9.1153239834848784E-2</c:v>
                </c:pt>
                <c:pt idx="50">
                  <c:v>9.0042705512055149E-2</c:v>
                </c:pt>
                <c:pt idx="51">
                  <c:v>8.8984108059010109E-2</c:v>
                </c:pt>
                <c:pt idx="52">
                  <c:v>8.7974260149565955E-2</c:v>
                </c:pt>
                <c:pt idx="53">
                  <c:v>8.7010218578901441E-2</c:v>
                </c:pt>
                <c:pt idx="54">
                  <c:v>8.6089261386441282E-2</c:v>
                </c:pt>
                <c:pt idx="55">
                  <c:v>8.5208868132231996E-2</c:v>
                </c:pt>
                <c:pt idx="56">
                  <c:v>8.4366701821388349E-2</c:v>
                </c:pt>
                <c:pt idx="57">
                  <c:v>8.3560592710432563E-2</c:v>
                </c:pt>
                <c:pt idx="58">
                  <c:v>8.2788524057450352E-2</c:v>
                </c:pt>
                <c:pt idx="59">
                  <c:v>8.2048619071434681E-2</c:v>
                </c:pt>
                <c:pt idx="60">
                  <c:v>8.1339129260643267E-2</c:v>
                </c:pt>
                <c:pt idx="61">
                  <c:v>8.0658423893918377E-2</c:v>
                </c:pt>
                <c:pt idx="62">
                  <c:v>8.0004980496261188E-2</c:v>
                </c:pt>
                <c:pt idx="63">
                  <c:v>7.9377376180778239E-2</c:v>
                </c:pt>
                <c:pt idx="64">
                  <c:v>7.8774280029625707E-2</c:v>
                </c:pt>
                <c:pt idx="65">
                  <c:v>7.8194445622296549E-2</c:v>
                </c:pt>
                <c:pt idx="66">
                  <c:v>7.7636704957596697E-2</c:v>
                </c:pt>
                <c:pt idx="67">
                  <c:v>7.6694871680073121E-2</c:v>
                </c:pt>
                <c:pt idx="68">
                  <c:v>7.5758443225394934E-2</c:v>
                </c:pt>
                <c:pt idx="69">
                  <c:v>7.4851461752862225E-2</c:v>
                </c:pt>
                <c:pt idx="70">
                  <c:v>7.3972649098134141E-2</c:v>
                </c:pt>
                <c:pt idx="71">
                  <c:v>7.3120799043239121E-2</c:v>
                </c:pt>
                <c:pt idx="72">
                  <c:v>7.2294772267516155E-2</c:v>
                </c:pt>
                <c:pt idx="73">
                  <c:v>7.1493491737948459E-2</c:v>
                </c:pt>
                <c:pt idx="74">
                  <c:v>7.0715938631116818E-2</c:v>
                </c:pt>
                <c:pt idx="75">
                  <c:v>6.9961148324871866E-2</c:v>
                </c:pt>
                <c:pt idx="76">
                  <c:v>6.9228206979201679E-2</c:v>
                </c:pt>
                <c:pt idx="77">
                  <c:v>6.8516247973235037E-2</c:v>
                </c:pt>
                <c:pt idx="78">
                  <c:v>6.7824449278009152E-2</c:v>
                </c:pt>
                <c:pt idx="79">
                  <c:v>6.715203042469757E-2</c:v>
                </c:pt>
                <c:pt idx="80">
                  <c:v>6.6498249901425568E-2</c:v>
                </c:pt>
                <c:pt idx="81">
                  <c:v>6.5862403384684229E-2</c:v>
                </c:pt>
                <c:pt idx="82">
                  <c:v>6.5243818500899373E-2</c:v>
                </c:pt>
                <c:pt idx="83">
                  <c:v>6.4641858837840432E-2</c:v>
                </c:pt>
                <c:pt idx="84">
                  <c:v>6.4055915957037315E-2</c:v>
                </c:pt>
                <c:pt idx="85">
                  <c:v>6.3485410591894442E-2</c:v>
                </c:pt>
                <c:pt idx="86">
                  <c:v>6.2929790469517313E-2</c:v>
                </c:pt>
                <c:pt idx="87">
                  <c:v>6.2388528659637676E-2</c:v>
                </c:pt>
                <c:pt idx="88">
                  <c:v>6.1861122334545347E-2</c:v>
                </c:pt>
                <c:pt idx="89">
                  <c:v>6.1347091163714174E-2</c:v>
                </c:pt>
                <c:pt idx="90">
                  <c:v>6.0845976212094074E-2</c:v>
                </c:pt>
                <c:pt idx="91">
                  <c:v>6.0357338681172483E-2</c:v>
                </c:pt>
                <c:pt idx="92">
                  <c:v>5.9880759014172967E-2</c:v>
                </c:pt>
                <c:pt idx="93">
                  <c:v>5.9415835681336862E-2</c:v>
                </c:pt>
                <c:pt idx="94">
                  <c:v>5.896218434341427E-2</c:v>
                </c:pt>
                <c:pt idx="95">
                  <c:v>5.8519436648124055E-2</c:v>
                </c:pt>
                <c:pt idx="96">
                  <c:v>5.8087239884421486E-2</c:v>
                </c:pt>
                <c:pt idx="97">
                  <c:v>5.7665256912217432E-2</c:v>
                </c:pt>
                <c:pt idx="98">
                  <c:v>5.7253160309125473E-2</c:v>
                </c:pt>
                <c:pt idx="99">
                  <c:v>5.6850641961245542E-2</c:v>
                </c:pt>
                <c:pt idx="100">
                  <c:v>5.6496316690323171E-2</c:v>
                </c:pt>
                <c:pt idx="101">
                  <c:v>1.9944476757003276E-3</c:v>
                </c:pt>
                <c:pt idx="102">
                  <c:v>8.6107879337217041E-4</c:v>
                </c:pt>
                <c:pt idx="103">
                  <c:v>5.2721017484891309E-4</c:v>
                </c:pt>
                <c:pt idx="104">
                  <c:v>3.8405426502095645E-4</c:v>
                </c:pt>
                <c:pt idx="105">
                  <c:v>2.8011437471584275E-4</c:v>
                </c:pt>
                <c:pt idx="106">
                  <c:v>2.1859851894217029E-4</c:v>
                </c:pt>
                <c:pt idx="107">
                  <c:v>1.7615321141131304E-4</c:v>
                </c:pt>
                <c:pt idx="108">
                  <c:v>1.5292933572710535E-4</c:v>
                </c:pt>
                <c:pt idx="109">
                  <c:v>1.3904103088810651E-4</c:v>
                </c:pt>
                <c:pt idx="110">
                  <c:v>1.3151840463235969E-4</c:v>
                </c:pt>
                <c:pt idx="111">
                  <c:v>1.2596382476869267E-4</c:v>
                </c:pt>
                <c:pt idx="112">
                  <c:v>1.1477174019923019E-4</c:v>
                </c:pt>
                <c:pt idx="113">
                  <c:v>1.0242921778287754E-4</c:v>
                </c:pt>
                <c:pt idx="114">
                  <c:v>9.3434098216186378E-5</c:v>
                </c:pt>
                <c:pt idx="115">
                  <c:v>8.6075818079342067E-5</c:v>
                </c:pt>
                <c:pt idx="116">
                  <c:v>7.9766590184728002E-5</c:v>
                </c:pt>
                <c:pt idx="117">
                  <c:v>7.4723911650811912E-5</c:v>
                </c:pt>
                <c:pt idx="118">
                  <c:v>7.0453468752122334E-5</c:v>
                </c:pt>
                <c:pt idx="119">
                  <c:v>6.6806642856076975E-5</c:v>
                </c:pt>
                <c:pt idx="120">
                  <c:v>6.3668665517352342E-5</c:v>
                </c:pt>
                <c:pt idx="121">
                  <c:v>6.0949825463816653E-5</c:v>
                </c:pt>
                <c:pt idx="122">
                  <c:v>5.6870831116126709E-5</c:v>
                </c:pt>
                <c:pt idx="123">
                  <c:v>5.0409249271080344E-5</c:v>
                </c:pt>
                <c:pt idx="124">
                  <c:v>4.469414590547614E-5</c:v>
                </c:pt>
                <c:pt idx="125">
                  <c:v>4.1164180149464405E-5</c:v>
                </c:pt>
                <c:pt idx="126">
                  <c:v>3.8008100449621737E-5</c:v>
                </c:pt>
                <c:pt idx="127">
                  <c:v>3.5175465657792946E-5</c:v>
                </c:pt>
                <c:pt idx="128">
                  <c:v>3.2623990352275972E-5</c:v>
                </c:pt>
                <c:pt idx="129">
                  <c:v>3.027155239508903E-5</c:v>
                </c:pt>
                <c:pt idx="130">
                  <c:v>2.7919886778267392E-5</c:v>
                </c:pt>
                <c:pt idx="131">
                  <c:v>2.5780078270371017E-5</c:v>
                </c:pt>
                <c:pt idx="132">
                  <c:v>2.3827667735158233E-5</c:v>
                </c:pt>
                <c:pt idx="133">
                  <c:v>2.2041595903637105E-5</c:v>
                </c:pt>
                <c:pt idx="134">
                  <c:v>2.0403657909662775E-5</c:v>
                </c:pt>
                <c:pt idx="135">
                  <c:v>1.8898053715194684E-5</c:v>
                </c:pt>
                <c:pt idx="136">
                  <c:v>1.7511020290977691E-5</c:v>
                </c:pt>
                <c:pt idx="137">
                  <c:v>1.6244392869136849E-5</c:v>
                </c:pt>
                <c:pt idx="138">
                  <c:v>1.5185682043487817E-5</c:v>
                </c:pt>
                <c:pt idx="139">
                  <c:v>1.4260161170267783E-5</c:v>
                </c:pt>
                <c:pt idx="140">
                  <c:v>1.2994656039625456E-5</c:v>
                </c:pt>
                <c:pt idx="141">
                  <c:v>1.1558644736618354E-5</c:v>
                </c:pt>
                <c:pt idx="142">
                  <c:v>1.0364747948699692E-5</c:v>
                </c:pt>
                <c:pt idx="143">
                  <c:v>9.2699115852792015E-6</c:v>
                </c:pt>
                <c:pt idx="144">
                  <c:v>8.2460199241656587E-6</c:v>
                </c:pt>
                <c:pt idx="145">
                  <c:v>7.2871198548911603E-6</c:v>
                </c:pt>
                <c:pt idx="146">
                  <c:v>6.387865646175581E-6</c:v>
                </c:pt>
                <c:pt idx="147">
                  <c:v>5.5434464872878801E-6</c:v>
                </c:pt>
                <c:pt idx="148">
                  <c:v>4.7495238571836059E-6</c:v>
                </c:pt>
                <c:pt idx="149">
                  <c:v>4.00217714601204E-6</c:v>
                </c:pt>
                <c:pt idx="150">
                  <c:v>3.297857298099715E-6</c:v>
                </c:pt>
                <c:pt idx="151">
                  <c:v>2.6333441605679296E-6</c:v>
                </c:pt>
                <c:pt idx="152">
                  <c:v>2.0057121642730819E-6</c:v>
                </c:pt>
                <c:pt idx="153">
                  <c:v>1.3601122028971105E-6</c:v>
                </c:pt>
                <c:pt idx="154">
                  <c:v>7.2318280409771266E-7</c:v>
                </c:pt>
                <c:pt idx="155">
                  <c:v>1.196555592068921E-7</c:v>
                </c:pt>
                <c:pt idx="156">
                  <c:v>-4.5273713322591331E-7</c:v>
                </c:pt>
                <c:pt idx="157">
                  <c:v>-9.9608768774249595E-7</c:v>
                </c:pt>
                <c:pt idx="158">
                  <c:v>-1.51231681888564E-6</c:v>
                </c:pt>
                <c:pt idx="159">
                  <c:v>-2.0031897111872631E-6</c:v>
                </c:pt>
                <c:pt idx="160">
                  <c:v>-2.4703313553715428E-6</c:v>
                </c:pt>
                <c:pt idx="161">
                  <c:v>-2.9152387051418875E-6</c:v>
                </c:pt>
                <c:pt idx="162">
                  <c:v>-3.3392937443855026E-6</c:v>
                </c:pt>
                <c:pt idx="163">
                  <c:v>-3.7437728461707907E-6</c:v>
                </c:pt>
                <c:pt idx="164">
                  <c:v>-4.1298567486789421E-6</c:v>
                </c:pt>
                <c:pt idx="165">
                  <c:v>-4.4986389024897641E-6</c:v>
                </c:pt>
                <c:pt idx="166">
                  <c:v>-4.8511331830371151E-6</c:v>
                </c:pt>
                <c:pt idx="167">
                  <c:v>-5.1882802993692417E-6</c:v>
                </c:pt>
                <c:pt idx="168">
                  <c:v>-5.5109543515599628E-6</c:v>
                </c:pt>
                <c:pt idx="169">
                  <c:v>-5.8199688949286507E-6</c:v>
                </c:pt>
                <c:pt idx="170">
                  <c:v>-6.1160805131668406E-6</c:v>
                </c:pt>
                <c:pt idx="171">
                  <c:v>-6.3999952901859172E-6</c:v>
                </c:pt>
                <c:pt idx="172">
                  <c:v>-6.6723705374745909E-6</c:v>
                </c:pt>
                <c:pt idx="173">
                  <c:v>-6.9338215991486734E-6</c:v>
                </c:pt>
                <c:pt idx="174">
                  <c:v>-7.1849216098538375E-6</c:v>
                </c:pt>
                <c:pt idx="175">
                  <c:v>-7.4262089133238874E-6</c:v>
                </c:pt>
                <c:pt idx="176">
                  <c:v>-7.6581859572214741E-6</c:v>
                </c:pt>
                <c:pt idx="177">
                  <c:v>-7.881323937001568E-6</c:v>
                </c:pt>
                <c:pt idx="178">
                  <c:v>-8.0960647154188234E-6</c:v>
                </c:pt>
                <c:pt idx="179">
                  <c:v>-8.3028229763742173E-6</c:v>
                </c:pt>
                <c:pt idx="180">
                  <c:v>-8.5019882228570414E-6</c:v>
                </c:pt>
                <c:pt idx="181">
                  <c:v>-8.6939264895363249E-6</c:v>
                </c:pt>
                <c:pt idx="182">
                  <c:v>-8.8789821993958265E-6</c:v>
                </c:pt>
                <c:pt idx="183">
                  <c:v>-9.0574794347923204E-6</c:v>
                </c:pt>
                <c:pt idx="184">
                  <c:v>-9.2297235924088975E-6</c:v>
                </c:pt>
                <c:pt idx="185">
                  <c:v>-9.3960024667214067E-6</c:v>
                </c:pt>
                <c:pt idx="186">
                  <c:v>-9.5565875271327947E-6</c:v>
                </c:pt>
                <c:pt idx="187">
                  <c:v>-9.7117350938301963E-6</c:v>
                </c:pt>
                <c:pt idx="188">
                  <c:v>-9.8616872876772174E-6</c:v>
                </c:pt>
                <c:pt idx="189">
                  <c:v>-1.0006672828511803E-5</c:v>
                </c:pt>
                <c:pt idx="190">
                  <c:v>-1.0146908066795215E-5</c:v>
                </c:pt>
                <c:pt idx="191">
                  <c:v>-1.0282597730898727E-5</c:v>
                </c:pt>
                <c:pt idx="192">
                  <c:v>-1.0413935668679872E-5</c:v>
                </c:pt>
                <c:pt idx="193">
                  <c:v>-1.0541105512309321E-5</c:v>
                </c:pt>
                <c:pt idx="194">
                  <c:v>-1.0664281363679386E-5</c:v>
                </c:pt>
                <c:pt idx="195">
                  <c:v>-1.0783628321183311E-5</c:v>
                </c:pt>
                <c:pt idx="196">
                  <c:v>-1.0902654172209451E-5</c:v>
                </c:pt>
                <c:pt idx="197">
                  <c:v>-1.10187691098386E-5</c:v>
                </c:pt>
                <c:pt idx="198">
                  <c:v>-1.113138381015706E-5</c:v>
                </c:pt>
                <c:pt idx="199">
                  <c:v>0</c:v>
                </c:pt>
              </c:numCache>
            </c:numRef>
          </c:xVal>
          <c:yVal>
            <c:numRef>
              <c:f>'3 millions'!$D$9:$D$208</c:f>
              <c:numCache>
                <c:formatCode>0.00</c:formatCode>
                <c:ptCount val="200"/>
                <c:pt idx="0">
                  <c:v>0.123243467689073</c:v>
                </c:pt>
                <c:pt idx="1">
                  <c:v>0.12324346768910301</c:v>
                </c:pt>
                <c:pt idx="2">
                  <c:v>0.12324346768910301</c:v>
                </c:pt>
                <c:pt idx="3">
                  <c:v>0.11136673611497901</c:v>
                </c:pt>
                <c:pt idx="4">
                  <c:v>9.3801761788455507E-2</c:v>
                </c:pt>
                <c:pt idx="5">
                  <c:v>8.3315606827328997E-2</c:v>
                </c:pt>
                <c:pt idx="6">
                  <c:v>7.3746071364059695E-2</c:v>
                </c:pt>
                <c:pt idx="7">
                  <c:v>6.6800292668465794E-2</c:v>
                </c:pt>
                <c:pt idx="8">
                  <c:v>6.1489197340482998E-2</c:v>
                </c:pt>
                <c:pt idx="9">
                  <c:v>5.7345375852123702E-2</c:v>
                </c:pt>
                <c:pt idx="10">
                  <c:v>5.4022113007821303E-2</c:v>
                </c:pt>
                <c:pt idx="11">
                  <c:v>5.1297636290035302E-2</c:v>
                </c:pt>
                <c:pt idx="12">
                  <c:v>4.9023486407092302E-2</c:v>
                </c:pt>
                <c:pt idx="13">
                  <c:v>4.7096534714865697E-2</c:v>
                </c:pt>
                <c:pt idx="14">
                  <c:v>4.5442909645642002E-2</c:v>
                </c:pt>
                <c:pt idx="15">
                  <c:v>4.4008307764706801E-2</c:v>
                </c:pt>
                <c:pt idx="16">
                  <c:v>4.2751917271607598E-2</c:v>
                </c:pt>
                <c:pt idx="17">
                  <c:v>4.1642473068017799E-2</c:v>
                </c:pt>
                <c:pt idx="18">
                  <c:v>4.0655619366224E-2</c:v>
                </c:pt>
                <c:pt idx="19">
                  <c:v>3.9772101138659401E-2</c:v>
                </c:pt>
                <c:pt idx="20">
                  <c:v>3.8976495169837498E-2</c:v>
                </c:pt>
                <c:pt idx="21">
                  <c:v>3.8256302087133702E-2</c:v>
                </c:pt>
                <c:pt idx="22">
                  <c:v>3.7601284848239797E-2</c:v>
                </c:pt>
                <c:pt idx="23">
                  <c:v>3.7002979062778801E-2</c:v>
                </c:pt>
                <c:pt idx="24">
                  <c:v>3.6454325207403798E-2</c:v>
                </c:pt>
                <c:pt idx="25">
                  <c:v>3.5949388788692603E-2</c:v>
                </c:pt>
                <c:pt idx="26">
                  <c:v>3.5528191725514198E-2</c:v>
                </c:pt>
                <c:pt idx="27">
                  <c:v>3.5197883316244301E-2</c:v>
                </c:pt>
                <c:pt idx="28">
                  <c:v>3.48910844119504E-2</c:v>
                </c:pt>
                <c:pt idx="29">
                  <c:v>3.4605371324150501E-2</c:v>
                </c:pt>
                <c:pt idx="30">
                  <c:v>3.4338642503211003E-2</c:v>
                </c:pt>
                <c:pt idx="31">
                  <c:v>3.4089066661500203E-2</c:v>
                </c:pt>
                <c:pt idx="32">
                  <c:v>3.3855040716468499E-2</c:v>
                </c:pt>
                <c:pt idx="33">
                  <c:v>3.3635155311538503E-2</c:v>
                </c:pt>
                <c:pt idx="34">
                  <c:v>3.34281664120449E-2</c:v>
                </c:pt>
                <c:pt idx="35">
                  <c:v>3.32329717492564E-2</c:v>
                </c:pt>
                <c:pt idx="36">
                  <c:v>3.2926763023439103E-2</c:v>
                </c:pt>
                <c:pt idx="37">
                  <c:v>3.2608881995877699E-2</c:v>
                </c:pt>
                <c:pt idx="38">
                  <c:v>3.2307687635750502E-2</c:v>
                </c:pt>
                <c:pt idx="39">
                  <c:v>3.2021899637485703E-2</c:v>
                </c:pt>
                <c:pt idx="40">
                  <c:v>3.1750365404191398E-2</c:v>
                </c:pt>
                <c:pt idx="41">
                  <c:v>3.1481937037561997E-2</c:v>
                </c:pt>
                <c:pt idx="42">
                  <c:v>3.1235887926175002E-2</c:v>
                </c:pt>
                <c:pt idx="43">
                  <c:v>3.10012564060205E-2</c:v>
                </c:pt>
                <c:pt idx="44">
                  <c:v>3.0777265771175399E-2</c:v>
                </c:pt>
                <c:pt idx="45">
                  <c:v>3.05632082021207E-2</c:v>
                </c:pt>
                <c:pt idx="46">
                  <c:v>3.0358437275143899E-2</c:v>
                </c:pt>
                <c:pt idx="47">
                  <c:v>3.0162361544868E-2</c:v>
                </c:pt>
                <c:pt idx="48">
                  <c:v>2.9974438630759499E-2</c:v>
                </c:pt>
                <c:pt idx="49">
                  <c:v>2.97941704184452E-2</c:v>
                </c:pt>
                <c:pt idx="50">
                  <c:v>2.96210985419765E-2</c:v>
                </c:pt>
                <c:pt idx="51">
                  <c:v>2.9454800514620402E-2</c:v>
                </c:pt>
                <c:pt idx="52">
                  <c:v>2.92948862845035E-2</c:v>
                </c:pt>
                <c:pt idx="53">
                  <c:v>2.9140995201156001E-2</c:v>
                </c:pt>
                <c:pt idx="54">
                  <c:v>2.8992793245558202E-2</c:v>
                </c:pt>
                <c:pt idx="55">
                  <c:v>2.88499706687344E-2</c:v>
                </c:pt>
                <c:pt idx="56">
                  <c:v>2.8712239811168501E-2</c:v>
                </c:pt>
                <c:pt idx="57">
                  <c:v>2.8579333148990499E-2</c:v>
                </c:pt>
                <c:pt idx="58">
                  <c:v>2.8451001587176401E-2</c:v>
                </c:pt>
                <c:pt idx="59">
                  <c:v>2.83270128870322E-2</c:v>
                </c:pt>
                <c:pt idx="60">
                  <c:v>2.8207150266934301E-2</c:v>
                </c:pt>
                <c:pt idx="61">
                  <c:v>2.8091211136443198E-2</c:v>
                </c:pt>
                <c:pt idx="62">
                  <c:v>2.7979005955571099E-2</c:v>
                </c:pt>
                <c:pt idx="63">
                  <c:v>2.7870357192298099E-2</c:v>
                </c:pt>
                <c:pt idx="64">
                  <c:v>2.7765098418897599E-2</c:v>
                </c:pt>
                <c:pt idx="65">
                  <c:v>2.7663073395831999E-2</c:v>
                </c:pt>
                <c:pt idx="66">
                  <c:v>2.7564135363525401E-2</c:v>
                </c:pt>
                <c:pt idx="67">
                  <c:v>2.7396108241730201E-2</c:v>
                </c:pt>
                <c:pt idx="68">
                  <c:v>2.72286223236647E-2</c:v>
                </c:pt>
                <c:pt idx="69">
                  <c:v>2.70659840523595E-2</c:v>
                </c:pt>
                <c:pt idx="70">
                  <c:v>2.69079859580263E-2</c:v>
                </c:pt>
                <c:pt idx="71">
                  <c:v>2.6754432254322998E-2</c:v>
                </c:pt>
                <c:pt idx="72">
                  <c:v>2.6605138016394698E-2</c:v>
                </c:pt>
                <c:pt idx="73">
                  <c:v>2.64599284310638E-2</c:v>
                </c:pt>
                <c:pt idx="74">
                  <c:v>2.6318638135684001E-2</c:v>
                </c:pt>
                <c:pt idx="75">
                  <c:v>2.6181110564477899E-2</c:v>
                </c:pt>
                <c:pt idx="76">
                  <c:v>2.6047197395226099E-2</c:v>
                </c:pt>
                <c:pt idx="77">
                  <c:v>2.5916757964690298E-2</c:v>
                </c:pt>
                <c:pt idx="78">
                  <c:v>2.5789658849499301E-2</c:v>
                </c:pt>
                <c:pt idx="79">
                  <c:v>2.5665773369164899E-2</c:v>
                </c:pt>
                <c:pt idx="80">
                  <c:v>2.5544981162526102E-2</c:v>
                </c:pt>
                <c:pt idx="81">
                  <c:v>2.5427167914718999E-2</c:v>
                </c:pt>
                <c:pt idx="82">
                  <c:v>2.5312224437146199E-2</c:v>
                </c:pt>
                <c:pt idx="83">
                  <c:v>2.5200047457981101E-2</c:v>
                </c:pt>
                <c:pt idx="84">
                  <c:v>2.5090538185773899E-2</c:v>
                </c:pt>
                <c:pt idx="85">
                  <c:v>2.4983602572103001E-2</c:v>
                </c:pt>
                <c:pt idx="86">
                  <c:v>2.48791509459232E-2</c:v>
                </c:pt>
                <c:pt idx="87">
                  <c:v>2.4777097742683999E-2</c:v>
                </c:pt>
                <c:pt idx="88">
                  <c:v>2.46773613080555E-2</c:v>
                </c:pt>
                <c:pt idx="89">
                  <c:v>2.4579863630314901E-2</c:v>
                </c:pt>
                <c:pt idx="90">
                  <c:v>2.4484530165299001E-2</c:v>
                </c:pt>
                <c:pt idx="91">
                  <c:v>2.4391289629487001E-2</c:v>
                </c:pt>
                <c:pt idx="92">
                  <c:v>2.4300073860334101E-2</c:v>
                </c:pt>
                <c:pt idx="93">
                  <c:v>2.4210817613730701E-2</c:v>
                </c:pt>
                <c:pt idx="94">
                  <c:v>2.4123458431747902E-2</c:v>
                </c:pt>
                <c:pt idx="95">
                  <c:v>2.4037936437947299E-2</c:v>
                </c:pt>
                <c:pt idx="96">
                  <c:v>2.39541942963028E-2</c:v>
                </c:pt>
                <c:pt idx="97">
                  <c:v>2.3872177223835798E-2</c:v>
                </c:pt>
                <c:pt idx="98">
                  <c:v>2.37918318751906E-2</c:v>
                </c:pt>
                <c:pt idx="99">
                  <c:v>2.3713108231930801E-2</c:v>
                </c:pt>
                <c:pt idx="100">
                  <c:v>2.3643603102996E-2</c:v>
                </c:pt>
                <c:pt idx="101">
                  <c:v>3.4091529434234799E-3</c:v>
                </c:pt>
                <c:pt idx="102">
                  <c:v>2.45659313626333E-3</c:v>
                </c:pt>
                <c:pt idx="103">
                  <c:v>2.1607627653808898E-3</c:v>
                </c:pt>
                <c:pt idx="104">
                  <c:v>2.0194823398810699E-3</c:v>
                </c:pt>
                <c:pt idx="105">
                  <c:v>1.90670195096982E-3</c:v>
                </c:pt>
                <c:pt idx="106">
                  <c:v>1.83444260652109E-3</c:v>
                </c:pt>
                <c:pt idx="107">
                  <c:v>1.7802858852984499E-3</c:v>
                </c:pt>
                <c:pt idx="108">
                  <c:v>1.7482978675649201E-3</c:v>
                </c:pt>
                <c:pt idx="109">
                  <c:v>1.72720226339158E-3</c:v>
                </c:pt>
                <c:pt idx="110">
                  <c:v>1.71468786024033E-3</c:v>
                </c:pt>
                <c:pt idx="111">
                  <c:v>1.70459748748936E-3</c:v>
                </c:pt>
                <c:pt idx="112">
                  <c:v>1.68251172921888E-3</c:v>
                </c:pt>
                <c:pt idx="113">
                  <c:v>1.65687850719107E-3</c:v>
                </c:pt>
                <c:pt idx="114">
                  <c:v>1.6371535642149999E-3</c:v>
                </c:pt>
                <c:pt idx="115">
                  <c:v>1.6201155179079E-3</c:v>
                </c:pt>
                <c:pt idx="116">
                  <c:v>1.6047178435057599E-3</c:v>
                </c:pt>
                <c:pt idx="117">
                  <c:v>1.59178797799198E-3</c:v>
                </c:pt>
                <c:pt idx="118">
                  <c:v>1.5802939653163501E-3</c:v>
                </c:pt>
                <c:pt idx="119">
                  <c:v>1.57000921426478E-3</c:v>
                </c:pt>
                <c:pt idx="120">
                  <c:v>1.56075242426183E-3</c:v>
                </c:pt>
                <c:pt idx="121">
                  <c:v>1.55237681339666E-3</c:v>
                </c:pt>
                <c:pt idx="122">
                  <c:v>1.53921695211357E-3</c:v>
                </c:pt>
                <c:pt idx="123">
                  <c:v>1.51780360992247E-3</c:v>
                </c:pt>
                <c:pt idx="124">
                  <c:v>1.4983077746918399E-3</c:v>
                </c:pt>
                <c:pt idx="125">
                  <c:v>1.4858892716354401E-3</c:v>
                </c:pt>
                <c:pt idx="126">
                  <c:v>1.4744256697915199E-3</c:v>
                </c:pt>
                <c:pt idx="127">
                  <c:v>1.4638109096736501E-3</c:v>
                </c:pt>
                <c:pt idx="128">
                  <c:v>1.4539540760859901E-3</c:v>
                </c:pt>
                <c:pt idx="129">
                  <c:v>1.44458964073082E-3</c:v>
                </c:pt>
                <c:pt idx="130">
                  <c:v>1.4349589333192601E-3</c:v>
                </c:pt>
                <c:pt idx="131">
                  <c:v>1.4259493480051099E-3</c:v>
                </c:pt>
                <c:pt idx="132">
                  <c:v>1.41750268501568E-3</c:v>
                </c:pt>
                <c:pt idx="133">
                  <c:v>1.4095677852700001E-3</c:v>
                </c:pt>
                <c:pt idx="134">
                  <c:v>1.4020995077346401E-3</c:v>
                </c:pt>
                <c:pt idx="135">
                  <c:v>1.3950578671200599E-3</c:v>
                </c:pt>
                <c:pt idx="136">
                  <c:v>1.3884073235914699E-3</c:v>
                </c:pt>
                <c:pt idx="137">
                  <c:v>1.3821842988585599E-3</c:v>
                </c:pt>
                <c:pt idx="138">
                  <c:v>1.37685871648341E-3</c:v>
                </c:pt>
                <c:pt idx="139">
                  <c:v>1.3720888360473399E-3</c:v>
                </c:pt>
                <c:pt idx="140">
                  <c:v>1.3654053115563301E-3</c:v>
                </c:pt>
                <c:pt idx="141">
                  <c:v>1.35766916852213E-3</c:v>
                </c:pt>
                <c:pt idx="142">
                  <c:v>1.35110227412889E-3</c:v>
                </c:pt>
                <c:pt idx="143">
                  <c:v>1.34495237430829E-3</c:v>
                </c:pt>
                <c:pt idx="144">
                  <c:v>1.3390819520379201E-3</c:v>
                </c:pt>
                <c:pt idx="145">
                  <c:v>1.33347237944088E-3</c:v>
                </c:pt>
                <c:pt idx="146">
                  <c:v>1.3281066483071501E-3</c:v>
                </c:pt>
                <c:pt idx="147">
                  <c:v>1.3229691976575099E-3</c:v>
                </c:pt>
                <c:pt idx="148">
                  <c:v>1.31804576280991E-3</c:v>
                </c:pt>
                <c:pt idx="149">
                  <c:v>1.3133232423164899E-3</c:v>
                </c:pt>
                <c:pt idx="150">
                  <c:v>1.3087895866939099E-3</c:v>
                </c:pt>
                <c:pt idx="151">
                  <c:v>1.3044336857979701E-3</c:v>
                </c:pt>
                <c:pt idx="152">
                  <c:v>1.30024528813253E-3</c:v>
                </c:pt>
                <c:pt idx="153">
                  <c:v>1.29585962639201E-3</c:v>
                </c:pt>
                <c:pt idx="154">
                  <c:v>1.2914591617774101E-3</c:v>
                </c:pt>
                <c:pt idx="155">
                  <c:v>1.28721857994319E-3</c:v>
                </c:pt>
                <c:pt idx="156">
                  <c:v>1.28312941872511E-3</c:v>
                </c:pt>
                <c:pt idx="157">
                  <c:v>1.2791837114575599E-3</c:v>
                </c:pt>
                <c:pt idx="158">
                  <c:v>1.2753740391699101E-3</c:v>
                </c:pt>
                <c:pt idx="159">
                  <c:v>1.2716934871054601E-3</c:v>
                </c:pt>
                <c:pt idx="160">
                  <c:v>1.26813559854366E-3</c:v>
                </c:pt>
                <c:pt idx="161">
                  <c:v>1.2646943446131501E-3</c:v>
                </c:pt>
                <c:pt idx="162">
                  <c:v>1.2613640801197501E-3</c:v>
                </c:pt>
                <c:pt idx="163">
                  <c:v>1.2581395215126999E-3</c:v>
                </c:pt>
                <c:pt idx="164">
                  <c:v>1.2550157146269799E-3</c:v>
                </c:pt>
                <c:pt idx="165">
                  <c:v>1.25198801009373E-3</c:v>
                </c:pt>
                <c:pt idx="166">
                  <c:v>1.24905203929124E-3</c:v>
                </c:pt>
                <c:pt idx="167">
                  <c:v>1.2462036969281001E-3</c:v>
                </c:pt>
                <c:pt idx="168">
                  <c:v>1.2434391187042301E-3</c:v>
                </c:pt>
                <c:pt idx="169">
                  <c:v>1.2407546594352099E-3</c:v>
                </c:pt>
                <c:pt idx="170">
                  <c:v>1.23814688968741E-3</c:v>
                </c:pt>
                <c:pt idx="171">
                  <c:v>1.2356125644785801E-3</c:v>
                </c:pt>
                <c:pt idx="172">
                  <c:v>1.23314863118241E-3</c:v>
                </c:pt>
                <c:pt idx="173">
                  <c:v>1.23075218986111E-3</c:v>
                </c:pt>
                <c:pt idx="174">
                  <c:v>1.2284205151316301E-3</c:v>
                </c:pt>
                <c:pt idx="175">
                  <c:v>1.22615100609974E-3</c:v>
                </c:pt>
                <c:pt idx="176">
                  <c:v>1.22394121312465E-3</c:v>
                </c:pt>
                <c:pt idx="177">
                  <c:v>1.22178880992577E-3</c:v>
                </c:pt>
                <c:pt idx="178">
                  <c:v>1.2196915894739501E-3</c:v>
                </c:pt>
                <c:pt idx="179">
                  <c:v>1.2176474564792299E-3</c:v>
                </c:pt>
                <c:pt idx="180">
                  <c:v>1.2156544201813401E-3</c:v>
                </c:pt>
                <c:pt idx="181">
                  <c:v>1.2137105888671701E-3</c:v>
                </c:pt>
                <c:pt idx="182">
                  <c:v>1.211814161906E-3</c:v>
                </c:pt>
                <c:pt idx="183">
                  <c:v>1.20996342676892E-3</c:v>
                </c:pt>
                <c:pt idx="184">
                  <c:v>1.20815675128211E-3</c:v>
                </c:pt>
                <c:pt idx="185">
                  <c:v>1.2063925809662401E-3</c:v>
                </c:pt>
                <c:pt idx="186">
                  <c:v>1.2046694336706699E-3</c:v>
                </c:pt>
                <c:pt idx="187">
                  <c:v>1.20298589452579E-3</c:v>
                </c:pt>
                <c:pt idx="188">
                  <c:v>1.2013406127215601E-3</c:v>
                </c:pt>
                <c:pt idx="189">
                  <c:v>1.1997322993832101E-3</c:v>
                </c:pt>
                <c:pt idx="190">
                  <c:v>1.19815972237276E-3</c:v>
                </c:pt>
                <c:pt idx="191">
                  <c:v>1.19662170369499E-3</c:v>
                </c:pt>
                <c:pt idx="192">
                  <c:v>1.19511711652776E-3</c:v>
                </c:pt>
                <c:pt idx="193">
                  <c:v>1.19364488271699E-3</c:v>
                </c:pt>
                <c:pt idx="194">
                  <c:v>1.19220396960097E-3</c:v>
                </c:pt>
                <c:pt idx="195">
                  <c:v>1.1907933883518701E-3</c:v>
                </c:pt>
                <c:pt idx="196">
                  <c:v>1.1893721468363399E-3</c:v>
                </c:pt>
                <c:pt idx="197">
                  <c:v>1.18797163814741E-3</c:v>
                </c:pt>
                <c:pt idx="198">
                  <c:v>1.1865997061743299E-3</c:v>
                </c:pt>
                <c:pt idx="199" formatCode="General">
                  <c:v>1.1900000000000001E-3</c:v>
                </c:pt>
              </c:numCache>
            </c:numRef>
          </c:yVal>
          <c:smooth val="0"/>
          <c:extLst>
            <c:ext xmlns:c16="http://schemas.microsoft.com/office/drawing/2014/chart" uri="{C3380CC4-5D6E-409C-BE32-E72D297353CC}">
              <c16:uniqueId val="{00000001-11F6-4858-BC34-AEE071322622}"/>
            </c:ext>
          </c:extLst>
        </c:ser>
        <c:ser>
          <c:idx val="2"/>
          <c:order val="2"/>
          <c:tx>
            <c:v>50 Millions</c:v>
          </c:tx>
          <c:spPr>
            <a:ln w="19050" cap="rnd">
              <a:solidFill>
                <a:sysClr val="windowText" lastClr="000000"/>
              </a:solidFill>
              <a:prstDash val="lgDashDot"/>
              <a:round/>
            </a:ln>
            <a:effectLst/>
          </c:spPr>
          <c:marker>
            <c:symbol val="none"/>
          </c:marker>
          <c:xVal>
            <c:numRef>
              <c:f>'50 millions'!$A$9:$A$210</c:f>
              <c:numCache>
                <c:formatCode>0%</c:formatCode>
                <c:ptCount val="202"/>
                <c:pt idx="0">
                  <c:v>0.99999895831431163</c:v>
                </c:pt>
                <c:pt idx="1">
                  <c:v>0.90529819649848109</c:v>
                </c:pt>
                <c:pt idx="2">
                  <c:v>0.86859813215537007</c:v>
                </c:pt>
                <c:pt idx="3">
                  <c:v>0.62901243607802693</c:v>
                </c:pt>
                <c:pt idx="4">
                  <c:v>0.51169762174293476</c:v>
                </c:pt>
                <c:pt idx="5">
                  <c:v>0.4432096250625871</c:v>
                </c:pt>
                <c:pt idx="6">
                  <c:v>0.40268703748563422</c:v>
                </c:pt>
                <c:pt idx="7">
                  <c:v>0.37593263609837879</c:v>
                </c:pt>
                <c:pt idx="8">
                  <c:v>0.35711363543052105</c:v>
                </c:pt>
                <c:pt idx="9">
                  <c:v>0.34393926149350518</c:v>
                </c:pt>
                <c:pt idx="10">
                  <c:v>0.33060254336160533</c:v>
                </c:pt>
                <c:pt idx="11">
                  <c:v>0.31989584019760164</c:v>
                </c:pt>
                <c:pt idx="12">
                  <c:v>0.31148753161151382</c:v>
                </c:pt>
                <c:pt idx="13">
                  <c:v>0.30354694614146482</c:v>
                </c:pt>
                <c:pt idx="14">
                  <c:v>0.29310918878947612</c:v>
                </c:pt>
                <c:pt idx="15">
                  <c:v>0.28183304920376234</c:v>
                </c:pt>
                <c:pt idx="16">
                  <c:v>0.26859395997967755</c:v>
                </c:pt>
                <c:pt idx="17">
                  <c:v>0.25709804263376179</c:v>
                </c:pt>
                <c:pt idx="18">
                  <c:v>0.24673531895658801</c:v>
                </c:pt>
                <c:pt idx="19">
                  <c:v>0.23561423703458659</c:v>
                </c:pt>
                <c:pt idx="20">
                  <c:v>0.22568344237127624</c:v>
                </c:pt>
                <c:pt idx="21">
                  <c:v>0.21677168421389956</c:v>
                </c:pt>
                <c:pt idx="22">
                  <c:v>0.20873869473306378</c:v>
                </c:pt>
                <c:pt idx="23">
                  <c:v>0.20146848695884978</c:v>
                </c:pt>
                <c:pt idx="24">
                  <c:v>0.19486433467800984</c:v>
                </c:pt>
                <c:pt idx="25">
                  <c:v>0.18884491945172432</c:v>
                </c:pt>
                <c:pt idx="26">
                  <c:v>0.18334140728620382</c:v>
                </c:pt>
                <c:pt idx="27">
                  <c:v>0.17829513566034139</c:v>
                </c:pt>
                <c:pt idx="28">
                  <c:v>0.17402262250947534</c:v>
                </c:pt>
                <c:pt idx="29">
                  <c:v>0.16932700261957276</c:v>
                </c:pt>
                <c:pt idx="30">
                  <c:v>0.16497906414423541</c:v>
                </c:pt>
                <c:pt idx="31">
                  <c:v>0.16094445680721983</c:v>
                </c:pt>
                <c:pt idx="32">
                  <c:v>0.1571930253881007</c:v>
                </c:pt>
                <c:pt idx="33">
                  <c:v>0.15372325021655373</c:v>
                </c:pt>
                <c:pt idx="34">
                  <c:v>0.1505214560122998</c:v>
                </c:pt>
                <c:pt idx="35">
                  <c:v>0.14752971707535839</c:v>
                </c:pt>
                <c:pt idx="36">
                  <c:v>0.14472984537342623</c:v>
                </c:pt>
                <c:pt idx="37">
                  <c:v>0.1425191583653892</c:v>
                </c:pt>
                <c:pt idx="38">
                  <c:v>0.14111419782930523</c:v>
                </c:pt>
                <c:pt idx="39">
                  <c:v>0.13980336806712831</c:v>
                </c:pt>
                <c:pt idx="40">
                  <c:v>0.13857856075845984</c:v>
                </c:pt>
                <c:pt idx="41">
                  <c:v>0.13743251607913645</c:v>
                </c:pt>
                <c:pt idx="42">
                  <c:v>0.13635871729583915</c:v>
                </c:pt>
                <c:pt idx="43">
                  <c:v>0.13535130248290783</c:v>
                </c:pt>
                <c:pt idx="44">
                  <c:v>0.13440498663111192</c:v>
                </c:pt>
                <c:pt idx="45">
                  <c:v>0.1335149961507254</c:v>
                </c:pt>
                <c:pt idx="46">
                  <c:v>0.13262702495811615</c:v>
                </c:pt>
                <c:pt idx="47">
                  <c:v>0.13183683184179515</c:v>
                </c:pt>
                <c:pt idx="48">
                  <c:v>0.13109117802083745</c:v>
                </c:pt>
                <c:pt idx="49">
                  <c:v>0.12982703230449175</c:v>
                </c:pt>
                <c:pt idx="50">
                  <c:v>0.12770800372351063</c:v>
                </c:pt>
                <c:pt idx="51">
                  <c:v>0.12568027736813178</c:v>
                </c:pt>
                <c:pt idx="52">
                  <c:v>0.12373849484567277</c:v>
                </c:pt>
                <c:pt idx="53">
                  <c:v>0.12187770126100468</c:v>
                </c:pt>
                <c:pt idx="54">
                  <c:v>0.1200933083340877</c:v>
                </c:pt>
                <c:pt idx="55">
                  <c:v>0.11838106103464141</c:v>
                </c:pt>
                <c:pt idx="56">
                  <c:v>0.11673700803295586</c:v>
                </c:pt>
                <c:pt idx="57">
                  <c:v>0.1151574753678461</c:v>
                </c:pt>
                <c:pt idx="58">
                  <c:v>0.11363904145877876</c:v>
                </c:pt>
                <c:pt idx="59">
                  <c:v>0.11217851801775001</c:v>
                </c:pt>
                <c:pt idx="60">
                  <c:v>0.11077292858640839</c:v>
                </c:pt>
                <c:pt idx="61">
                  <c:v>0.10941949215543649</c:v>
                </c:pt>
                <c:pt idx="62">
                  <c:v>0.10811560740519918</c:v>
                </c:pt>
                <c:pt idx="63">
                  <c:v>0.10685883839674822</c:v>
                </c:pt>
                <c:pt idx="64">
                  <c:v>0.10564690178176565</c:v>
                </c:pt>
                <c:pt idx="65">
                  <c:v>0.10447765487409919</c:v>
                </c:pt>
                <c:pt idx="66">
                  <c:v>0.10364755939627679</c:v>
                </c:pt>
                <c:pt idx="67">
                  <c:v>0.1028782532398287</c:v>
                </c:pt>
                <c:pt idx="68">
                  <c:v>0.10213732758024513</c:v>
                </c:pt>
                <c:pt idx="69">
                  <c:v>0.10142341911396034</c:v>
                </c:pt>
                <c:pt idx="70">
                  <c:v>0.10073524489179353</c:v>
                </c:pt>
                <c:pt idx="71">
                  <c:v>0.10007159740713642</c:v>
                </c:pt>
                <c:pt idx="72">
                  <c:v>9.943133886654687E-2</c:v>
                </c:pt>
                <c:pt idx="73">
                  <c:v>9.8813396728715711E-2</c:v>
                </c:pt>
                <c:pt idx="74">
                  <c:v>9.8216759273453011E-2</c:v>
                </c:pt>
                <c:pt idx="75">
                  <c:v>9.7640470107595287E-2</c:v>
                </c:pt>
                <c:pt idx="76">
                  <c:v>9.7083627194722424E-2</c:v>
                </c:pt>
                <c:pt idx="77">
                  <c:v>9.6545377185252482E-2</c:v>
                </c:pt>
                <c:pt idx="78">
                  <c:v>9.6024912604945681E-2</c:v>
                </c:pt>
                <c:pt idx="79">
                  <c:v>9.5521469870080394E-2</c:v>
                </c:pt>
                <c:pt idx="80">
                  <c:v>9.503432344978413E-2</c:v>
                </c:pt>
                <c:pt idx="81">
                  <c:v>9.4524861511627423E-2</c:v>
                </c:pt>
                <c:pt idx="82">
                  <c:v>9.3949825968284925E-2</c:v>
                </c:pt>
                <c:pt idx="83">
                  <c:v>9.3401453014642491E-2</c:v>
                </c:pt>
                <c:pt idx="84">
                  <c:v>9.2971810711031694E-2</c:v>
                </c:pt>
                <c:pt idx="85">
                  <c:v>9.2555395767298557E-2</c:v>
                </c:pt>
                <c:pt idx="86">
                  <c:v>9.20856779379539E-2</c:v>
                </c:pt>
                <c:pt idx="87">
                  <c:v>9.1521256353715261E-2</c:v>
                </c:pt>
                <c:pt idx="88">
                  <c:v>9.097272844616433E-2</c:v>
                </c:pt>
                <c:pt idx="89">
                  <c:v>9.04395085554318E-2</c:v>
                </c:pt>
                <c:pt idx="90">
                  <c:v>8.9921039152444482E-2</c:v>
                </c:pt>
                <c:pt idx="91">
                  <c:v>8.9416784336597457E-2</c:v>
                </c:pt>
                <c:pt idx="92">
                  <c:v>8.892623575882623E-2</c:v>
                </c:pt>
                <c:pt idx="93">
                  <c:v>8.8448905607843395E-2</c:v>
                </c:pt>
                <c:pt idx="94">
                  <c:v>8.7871924846309138E-2</c:v>
                </c:pt>
                <c:pt idx="95">
                  <c:v>8.7266588589808222E-2</c:v>
                </c:pt>
                <c:pt idx="96">
                  <c:v>8.6676156890160103E-2</c:v>
                </c:pt>
                <c:pt idx="97">
                  <c:v>8.6100143536490009E-2</c:v>
                </c:pt>
                <c:pt idx="98">
                  <c:v>8.5538081519033943E-2</c:v>
                </c:pt>
                <c:pt idx="99">
                  <c:v>8.4989522853315402E-2</c:v>
                </c:pt>
                <c:pt idx="100">
                  <c:v>8.4507009941791431E-2</c:v>
                </c:pt>
                <c:pt idx="101">
                  <c:v>8.4930592708865168E-4</c:v>
                </c:pt>
                <c:pt idx="102">
                  <c:v>1.2055810679201625E-4</c:v>
                </c:pt>
                <c:pt idx="103">
                  <c:v>4.6683237663523701E-5</c:v>
                </c:pt>
                <c:pt idx="104">
                  <c:v>2.6202229497707494E-5</c:v>
                </c:pt>
                <c:pt idx="105">
                  <c:v>2.1397986809396399E-5</c:v>
                </c:pt>
                <c:pt idx="106">
                  <c:v>1.8781882770194687E-5</c:v>
                </c:pt>
                <c:pt idx="107">
                  <c:v>1.720203430854885E-5</c:v>
                </c:pt>
                <c:pt idx="108">
                  <c:v>1.5039586831146222E-5</c:v>
                </c:pt>
                <c:pt idx="109">
                  <c:v>1.3534492767953174E-5</c:v>
                </c:pt>
                <c:pt idx="110">
                  <c:v>1.2457057298365498E-5</c:v>
                </c:pt>
                <c:pt idx="111">
                  <c:v>1.0564721287335173E-5</c:v>
                </c:pt>
                <c:pt idx="112">
                  <c:v>8.7869553866100158E-6</c:v>
                </c:pt>
                <c:pt idx="113">
                  <c:v>7.4024722695884871E-6</c:v>
                </c:pt>
                <c:pt idx="114">
                  <c:v>6.3032406186960246E-6</c:v>
                </c:pt>
                <c:pt idx="115">
                  <c:v>5.4160354797141402E-6</c:v>
                </c:pt>
                <c:pt idx="116">
                  <c:v>4.6896389895509439E-6</c:v>
                </c:pt>
                <c:pt idx="117">
                  <c:v>4.0874197344943537E-6</c:v>
                </c:pt>
                <c:pt idx="118">
                  <c:v>3.5826123939373747E-6</c:v>
                </c:pt>
                <c:pt idx="119">
                  <c:v>3.155290064392881E-6</c:v>
                </c:pt>
                <c:pt idx="120">
                  <c:v>2.7903724767280889E-6</c:v>
                </c:pt>
                <c:pt idx="121">
                  <c:v>2.4762763641077338E-6</c:v>
                </c:pt>
                <c:pt idx="122">
                  <c:v>2.2039853271167027E-6</c:v>
                </c:pt>
                <c:pt idx="123">
                  <c:v>1.966398636129804E-6</c:v>
                </c:pt>
                <c:pt idx="124">
                  <c:v>1.7578600962226913E-6</c:v>
                </c:pt>
                <c:pt idx="125">
                  <c:v>1.573820440847885E-6</c:v>
                </c:pt>
                <c:pt idx="126">
                  <c:v>1.4105886970511543E-6</c:v>
                </c:pt>
                <c:pt idx="127">
                  <c:v>1.2651422602735814E-6</c:v>
                </c:pt>
                <c:pt idx="128">
                  <c:v>1.1349878623797678E-6</c:v>
                </c:pt>
                <c:pt idx="129">
                  <c:v>1.0180555004366717E-6</c:v>
                </c:pt>
                <c:pt idx="130">
                  <c:v>9.1261172990326401E-7</c:v>
                </c:pt>
                <c:pt idx="131">
                  <c:v>8.1720108360705845E-7</c:v>
                </c:pt>
                <c:pt idx="132">
                  <c:v>7.3058956435345085E-7</c:v>
                </c:pt>
                <c:pt idx="133">
                  <c:v>6.5172834206885959E-7</c:v>
                </c:pt>
                <c:pt idx="134">
                  <c:v>5.7971660434444766E-7</c:v>
                </c:pt>
                <c:pt idx="135">
                  <c:v>5.1378716960889588E-7</c:v>
                </c:pt>
                <c:pt idx="136">
                  <c:v>4.5327196062702974E-7</c:v>
                </c:pt>
                <c:pt idx="137">
                  <c:v>4.1102703942872922E-7</c:v>
                </c:pt>
                <c:pt idx="138">
                  <c:v>3.8621923309246481E-7</c:v>
                </c:pt>
                <c:pt idx="139">
                  <c:v>3.6329453905621717E-7</c:v>
                </c:pt>
                <c:pt idx="140">
                  <c:v>3.4206695436219532E-7</c:v>
                </c:pt>
                <c:pt idx="141">
                  <c:v>3.223731258636682E-7</c:v>
                </c:pt>
                <c:pt idx="142">
                  <c:v>3.0406882253867601E-7</c:v>
                </c:pt>
                <c:pt idx="143">
                  <c:v>2.8702613997184587E-7</c:v>
                </c:pt>
                <c:pt idx="144">
                  <c:v>2.7113191323483874E-7</c:v>
                </c:pt>
                <c:pt idx="145">
                  <c:v>2.5628516272357435E-7</c:v>
                </c:pt>
                <c:pt idx="146">
                  <c:v>2.423958691238602E-7</c:v>
                </c:pt>
                <c:pt idx="147">
                  <c:v>2.2938341595978818E-7</c:v>
                </c:pt>
                <c:pt idx="148">
                  <c:v>2.1717551107971209E-7</c:v>
                </c:pt>
                <c:pt idx="149">
                  <c:v>2.0570718470838859E-7</c:v>
                </c:pt>
                <c:pt idx="150">
                  <c:v>1.9491988413869847E-7</c:v>
                </c:pt>
                <c:pt idx="151">
                  <c:v>1.8476073452453988E-7</c:v>
                </c:pt>
                <c:pt idx="152">
                  <c:v>1.7518189106283932E-7</c:v>
                </c:pt>
                <c:pt idx="153">
                  <c:v>1.661399887264939E-7</c:v>
                </c:pt>
                <c:pt idx="154">
                  <c:v>1.5759563320206333E-7</c:v>
                </c:pt>
                <c:pt idx="155">
                  <c:v>1.4951297870776119E-7</c:v>
                </c:pt>
                <c:pt idx="156">
                  <c:v>1.4185935010564314E-7</c:v>
                </c:pt>
                <c:pt idx="157">
                  <c:v>1.3460491307406494E-7</c:v>
                </c:pt>
                <c:pt idx="158">
                  <c:v>1.2772238212104608E-7</c:v>
                </c:pt>
                <c:pt idx="159">
                  <c:v>1.2118676366150806E-7</c:v>
                </c:pt>
                <c:pt idx="160">
                  <c:v>1.1497514777685924E-7</c:v>
                </c:pt>
                <c:pt idx="161">
                  <c:v>1.0906641248983557E-7</c:v>
                </c:pt>
                <c:pt idx="162">
                  <c:v>1.0344128816407198E-7</c:v>
                </c:pt>
                <c:pt idx="163">
                  <c:v>9.8081781001814706E-8</c:v>
                </c:pt>
                <c:pt idx="164">
                  <c:v>9.2971485259906797E-8</c:v>
                </c:pt>
                <c:pt idx="165">
                  <c:v>8.8095177421406835E-8</c:v>
                </c:pt>
                <c:pt idx="166">
                  <c:v>8.3438810863028194E-8</c:v>
                </c:pt>
                <c:pt idx="167">
                  <c:v>7.8989348351676233E-8</c:v>
                </c:pt>
                <c:pt idx="168">
                  <c:v>7.4734709941504494E-8</c:v>
                </c:pt>
                <c:pt idx="169">
                  <c:v>7.0663673392555151E-8</c:v>
                </c:pt>
                <c:pt idx="170">
                  <c:v>6.676582683505182E-8</c:v>
                </c:pt>
                <c:pt idx="171">
                  <c:v>6.3031492376800636E-8</c:v>
                </c:pt>
                <c:pt idx="172">
                  <c:v>5.9451641167914736E-8</c:v>
                </c:pt>
                <c:pt idx="173">
                  <c:v>5.6017876321521987E-8</c:v>
                </c:pt>
                <c:pt idx="174">
                  <c:v>5.2722354018532109E-8</c:v>
                </c:pt>
                <c:pt idx="175">
                  <c:v>4.955776139552662E-8</c:v>
                </c:pt>
                <c:pt idx="176">
                  <c:v>4.6517238316233738E-8</c:v>
                </c:pt>
                <c:pt idx="177">
                  <c:v>4.3594381880897945E-8</c:v>
                </c:pt>
                <c:pt idx="178">
                  <c:v>4.0783207917013531E-8</c:v>
                </c:pt>
                <c:pt idx="179">
                  <c:v>3.8078062934214983E-8</c:v>
                </c:pt>
                <c:pt idx="180">
                  <c:v>3.5473763956608462E-8</c:v>
                </c:pt>
                <c:pt idx="181">
                  <c:v>3.2965285221319829E-8</c:v>
                </c:pt>
                <c:pt idx="182">
                  <c:v>3.0548006283080732E-8</c:v>
                </c:pt>
                <c:pt idx="183">
                  <c:v>2.8217556199642459E-8</c:v>
                </c:pt>
                <c:pt idx="184">
                  <c:v>2.5969834708842E-8</c:v>
                </c:pt>
                <c:pt idx="185">
                  <c:v>2.3800967489198563E-8</c:v>
                </c:pt>
                <c:pt idx="186">
                  <c:v>2.1707300069179113E-8</c:v>
                </c:pt>
                <c:pt idx="187">
                  <c:v>1.9685402526662292E-8</c:v>
                </c:pt>
                <c:pt idx="188">
                  <c:v>1.7732029005996297E-8</c:v>
                </c:pt>
                <c:pt idx="189">
                  <c:v>1.5844123305671932E-8</c:v>
                </c:pt>
                <c:pt idx="190">
                  <c:v>1.4018792706457579E-8</c:v>
                </c:pt>
                <c:pt idx="191">
                  <c:v>1.2253315291410719E-8</c:v>
                </c:pt>
                <c:pt idx="192">
                  <c:v>1.0545057482931449E-8</c:v>
                </c:pt>
                <c:pt idx="193">
                  <c:v>8.8916161760625474E-9</c:v>
                </c:pt>
                <c:pt idx="194">
                  <c:v>7.2906556970104866E-9</c:v>
                </c:pt>
                <c:pt idx="195">
                  <c:v>5.7399851412573394E-9</c:v>
                </c:pt>
                <c:pt idx="196">
                  <c:v>4.2375030627052105E-9</c:v>
                </c:pt>
                <c:pt idx="197">
                  <c:v>2.7812498791181291E-9</c:v>
                </c:pt>
                <c:pt idx="198">
                  <c:v>1.3693456104237726E-9</c:v>
                </c:pt>
                <c:pt idx="199">
                  <c:v>0</c:v>
                </c:pt>
                <c:pt idx="200">
                  <c:v>1.8384279031263178E-5</c:v>
                </c:pt>
                <c:pt idx="201">
                  <c:v>-1.0416856885131214E-6</c:v>
                </c:pt>
              </c:numCache>
            </c:numRef>
          </c:xVal>
          <c:yVal>
            <c:numRef>
              <c:f>'50 millions'!$D$9:$D$210</c:f>
              <c:numCache>
                <c:formatCode>0.00</c:formatCode>
                <c:ptCount val="202"/>
                <c:pt idx="0">
                  <c:v>2.74372125603062E-2</c:v>
                </c:pt>
                <c:pt idx="1">
                  <c:v>2.7078195946166301E-2</c:v>
                </c:pt>
                <c:pt idx="2">
                  <c:v>2.6571618384121198E-2</c:v>
                </c:pt>
                <c:pt idx="3">
                  <c:v>2.3154225662235999E-2</c:v>
                </c:pt>
                <c:pt idx="4">
                  <c:v>2.13554005406544E-2</c:v>
                </c:pt>
                <c:pt idx="5">
                  <c:v>2.0225842408101501E-2</c:v>
                </c:pt>
                <c:pt idx="6">
                  <c:v>1.9500532238293102E-2</c:v>
                </c:pt>
                <c:pt idx="7">
                  <c:v>1.8979534792333799E-2</c:v>
                </c:pt>
                <c:pt idx="8">
                  <c:v>1.85811378195401E-2</c:v>
                </c:pt>
                <c:pt idx="9">
                  <c:v>1.8280726843910501E-2</c:v>
                </c:pt>
                <c:pt idx="10">
                  <c:v>1.7951411041882401E-2</c:v>
                </c:pt>
                <c:pt idx="11">
                  <c:v>1.7670228985075399E-2</c:v>
                </c:pt>
                <c:pt idx="12">
                  <c:v>1.7435523301141401E-2</c:v>
                </c:pt>
                <c:pt idx="13">
                  <c:v>1.7199711372646601E-2</c:v>
                </c:pt>
                <c:pt idx="14">
                  <c:v>1.68765640829555E-2</c:v>
                </c:pt>
                <c:pt idx="15">
                  <c:v>1.6513479889301502E-2</c:v>
                </c:pt>
                <c:pt idx="16">
                  <c:v>1.60792403983595E-2</c:v>
                </c:pt>
                <c:pt idx="17">
                  <c:v>1.5695789205996999E-2</c:v>
                </c:pt>
                <c:pt idx="18">
                  <c:v>1.53440743461104E-2</c:v>
                </c:pt>
                <c:pt idx="19">
                  <c:v>1.49622315896305E-2</c:v>
                </c:pt>
                <c:pt idx="20">
                  <c:v>1.46183830800502E-2</c:v>
                </c:pt>
                <c:pt idx="21">
                  <c:v>1.43071268324393E-2</c:v>
                </c:pt>
                <c:pt idx="22">
                  <c:v>1.4024038584971201E-2</c:v>
                </c:pt>
                <c:pt idx="23">
                  <c:v>1.3765460074972299E-2</c:v>
                </c:pt>
                <c:pt idx="24">
                  <c:v>1.35283405217448E-2</c:v>
                </c:pt>
                <c:pt idx="25">
                  <c:v>1.3310114842819199E-2</c:v>
                </c:pt>
                <c:pt idx="26">
                  <c:v>1.31086114552712E-2</c:v>
                </c:pt>
                <c:pt idx="27">
                  <c:v>1.2921979184729499E-2</c:v>
                </c:pt>
                <c:pt idx="28">
                  <c:v>1.2762132311979899E-2</c:v>
                </c:pt>
                <c:pt idx="29">
                  <c:v>1.2584685226066299E-2</c:v>
                </c:pt>
                <c:pt idx="30">
                  <c:v>1.24190280900142E-2</c:v>
                </c:pt>
                <c:pt idx="31">
                  <c:v>1.22640248448315E-2</c:v>
                </c:pt>
                <c:pt idx="32">
                  <c:v>1.21186774514005E-2</c:v>
                </c:pt>
                <c:pt idx="33">
                  <c:v>1.1983083065325599E-2</c:v>
                </c:pt>
                <c:pt idx="34">
                  <c:v>1.1856825844827799E-2</c:v>
                </c:pt>
                <c:pt idx="35">
                  <c:v>1.17377627611806E-2</c:v>
                </c:pt>
                <c:pt idx="36">
                  <c:v>1.1625296040962799E-2</c:v>
                </c:pt>
                <c:pt idx="37">
                  <c:v>1.1535677629511401E-2</c:v>
                </c:pt>
                <c:pt idx="38">
                  <c:v>1.14777934226104E-2</c:v>
                </c:pt>
                <c:pt idx="39">
                  <c:v>1.1422870050302601E-2</c:v>
                </c:pt>
                <c:pt idx="40">
                  <c:v>1.13706859873925E-2</c:v>
                </c:pt>
                <c:pt idx="41">
                  <c:v>1.1321041301886299E-2</c:v>
                </c:pt>
                <c:pt idx="42">
                  <c:v>1.12737550317045E-2</c:v>
                </c:pt>
                <c:pt idx="43">
                  <c:v>1.12286630250882E-2</c:v>
                </c:pt>
                <c:pt idx="44">
                  <c:v>1.11856159983352E-2</c:v>
                </c:pt>
                <c:pt idx="45">
                  <c:v>1.11444779367423E-2</c:v>
                </c:pt>
                <c:pt idx="46">
                  <c:v>1.11027646696475E-2</c:v>
                </c:pt>
                <c:pt idx="47">
                  <c:v>1.1065082392514001E-2</c:v>
                </c:pt>
                <c:pt idx="48">
                  <c:v>1.1028966945559901E-2</c:v>
                </c:pt>
                <c:pt idx="49">
                  <c:v>1.0966743214116699E-2</c:v>
                </c:pt>
                <c:pt idx="50">
                  <c:v>1.0861938610326201E-2</c:v>
                </c:pt>
                <c:pt idx="51">
                  <c:v>1.0761235936583E-2</c:v>
                </c:pt>
                <c:pt idx="52">
                  <c:v>1.06643990090019E-2</c:v>
                </c:pt>
                <c:pt idx="53">
                  <c:v>1.05712094218646E-2</c:v>
                </c:pt>
                <c:pt idx="54">
                  <c:v>1.04814649219242E-2</c:v>
                </c:pt>
                <c:pt idx="55">
                  <c:v>1.03949779350292E-2</c:v>
                </c:pt>
                <c:pt idx="56">
                  <c:v>1.0311574262841801E-2</c:v>
                </c:pt>
                <c:pt idx="57">
                  <c:v>1.02310919224727E-2</c:v>
                </c:pt>
                <c:pt idx="58">
                  <c:v>1.01533800358243E-2</c:v>
                </c:pt>
                <c:pt idx="59">
                  <c:v>1.007829800347E-2</c:v>
                </c:pt>
                <c:pt idx="60">
                  <c:v>1.0005714542634599E-2</c:v>
                </c:pt>
                <c:pt idx="61">
                  <c:v>9.9355069715144802E-3</c:v>
                </c:pt>
                <c:pt idx="62">
                  <c:v>9.8675605139071001E-3</c:v>
                </c:pt>
                <c:pt idx="63">
                  <c:v>9.8017676674529205E-3</c:v>
                </c:pt>
                <c:pt idx="64">
                  <c:v>9.7380276404305799E-3</c:v>
                </c:pt>
                <c:pt idx="65">
                  <c:v>9.6762458238688499E-3</c:v>
                </c:pt>
                <c:pt idx="66">
                  <c:v>9.6321283378631804E-3</c:v>
                </c:pt>
                <c:pt idx="67">
                  <c:v>9.5909174811418599E-3</c:v>
                </c:pt>
                <c:pt idx="68">
                  <c:v>9.5509169116193299E-3</c:v>
                </c:pt>
                <c:pt idx="69">
                  <c:v>9.5120741049560999E-3</c:v>
                </c:pt>
                <c:pt idx="70">
                  <c:v>9.4743395050659492E-3</c:v>
                </c:pt>
                <c:pt idx="71">
                  <c:v>9.4376663581181904E-3</c:v>
                </c:pt>
                <c:pt idx="72">
                  <c:v>9.4020104938654092E-3</c:v>
                </c:pt>
                <c:pt idx="73">
                  <c:v>9.3673301688160897E-3</c:v>
                </c:pt>
                <c:pt idx="74">
                  <c:v>9.3335859042685404E-3</c:v>
                </c:pt>
                <c:pt idx="75">
                  <c:v>9.3007402563473496E-3</c:v>
                </c:pt>
                <c:pt idx="76">
                  <c:v>9.2687578363426296E-3</c:v>
                </c:pt>
                <c:pt idx="77">
                  <c:v>9.2376050592490409E-3</c:v>
                </c:pt>
                <c:pt idx="78">
                  <c:v>9.2072500479291296E-3</c:v>
                </c:pt>
                <c:pt idx="79">
                  <c:v>9.1776625816883707E-3</c:v>
                </c:pt>
                <c:pt idx="80">
                  <c:v>9.1488138134283095E-3</c:v>
                </c:pt>
                <c:pt idx="81">
                  <c:v>9.1184095232837003E-3</c:v>
                </c:pt>
                <c:pt idx="82">
                  <c:v>9.0838695025744608E-3</c:v>
                </c:pt>
                <c:pt idx="83">
                  <c:v>9.0507228290654801E-3</c:v>
                </c:pt>
                <c:pt idx="84">
                  <c:v>9.02456880028564E-3</c:v>
                </c:pt>
                <c:pt idx="85">
                  <c:v>8.9990294303503894E-3</c:v>
                </c:pt>
                <c:pt idx="86">
                  <c:v>8.9700001131218492E-3</c:v>
                </c:pt>
                <c:pt idx="87">
                  <c:v>8.9349197328960107E-3</c:v>
                </c:pt>
                <c:pt idx="88">
                  <c:v>8.9006356864268898E-3</c:v>
                </c:pt>
                <c:pt idx="89">
                  <c:v>8.8671211763802008E-3</c:v>
                </c:pt>
                <c:pt idx="90">
                  <c:v>8.8343506779224E-3</c:v>
                </c:pt>
                <c:pt idx="91">
                  <c:v>8.8022995555098495E-3</c:v>
                </c:pt>
                <c:pt idx="92">
                  <c:v>8.7709444636457305E-3</c:v>
                </c:pt>
                <c:pt idx="93">
                  <c:v>8.7402629275024398E-3</c:v>
                </c:pt>
                <c:pt idx="94">
                  <c:v>8.7029800016623308E-3</c:v>
                </c:pt>
                <c:pt idx="95">
                  <c:v>8.6637144142150298E-3</c:v>
                </c:pt>
                <c:pt idx="96">
                  <c:v>8.6252659511847803E-3</c:v>
                </c:pt>
                <c:pt idx="97">
                  <c:v>8.5876094236917704E-3</c:v>
                </c:pt>
                <c:pt idx="98">
                  <c:v>8.5507206140159695E-3</c:v>
                </c:pt>
                <c:pt idx="99">
                  <c:v>8.5145762777326106E-3</c:v>
                </c:pt>
                <c:pt idx="100">
                  <c:v>8.4826644473643895E-3</c:v>
                </c:pt>
                <c:pt idx="101">
                  <c:v>1.4108635783093E-3</c:v>
                </c:pt>
                <c:pt idx="102">
                  <c:v>1.1651446503149899E-3</c:v>
                </c:pt>
                <c:pt idx="103">
                  <c:v>1.12271451826664E-3</c:v>
                </c:pt>
                <c:pt idx="104">
                  <c:v>1.1061657160895901E-3</c:v>
                </c:pt>
                <c:pt idx="105">
                  <c:v>1.1011013741617701E-3</c:v>
                </c:pt>
                <c:pt idx="106">
                  <c:v>1.0977223374140799E-3</c:v>
                </c:pt>
                <c:pt idx="107">
                  <c:v>1.09530736248573E-3</c:v>
                </c:pt>
                <c:pt idx="108">
                  <c:v>1.09148743388076E-3</c:v>
                </c:pt>
                <c:pt idx="109">
                  <c:v>1.08847608111082E-3</c:v>
                </c:pt>
                <c:pt idx="110">
                  <c:v>1.08606639722464E-3</c:v>
                </c:pt>
                <c:pt idx="111">
                  <c:v>1.08135270090196E-3</c:v>
                </c:pt>
                <c:pt idx="112">
                  <c:v>1.0765414567296999E-3</c:v>
                </c:pt>
                <c:pt idx="113">
                  <c:v>1.0724699275016601E-3</c:v>
                </c:pt>
                <c:pt idx="114">
                  <c:v>1.0689794660996E-3</c:v>
                </c:pt>
                <c:pt idx="115">
                  <c:v>1.0659541498089799E-3</c:v>
                </c:pt>
                <c:pt idx="116">
                  <c:v>1.0633067672035799E-3</c:v>
                </c:pt>
                <c:pt idx="117">
                  <c:v>1.06097065753408E-3</c:v>
                </c:pt>
                <c:pt idx="118">
                  <c:v>1.05889397422187E-3</c:v>
                </c:pt>
                <c:pt idx="119">
                  <c:v>1.05703577346411E-3</c:v>
                </c:pt>
                <c:pt idx="120">
                  <c:v>1.0553633007890099E-3</c:v>
                </c:pt>
                <c:pt idx="121">
                  <c:v>1.0538500360959299E-3</c:v>
                </c:pt>
                <c:pt idx="122">
                  <c:v>1.0524742752979299E-3</c:v>
                </c:pt>
                <c:pt idx="123">
                  <c:v>1.0512180961908099E-3</c:v>
                </c:pt>
                <c:pt idx="124">
                  <c:v>1.05006655468323E-3</c:v>
                </c:pt>
                <c:pt idx="125">
                  <c:v>1.0490070968770999E-3</c:v>
                </c:pt>
                <c:pt idx="126">
                  <c:v>1.0480291085594E-3</c:v>
                </c:pt>
                <c:pt idx="127">
                  <c:v>1.04712353829784E-3</c:v>
                </c:pt>
                <c:pt idx="128">
                  <c:v>1.0462826263514401E-3</c:v>
                </c:pt>
                <c:pt idx="129">
                  <c:v>1.04549969152391E-3</c:v>
                </c:pt>
                <c:pt idx="130">
                  <c:v>1.04476892746481E-3</c:v>
                </c:pt>
                <c:pt idx="131">
                  <c:v>1.04408529901286E-3</c:v>
                </c:pt>
                <c:pt idx="132">
                  <c:v>1.0434443851217101E-3</c:v>
                </c:pt>
                <c:pt idx="133">
                  <c:v>1.04284230949489E-3</c:v>
                </c:pt>
                <c:pt idx="134">
                  <c:v>1.0422756217757E-3</c:v>
                </c:pt>
                <c:pt idx="135">
                  <c:v>1.0417413203355501E-3</c:v>
                </c:pt>
                <c:pt idx="136">
                  <c:v>1.0412366899179601E-3</c:v>
                </c:pt>
                <c:pt idx="137">
                  <c:v>1.0408753368993701E-3</c:v>
                </c:pt>
                <c:pt idx="138">
                  <c:v>1.0406568170953001E-3</c:v>
                </c:pt>
                <c:pt idx="139">
                  <c:v>1.04044950098618E-3</c:v>
                </c:pt>
                <c:pt idx="140">
                  <c:v>1.0402525472758899E-3</c:v>
                </c:pt>
                <c:pt idx="141">
                  <c:v>1.04006519908988E-3</c:v>
                </c:pt>
                <c:pt idx="142">
                  <c:v>1.0398867708847201E-3</c:v>
                </c:pt>
                <c:pt idx="143">
                  <c:v>1.03971663846372E-3</c:v>
                </c:pt>
                <c:pt idx="144">
                  <c:v>1.03955423811643E-3</c:v>
                </c:pt>
                <c:pt idx="145">
                  <c:v>1.0393990537828201E-3</c:v>
                </c:pt>
                <c:pt idx="146">
                  <c:v>1.0392506153910699E-3</c:v>
                </c:pt>
                <c:pt idx="147">
                  <c:v>1.03910849214795E-3</c:v>
                </c:pt>
                <c:pt idx="148">
                  <c:v>1.03897228933214E-3</c:v>
                </c:pt>
                <c:pt idx="149">
                  <c:v>1.03884164470622E-3</c:v>
                </c:pt>
                <c:pt idx="150">
                  <c:v>1.03871622487029E-3</c:v>
                </c:pt>
                <c:pt idx="151">
                  <c:v>1.0385957225196401E-3</c:v>
                </c:pt>
                <c:pt idx="152">
                  <c:v>1.0384798539418299E-3</c:v>
                </c:pt>
                <c:pt idx="153">
                  <c:v>1.03836835695684E-3</c:v>
                </c:pt>
                <c:pt idx="154">
                  <c:v>1.0382609887292201E-3</c:v>
                </c:pt>
                <c:pt idx="155">
                  <c:v>1.0381575240930999E-3</c:v>
                </c:pt>
                <c:pt idx="156">
                  <c:v>1.03805775395954E-3</c:v>
                </c:pt>
                <c:pt idx="157">
                  <c:v>1.0379614839180699E-3</c:v>
                </c:pt>
                <c:pt idx="158">
                  <c:v>1.0378685329620399E-3</c:v>
                </c:pt>
                <c:pt idx="159">
                  <c:v>1.0377787323526499E-3</c:v>
                </c:pt>
                <c:pt idx="160">
                  <c:v>1.0376919248641699E-3</c:v>
                </c:pt>
                <c:pt idx="161">
                  <c:v>1.0376079625320099E-3</c:v>
                </c:pt>
                <c:pt idx="162">
                  <c:v>1.0375267092735301E-3</c:v>
                </c:pt>
                <c:pt idx="163">
                  <c:v>1.0374480341558199E-3</c:v>
                </c:pt>
                <c:pt idx="164">
                  <c:v>1.03737181724468E-3</c:v>
                </c:pt>
                <c:pt idx="165">
                  <c:v>1.03729794496478E-3</c:v>
                </c:pt>
                <c:pt idx="166">
                  <c:v>1.0372263111224601E-3</c:v>
                </c:pt>
                <c:pt idx="167">
                  <c:v>1.0371568153950299E-3</c:v>
                </c:pt>
                <c:pt idx="168">
                  <c:v>1.03708936345061E-3</c:v>
                </c:pt>
                <c:pt idx="169">
                  <c:v>1.03702386624414E-3</c:v>
                </c:pt>
                <c:pt idx="170">
                  <c:v>1.03696024005095E-3</c:v>
                </c:pt>
                <c:pt idx="171">
                  <c:v>1.0368984059661399E-3</c:v>
                </c:pt>
                <c:pt idx="172">
                  <c:v>1.03683828916514E-3</c:v>
                </c:pt>
                <c:pt idx="173">
                  <c:v>1.0367798192239799E-3</c:v>
                </c:pt>
                <c:pt idx="174">
                  <c:v>1.0367229293507499E-3</c:v>
                </c:pt>
                <c:pt idx="175">
                  <c:v>1.03666755651839E-3</c:v>
                </c:pt>
                <c:pt idx="176">
                  <c:v>1.0366136405757401E-3</c:v>
                </c:pt>
                <c:pt idx="177">
                  <c:v>1.0365611247513001E-3</c:v>
                </c:pt>
                <c:pt idx="178">
                  <c:v>1.03650995538534E-3</c:v>
                </c:pt>
                <c:pt idx="179">
                  <c:v>1.0364600806966101E-3</c:v>
                </c:pt>
                <c:pt idx="180">
                  <c:v>1.0364114537117E-3</c:v>
                </c:pt>
                <c:pt idx="181">
                  <c:v>1.03636402677871E-3</c:v>
                </c:pt>
                <c:pt idx="182">
                  <c:v>1.03631775645701E-3</c:v>
                </c:pt>
                <c:pt idx="183">
                  <c:v>1.0362726008885099E-3</c:v>
                </c:pt>
                <c:pt idx="184">
                  <c:v>1.03622852044395E-3</c:v>
                </c:pt>
                <c:pt idx="185">
                  <c:v>1.0361854770903399E-3</c:v>
                </c:pt>
                <c:pt idx="186">
                  <c:v>1.0361434344780399E-3</c:v>
                </c:pt>
                <c:pt idx="187">
                  <c:v>1.03610235824474E-3</c:v>
                </c:pt>
                <c:pt idx="188">
                  <c:v>1.03606221539487E-3</c:v>
                </c:pt>
                <c:pt idx="189">
                  <c:v>1.03602297458846E-3</c:v>
                </c:pt>
                <c:pt idx="190">
                  <c:v>1.0359846057693899E-3</c:v>
                </c:pt>
                <c:pt idx="191">
                  <c:v>1.0359470804758499E-3</c:v>
                </c:pt>
                <c:pt idx="192">
                  <c:v>1.0359103702225099E-3</c:v>
                </c:pt>
                <c:pt idx="193">
                  <c:v>1.0358744496755E-3</c:v>
                </c:pt>
                <c:pt idx="194">
                  <c:v>1.0358392932927299E-3</c:v>
                </c:pt>
                <c:pt idx="195">
                  <c:v>1.0358048770976E-3</c:v>
                </c:pt>
                <c:pt idx="196">
                  <c:v>1.0357711775759899E-3</c:v>
                </c:pt>
                <c:pt idx="197">
                  <c:v>1.03573817294769E-3</c:v>
                </c:pt>
                <c:pt idx="198">
                  <c:v>1.0357058418776601E-3</c:v>
                </c:pt>
                <c:pt idx="199">
                  <c:v>1.03567416377925E-3</c:v>
                </c:pt>
                <c:pt idx="200">
                  <c:v>1.1311204817427501E-3</c:v>
                </c:pt>
                <c:pt idx="201">
                  <c:v>1.0462953099864599E-3</c:v>
                </c:pt>
              </c:numCache>
            </c:numRef>
          </c:yVal>
          <c:smooth val="0"/>
          <c:extLst>
            <c:ext xmlns:c16="http://schemas.microsoft.com/office/drawing/2014/chart" uri="{C3380CC4-5D6E-409C-BE32-E72D297353CC}">
              <c16:uniqueId val="{00000002-11F6-4858-BC34-AEE071322622}"/>
            </c:ext>
          </c:extLst>
        </c:ser>
        <c:ser>
          <c:idx val="1"/>
          <c:order val="3"/>
          <c:tx>
            <c:v>1 Billion</c:v>
          </c:tx>
          <c:spPr>
            <a:ln>
              <a:solidFill>
                <a:sysClr val="windowText" lastClr="000000"/>
              </a:solidFill>
              <a:prstDash val="lgDashDotDot"/>
            </a:ln>
          </c:spPr>
          <c:marker>
            <c:symbol val="none"/>
          </c:marker>
          <c:xVal>
            <c:numRef>
              <c:f>'1,000 millions (1 billion)'!$A$9:$A$208</c:f>
              <c:numCache>
                <c:formatCode>0%</c:formatCode>
                <c:ptCount val="9"/>
                <c:pt idx="0">
                  <c:v>1</c:v>
                </c:pt>
                <c:pt idx="1">
                  <c:v>0.55683272547514695</c:v>
                </c:pt>
                <c:pt idx="2">
                  <c:v>0.43276620831699508</c:v>
                </c:pt>
                <c:pt idx="3">
                  <c:v>0.33659286605888183</c:v>
                </c:pt>
                <c:pt idx="4">
                  <c:v>0.29468068106690865</c:v>
                </c:pt>
                <c:pt idx="5">
                  <c:v>0.26109109547682258</c:v>
                </c:pt>
                <c:pt idx="6">
                  <c:v>0.15018060865449817</c:v>
                </c:pt>
                <c:pt idx="7">
                  <c:v>0.12708773100541834</c:v>
                </c:pt>
                <c:pt idx="8">
                  <c:v>0</c:v>
                </c:pt>
              </c:numCache>
            </c:numRef>
          </c:xVal>
          <c:yVal>
            <c:numRef>
              <c:f>'1,000 millions (1 billion)'!$D$9:$D$208</c:f>
              <c:numCache>
                <c:formatCode>0.000000</c:formatCode>
                <c:ptCount val="9"/>
                <c:pt idx="0">
                  <c:v>6.9262771601687201E-3</c:v>
                </c:pt>
                <c:pt idx="1">
                  <c:v>6.2893992588081201E-3</c:v>
                </c:pt>
                <c:pt idx="2">
                  <c:v>5.8063302974083299E-3</c:v>
                </c:pt>
                <c:pt idx="3">
                  <c:v>5.2596005106736602E-3</c:v>
                </c:pt>
                <c:pt idx="4">
                  <c:v>4.9855147636461601E-3</c:v>
                </c:pt>
                <c:pt idx="5" formatCode="0.00000">
                  <c:v>4.7411577146208401E-3</c:v>
                </c:pt>
                <c:pt idx="6" formatCode="0.00000">
                  <c:v>3.72276762769579E-3</c:v>
                </c:pt>
                <c:pt idx="7" formatCode="0.00000">
                  <c:v>3.4462825541967499E-3</c:v>
                </c:pt>
                <c:pt idx="8" formatCode="0.00000">
                  <c:v>9.0841570341815498E-4</c:v>
                </c:pt>
              </c:numCache>
            </c:numRef>
          </c:yVal>
          <c:smooth val="0"/>
          <c:extLst>
            <c:ext xmlns:c16="http://schemas.microsoft.com/office/drawing/2014/chart" uri="{C3380CC4-5D6E-409C-BE32-E72D297353CC}">
              <c16:uniqueId val="{00000003-11F6-4858-BC34-AEE071322622}"/>
            </c:ext>
          </c:extLst>
        </c:ser>
        <c:ser>
          <c:idx val="5"/>
          <c:order val="4"/>
          <c:spPr>
            <a:ln>
              <a:solidFill>
                <a:sysClr val="windowText" lastClr="000000"/>
              </a:solidFill>
              <a:prstDash val="sysDot"/>
            </a:ln>
          </c:spPr>
          <c:marker>
            <c:symbol val="none"/>
          </c:marker>
          <c:xVal>
            <c:numRef>
              <c:f>'Efficient Frontier'!$M$35:$M$36</c:f>
              <c:numCache>
                <c:formatCode>General</c:formatCode>
                <c:ptCount val="2"/>
                <c:pt idx="0">
                  <c:v>0.15</c:v>
                </c:pt>
                <c:pt idx="1">
                  <c:v>0.15</c:v>
                </c:pt>
              </c:numCache>
            </c:numRef>
          </c:xVal>
          <c:yVal>
            <c:numRef>
              <c:f>'Efficient Frontier'!$N$35:$N$36</c:f>
              <c:numCache>
                <c:formatCode>General</c:formatCode>
                <c:ptCount val="2"/>
                <c:pt idx="0">
                  <c:v>0</c:v>
                </c:pt>
                <c:pt idx="1">
                  <c:v>0.14000000000000001</c:v>
                </c:pt>
              </c:numCache>
            </c:numRef>
          </c:yVal>
          <c:smooth val="0"/>
          <c:extLst>
            <c:ext xmlns:c16="http://schemas.microsoft.com/office/drawing/2014/chart" uri="{C3380CC4-5D6E-409C-BE32-E72D297353CC}">
              <c16:uniqueId val="{00000004-11F6-4858-BC34-AEE071322622}"/>
            </c:ext>
          </c:extLst>
        </c:ser>
        <c:ser>
          <c:idx val="6"/>
          <c:order val="5"/>
          <c:spPr>
            <a:ln>
              <a:solidFill>
                <a:sysClr val="windowText" lastClr="000000"/>
              </a:solidFill>
              <a:prstDash val="sysDot"/>
            </a:ln>
          </c:spPr>
          <c:marker>
            <c:symbol val="none"/>
          </c:marker>
          <c:xVal>
            <c:numRef>
              <c:f>'Efficient Frontier'!$M$38:$M$39</c:f>
              <c:numCache>
                <c:formatCode>General</c:formatCode>
                <c:ptCount val="2"/>
                <c:pt idx="0">
                  <c:v>0.25</c:v>
                </c:pt>
                <c:pt idx="1">
                  <c:v>0.25</c:v>
                </c:pt>
              </c:numCache>
            </c:numRef>
          </c:xVal>
          <c:yVal>
            <c:numRef>
              <c:f>'Efficient Frontier'!$N$38:$N$39</c:f>
              <c:numCache>
                <c:formatCode>General</c:formatCode>
                <c:ptCount val="2"/>
                <c:pt idx="0">
                  <c:v>0</c:v>
                </c:pt>
                <c:pt idx="1">
                  <c:v>0.14000000000000001</c:v>
                </c:pt>
              </c:numCache>
            </c:numRef>
          </c:yVal>
          <c:smooth val="0"/>
          <c:extLst>
            <c:ext xmlns:c16="http://schemas.microsoft.com/office/drawing/2014/chart" uri="{C3380CC4-5D6E-409C-BE32-E72D297353CC}">
              <c16:uniqueId val="{00000005-11F6-4858-BC34-AEE071322622}"/>
            </c:ext>
          </c:extLst>
        </c:ser>
        <c:dLbls>
          <c:showLegendKey val="0"/>
          <c:showVal val="0"/>
          <c:showCatName val="0"/>
          <c:showSerName val="0"/>
          <c:showPercent val="0"/>
          <c:showBubbleSize val="0"/>
        </c:dLbls>
        <c:axId val="563400408"/>
        <c:axId val="563397456"/>
      </c:scatterChart>
      <c:valAx>
        <c:axId val="563400408"/>
        <c:scaling>
          <c:orientation val="minMax"/>
          <c:max val="1.1000000000000001"/>
          <c:min val="0"/>
        </c:scaling>
        <c:delete val="0"/>
        <c:axPos val="b"/>
        <c:title>
          <c:tx>
            <c:rich>
              <a:bodyPr rot="0" vert="horz"/>
              <a:lstStyle/>
              <a:p>
                <a:pPr>
                  <a:defRPr/>
                </a:pPr>
                <a:r>
                  <a:rPr lang="en-US"/>
                  <a:t>Risk tolerance (%)</a:t>
                </a:r>
              </a:p>
            </c:rich>
          </c:tx>
          <c:layout>
            <c:manualLayout>
              <c:xMode val="edge"/>
              <c:yMode val="edge"/>
              <c:x val="0.43954057100722094"/>
              <c:y val="0.8581132270157813"/>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63397456"/>
        <c:crosses val="autoZero"/>
        <c:crossBetween val="midCat"/>
      </c:valAx>
      <c:valAx>
        <c:axId val="563397456"/>
        <c:scaling>
          <c:orientation val="minMax"/>
          <c:max val="0.14000000000000001"/>
        </c:scaling>
        <c:delete val="0"/>
        <c:axPos val="l"/>
        <c:title>
          <c:tx>
            <c:rich>
              <a:bodyPr rot="-5400000" vert="horz"/>
              <a:lstStyle/>
              <a:p>
                <a:pPr>
                  <a:defRPr/>
                </a:pPr>
                <a:r>
                  <a:rPr lang="en-US"/>
                  <a:t>Expected ROIs</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63400408"/>
        <c:crosses val="autoZero"/>
        <c:crossBetween val="midCat"/>
      </c:valAx>
    </c:plotArea>
    <c:legend>
      <c:legendPos val="b"/>
      <c:legendEntry>
        <c:idx val="4"/>
        <c:delete val="1"/>
      </c:legendEntry>
      <c:legendEntry>
        <c:idx val="5"/>
        <c:delete val="1"/>
      </c:legendEntry>
      <c:layout>
        <c:manualLayout>
          <c:xMode val="edge"/>
          <c:yMode val="edge"/>
          <c:x val="7.7251000533180403E-2"/>
          <c:y val="0.93725817705139858"/>
          <c:w val="0.84549799893363919"/>
          <c:h val="4.8459058399187752E-2"/>
        </c:manualLayout>
      </c:layout>
      <c:overlay val="0"/>
    </c:legend>
    <c:plotVisOnly val="1"/>
    <c:dispBlanksAs val="gap"/>
    <c:showDLblsOverMax val="0"/>
    <c:extLst/>
  </c:chart>
  <c:spPr>
    <a:ln>
      <a:noFill/>
    </a:ln>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0.14887</cdr:x>
      <cdr:y>0.02794</cdr:y>
    </cdr:from>
    <cdr:to>
      <cdr:x>0.14887</cdr:x>
      <cdr:y>0.81182</cdr:y>
    </cdr:to>
    <cdr:cxnSp macro="">
      <cdr:nvCxnSpPr>
        <cdr:cNvPr id="2" name="Straight Connector 1"/>
        <cdr:cNvCxnSpPr/>
      </cdr:nvCxnSpPr>
      <cdr:spPr>
        <a:xfrm xmlns:a="http://schemas.openxmlformats.org/drawingml/2006/main">
          <a:off x="939831" y="160867"/>
          <a:ext cx="0" cy="4512733"/>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0.14988</cdr:x>
      <cdr:y>0.81081</cdr:y>
    </cdr:from>
    <cdr:to>
      <cdr:x>0.95755</cdr:x>
      <cdr:y>0.81081</cdr:y>
    </cdr:to>
    <cdr:cxnSp macro="">
      <cdr:nvCxnSpPr>
        <cdr:cNvPr id="3" name="Straight Connector 2"/>
        <cdr:cNvCxnSpPr/>
      </cdr:nvCxnSpPr>
      <cdr:spPr>
        <a:xfrm xmlns:a="http://schemas.openxmlformats.org/drawingml/2006/main" flipH="1">
          <a:off x="946226" y="4667744"/>
          <a:ext cx="5098974"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09C78-01F1-4A5F-827B-CCF99B60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112</Pages>
  <Words>23487</Words>
  <Characters>133880</Characters>
  <Application>Microsoft Office Word</Application>
  <DocSecurity>0</DocSecurity>
  <Lines>1115</Lines>
  <Paragraphs>314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UTK Multipart Thesis Template</vt:lpstr>
      <vt:lpstr>UTK Multipart Thesis Template</vt:lpstr>
    </vt:vector>
  </TitlesOfParts>
  <LinksUpToDate>false</LinksUpToDate>
  <CharactersWithSpaces>157053</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2022-07-15T02:20:00Z</dcterms:created>
  <dcterms:modified xsi:type="dcterms:W3CDTF">2022-07-15T02:20:00Z</dcterms:modified>
</cp:coreProperties>
</file>