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2989" w14:textId="1A787D8E" w:rsidR="003D07F7" w:rsidRPr="00DF7C87" w:rsidRDefault="00475C47" w:rsidP="00387656">
      <w:pPr>
        <w:pStyle w:val="Title"/>
        <w:rPr>
          <w:rFonts w:cs="Times New Roman"/>
          <w:szCs w:val="28"/>
        </w:rPr>
      </w:pPr>
      <w:r>
        <w:rPr>
          <w:rFonts w:cs="Times New Roman"/>
          <w:szCs w:val="28"/>
        </w:rPr>
        <w:t xml:space="preserve">Geospatial Analysis of Crop Production and </w:t>
      </w:r>
      <w:proofErr w:type="gramStart"/>
      <w:r>
        <w:rPr>
          <w:rFonts w:cs="Times New Roman"/>
          <w:szCs w:val="28"/>
        </w:rPr>
        <w:t>Publicly-Funded</w:t>
      </w:r>
      <w:proofErr w:type="gramEnd"/>
      <w:r>
        <w:rPr>
          <w:rFonts w:cs="Times New Roman"/>
          <w:szCs w:val="28"/>
        </w:rPr>
        <w:t xml:space="preserve"> Research Stations to Scale Carbon Markets</w:t>
      </w:r>
    </w:p>
    <w:p w14:paraId="76623932" w14:textId="77777777" w:rsidR="00236E6D" w:rsidRPr="00DF7C87" w:rsidRDefault="00236E6D" w:rsidP="00387656">
      <w:pPr>
        <w:pStyle w:val="Title"/>
        <w:rPr>
          <w:rFonts w:cs="Times New Roman"/>
          <w:sz w:val="24"/>
        </w:rPr>
      </w:pPr>
    </w:p>
    <w:p w14:paraId="3139177F" w14:textId="77777777" w:rsidR="00236E6D" w:rsidRPr="00DF7C87" w:rsidRDefault="00236E6D" w:rsidP="00387656">
      <w:pPr>
        <w:pStyle w:val="Title"/>
        <w:rPr>
          <w:rFonts w:cs="Times New Roman"/>
          <w:sz w:val="24"/>
        </w:rPr>
      </w:pPr>
    </w:p>
    <w:p w14:paraId="76471F00" w14:textId="77777777" w:rsidR="00236E6D" w:rsidRPr="00DF7C87" w:rsidRDefault="00236E6D" w:rsidP="00387656">
      <w:pPr>
        <w:pStyle w:val="Title"/>
        <w:rPr>
          <w:rFonts w:cs="Times New Roman"/>
          <w:sz w:val="24"/>
        </w:rPr>
      </w:pPr>
    </w:p>
    <w:p w14:paraId="217D483A" w14:textId="77777777" w:rsidR="00236E6D" w:rsidRPr="00DF7C87" w:rsidRDefault="00236E6D" w:rsidP="00387656">
      <w:pPr>
        <w:pStyle w:val="Title"/>
        <w:rPr>
          <w:rFonts w:cs="Times New Roman"/>
          <w:sz w:val="24"/>
        </w:rPr>
      </w:pPr>
    </w:p>
    <w:p w14:paraId="5E488AE5" w14:textId="77777777" w:rsidR="00387656" w:rsidRPr="00DF7C87" w:rsidRDefault="00387656" w:rsidP="00387656">
      <w:pPr>
        <w:pStyle w:val="Title"/>
        <w:rPr>
          <w:rFonts w:cs="Times New Roman"/>
          <w:sz w:val="24"/>
        </w:rPr>
      </w:pPr>
    </w:p>
    <w:p w14:paraId="20056B61" w14:textId="77777777" w:rsidR="00387656" w:rsidRPr="00DF7C87" w:rsidRDefault="00387656" w:rsidP="00387656">
      <w:pPr>
        <w:pStyle w:val="Title"/>
        <w:rPr>
          <w:rFonts w:cs="Times New Roman"/>
          <w:sz w:val="24"/>
        </w:rPr>
      </w:pPr>
    </w:p>
    <w:p w14:paraId="0AF52934" w14:textId="77777777" w:rsidR="00387656" w:rsidRPr="00DF7C87" w:rsidRDefault="00387656" w:rsidP="00387656">
      <w:pPr>
        <w:pStyle w:val="Title"/>
        <w:rPr>
          <w:rFonts w:cs="Times New Roman"/>
          <w:sz w:val="24"/>
        </w:rPr>
      </w:pPr>
    </w:p>
    <w:p w14:paraId="7A3A75DF" w14:textId="77777777" w:rsidR="00387656" w:rsidRPr="00DF7C87" w:rsidRDefault="00387656" w:rsidP="00387656">
      <w:pPr>
        <w:pStyle w:val="Title"/>
        <w:rPr>
          <w:rFonts w:cs="Times New Roman"/>
          <w:sz w:val="24"/>
        </w:rPr>
      </w:pPr>
    </w:p>
    <w:p w14:paraId="2FC8DEE1" w14:textId="77777777" w:rsidR="00387656" w:rsidRPr="00DF7C87" w:rsidRDefault="00387656" w:rsidP="00387656">
      <w:pPr>
        <w:pStyle w:val="Title"/>
        <w:rPr>
          <w:rFonts w:cs="Times New Roman"/>
          <w:sz w:val="24"/>
        </w:rPr>
      </w:pPr>
    </w:p>
    <w:p w14:paraId="481B22BF" w14:textId="77777777" w:rsidR="00387656" w:rsidRPr="00DF7C87" w:rsidRDefault="00387656" w:rsidP="00387656">
      <w:pPr>
        <w:pStyle w:val="Title"/>
        <w:rPr>
          <w:rFonts w:cs="Times New Roman"/>
          <w:sz w:val="24"/>
        </w:rPr>
      </w:pPr>
    </w:p>
    <w:p w14:paraId="5410DE64" w14:textId="77777777" w:rsidR="00236E6D" w:rsidRPr="00DF7C87" w:rsidRDefault="00236E6D" w:rsidP="00387656">
      <w:pPr>
        <w:pStyle w:val="Title"/>
        <w:rPr>
          <w:rFonts w:cs="Times New Roman"/>
          <w:sz w:val="24"/>
        </w:rPr>
      </w:pPr>
    </w:p>
    <w:p w14:paraId="26307679" w14:textId="77777777" w:rsidR="00236E6D" w:rsidRPr="00DF7C87" w:rsidRDefault="00236E6D" w:rsidP="00387656">
      <w:pPr>
        <w:pStyle w:val="Title"/>
        <w:rPr>
          <w:rFonts w:cs="Times New Roman"/>
          <w:sz w:val="24"/>
        </w:rPr>
      </w:pPr>
    </w:p>
    <w:p w14:paraId="2C3DD920" w14:textId="77777777" w:rsidR="00236E6D" w:rsidRPr="00DF7C87" w:rsidRDefault="00236E6D" w:rsidP="00387656">
      <w:pPr>
        <w:pStyle w:val="Title"/>
        <w:jc w:val="left"/>
        <w:rPr>
          <w:rFonts w:cs="Times New Roman"/>
          <w:sz w:val="24"/>
        </w:rPr>
      </w:pPr>
    </w:p>
    <w:p w14:paraId="5BBF59F2" w14:textId="77777777" w:rsidR="00236E6D" w:rsidRPr="00DF7C87" w:rsidRDefault="009C755C" w:rsidP="00387656">
      <w:pPr>
        <w:pStyle w:val="Title"/>
        <w:rPr>
          <w:rFonts w:cs="Times New Roman"/>
          <w:szCs w:val="28"/>
        </w:rPr>
      </w:pPr>
      <w:r w:rsidRPr="00DF7C87">
        <w:rPr>
          <w:rFonts w:cs="Times New Roman"/>
          <w:szCs w:val="28"/>
        </w:rPr>
        <w:t>A Thesis Presented for</w:t>
      </w:r>
      <w:r w:rsidR="008865B6" w:rsidRPr="00DF7C87">
        <w:rPr>
          <w:rFonts w:cs="Times New Roman"/>
          <w:szCs w:val="28"/>
        </w:rPr>
        <w:t xml:space="preserve"> the</w:t>
      </w:r>
    </w:p>
    <w:p w14:paraId="56EA7107" w14:textId="77777777" w:rsidR="009C755C" w:rsidRPr="00DF7C87" w:rsidRDefault="009C755C" w:rsidP="00387656">
      <w:pPr>
        <w:pStyle w:val="Title"/>
        <w:rPr>
          <w:rFonts w:cs="Times New Roman"/>
          <w:szCs w:val="28"/>
        </w:rPr>
      </w:pPr>
      <w:r w:rsidRPr="00DF7C87">
        <w:rPr>
          <w:rFonts w:cs="Times New Roman"/>
          <w:szCs w:val="28"/>
        </w:rPr>
        <w:t>Master of Science</w:t>
      </w:r>
    </w:p>
    <w:p w14:paraId="7AFF0AC2" w14:textId="77777777" w:rsidR="009C755C" w:rsidRPr="00DF7C87" w:rsidRDefault="009C755C" w:rsidP="00387656">
      <w:pPr>
        <w:pStyle w:val="Title"/>
        <w:rPr>
          <w:rFonts w:cs="Times New Roman"/>
          <w:szCs w:val="28"/>
        </w:rPr>
      </w:pPr>
      <w:r w:rsidRPr="00DF7C87">
        <w:rPr>
          <w:rFonts w:cs="Times New Roman"/>
          <w:szCs w:val="28"/>
        </w:rPr>
        <w:t>Degree</w:t>
      </w:r>
    </w:p>
    <w:p w14:paraId="254C9FED" w14:textId="77777777" w:rsidR="009C755C" w:rsidRPr="00DF7C87" w:rsidRDefault="009C755C" w:rsidP="00387656">
      <w:pPr>
        <w:pStyle w:val="Title"/>
        <w:rPr>
          <w:rFonts w:cs="Times New Roman"/>
          <w:szCs w:val="28"/>
        </w:rPr>
      </w:pPr>
      <w:r w:rsidRPr="00DF7C87">
        <w:rPr>
          <w:rFonts w:cs="Times New Roman"/>
          <w:szCs w:val="28"/>
        </w:rPr>
        <w:t>The University of Tennessee, Knoxville</w:t>
      </w:r>
    </w:p>
    <w:p w14:paraId="07A00CB6" w14:textId="77777777" w:rsidR="00387656" w:rsidRPr="00DF7C87" w:rsidRDefault="00387656" w:rsidP="00387656">
      <w:pPr>
        <w:pStyle w:val="Title"/>
        <w:rPr>
          <w:rFonts w:cs="Times New Roman"/>
          <w:szCs w:val="28"/>
        </w:rPr>
      </w:pPr>
    </w:p>
    <w:p w14:paraId="22144BC8" w14:textId="77777777" w:rsidR="00387656" w:rsidRPr="00DF7C87" w:rsidRDefault="00387656" w:rsidP="00387656">
      <w:pPr>
        <w:pStyle w:val="Title"/>
        <w:rPr>
          <w:rFonts w:cs="Times New Roman"/>
          <w:szCs w:val="28"/>
        </w:rPr>
      </w:pPr>
    </w:p>
    <w:p w14:paraId="7FABEAD4" w14:textId="77777777" w:rsidR="00387656" w:rsidRPr="00DF7C87" w:rsidRDefault="00387656" w:rsidP="00387656">
      <w:pPr>
        <w:pStyle w:val="Title"/>
        <w:rPr>
          <w:rFonts w:cs="Times New Roman"/>
          <w:szCs w:val="28"/>
        </w:rPr>
      </w:pPr>
    </w:p>
    <w:p w14:paraId="015CC98B" w14:textId="77777777" w:rsidR="00236E6D" w:rsidRPr="00DF7C87" w:rsidRDefault="00236E6D" w:rsidP="00387656">
      <w:pPr>
        <w:pStyle w:val="Title"/>
        <w:rPr>
          <w:rFonts w:cs="Times New Roman"/>
          <w:szCs w:val="28"/>
        </w:rPr>
      </w:pPr>
    </w:p>
    <w:p w14:paraId="5FAC9D01" w14:textId="77777777" w:rsidR="00236E6D" w:rsidRPr="00DF7C87" w:rsidRDefault="00236E6D" w:rsidP="00387656">
      <w:pPr>
        <w:pStyle w:val="Title"/>
        <w:rPr>
          <w:rFonts w:cs="Times New Roman"/>
          <w:szCs w:val="28"/>
        </w:rPr>
      </w:pPr>
    </w:p>
    <w:p w14:paraId="7C102273" w14:textId="77777777" w:rsidR="00236E6D" w:rsidRPr="00DF7C87" w:rsidRDefault="00236E6D" w:rsidP="00387656">
      <w:pPr>
        <w:pStyle w:val="Title"/>
        <w:rPr>
          <w:rFonts w:cs="Times New Roman"/>
          <w:szCs w:val="28"/>
        </w:rPr>
      </w:pPr>
    </w:p>
    <w:p w14:paraId="1206A172" w14:textId="77777777" w:rsidR="00236E6D" w:rsidRPr="00DF7C87" w:rsidRDefault="00236E6D" w:rsidP="00387656">
      <w:pPr>
        <w:pStyle w:val="Title"/>
        <w:rPr>
          <w:rFonts w:cs="Times New Roman"/>
          <w:szCs w:val="28"/>
        </w:rPr>
      </w:pPr>
    </w:p>
    <w:p w14:paraId="236C5C12" w14:textId="77777777" w:rsidR="00236E6D" w:rsidRPr="00DF7C87" w:rsidRDefault="00236E6D" w:rsidP="00387656">
      <w:pPr>
        <w:pStyle w:val="Title"/>
        <w:rPr>
          <w:rFonts w:cs="Times New Roman"/>
          <w:szCs w:val="28"/>
        </w:rPr>
      </w:pPr>
    </w:p>
    <w:p w14:paraId="0F14E739" w14:textId="77777777" w:rsidR="00236E6D" w:rsidRPr="00DF7C87" w:rsidRDefault="00236E6D" w:rsidP="00387656">
      <w:pPr>
        <w:pStyle w:val="Title"/>
        <w:rPr>
          <w:rFonts w:cs="Times New Roman"/>
          <w:szCs w:val="28"/>
        </w:rPr>
      </w:pPr>
    </w:p>
    <w:p w14:paraId="2FF73087" w14:textId="77777777" w:rsidR="00236E6D" w:rsidRPr="00DF7C87" w:rsidRDefault="00236E6D" w:rsidP="00387656">
      <w:pPr>
        <w:pStyle w:val="Title"/>
        <w:rPr>
          <w:rFonts w:cs="Times New Roman"/>
          <w:szCs w:val="28"/>
        </w:rPr>
      </w:pPr>
    </w:p>
    <w:p w14:paraId="390D7513" w14:textId="77777777" w:rsidR="00236E6D" w:rsidRPr="00DF7C87" w:rsidRDefault="00236E6D" w:rsidP="00387656">
      <w:pPr>
        <w:pStyle w:val="Title"/>
        <w:rPr>
          <w:rFonts w:cs="Times New Roman"/>
          <w:szCs w:val="28"/>
        </w:rPr>
      </w:pPr>
    </w:p>
    <w:p w14:paraId="54511F0F" w14:textId="77777777" w:rsidR="00236E6D" w:rsidRPr="00DF7C87" w:rsidRDefault="00236E6D" w:rsidP="00387656">
      <w:pPr>
        <w:pStyle w:val="Title"/>
        <w:rPr>
          <w:rFonts w:cs="Times New Roman"/>
          <w:szCs w:val="28"/>
        </w:rPr>
      </w:pPr>
    </w:p>
    <w:p w14:paraId="47217564" w14:textId="77777777" w:rsidR="00236E6D" w:rsidRPr="00DF7C87" w:rsidRDefault="00236E6D" w:rsidP="00387656">
      <w:pPr>
        <w:pStyle w:val="Title"/>
        <w:rPr>
          <w:rFonts w:cs="Times New Roman"/>
          <w:szCs w:val="28"/>
        </w:rPr>
      </w:pPr>
    </w:p>
    <w:p w14:paraId="69A1493A" w14:textId="6FAD5AED" w:rsidR="00236E6D" w:rsidRPr="00DF7C87" w:rsidRDefault="006E747D" w:rsidP="00387656">
      <w:pPr>
        <w:pStyle w:val="Title"/>
        <w:rPr>
          <w:rFonts w:cs="Times New Roman"/>
          <w:szCs w:val="28"/>
        </w:rPr>
      </w:pPr>
      <w:r>
        <w:rPr>
          <w:rFonts w:cs="Times New Roman"/>
          <w:szCs w:val="28"/>
        </w:rPr>
        <w:t>Madeline D. Ginsberg</w:t>
      </w:r>
    </w:p>
    <w:p w14:paraId="6B833658" w14:textId="35B326D4" w:rsidR="009C755C" w:rsidRPr="00DF7C87" w:rsidRDefault="0003188D" w:rsidP="00387656">
      <w:pPr>
        <w:pStyle w:val="Title"/>
        <w:rPr>
          <w:rFonts w:cs="Times New Roman"/>
          <w:szCs w:val="28"/>
        </w:rPr>
      </w:pPr>
      <w:r>
        <w:rPr>
          <w:rFonts w:cs="Times New Roman"/>
          <w:szCs w:val="28"/>
        </w:rPr>
        <w:t>August</w:t>
      </w:r>
      <w:r w:rsidR="009C755C" w:rsidRPr="00DF7C87">
        <w:rPr>
          <w:rFonts w:cs="Times New Roman"/>
          <w:szCs w:val="28"/>
        </w:rPr>
        <w:t xml:space="preserve"> </w:t>
      </w:r>
      <w:r w:rsidR="003D07F7" w:rsidRPr="00DF7C87">
        <w:rPr>
          <w:rFonts w:cs="Times New Roman"/>
          <w:szCs w:val="28"/>
        </w:rPr>
        <w:t>2</w:t>
      </w:r>
      <w:r w:rsidR="00DF7C87">
        <w:rPr>
          <w:rFonts w:cs="Times New Roman"/>
          <w:szCs w:val="28"/>
        </w:rPr>
        <w:t>02</w:t>
      </w:r>
      <w:r w:rsidR="006E747D">
        <w:rPr>
          <w:rFonts w:cs="Times New Roman"/>
          <w:szCs w:val="28"/>
        </w:rPr>
        <w:t>4</w:t>
      </w:r>
    </w:p>
    <w:p w14:paraId="23C8CCF9" w14:textId="77777777" w:rsidR="00526151" w:rsidRPr="00DF7C87" w:rsidRDefault="00526151" w:rsidP="005E54E2">
      <w:pPr>
        <w:rPr>
          <w:rFonts w:cs="Times New Roman"/>
          <w:sz w:val="28"/>
          <w:szCs w:val="28"/>
        </w:rPr>
      </w:pPr>
    </w:p>
    <w:p w14:paraId="696C41CC" w14:textId="77777777" w:rsidR="00526151" w:rsidRPr="00DF7C87" w:rsidRDefault="00526151" w:rsidP="005E54E2">
      <w:pPr>
        <w:rPr>
          <w:rFonts w:cs="Times New Roman"/>
        </w:rPr>
      </w:pPr>
    </w:p>
    <w:p w14:paraId="4D7F8142" w14:textId="277BADD9" w:rsidR="00236E6D" w:rsidRPr="00DF7C87" w:rsidRDefault="00387656" w:rsidP="005E54E2">
      <w:pPr>
        <w:rPr>
          <w:rFonts w:cs="Times New Roman"/>
        </w:rPr>
      </w:pPr>
      <w:r w:rsidRPr="00DF7C87">
        <w:rPr>
          <w:rFonts w:cs="Times New Roman"/>
        </w:rPr>
        <w:br w:type="page"/>
      </w:r>
    </w:p>
    <w:p w14:paraId="6C6F9092" w14:textId="7B005280" w:rsidR="00C444AB" w:rsidRPr="00DF7C87" w:rsidRDefault="00C444AB" w:rsidP="00C444AB">
      <w:pPr>
        <w:rPr>
          <w:rFonts w:cs="Times New Roman"/>
        </w:rPr>
      </w:pPr>
      <w:r>
        <w:rPr>
          <w:rFonts w:cs="Times New Roman"/>
        </w:rPr>
        <w:lastRenderedPageBreak/>
        <w:t>Copyright © 202</w:t>
      </w:r>
      <w:r w:rsidR="00A8308F">
        <w:rPr>
          <w:rFonts w:cs="Times New Roman"/>
        </w:rPr>
        <w:t>4</w:t>
      </w:r>
      <w:r w:rsidRPr="00DF7C87">
        <w:rPr>
          <w:rFonts w:cs="Times New Roman"/>
        </w:rPr>
        <w:t xml:space="preserve"> by </w:t>
      </w:r>
      <w:r w:rsidR="00A8308F">
        <w:rPr>
          <w:rFonts w:cs="Times New Roman"/>
        </w:rPr>
        <w:t>Madeline D. Ginsberg</w:t>
      </w:r>
    </w:p>
    <w:p w14:paraId="0CED1491" w14:textId="579F1F49" w:rsidR="00236E6D" w:rsidRPr="00DF7C87" w:rsidRDefault="00C444AB" w:rsidP="005E54E2">
      <w:pPr>
        <w:rPr>
          <w:rFonts w:cs="Times New Roman"/>
        </w:rPr>
      </w:pPr>
      <w:r w:rsidRPr="00DF7C87">
        <w:rPr>
          <w:rFonts w:cs="Times New Roman"/>
        </w:rPr>
        <w:t>All rights reserved.</w:t>
      </w:r>
    </w:p>
    <w:p w14:paraId="7E3AB718" w14:textId="77777777" w:rsidR="00236E6D" w:rsidRPr="00DF7C87" w:rsidRDefault="00236E6D" w:rsidP="005E54E2">
      <w:pPr>
        <w:rPr>
          <w:rFonts w:cs="Times New Roman"/>
        </w:rPr>
      </w:pPr>
    </w:p>
    <w:p w14:paraId="2D8F0B4E" w14:textId="77777777" w:rsidR="00236E6D" w:rsidRPr="00DF7C87" w:rsidRDefault="00236E6D" w:rsidP="005E54E2">
      <w:pPr>
        <w:rPr>
          <w:rFonts w:cs="Times New Roman"/>
        </w:rPr>
      </w:pPr>
    </w:p>
    <w:p w14:paraId="63B18547" w14:textId="77777777" w:rsidR="00236E6D" w:rsidRPr="00DF7C87" w:rsidRDefault="00236E6D" w:rsidP="005E54E2">
      <w:pPr>
        <w:rPr>
          <w:rFonts w:cs="Times New Roman"/>
        </w:rPr>
      </w:pPr>
    </w:p>
    <w:p w14:paraId="2C52DBBF" w14:textId="77777777" w:rsidR="00236E6D" w:rsidRPr="00DF7C87" w:rsidRDefault="00236E6D" w:rsidP="005E54E2">
      <w:pPr>
        <w:rPr>
          <w:rFonts w:cs="Times New Roman"/>
        </w:rPr>
      </w:pPr>
    </w:p>
    <w:p w14:paraId="01C4F7E5" w14:textId="77777777" w:rsidR="00236E6D" w:rsidRPr="00DF7C87" w:rsidRDefault="00236E6D" w:rsidP="005E54E2">
      <w:pPr>
        <w:rPr>
          <w:rFonts w:cs="Times New Roman"/>
        </w:rPr>
      </w:pPr>
    </w:p>
    <w:p w14:paraId="7C66C6EF" w14:textId="77777777" w:rsidR="00236E6D" w:rsidRPr="00DF7C87" w:rsidRDefault="00236E6D" w:rsidP="005E54E2">
      <w:pPr>
        <w:rPr>
          <w:rFonts w:cs="Times New Roman"/>
        </w:rPr>
      </w:pPr>
    </w:p>
    <w:p w14:paraId="0DEAA841" w14:textId="77777777" w:rsidR="00236E6D" w:rsidRPr="00DF7C87" w:rsidRDefault="00236E6D" w:rsidP="005E54E2">
      <w:pPr>
        <w:rPr>
          <w:rFonts w:cs="Times New Roman"/>
        </w:rPr>
      </w:pPr>
    </w:p>
    <w:p w14:paraId="4B3A6DE8" w14:textId="77777777" w:rsidR="006F5AA4" w:rsidRPr="00060A6A" w:rsidRDefault="00236E6D" w:rsidP="00475C47">
      <w:pPr>
        <w:pStyle w:val="Title"/>
        <w:rPr>
          <w:rFonts w:cs="Times New Roman"/>
          <w:szCs w:val="28"/>
        </w:rPr>
      </w:pPr>
      <w:r w:rsidRPr="00DF7C87">
        <w:rPr>
          <w:rFonts w:cs="Times New Roman"/>
          <w:sz w:val="24"/>
        </w:rPr>
        <w:br w:type="page"/>
      </w:r>
      <w:r w:rsidR="006F5AA4" w:rsidRPr="00060A6A">
        <w:rPr>
          <w:rFonts w:cs="Times New Roman"/>
          <w:szCs w:val="28"/>
        </w:rPr>
        <w:lastRenderedPageBreak/>
        <w:t>DEDICATION</w:t>
      </w:r>
    </w:p>
    <w:p w14:paraId="1B972D88" w14:textId="77777777" w:rsidR="006F5AA4" w:rsidRPr="00DF7C87" w:rsidRDefault="006F5AA4" w:rsidP="005E54E2">
      <w:pPr>
        <w:rPr>
          <w:rFonts w:cs="Times New Roman"/>
        </w:rPr>
      </w:pPr>
    </w:p>
    <w:p w14:paraId="2417D039" w14:textId="2D63B98B" w:rsidR="00C444AB" w:rsidRPr="00DF7C87" w:rsidRDefault="00C444AB" w:rsidP="000255E2">
      <w:pPr>
        <w:jc w:val="center"/>
        <w:rPr>
          <w:rFonts w:cs="Times New Roman"/>
        </w:rPr>
      </w:pPr>
      <w:r>
        <w:rPr>
          <w:rFonts w:cs="Times New Roman"/>
        </w:rPr>
        <w:t>To my parents,</w:t>
      </w:r>
      <w:r w:rsidR="000255E2">
        <w:rPr>
          <w:rFonts w:cs="Times New Roman"/>
        </w:rPr>
        <w:t xml:space="preserve"> </w:t>
      </w:r>
      <w:r>
        <w:rPr>
          <w:rFonts w:cs="Times New Roman"/>
        </w:rPr>
        <w:t>who always have been and will</w:t>
      </w:r>
      <w:r w:rsidR="00EC5956">
        <w:rPr>
          <w:rFonts w:cs="Times New Roman"/>
        </w:rPr>
        <w:t xml:space="preserve"> always</w:t>
      </w:r>
      <w:r>
        <w:rPr>
          <w:rFonts w:cs="Times New Roman"/>
        </w:rPr>
        <w:t xml:space="preserve"> be</w:t>
      </w:r>
      <w:r w:rsidR="000255E2">
        <w:rPr>
          <w:rFonts w:cs="Times New Roman"/>
        </w:rPr>
        <w:t xml:space="preserve"> </w:t>
      </w:r>
      <w:r>
        <w:rPr>
          <w:rFonts w:cs="Times New Roman"/>
        </w:rPr>
        <w:t>my biggest supporters.</w:t>
      </w:r>
    </w:p>
    <w:p w14:paraId="3F966D40" w14:textId="77777777" w:rsidR="006F5AA4" w:rsidRPr="00DF7C87" w:rsidRDefault="006F5AA4" w:rsidP="00387656">
      <w:pPr>
        <w:jc w:val="center"/>
        <w:rPr>
          <w:rFonts w:cs="Times New Roman"/>
        </w:rPr>
      </w:pPr>
    </w:p>
    <w:p w14:paraId="08EA18C7" w14:textId="77777777" w:rsidR="00904969" w:rsidRPr="00DF7C87" w:rsidRDefault="00904969" w:rsidP="00387656">
      <w:pPr>
        <w:jc w:val="center"/>
        <w:rPr>
          <w:rFonts w:cs="Times New Roman"/>
        </w:rPr>
      </w:pPr>
    </w:p>
    <w:p w14:paraId="17C54CAF" w14:textId="77777777" w:rsidR="00904969" w:rsidRPr="00DF7C87" w:rsidRDefault="00904969" w:rsidP="00387656">
      <w:pPr>
        <w:jc w:val="center"/>
        <w:rPr>
          <w:rFonts w:cs="Times New Roman"/>
        </w:rPr>
      </w:pPr>
    </w:p>
    <w:p w14:paraId="071B8682" w14:textId="77777777" w:rsidR="00904969" w:rsidRPr="00DF7C87" w:rsidRDefault="00904969" w:rsidP="00387656">
      <w:pPr>
        <w:jc w:val="center"/>
        <w:rPr>
          <w:rFonts w:cs="Times New Roman"/>
        </w:rPr>
      </w:pPr>
    </w:p>
    <w:p w14:paraId="4603CDCB" w14:textId="77777777" w:rsidR="00CD73A9" w:rsidRPr="00060A6A" w:rsidRDefault="006F5AA4" w:rsidP="00387656">
      <w:pPr>
        <w:pStyle w:val="Title"/>
        <w:rPr>
          <w:rFonts w:cs="Times New Roman"/>
          <w:szCs w:val="28"/>
        </w:rPr>
      </w:pPr>
      <w:r w:rsidRPr="00DF7C87">
        <w:rPr>
          <w:rFonts w:cs="Times New Roman"/>
          <w:sz w:val="24"/>
        </w:rPr>
        <w:br w:type="page"/>
      </w:r>
      <w:r w:rsidR="00CD73A9" w:rsidRPr="00060A6A">
        <w:rPr>
          <w:rFonts w:cs="Times New Roman"/>
          <w:szCs w:val="28"/>
        </w:rPr>
        <w:lastRenderedPageBreak/>
        <w:t>ACKNOWLEDGEMENTS</w:t>
      </w:r>
    </w:p>
    <w:p w14:paraId="1AFAB0CD" w14:textId="77777777" w:rsidR="009D794C" w:rsidRPr="00DF7C87" w:rsidRDefault="009D794C" w:rsidP="005E54E2">
      <w:pPr>
        <w:rPr>
          <w:rFonts w:cs="Times New Roman"/>
        </w:rPr>
      </w:pPr>
    </w:p>
    <w:p w14:paraId="6409B009" w14:textId="0B52729E" w:rsidR="00EC5956" w:rsidRPr="00EC5956" w:rsidRDefault="00EC5956" w:rsidP="00EC5956">
      <w:pPr>
        <w:spacing w:line="360" w:lineRule="auto"/>
        <w:jc w:val="both"/>
        <w:rPr>
          <w:rFonts w:cs="Times New Roman"/>
        </w:rPr>
      </w:pPr>
      <w:r w:rsidRPr="00EC5956">
        <w:rPr>
          <w:rFonts w:cs="Times New Roman"/>
          <w:color w:val="000000"/>
        </w:rPr>
        <w:t xml:space="preserve">I would first like to acknowledge and thank Dr. Lori Duncan and Dr. Andrea Ludwig for being the greatest major professors I could have had the fortune of working with. </w:t>
      </w:r>
      <w:r w:rsidR="00CF7090">
        <w:rPr>
          <w:rFonts w:cs="Times New Roman"/>
          <w:color w:val="000000"/>
        </w:rPr>
        <w:t xml:space="preserve">Both </w:t>
      </w:r>
      <w:r w:rsidRPr="00EC5956">
        <w:rPr>
          <w:rFonts w:cs="Times New Roman"/>
          <w:color w:val="000000"/>
        </w:rPr>
        <w:t>Dr. Duncan and Dr. Ludwig embody the kind of engineer</w:t>
      </w:r>
      <w:r w:rsidR="00B26F7F">
        <w:rPr>
          <w:rFonts w:cs="Times New Roman"/>
          <w:color w:val="000000"/>
        </w:rPr>
        <w:t xml:space="preserve"> and mentor</w:t>
      </w:r>
      <w:r w:rsidRPr="00EC5956">
        <w:rPr>
          <w:rFonts w:cs="Times New Roman"/>
          <w:color w:val="000000"/>
        </w:rPr>
        <w:t xml:space="preserve"> I can only hope to become</w:t>
      </w:r>
      <w:r w:rsidR="00CF7090">
        <w:rPr>
          <w:rFonts w:cs="Times New Roman"/>
          <w:color w:val="000000"/>
        </w:rPr>
        <w:t xml:space="preserve"> one day</w:t>
      </w:r>
      <w:r w:rsidRPr="00EC5956">
        <w:rPr>
          <w:rFonts w:cs="Times New Roman"/>
          <w:color w:val="000000"/>
        </w:rPr>
        <w:t>.</w:t>
      </w:r>
      <w:r w:rsidR="00CF7090">
        <w:rPr>
          <w:rFonts w:cs="Times New Roman"/>
        </w:rPr>
        <w:t xml:space="preserve"> </w:t>
      </w:r>
      <w:r w:rsidRPr="00EC5956">
        <w:rPr>
          <w:rFonts w:cs="Times New Roman"/>
          <w:color w:val="000000"/>
        </w:rPr>
        <w:t>Thank you to Dr. Liem Tran and Dr. Daniel Yoder for serving on my committee and for being such dedicated</w:t>
      </w:r>
      <w:r w:rsidR="00B26F7F">
        <w:rPr>
          <w:rFonts w:cs="Times New Roman"/>
          <w:color w:val="000000"/>
        </w:rPr>
        <w:t xml:space="preserve">, </w:t>
      </w:r>
      <w:r w:rsidRPr="00EC5956">
        <w:rPr>
          <w:rFonts w:cs="Times New Roman"/>
          <w:color w:val="000000"/>
        </w:rPr>
        <w:t xml:space="preserve">influential professors during my time as a student at the University of Tennessee. I am greatly appreciative </w:t>
      </w:r>
      <w:r w:rsidR="00CF7090">
        <w:rPr>
          <w:rFonts w:cs="Times New Roman"/>
          <w:color w:val="000000"/>
        </w:rPr>
        <w:t>for all four of my committee members and</w:t>
      </w:r>
      <w:r w:rsidRPr="00EC5956">
        <w:rPr>
          <w:rFonts w:cs="Times New Roman"/>
          <w:color w:val="000000"/>
        </w:rPr>
        <w:t xml:space="preserve"> </w:t>
      </w:r>
      <w:r w:rsidR="00CF7090">
        <w:rPr>
          <w:rFonts w:cs="Times New Roman"/>
          <w:color w:val="000000"/>
        </w:rPr>
        <w:t>their</w:t>
      </w:r>
      <w:r w:rsidRPr="00EC5956">
        <w:rPr>
          <w:rFonts w:cs="Times New Roman"/>
          <w:color w:val="000000"/>
        </w:rPr>
        <w:t xml:space="preserve"> unwavering investment</w:t>
      </w:r>
      <w:r w:rsidR="00E14F5E">
        <w:rPr>
          <w:rFonts w:cs="Times New Roman"/>
          <w:color w:val="000000"/>
        </w:rPr>
        <w:t>s</w:t>
      </w:r>
      <w:r w:rsidRPr="00EC5956">
        <w:rPr>
          <w:rFonts w:cs="Times New Roman"/>
          <w:color w:val="000000"/>
        </w:rPr>
        <w:t xml:space="preserve"> in the success of their students.</w:t>
      </w:r>
    </w:p>
    <w:p w14:paraId="62B337C9" w14:textId="6B8E82B7" w:rsidR="00EC5956" w:rsidRPr="00EC5956" w:rsidRDefault="00EC5956" w:rsidP="00EC5956">
      <w:pPr>
        <w:spacing w:line="360" w:lineRule="auto"/>
        <w:jc w:val="both"/>
        <w:rPr>
          <w:rFonts w:cs="Times New Roman"/>
        </w:rPr>
      </w:pPr>
    </w:p>
    <w:p w14:paraId="10701727" w14:textId="074CDCBB" w:rsidR="00EC5956" w:rsidRPr="00EC5956" w:rsidRDefault="00EC5956" w:rsidP="00EC5956">
      <w:pPr>
        <w:spacing w:line="360" w:lineRule="auto"/>
        <w:jc w:val="both"/>
        <w:rPr>
          <w:rFonts w:cs="Times New Roman"/>
        </w:rPr>
      </w:pPr>
      <w:r w:rsidRPr="00EC5956">
        <w:rPr>
          <w:rFonts w:cs="Times New Roman"/>
          <w:color w:val="000000"/>
        </w:rPr>
        <w:t>I am also incredibly grateful for my parents, family, friends, coworkers, fellow students</w:t>
      </w:r>
      <w:r w:rsidR="00CF7090">
        <w:rPr>
          <w:rFonts w:cs="Times New Roman"/>
          <w:color w:val="000000"/>
        </w:rPr>
        <w:t xml:space="preserve">, </w:t>
      </w:r>
      <w:r>
        <w:rPr>
          <w:rFonts w:cs="Times New Roman"/>
          <w:color w:val="000000"/>
        </w:rPr>
        <w:t xml:space="preserve">and </w:t>
      </w:r>
      <w:r w:rsidR="00CF7090">
        <w:rPr>
          <w:rFonts w:cs="Times New Roman"/>
          <w:color w:val="000000"/>
        </w:rPr>
        <w:t xml:space="preserve">fellow </w:t>
      </w:r>
      <w:r>
        <w:rPr>
          <w:rFonts w:cs="Times New Roman"/>
          <w:color w:val="000000"/>
        </w:rPr>
        <w:t xml:space="preserve">faculty </w:t>
      </w:r>
      <w:r w:rsidR="00E14F5E">
        <w:rPr>
          <w:rFonts w:cs="Times New Roman"/>
          <w:color w:val="000000"/>
        </w:rPr>
        <w:t>and staff</w:t>
      </w:r>
      <w:r w:rsidR="00CF7090">
        <w:rPr>
          <w:rFonts w:cs="Times New Roman"/>
          <w:color w:val="000000"/>
        </w:rPr>
        <w:t xml:space="preserve"> </w:t>
      </w:r>
      <w:r>
        <w:rPr>
          <w:rFonts w:cs="Times New Roman"/>
          <w:color w:val="000000"/>
        </w:rPr>
        <w:t xml:space="preserve">in the Department of Biosystems Engineering and Soil Science </w:t>
      </w:r>
      <w:r w:rsidRPr="00EC5956">
        <w:rPr>
          <w:rFonts w:cs="Times New Roman"/>
          <w:color w:val="000000"/>
        </w:rPr>
        <w:t xml:space="preserve">who have supported me throughout </w:t>
      </w:r>
      <w:r w:rsidR="00E14F5E">
        <w:rPr>
          <w:rFonts w:cs="Times New Roman"/>
          <w:color w:val="000000"/>
        </w:rPr>
        <w:t>my academic career</w:t>
      </w:r>
      <w:r w:rsidR="005E5A27">
        <w:rPr>
          <w:rFonts w:cs="Times New Roman"/>
          <w:color w:val="000000"/>
        </w:rPr>
        <w:t>, but especially throughout my time as a graduate student</w:t>
      </w:r>
      <w:r w:rsidRPr="00EC5956">
        <w:rPr>
          <w:rFonts w:cs="Times New Roman"/>
          <w:color w:val="000000"/>
        </w:rPr>
        <w:t>. As they say, it takes a village, and I would not be where I am today without them.</w:t>
      </w:r>
    </w:p>
    <w:p w14:paraId="3734F3AF" w14:textId="77777777" w:rsidR="00EC5956" w:rsidRPr="00EC5956" w:rsidRDefault="00EC5956" w:rsidP="00EC5956">
      <w:pPr>
        <w:spacing w:line="360" w:lineRule="auto"/>
        <w:jc w:val="both"/>
        <w:rPr>
          <w:rFonts w:cs="Times New Roman"/>
        </w:rPr>
      </w:pPr>
    </w:p>
    <w:p w14:paraId="0BE42847" w14:textId="5C0246FD" w:rsidR="00C444AB" w:rsidRDefault="00C444AB" w:rsidP="00EC5956">
      <w:pPr>
        <w:jc w:val="both"/>
        <w:rPr>
          <w:rFonts w:cs="Times New Roman"/>
        </w:rPr>
      </w:pPr>
    </w:p>
    <w:p w14:paraId="0983279A" w14:textId="77777777" w:rsidR="00C444AB" w:rsidRPr="00DF7C87" w:rsidRDefault="00C444AB" w:rsidP="005E54E2">
      <w:pPr>
        <w:rPr>
          <w:rFonts w:cs="Times New Roman"/>
        </w:rPr>
      </w:pPr>
    </w:p>
    <w:p w14:paraId="00B6D2C5" w14:textId="77777777" w:rsidR="0085757D" w:rsidRPr="00DF7C87" w:rsidRDefault="0085757D" w:rsidP="005E54E2">
      <w:pPr>
        <w:rPr>
          <w:rFonts w:cs="Times New Roman"/>
        </w:rPr>
      </w:pPr>
    </w:p>
    <w:p w14:paraId="00C07F3A" w14:textId="77777777" w:rsidR="00904969" w:rsidRPr="00DF7C87" w:rsidRDefault="00904969" w:rsidP="005E54E2">
      <w:pPr>
        <w:rPr>
          <w:rFonts w:cs="Times New Roman"/>
        </w:rPr>
      </w:pPr>
    </w:p>
    <w:p w14:paraId="73DD7543" w14:textId="77777777" w:rsidR="00904969" w:rsidRPr="00DF7C87" w:rsidRDefault="00904969" w:rsidP="005E54E2">
      <w:pPr>
        <w:rPr>
          <w:rFonts w:cs="Times New Roman"/>
        </w:rPr>
      </w:pPr>
    </w:p>
    <w:p w14:paraId="11E88297" w14:textId="77777777" w:rsidR="00904969" w:rsidRPr="00DF7C87" w:rsidRDefault="00904969" w:rsidP="005E54E2">
      <w:pPr>
        <w:rPr>
          <w:rFonts w:cs="Times New Roman"/>
        </w:rPr>
      </w:pPr>
    </w:p>
    <w:p w14:paraId="1FE68D96" w14:textId="77777777" w:rsidR="00236E6D" w:rsidRPr="00060A6A" w:rsidRDefault="0085757D" w:rsidP="00387656">
      <w:pPr>
        <w:pStyle w:val="Title"/>
        <w:rPr>
          <w:rFonts w:cs="Times New Roman"/>
          <w:szCs w:val="28"/>
        </w:rPr>
      </w:pPr>
      <w:r w:rsidRPr="00DF7C87">
        <w:rPr>
          <w:rFonts w:cs="Times New Roman"/>
          <w:sz w:val="24"/>
        </w:rPr>
        <w:br w:type="page"/>
      </w:r>
      <w:r w:rsidR="00236E6D" w:rsidRPr="0052300A">
        <w:rPr>
          <w:rFonts w:cs="Times New Roman"/>
          <w:szCs w:val="28"/>
        </w:rPr>
        <w:lastRenderedPageBreak/>
        <w:t>ABSTRACT</w:t>
      </w:r>
    </w:p>
    <w:p w14:paraId="6AD265D7" w14:textId="77777777" w:rsidR="00060A6A" w:rsidRPr="00DF7C87" w:rsidRDefault="00060A6A" w:rsidP="005E54E2">
      <w:pPr>
        <w:rPr>
          <w:rFonts w:cs="Times New Roman"/>
        </w:rPr>
      </w:pPr>
    </w:p>
    <w:p w14:paraId="217448E3" w14:textId="38F05616" w:rsidR="0085757D" w:rsidRPr="00DF7C87" w:rsidRDefault="00C03124" w:rsidP="00C03124">
      <w:pPr>
        <w:spacing w:line="360" w:lineRule="auto"/>
        <w:ind w:firstLine="720"/>
        <w:jc w:val="both"/>
        <w:rPr>
          <w:rFonts w:cs="Times New Roman"/>
        </w:rPr>
      </w:pPr>
      <w:r>
        <w:rPr>
          <w:color w:val="000000"/>
        </w:rPr>
        <w:t>Agricultural carbon markets compensate farmers for</w:t>
      </w:r>
      <w:r w:rsidR="00AF5F73">
        <w:rPr>
          <w:color w:val="000000"/>
        </w:rPr>
        <w:t xml:space="preserve"> the</w:t>
      </w:r>
      <w:r>
        <w:rPr>
          <w:color w:val="000000"/>
        </w:rPr>
        <w:t xml:space="preserve"> implement</w:t>
      </w:r>
      <w:r w:rsidR="00AF5F73">
        <w:rPr>
          <w:color w:val="000000"/>
        </w:rPr>
        <w:t>ation of</w:t>
      </w:r>
      <w:r>
        <w:rPr>
          <w:color w:val="000000"/>
        </w:rPr>
        <w:t xml:space="preserve"> climate smart practices to increase soil organic carbon (SOC) sequestration in agricultural land. To incentivize farmers to enroll in carbon credit contracts, it is necessary to identify model farms with historical crop and land management data from which carbon markets can base their estimations of SOC sequestration. This research utilizes row crop production, SOC sequestration estimations, and Soil Conditioning Index (SCI) values to evaluate the potential for scaling measurement, reporting, and verification (MRV) efforts for carbon markets in Tennessee. Relationships between University of Tennessee Research and Education Centers (RECs) and cropland in surrounding regions across the state were analyzed by developing a geospatial model to relate SOC sequestration potential of fields on private agricultural land to fields at the RECs. The model was developed using ArcGIS Pro software and an iterative self-organizing clustering technique. Model inputs included factors that affect agricultural SOC sequestration: crop system type (corn, soybeans, and cotton), soil texture, average daily temperature, average daily precipitation, and elevation. Model outputs included clusters of geospatially-correlated regions determined by the model that covered the entire state. To determine the model with the best representation of the geospatially-correlated regions based on the input layers, the silhouette coefficient was calculated and compared for each model output. SOC sequestration estimates from COMET-Farm and Soil Conditioning Index values from the Field to Market Fieldprint Platform were also evaluated for current management and future sustainable management scenarios for each field. The comparisons of these scenarios were used to assess the application of the model results to relate SOC sequestration potential on private agricultural land to publicly-funded RECs in West Tennessee. Future work intends to expand this modeling approach to analyze effects of climate smart land management practices across the Southeastern United States. This work also seeks to encourage further utilization of publicly-funded RECs for use in developing standards for carbon market MRV, as well as other conservation efforts.</w:t>
      </w:r>
    </w:p>
    <w:p w14:paraId="193CB7ED" w14:textId="77777777" w:rsidR="00AC2118" w:rsidRPr="00DF7C87" w:rsidRDefault="00AC2118" w:rsidP="00387656">
      <w:pPr>
        <w:rPr>
          <w:rFonts w:cs="Times New Roman"/>
        </w:rPr>
      </w:pPr>
    </w:p>
    <w:p w14:paraId="4FD12BFF" w14:textId="77777777" w:rsidR="00AC2118" w:rsidRDefault="00AC2118">
      <w:pPr>
        <w:rPr>
          <w:rFonts w:cs="Times New Roman"/>
          <w:b/>
          <w:sz w:val="28"/>
          <w:szCs w:val="28"/>
          <w:lang w:val="en-CA"/>
        </w:rPr>
      </w:pPr>
      <w:r>
        <w:rPr>
          <w:rFonts w:cs="Times New Roman"/>
          <w:szCs w:val="28"/>
        </w:rPr>
        <w:br w:type="page"/>
      </w:r>
    </w:p>
    <w:p w14:paraId="0C560D7C" w14:textId="4968AD6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5C501634" w14:textId="77777777" w:rsidR="00387656" w:rsidRPr="008E191F" w:rsidRDefault="00387656" w:rsidP="00387656">
      <w:pPr>
        <w:pStyle w:val="Title"/>
        <w:rPr>
          <w:rFonts w:cs="Times New Roman"/>
          <w:sz w:val="24"/>
        </w:rPr>
      </w:pPr>
    </w:p>
    <w:p w14:paraId="3A3A5D39" w14:textId="100F89F6" w:rsidR="008E24B1" w:rsidRDefault="00DF1139">
      <w:pPr>
        <w:pStyle w:val="TOC1"/>
        <w:rPr>
          <w:rFonts w:asciiTheme="minorHAnsi" w:eastAsiaTheme="minorEastAsia" w:hAnsiTheme="minorHAnsi" w:cstheme="minorBidi"/>
          <w:noProof/>
          <w:kern w:val="2"/>
          <w14:ligatures w14:val="standardContextual"/>
        </w:rPr>
      </w:pPr>
      <w:r>
        <w:fldChar w:fldCharType="begin"/>
      </w:r>
      <w:r>
        <w:instrText xml:space="preserve"> TOC \o "1-4" \h \z \u </w:instrText>
      </w:r>
      <w:r>
        <w:fldChar w:fldCharType="separate"/>
      </w:r>
      <w:hyperlink w:anchor="_Toc173091473" w:history="1">
        <w:r w:rsidR="008E24B1" w:rsidRPr="00C64E50">
          <w:rPr>
            <w:rStyle w:val="Hyperlink"/>
            <w:rFonts w:cs="Times New Roman"/>
            <w:noProof/>
          </w:rPr>
          <w:t>CHAPTER I: INTRODUCTION AND LITERATURE REVIEW</w:t>
        </w:r>
        <w:r w:rsidR="008E24B1">
          <w:rPr>
            <w:noProof/>
            <w:webHidden/>
          </w:rPr>
          <w:tab/>
        </w:r>
        <w:r w:rsidR="008E24B1">
          <w:rPr>
            <w:noProof/>
            <w:webHidden/>
          </w:rPr>
          <w:fldChar w:fldCharType="begin"/>
        </w:r>
        <w:r w:rsidR="008E24B1">
          <w:rPr>
            <w:noProof/>
            <w:webHidden/>
          </w:rPr>
          <w:instrText xml:space="preserve"> PAGEREF _Toc173091473 \h </w:instrText>
        </w:r>
        <w:r w:rsidR="008E24B1">
          <w:rPr>
            <w:noProof/>
            <w:webHidden/>
          </w:rPr>
        </w:r>
        <w:r w:rsidR="008E24B1">
          <w:rPr>
            <w:noProof/>
            <w:webHidden/>
          </w:rPr>
          <w:fldChar w:fldCharType="separate"/>
        </w:r>
        <w:r w:rsidR="008E24B1">
          <w:rPr>
            <w:noProof/>
            <w:webHidden/>
          </w:rPr>
          <w:t>1</w:t>
        </w:r>
        <w:r w:rsidR="008E24B1">
          <w:rPr>
            <w:noProof/>
            <w:webHidden/>
          </w:rPr>
          <w:fldChar w:fldCharType="end"/>
        </w:r>
      </w:hyperlink>
    </w:p>
    <w:p w14:paraId="6C17151E" w14:textId="792B5436"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74" w:history="1">
        <w:r w:rsidRPr="00C64E50">
          <w:rPr>
            <w:rStyle w:val="Hyperlink"/>
            <w:rFonts w:cs="Times New Roman"/>
            <w:noProof/>
          </w:rPr>
          <w:t>1.1 Background</w:t>
        </w:r>
        <w:r>
          <w:rPr>
            <w:noProof/>
            <w:webHidden/>
          </w:rPr>
          <w:tab/>
        </w:r>
        <w:r>
          <w:rPr>
            <w:noProof/>
            <w:webHidden/>
          </w:rPr>
          <w:fldChar w:fldCharType="begin"/>
        </w:r>
        <w:r>
          <w:rPr>
            <w:noProof/>
            <w:webHidden/>
          </w:rPr>
          <w:instrText xml:space="preserve"> PAGEREF _Toc173091474 \h </w:instrText>
        </w:r>
        <w:r>
          <w:rPr>
            <w:noProof/>
            <w:webHidden/>
          </w:rPr>
        </w:r>
        <w:r>
          <w:rPr>
            <w:noProof/>
            <w:webHidden/>
          </w:rPr>
          <w:fldChar w:fldCharType="separate"/>
        </w:r>
        <w:r>
          <w:rPr>
            <w:noProof/>
            <w:webHidden/>
          </w:rPr>
          <w:t>2</w:t>
        </w:r>
        <w:r>
          <w:rPr>
            <w:noProof/>
            <w:webHidden/>
          </w:rPr>
          <w:fldChar w:fldCharType="end"/>
        </w:r>
      </w:hyperlink>
    </w:p>
    <w:p w14:paraId="4C920FB1" w14:textId="794D2574"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75" w:history="1">
        <w:r w:rsidRPr="00C64E50">
          <w:rPr>
            <w:rStyle w:val="Hyperlink"/>
            <w:rFonts w:cs="Times New Roman"/>
            <w:noProof/>
          </w:rPr>
          <w:t>1.2 Agricultural Carbon Budgets</w:t>
        </w:r>
        <w:r>
          <w:rPr>
            <w:noProof/>
            <w:webHidden/>
          </w:rPr>
          <w:tab/>
        </w:r>
        <w:r>
          <w:rPr>
            <w:noProof/>
            <w:webHidden/>
          </w:rPr>
          <w:fldChar w:fldCharType="begin"/>
        </w:r>
        <w:r>
          <w:rPr>
            <w:noProof/>
            <w:webHidden/>
          </w:rPr>
          <w:instrText xml:space="preserve"> PAGEREF _Toc173091475 \h </w:instrText>
        </w:r>
        <w:r>
          <w:rPr>
            <w:noProof/>
            <w:webHidden/>
          </w:rPr>
        </w:r>
        <w:r>
          <w:rPr>
            <w:noProof/>
            <w:webHidden/>
          </w:rPr>
          <w:fldChar w:fldCharType="separate"/>
        </w:r>
        <w:r>
          <w:rPr>
            <w:noProof/>
            <w:webHidden/>
          </w:rPr>
          <w:t>3</w:t>
        </w:r>
        <w:r>
          <w:rPr>
            <w:noProof/>
            <w:webHidden/>
          </w:rPr>
          <w:fldChar w:fldCharType="end"/>
        </w:r>
      </w:hyperlink>
    </w:p>
    <w:p w14:paraId="1A70D371" w14:textId="746E114F"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76" w:history="1">
        <w:r w:rsidRPr="00C64E50">
          <w:rPr>
            <w:rStyle w:val="Hyperlink"/>
            <w:rFonts w:cs="Times New Roman"/>
            <w:noProof/>
          </w:rPr>
          <w:t>1.3 Quantifying Carbon</w:t>
        </w:r>
        <w:r>
          <w:rPr>
            <w:noProof/>
            <w:webHidden/>
          </w:rPr>
          <w:tab/>
        </w:r>
        <w:r>
          <w:rPr>
            <w:noProof/>
            <w:webHidden/>
          </w:rPr>
          <w:fldChar w:fldCharType="begin"/>
        </w:r>
        <w:r>
          <w:rPr>
            <w:noProof/>
            <w:webHidden/>
          </w:rPr>
          <w:instrText xml:space="preserve"> PAGEREF _Toc173091476 \h </w:instrText>
        </w:r>
        <w:r>
          <w:rPr>
            <w:noProof/>
            <w:webHidden/>
          </w:rPr>
        </w:r>
        <w:r>
          <w:rPr>
            <w:noProof/>
            <w:webHidden/>
          </w:rPr>
          <w:fldChar w:fldCharType="separate"/>
        </w:r>
        <w:r>
          <w:rPr>
            <w:noProof/>
            <w:webHidden/>
          </w:rPr>
          <w:t>5</w:t>
        </w:r>
        <w:r>
          <w:rPr>
            <w:noProof/>
            <w:webHidden/>
          </w:rPr>
          <w:fldChar w:fldCharType="end"/>
        </w:r>
      </w:hyperlink>
    </w:p>
    <w:p w14:paraId="756C5D3B" w14:textId="677B116D"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77" w:history="1">
        <w:r w:rsidRPr="00C64E50">
          <w:rPr>
            <w:rStyle w:val="Hyperlink"/>
            <w:rFonts w:cs="Times New Roman"/>
            <w:noProof/>
          </w:rPr>
          <w:t>1.4 Techniques for Measuring Carbon Sequestration</w:t>
        </w:r>
        <w:r>
          <w:rPr>
            <w:noProof/>
            <w:webHidden/>
          </w:rPr>
          <w:tab/>
        </w:r>
        <w:r>
          <w:rPr>
            <w:noProof/>
            <w:webHidden/>
          </w:rPr>
          <w:fldChar w:fldCharType="begin"/>
        </w:r>
        <w:r>
          <w:rPr>
            <w:noProof/>
            <w:webHidden/>
          </w:rPr>
          <w:instrText xml:space="preserve"> PAGEREF _Toc173091477 \h </w:instrText>
        </w:r>
        <w:r>
          <w:rPr>
            <w:noProof/>
            <w:webHidden/>
          </w:rPr>
        </w:r>
        <w:r>
          <w:rPr>
            <w:noProof/>
            <w:webHidden/>
          </w:rPr>
          <w:fldChar w:fldCharType="separate"/>
        </w:r>
        <w:r>
          <w:rPr>
            <w:noProof/>
            <w:webHidden/>
          </w:rPr>
          <w:t>6</w:t>
        </w:r>
        <w:r>
          <w:rPr>
            <w:noProof/>
            <w:webHidden/>
          </w:rPr>
          <w:fldChar w:fldCharType="end"/>
        </w:r>
      </w:hyperlink>
    </w:p>
    <w:p w14:paraId="59418FB3" w14:textId="2C93EA5A"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78" w:history="1">
        <w:r w:rsidRPr="00C64E50">
          <w:rPr>
            <w:rStyle w:val="Hyperlink"/>
            <w:rFonts w:cs="Times New Roman"/>
            <w:noProof/>
          </w:rPr>
          <w:t>1.4.1 Direct Measurement</w:t>
        </w:r>
        <w:r>
          <w:rPr>
            <w:noProof/>
            <w:webHidden/>
          </w:rPr>
          <w:tab/>
        </w:r>
        <w:r>
          <w:rPr>
            <w:noProof/>
            <w:webHidden/>
          </w:rPr>
          <w:fldChar w:fldCharType="begin"/>
        </w:r>
        <w:r>
          <w:rPr>
            <w:noProof/>
            <w:webHidden/>
          </w:rPr>
          <w:instrText xml:space="preserve"> PAGEREF _Toc173091478 \h </w:instrText>
        </w:r>
        <w:r>
          <w:rPr>
            <w:noProof/>
            <w:webHidden/>
          </w:rPr>
        </w:r>
        <w:r>
          <w:rPr>
            <w:noProof/>
            <w:webHidden/>
          </w:rPr>
          <w:fldChar w:fldCharType="separate"/>
        </w:r>
        <w:r>
          <w:rPr>
            <w:noProof/>
            <w:webHidden/>
          </w:rPr>
          <w:t>7</w:t>
        </w:r>
        <w:r>
          <w:rPr>
            <w:noProof/>
            <w:webHidden/>
          </w:rPr>
          <w:fldChar w:fldCharType="end"/>
        </w:r>
      </w:hyperlink>
    </w:p>
    <w:p w14:paraId="4332BC30" w14:textId="72D7080C"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79" w:history="1">
        <w:r w:rsidRPr="00C64E50">
          <w:rPr>
            <w:rStyle w:val="Hyperlink"/>
            <w:rFonts w:cs="Times New Roman"/>
            <w:noProof/>
          </w:rPr>
          <w:t>1.4.2 Indirect Measurement</w:t>
        </w:r>
        <w:r>
          <w:rPr>
            <w:noProof/>
            <w:webHidden/>
          </w:rPr>
          <w:tab/>
        </w:r>
        <w:r>
          <w:rPr>
            <w:noProof/>
            <w:webHidden/>
          </w:rPr>
          <w:fldChar w:fldCharType="begin"/>
        </w:r>
        <w:r>
          <w:rPr>
            <w:noProof/>
            <w:webHidden/>
          </w:rPr>
          <w:instrText xml:space="preserve"> PAGEREF _Toc173091479 \h </w:instrText>
        </w:r>
        <w:r>
          <w:rPr>
            <w:noProof/>
            <w:webHidden/>
          </w:rPr>
        </w:r>
        <w:r>
          <w:rPr>
            <w:noProof/>
            <w:webHidden/>
          </w:rPr>
          <w:fldChar w:fldCharType="separate"/>
        </w:r>
        <w:r>
          <w:rPr>
            <w:noProof/>
            <w:webHidden/>
          </w:rPr>
          <w:t>7</w:t>
        </w:r>
        <w:r>
          <w:rPr>
            <w:noProof/>
            <w:webHidden/>
          </w:rPr>
          <w:fldChar w:fldCharType="end"/>
        </w:r>
      </w:hyperlink>
    </w:p>
    <w:p w14:paraId="0C6A6870" w14:textId="455F81CF"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0" w:history="1">
        <w:r w:rsidRPr="00C64E50">
          <w:rPr>
            <w:rStyle w:val="Hyperlink"/>
            <w:rFonts w:cs="Times New Roman"/>
            <w:noProof/>
          </w:rPr>
          <w:t>1.4.3 Modeling</w:t>
        </w:r>
        <w:r>
          <w:rPr>
            <w:noProof/>
            <w:webHidden/>
          </w:rPr>
          <w:tab/>
        </w:r>
        <w:r>
          <w:rPr>
            <w:noProof/>
            <w:webHidden/>
          </w:rPr>
          <w:fldChar w:fldCharType="begin"/>
        </w:r>
        <w:r>
          <w:rPr>
            <w:noProof/>
            <w:webHidden/>
          </w:rPr>
          <w:instrText xml:space="preserve"> PAGEREF _Toc173091480 \h </w:instrText>
        </w:r>
        <w:r>
          <w:rPr>
            <w:noProof/>
            <w:webHidden/>
          </w:rPr>
        </w:r>
        <w:r>
          <w:rPr>
            <w:noProof/>
            <w:webHidden/>
          </w:rPr>
          <w:fldChar w:fldCharType="separate"/>
        </w:r>
        <w:r>
          <w:rPr>
            <w:noProof/>
            <w:webHidden/>
          </w:rPr>
          <w:t>9</w:t>
        </w:r>
        <w:r>
          <w:rPr>
            <w:noProof/>
            <w:webHidden/>
          </w:rPr>
          <w:fldChar w:fldCharType="end"/>
        </w:r>
      </w:hyperlink>
    </w:p>
    <w:p w14:paraId="693552D9" w14:textId="7E49B5AF"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1" w:history="1">
        <w:r w:rsidRPr="00C64E50">
          <w:rPr>
            <w:rStyle w:val="Hyperlink"/>
            <w:rFonts w:cs="Times New Roman"/>
            <w:noProof/>
          </w:rPr>
          <w:t>1.4.4 Hybrid Approach</w:t>
        </w:r>
        <w:r>
          <w:rPr>
            <w:noProof/>
            <w:webHidden/>
          </w:rPr>
          <w:tab/>
        </w:r>
        <w:r>
          <w:rPr>
            <w:noProof/>
            <w:webHidden/>
          </w:rPr>
          <w:fldChar w:fldCharType="begin"/>
        </w:r>
        <w:r>
          <w:rPr>
            <w:noProof/>
            <w:webHidden/>
          </w:rPr>
          <w:instrText xml:space="preserve"> PAGEREF _Toc173091481 \h </w:instrText>
        </w:r>
        <w:r>
          <w:rPr>
            <w:noProof/>
            <w:webHidden/>
          </w:rPr>
        </w:r>
        <w:r>
          <w:rPr>
            <w:noProof/>
            <w:webHidden/>
          </w:rPr>
          <w:fldChar w:fldCharType="separate"/>
        </w:r>
        <w:r>
          <w:rPr>
            <w:noProof/>
            <w:webHidden/>
          </w:rPr>
          <w:t>10</w:t>
        </w:r>
        <w:r>
          <w:rPr>
            <w:noProof/>
            <w:webHidden/>
          </w:rPr>
          <w:fldChar w:fldCharType="end"/>
        </w:r>
      </w:hyperlink>
    </w:p>
    <w:p w14:paraId="3DB83795" w14:textId="5FD17FFC"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82" w:history="1">
        <w:r w:rsidRPr="00C64E50">
          <w:rPr>
            <w:rStyle w:val="Hyperlink"/>
            <w:rFonts w:cs="Times New Roman"/>
            <w:noProof/>
          </w:rPr>
          <w:t>1.5 Reporting and Verifying Carbon Sequestration</w:t>
        </w:r>
        <w:r>
          <w:rPr>
            <w:noProof/>
            <w:webHidden/>
          </w:rPr>
          <w:tab/>
        </w:r>
        <w:r>
          <w:rPr>
            <w:noProof/>
            <w:webHidden/>
          </w:rPr>
          <w:fldChar w:fldCharType="begin"/>
        </w:r>
        <w:r>
          <w:rPr>
            <w:noProof/>
            <w:webHidden/>
          </w:rPr>
          <w:instrText xml:space="preserve"> PAGEREF _Toc173091482 \h </w:instrText>
        </w:r>
        <w:r>
          <w:rPr>
            <w:noProof/>
            <w:webHidden/>
          </w:rPr>
        </w:r>
        <w:r>
          <w:rPr>
            <w:noProof/>
            <w:webHidden/>
          </w:rPr>
          <w:fldChar w:fldCharType="separate"/>
        </w:r>
        <w:r>
          <w:rPr>
            <w:noProof/>
            <w:webHidden/>
          </w:rPr>
          <w:t>10</w:t>
        </w:r>
        <w:r>
          <w:rPr>
            <w:noProof/>
            <w:webHidden/>
          </w:rPr>
          <w:fldChar w:fldCharType="end"/>
        </w:r>
      </w:hyperlink>
    </w:p>
    <w:p w14:paraId="5F39266B" w14:textId="2F9E4560"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83" w:history="1">
        <w:r w:rsidRPr="00C64E50">
          <w:rPr>
            <w:rStyle w:val="Hyperlink"/>
            <w:rFonts w:cs="Times New Roman"/>
            <w:noProof/>
          </w:rPr>
          <w:t>1.6 MRV Efforts for Carbon Markets in the United States</w:t>
        </w:r>
        <w:r>
          <w:rPr>
            <w:noProof/>
            <w:webHidden/>
          </w:rPr>
          <w:tab/>
        </w:r>
        <w:r>
          <w:rPr>
            <w:noProof/>
            <w:webHidden/>
          </w:rPr>
          <w:fldChar w:fldCharType="begin"/>
        </w:r>
        <w:r>
          <w:rPr>
            <w:noProof/>
            <w:webHidden/>
          </w:rPr>
          <w:instrText xml:space="preserve"> PAGEREF _Toc173091483 \h </w:instrText>
        </w:r>
        <w:r>
          <w:rPr>
            <w:noProof/>
            <w:webHidden/>
          </w:rPr>
        </w:r>
        <w:r>
          <w:rPr>
            <w:noProof/>
            <w:webHidden/>
          </w:rPr>
          <w:fldChar w:fldCharType="separate"/>
        </w:r>
        <w:r>
          <w:rPr>
            <w:noProof/>
            <w:webHidden/>
          </w:rPr>
          <w:t>12</w:t>
        </w:r>
        <w:r>
          <w:rPr>
            <w:noProof/>
            <w:webHidden/>
          </w:rPr>
          <w:fldChar w:fldCharType="end"/>
        </w:r>
      </w:hyperlink>
    </w:p>
    <w:p w14:paraId="2E83C82A" w14:textId="3DF1A6C2"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84" w:history="1">
        <w:r w:rsidRPr="00C64E50">
          <w:rPr>
            <w:rStyle w:val="Hyperlink"/>
            <w:rFonts w:cs="Times New Roman"/>
            <w:noProof/>
          </w:rPr>
          <w:t>1.7 Geospatial Regional Modeling Approach for Carbon Market MRV</w:t>
        </w:r>
        <w:r>
          <w:rPr>
            <w:noProof/>
            <w:webHidden/>
          </w:rPr>
          <w:tab/>
        </w:r>
        <w:r>
          <w:rPr>
            <w:noProof/>
            <w:webHidden/>
          </w:rPr>
          <w:fldChar w:fldCharType="begin"/>
        </w:r>
        <w:r>
          <w:rPr>
            <w:noProof/>
            <w:webHidden/>
          </w:rPr>
          <w:instrText xml:space="preserve"> PAGEREF _Toc173091484 \h </w:instrText>
        </w:r>
        <w:r>
          <w:rPr>
            <w:noProof/>
            <w:webHidden/>
          </w:rPr>
        </w:r>
        <w:r>
          <w:rPr>
            <w:noProof/>
            <w:webHidden/>
          </w:rPr>
          <w:fldChar w:fldCharType="separate"/>
        </w:r>
        <w:r>
          <w:rPr>
            <w:noProof/>
            <w:webHidden/>
          </w:rPr>
          <w:t>14</w:t>
        </w:r>
        <w:r>
          <w:rPr>
            <w:noProof/>
            <w:webHidden/>
          </w:rPr>
          <w:fldChar w:fldCharType="end"/>
        </w:r>
      </w:hyperlink>
    </w:p>
    <w:p w14:paraId="10A2BF50" w14:textId="131AB171"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5" w:history="1">
        <w:r w:rsidRPr="00C64E50">
          <w:rPr>
            <w:rStyle w:val="Hyperlink"/>
            <w:rFonts w:cs="Times New Roman"/>
            <w:noProof/>
          </w:rPr>
          <w:t>1.7.1 Overview of Clustering Techniques</w:t>
        </w:r>
        <w:r>
          <w:rPr>
            <w:noProof/>
            <w:webHidden/>
          </w:rPr>
          <w:tab/>
        </w:r>
        <w:r>
          <w:rPr>
            <w:noProof/>
            <w:webHidden/>
          </w:rPr>
          <w:fldChar w:fldCharType="begin"/>
        </w:r>
        <w:r>
          <w:rPr>
            <w:noProof/>
            <w:webHidden/>
          </w:rPr>
          <w:instrText xml:space="preserve"> PAGEREF _Toc173091485 \h </w:instrText>
        </w:r>
        <w:r>
          <w:rPr>
            <w:noProof/>
            <w:webHidden/>
          </w:rPr>
        </w:r>
        <w:r>
          <w:rPr>
            <w:noProof/>
            <w:webHidden/>
          </w:rPr>
          <w:fldChar w:fldCharType="separate"/>
        </w:r>
        <w:r>
          <w:rPr>
            <w:noProof/>
            <w:webHidden/>
          </w:rPr>
          <w:t>15</w:t>
        </w:r>
        <w:r>
          <w:rPr>
            <w:noProof/>
            <w:webHidden/>
          </w:rPr>
          <w:fldChar w:fldCharType="end"/>
        </w:r>
      </w:hyperlink>
    </w:p>
    <w:p w14:paraId="4E92218D" w14:textId="070DB9AF"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6" w:history="1">
        <w:r w:rsidRPr="00C64E50">
          <w:rPr>
            <w:rStyle w:val="Hyperlink"/>
            <w:rFonts w:cs="Times New Roman"/>
            <w:noProof/>
          </w:rPr>
          <w:t>1.7.2 Iterative Self-Organized Clustering and Unsupervised Classification</w:t>
        </w:r>
        <w:r>
          <w:rPr>
            <w:noProof/>
            <w:webHidden/>
          </w:rPr>
          <w:tab/>
        </w:r>
        <w:r>
          <w:rPr>
            <w:noProof/>
            <w:webHidden/>
          </w:rPr>
          <w:fldChar w:fldCharType="begin"/>
        </w:r>
        <w:r>
          <w:rPr>
            <w:noProof/>
            <w:webHidden/>
          </w:rPr>
          <w:instrText xml:space="preserve"> PAGEREF _Toc173091486 \h </w:instrText>
        </w:r>
        <w:r>
          <w:rPr>
            <w:noProof/>
            <w:webHidden/>
          </w:rPr>
        </w:r>
        <w:r>
          <w:rPr>
            <w:noProof/>
            <w:webHidden/>
          </w:rPr>
          <w:fldChar w:fldCharType="separate"/>
        </w:r>
        <w:r>
          <w:rPr>
            <w:noProof/>
            <w:webHidden/>
          </w:rPr>
          <w:t>17</w:t>
        </w:r>
        <w:r>
          <w:rPr>
            <w:noProof/>
            <w:webHidden/>
          </w:rPr>
          <w:fldChar w:fldCharType="end"/>
        </w:r>
      </w:hyperlink>
    </w:p>
    <w:p w14:paraId="571DEE9F" w14:textId="3D6C9D70"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7" w:history="1">
        <w:r w:rsidRPr="00C64E50">
          <w:rPr>
            <w:rStyle w:val="Hyperlink"/>
            <w:rFonts w:cs="Times New Roman"/>
            <w:noProof/>
          </w:rPr>
          <w:t>1.7.3 Clustering Model of Geospatially-Correlated Regions for MRV Efforts</w:t>
        </w:r>
        <w:r>
          <w:rPr>
            <w:noProof/>
            <w:webHidden/>
          </w:rPr>
          <w:tab/>
        </w:r>
        <w:r>
          <w:rPr>
            <w:noProof/>
            <w:webHidden/>
          </w:rPr>
          <w:fldChar w:fldCharType="begin"/>
        </w:r>
        <w:r>
          <w:rPr>
            <w:noProof/>
            <w:webHidden/>
          </w:rPr>
          <w:instrText xml:space="preserve"> PAGEREF _Toc173091487 \h </w:instrText>
        </w:r>
        <w:r>
          <w:rPr>
            <w:noProof/>
            <w:webHidden/>
          </w:rPr>
        </w:r>
        <w:r>
          <w:rPr>
            <w:noProof/>
            <w:webHidden/>
          </w:rPr>
          <w:fldChar w:fldCharType="separate"/>
        </w:r>
        <w:r>
          <w:rPr>
            <w:noProof/>
            <w:webHidden/>
          </w:rPr>
          <w:t>18</w:t>
        </w:r>
        <w:r>
          <w:rPr>
            <w:noProof/>
            <w:webHidden/>
          </w:rPr>
          <w:fldChar w:fldCharType="end"/>
        </w:r>
      </w:hyperlink>
    </w:p>
    <w:p w14:paraId="32581FC8" w14:textId="1A6538A0"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88" w:history="1">
        <w:r w:rsidRPr="00C64E50">
          <w:rPr>
            <w:rStyle w:val="Hyperlink"/>
            <w:noProof/>
          </w:rPr>
          <w:t>1.8 Model Evaluation Metrics</w:t>
        </w:r>
        <w:r>
          <w:rPr>
            <w:noProof/>
            <w:webHidden/>
          </w:rPr>
          <w:tab/>
        </w:r>
        <w:r>
          <w:rPr>
            <w:noProof/>
            <w:webHidden/>
          </w:rPr>
          <w:fldChar w:fldCharType="begin"/>
        </w:r>
        <w:r>
          <w:rPr>
            <w:noProof/>
            <w:webHidden/>
          </w:rPr>
          <w:instrText xml:space="preserve"> PAGEREF _Toc173091488 \h </w:instrText>
        </w:r>
        <w:r>
          <w:rPr>
            <w:noProof/>
            <w:webHidden/>
          </w:rPr>
        </w:r>
        <w:r>
          <w:rPr>
            <w:noProof/>
            <w:webHidden/>
          </w:rPr>
          <w:fldChar w:fldCharType="separate"/>
        </w:r>
        <w:r>
          <w:rPr>
            <w:noProof/>
            <w:webHidden/>
          </w:rPr>
          <w:t>19</w:t>
        </w:r>
        <w:r>
          <w:rPr>
            <w:noProof/>
            <w:webHidden/>
          </w:rPr>
          <w:fldChar w:fldCharType="end"/>
        </w:r>
      </w:hyperlink>
    </w:p>
    <w:p w14:paraId="79C80336" w14:textId="76D12A81"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89" w:history="1">
        <w:r w:rsidRPr="00C64E50">
          <w:rPr>
            <w:rStyle w:val="Hyperlink"/>
            <w:noProof/>
          </w:rPr>
          <w:t>1.8.1 Silhouette Coefficient</w:t>
        </w:r>
        <w:r>
          <w:rPr>
            <w:noProof/>
            <w:webHidden/>
          </w:rPr>
          <w:tab/>
        </w:r>
        <w:r>
          <w:rPr>
            <w:noProof/>
            <w:webHidden/>
          </w:rPr>
          <w:fldChar w:fldCharType="begin"/>
        </w:r>
        <w:r>
          <w:rPr>
            <w:noProof/>
            <w:webHidden/>
          </w:rPr>
          <w:instrText xml:space="preserve"> PAGEREF _Toc173091489 \h </w:instrText>
        </w:r>
        <w:r>
          <w:rPr>
            <w:noProof/>
            <w:webHidden/>
          </w:rPr>
        </w:r>
        <w:r>
          <w:rPr>
            <w:noProof/>
            <w:webHidden/>
          </w:rPr>
          <w:fldChar w:fldCharType="separate"/>
        </w:r>
        <w:r>
          <w:rPr>
            <w:noProof/>
            <w:webHidden/>
          </w:rPr>
          <w:t>19</w:t>
        </w:r>
        <w:r>
          <w:rPr>
            <w:noProof/>
            <w:webHidden/>
          </w:rPr>
          <w:fldChar w:fldCharType="end"/>
        </w:r>
      </w:hyperlink>
    </w:p>
    <w:p w14:paraId="09301A5E" w14:textId="79A6F58D"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90" w:history="1">
        <w:r w:rsidRPr="00C64E50">
          <w:rPr>
            <w:rStyle w:val="Hyperlink"/>
            <w:noProof/>
          </w:rPr>
          <w:t>1.8.2 COMET</w:t>
        </w:r>
        <w:r>
          <w:rPr>
            <w:noProof/>
            <w:webHidden/>
          </w:rPr>
          <w:tab/>
        </w:r>
        <w:r>
          <w:rPr>
            <w:noProof/>
            <w:webHidden/>
          </w:rPr>
          <w:fldChar w:fldCharType="begin"/>
        </w:r>
        <w:r>
          <w:rPr>
            <w:noProof/>
            <w:webHidden/>
          </w:rPr>
          <w:instrText xml:space="preserve"> PAGEREF _Toc173091490 \h </w:instrText>
        </w:r>
        <w:r>
          <w:rPr>
            <w:noProof/>
            <w:webHidden/>
          </w:rPr>
        </w:r>
        <w:r>
          <w:rPr>
            <w:noProof/>
            <w:webHidden/>
          </w:rPr>
          <w:fldChar w:fldCharType="separate"/>
        </w:r>
        <w:r>
          <w:rPr>
            <w:noProof/>
            <w:webHidden/>
          </w:rPr>
          <w:t>20</w:t>
        </w:r>
        <w:r>
          <w:rPr>
            <w:noProof/>
            <w:webHidden/>
          </w:rPr>
          <w:fldChar w:fldCharType="end"/>
        </w:r>
      </w:hyperlink>
    </w:p>
    <w:p w14:paraId="15704345" w14:textId="69677DA2"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91" w:history="1">
        <w:r w:rsidRPr="00C64E50">
          <w:rPr>
            <w:rStyle w:val="Hyperlink"/>
            <w:noProof/>
          </w:rPr>
          <w:t>1.8.3 Soil Conditioning Index</w:t>
        </w:r>
        <w:r>
          <w:rPr>
            <w:noProof/>
            <w:webHidden/>
          </w:rPr>
          <w:tab/>
        </w:r>
        <w:r>
          <w:rPr>
            <w:noProof/>
            <w:webHidden/>
          </w:rPr>
          <w:fldChar w:fldCharType="begin"/>
        </w:r>
        <w:r>
          <w:rPr>
            <w:noProof/>
            <w:webHidden/>
          </w:rPr>
          <w:instrText xml:space="preserve"> PAGEREF _Toc173091491 \h </w:instrText>
        </w:r>
        <w:r>
          <w:rPr>
            <w:noProof/>
            <w:webHidden/>
          </w:rPr>
        </w:r>
        <w:r>
          <w:rPr>
            <w:noProof/>
            <w:webHidden/>
          </w:rPr>
          <w:fldChar w:fldCharType="separate"/>
        </w:r>
        <w:r>
          <w:rPr>
            <w:noProof/>
            <w:webHidden/>
          </w:rPr>
          <w:t>21</w:t>
        </w:r>
        <w:r>
          <w:rPr>
            <w:noProof/>
            <w:webHidden/>
          </w:rPr>
          <w:fldChar w:fldCharType="end"/>
        </w:r>
      </w:hyperlink>
    </w:p>
    <w:p w14:paraId="0ED16D9C" w14:textId="4B39DA65"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92" w:history="1">
        <w:r w:rsidRPr="00C64E50">
          <w:rPr>
            <w:rStyle w:val="Hyperlink"/>
            <w:rFonts w:cs="Times New Roman"/>
            <w:noProof/>
          </w:rPr>
          <w:t>1.9 Research Objectives</w:t>
        </w:r>
        <w:r>
          <w:rPr>
            <w:noProof/>
            <w:webHidden/>
          </w:rPr>
          <w:tab/>
        </w:r>
        <w:r>
          <w:rPr>
            <w:noProof/>
            <w:webHidden/>
          </w:rPr>
          <w:fldChar w:fldCharType="begin"/>
        </w:r>
        <w:r>
          <w:rPr>
            <w:noProof/>
            <w:webHidden/>
          </w:rPr>
          <w:instrText xml:space="preserve"> PAGEREF _Toc173091492 \h </w:instrText>
        </w:r>
        <w:r>
          <w:rPr>
            <w:noProof/>
            <w:webHidden/>
          </w:rPr>
        </w:r>
        <w:r>
          <w:rPr>
            <w:noProof/>
            <w:webHidden/>
          </w:rPr>
          <w:fldChar w:fldCharType="separate"/>
        </w:r>
        <w:r>
          <w:rPr>
            <w:noProof/>
            <w:webHidden/>
          </w:rPr>
          <w:t>22</w:t>
        </w:r>
        <w:r>
          <w:rPr>
            <w:noProof/>
            <w:webHidden/>
          </w:rPr>
          <w:fldChar w:fldCharType="end"/>
        </w:r>
      </w:hyperlink>
    </w:p>
    <w:p w14:paraId="1366AE59" w14:textId="695A4127"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93" w:history="1">
        <w:r w:rsidRPr="00C64E50">
          <w:rPr>
            <w:rStyle w:val="Hyperlink"/>
            <w:rFonts w:cs="Times New Roman"/>
            <w:noProof/>
          </w:rPr>
          <w:t>1.9.1 Overall Research Objective</w:t>
        </w:r>
        <w:r>
          <w:rPr>
            <w:noProof/>
            <w:webHidden/>
          </w:rPr>
          <w:tab/>
        </w:r>
        <w:r>
          <w:rPr>
            <w:noProof/>
            <w:webHidden/>
          </w:rPr>
          <w:fldChar w:fldCharType="begin"/>
        </w:r>
        <w:r>
          <w:rPr>
            <w:noProof/>
            <w:webHidden/>
          </w:rPr>
          <w:instrText xml:space="preserve"> PAGEREF _Toc173091493 \h </w:instrText>
        </w:r>
        <w:r>
          <w:rPr>
            <w:noProof/>
            <w:webHidden/>
          </w:rPr>
        </w:r>
        <w:r>
          <w:rPr>
            <w:noProof/>
            <w:webHidden/>
          </w:rPr>
          <w:fldChar w:fldCharType="separate"/>
        </w:r>
        <w:r>
          <w:rPr>
            <w:noProof/>
            <w:webHidden/>
          </w:rPr>
          <w:t>22</w:t>
        </w:r>
        <w:r>
          <w:rPr>
            <w:noProof/>
            <w:webHidden/>
          </w:rPr>
          <w:fldChar w:fldCharType="end"/>
        </w:r>
      </w:hyperlink>
    </w:p>
    <w:p w14:paraId="653B5A68" w14:textId="3F268BE8"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94" w:history="1">
        <w:r w:rsidRPr="00C64E50">
          <w:rPr>
            <w:rStyle w:val="Hyperlink"/>
            <w:rFonts w:cs="Times New Roman"/>
            <w:noProof/>
          </w:rPr>
          <w:t>1.9.2 Development of Geospatial Model</w:t>
        </w:r>
        <w:r>
          <w:rPr>
            <w:noProof/>
            <w:webHidden/>
          </w:rPr>
          <w:tab/>
        </w:r>
        <w:r>
          <w:rPr>
            <w:noProof/>
            <w:webHidden/>
          </w:rPr>
          <w:fldChar w:fldCharType="begin"/>
        </w:r>
        <w:r>
          <w:rPr>
            <w:noProof/>
            <w:webHidden/>
          </w:rPr>
          <w:instrText xml:space="preserve"> PAGEREF _Toc173091494 \h </w:instrText>
        </w:r>
        <w:r>
          <w:rPr>
            <w:noProof/>
            <w:webHidden/>
          </w:rPr>
        </w:r>
        <w:r>
          <w:rPr>
            <w:noProof/>
            <w:webHidden/>
          </w:rPr>
          <w:fldChar w:fldCharType="separate"/>
        </w:r>
        <w:r>
          <w:rPr>
            <w:noProof/>
            <w:webHidden/>
          </w:rPr>
          <w:t>22</w:t>
        </w:r>
        <w:r>
          <w:rPr>
            <w:noProof/>
            <w:webHidden/>
          </w:rPr>
          <w:fldChar w:fldCharType="end"/>
        </w:r>
      </w:hyperlink>
    </w:p>
    <w:p w14:paraId="31082BF6" w14:textId="42120E6D"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495" w:history="1">
        <w:r w:rsidRPr="00C64E50">
          <w:rPr>
            <w:rStyle w:val="Hyperlink"/>
            <w:rFonts w:cs="Times New Roman"/>
            <w:noProof/>
          </w:rPr>
          <w:t>1.9.3 Evaluation of Geospatial Model</w:t>
        </w:r>
        <w:r>
          <w:rPr>
            <w:noProof/>
            <w:webHidden/>
          </w:rPr>
          <w:tab/>
        </w:r>
        <w:r>
          <w:rPr>
            <w:noProof/>
            <w:webHidden/>
          </w:rPr>
          <w:fldChar w:fldCharType="begin"/>
        </w:r>
        <w:r>
          <w:rPr>
            <w:noProof/>
            <w:webHidden/>
          </w:rPr>
          <w:instrText xml:space="preserve"> PAGEREF _Toc173091495 \h </w:instrText>
        </w:r>
        <w:r>
          <w:rPr>
            <w:noProof/>
            <w:webHidden/>
          </w:rPr>
        </w:r>
        <w:r>
          <w:rPr>
            <w:noProof/>
            <w:webHidden/>
          </w:rPr>
          <w:fldChar w:fldCharType="separate"/>
        </w:r>
        <w:r>
          <w:rPr>
            <w:noProof/>
            <w:webHidden/>
          </w:rPr>
          <w:t>22</w:t>
        </w:r>
        <w:r>
          <w:rPr>
            <w:noProof/>
            <w:webHidden/>
          </w:rPr>
          <w:fldChar w:fldCharType="end"/>
        </w:r>
      </w:hyperlink>
    </w:p>
    <w:p w14:paraId="218B5097" w14:textId="2DD6FADB"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96" w:history="1">
        <w:r w:rsidRPr="00C64E50">
          <w:rPr>
            <w:rStyle w:val="Hyperlink"/>
            <w:rFonts w:cs="Times New Roman"/>
            <w:noProof/>
          </w:rPr>
          <w:t>References</w:t>
        </w:r>
        <w:r>
          <w:rPr>
            <w:noProof/>
            <w:webHidden/>
          </w:rPr>
          <w:tab/>
        </w:r>
        <w:r>
          <w:rPr>
            <w:noProof/>
            <w:webHidden/>
          </w:rPr>
          <w:fldChar w:fldCharType="begin"/>
        </w:r>
        <w:r>
          <w:rPr>
            <w:noProof/>
            <w:webHidden/>
          </w:rPr>
          <w:instrText xml:space="preserve"> PAGEREF _Toc173091496 \h </w:instrText>
        </w:r>
        <w:r>
          <w:rPr>
            <w:noProof/>
            <w:webHidden/>
          </w:rPr>
        </w:r>
        <w:r>
          <w:rPr>
            <w:noProof/>
            <w:webHidden/>
          </w:rPr>
          <w:fldChar w:fldCharType="separate"/>
        </w:r>
        <w:r>
          <w:rPr>
            <w:noProof/>
            <w:webHidden/>
          </w:rPr>
          <w:t>24</w:t>
        </w:r>
        <w:r>
          <w:rPr>
            <w:noProof/>
            <w:webHidden/>
          </w:rPr>
          <w:fldChar w:fldCharType="end"/>
        </w:r>
      </w:hyperlink>
    </w:p>
    <w:p w14:paraId="789F6A9F" w14:textId="69221824" w:rsidR="008E24B1" w:rsidRDefault="008E24B1">
      <w:pPr>
        <w:pStyle w:val="TOC1"/>
        <w:rPr>
          <w:rFonts w:asciiTheme="minorHAnsi" w:eastAsiaTheme="minorEastAsia" w:hAnsiTheme="minorHAnsi" w:cstheme="minorBidi"/>
          <w:noProof/>
          <w:kern w:val="2"/>
          <w14:ligatures w14:val="standardContextual"/>
        </w:rPr>
      </w:pPr>
      <w:hyperlink w:anchor="_Toc173091497" w:history="1">
        <w:r w:rsidRPr="00C64E50">
          <w:rPr>
            <w:rStyle w:val="Hyperlink"/>
            <w:rFonts w:cs="Times New Roman"/>
            <w:noProof/>
          </w:rPr>
          <w:t>CHAPTER II: GEOSPATIAL ANALYSIS OF CROP PRODUCTION AND PUBLICLY-FUNDED RESEARCH STATIONS TO SCALE CARBON MARKETS</w:t>
        </w:r>
        <w:r>
          <w:rPr>
            <w:noProof/>
            <w:webHidden/>
          </w:rPr>
          <w:tab/>
        </w:r>
        <w:r>
          <w:rPr>
            <w:noProof/>
            <w:webHidden/>
          </w:rPr>
          <w:fldChar w:fldCharType="begin"/>
        </w:r>
        <w:r>
          <w:rPr>
            <w:noProof/>
            <w:webHidden/>
          </w:rPr>
          <w:instrText xml:space="preserve"> PAGEREF _Toc173091497 \h </w:instrText>
        </w:r>
        <w:r>
          <w:rPr>
            <w:noProof/>
            <w:webHidden/>
          </w:rPr>
        </w:r>
        <w:r>
          <w:rPr>
            <w:noProof/>
            <w:webHidden/>
          </w:rPr>
          <w:fldChar w:fldCharType="separate"/>
        </w:r>
        <w:r>
          <w:rPr>
            <w:noProof/>
            <w:webHidden/>
          </w:rPr>
          <w:t>31</w:t>
        </w:r>
        <w:r>
          <w:rPr>
            <w:noProof/>
            <w:webHidden/>
          </w:rPr>
          <w:fldChar w:fldCharType="end"/>
        </w:r>
      </w:hyperlink>
    </w:p>
    <w:p w14:paraId="16CA57B1" w14:textId="101CB02D"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98" w:history="1">
        <w:r w:rsidRPr="00C64E50">
          <w:rPr>
            <w:rStyle w:val="Hyperlink"/>
            <w:rFonts w:cs="Times New Roman"/>
            <w:noProof/>
          </w:rPr>
          <w:t>2.1 Abstract</w:t>
        </w:r>
        <w:r>
          <w:rPr>
            <w:noProof/>
            <w:webHidden/>
          </w:rPr>
          <w:tab/>
        </w:r>
        <w:r>
          <w:rPr>
            <w:noProof/>
            <w:webHidden/>
          </w:rPr>
          <w:fldChar w:fldCharType="begin"/>
        </w:r>
        <w:r>
          <w:rPr>
            <w:noProof/>
            <w:webHidden/>
          </w:rPr>
          <w:instrText xml:space="preserve"> PAGEREF _Toc173091498 \h </w:instrText>
        </w:r>
        <w:r>
          <w:rPr>
            <w:noProof/>
            <w:webHidden/>
          </w:rPr>
        </w:r>
        <w:r>
          <w:rPr>
            <w:noProof/>
            <w:webHidden/>
          </w:rPr>
          <w:fldChar w:fldCharType="separate"/>
        </w:r>
        <w:r>
          <w:rPr>
            <w:noProof/>
            <w:webHidden/>
          </w:rPr>
          <w:t>32</w:t>
        </w:r>
        <w:r>
          <w:rPr>
            <w:noProof/>
            <w:webHidden/>
          </w:rPr>
          <w:fldChar w:fldCharType="end"/>
        </w:r>
      </w:hyperlink>
    </w:p>
    <w:p w14:paraId="6B92D36D" w14:textId="75F11A66"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499" w:history="1">
        <w:r w:rsidRPr="00C64E50">
          <w:rPr>
            <w:rStyle w:val="Hyperlink"/>
            <w:rFonts w:cs="Times New Roman"/>
            <w:noProof/>
          </w:rPr>
          <w:t>2.2 Introduction</w:t>
        </w:r>
        <w:r>
          <w:rPr>
            <w:noProof/>
            <w:webHidden/>
          </w:rPr>
          <w:tab/>
        </w:r>
        <w:r>
          <w:rPr>
            <w:noProof/>
            <w:webHidden/>
          </w:rPr>
          <w:fldChar w:fldCharType="begin"/>
        </w:r>
        <w:r>
          <w:rPr>
            <w:noProof/>
            <w:webHidden/>
          </w:rPr>
          <w:instrText xml:space="preserve"> PAGEREF _Toc173091499 \h </w:instrText>
        </w:r>
        <w:r>
          <w:rPr>
            <w:noProof/>
            <w:webHidden/>
          </w:rPr>
        </w:r>
        <w:r>
          <w:rPr>
            <w:noProof/>
            <w:webHidden/>
          </w:rPr>
          <w:fldChar w:fldCharType="separate"/>
        </w:r>
        <w:r>
          <w:rPr>
            <w:noProof/>
            <w:webHidden/>
          </w:rPr>
          <w:t>33</w:t>
        </w:r>
        <w:r>
          <w:rPr>
            <w:noProof/>
            <w:webHidden/>
          </w:rPr>
          <w:fldChar w:fldCharType="end"/>
        </w:r>
      </w:hyperlink>
    </w:p>
    <w:p w14:paraId="7AC5EA4A" w14:textId="2962E7CF"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00" w:history="1">
        <w:r w:rsidRPr="00C64E50">
          <w:rPr>
            <w:rStyle w:val="Hyperlink"/>
            <w:rFonts w:cs="Times New Roman"/>
            <w:noProof/>
          </w:rPr>
          <w:t>2.3 Materials and Methods</w:t>
        </w:r>
        <w:r>
          <w:rPr>
            <w:noProof/>
            <w:webHidden/>
          </w:rPr>
          <w:tab/>
        </w:r>
        <w:r>
          <w:rPr>
            <w:noProof/>
            <w:webHidden/>
          </w:rPr>
          <w:fldChar w:fldCharType="begin"/>
        </w:r>
        <w:r>
          <w:rPr>
            <w:noProof/>
            <w:webHidden/>
          </w:rPr>
          <w:instrText xml:space="preserve"> PAGEREF _Toc173091500 \h </w:instrText>
        </w:r>
        <w:r>
          <w:rPr>
            <w:noProof/>
            <w:webHidden/>
          </w:rPr>
        </w:r>
        <w:r>
          <w:rPr>
            <w:noProof/>
            <w:webHidden/>
          </w:rPr>
          <w:fldChar w:fldCharType="separate"/>
        </w:r>
        <w:r>
          <w:rPr>
            <w:noProof/>
            <w:webHidden/>
          </w:rPr>
          <w:t>36</w:t>
        </w:r>
        <w:r>
          <w:rPr>
            <w:noProof/>
            <w:webHidden/>
          </w:rPr>
          <w:fldChar w:fldCharType="end"/>
        </w:r>
      </w:hyperlink>
    </w:p>
    <w:p w14:paraId="15BA1617" w14:textId="5BA1E6EE"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01" w:history="1">
        <w:r w:rsidRPr="00C64E50">
          <w:rPr>
            <w:rStyle w:val="Hyperlink"/>
            <w:rFonts w:cs="Times New Roman"/>
            <w:noProof/>
          </w:rPr>
          <w:t>2.3.1 Geographical Area of Interest</w:t>
        </w:r>
        <w:r>
          <w:rPr>
            <w:noProof/>
            <w:webHidden/>
          </w:rPr>
          <w:tab/>
        </w:r>
        <w:r>
          <w:rPr>
            <w:noProof/>
            <w:webHidden/>
          </w:rPr>
          <w:fldChar w:fldCharType="begin"/>
        </w:r>
        <w:r>
          <w:rPr>
            <w:noProof/>
            <w:webHidden/>
          </w:rPr>
          <w:instrText xml:space="preserve"> PAGEREF _Toc173091501 \h </w:instrText>
        </w:r>
        <w:r>
          <w:rPr>
            <w:noProof/>
            <w:webHidden/>
          </w:rPr>
        </w:r>
        <w:r>
          <w:rPr>
            <w:noProof/>
            <w:webHidden/>
          </w:rPr>
          <w:fldChar w:fldCharType="separate"/>
        </w:r>
        <w:r>
          <w:rPr>
            <w:noProof/>
            <w:webHidden/>
          </w:rPr>
          <w:t>36</w:t>
        </w:r>
        <w:r>
          <w:rPr>
            <w:noProof/>
            <w:webHidden/>
          </w:rPr>
          <w:fldChar w:fldCharType="end"/>
        </w:r>
      </w:hyperlink>
    </w:p>
    <w:p w14:paraId="1EEE37EA" w14:textId="1EB87674"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02" w:history="1">
        <w:r w:rsidRPr="00C64E50">
          <w:rPr>
            <w:rStyle w:val="Hyperlink"/>
            <w:noProof/>
          </w:rPr>
          <w:t>2.3.2 Geographic Information System</w:t>
        </w:r>
        <w:r>
          <w:rPr>
            <w:noProof/>
            <w:webHidden/>
          </w:rPr>
          <w:tab/>
        </w:r>
        <w:r>
          <w:rPr>
            <w:noProof/>
            <w:webHidden/>
          </w:rPr>
          <w:fldChar w:fldCharType="begin"/>
        </w:r>
        <w:r>
          <w:rPr>
            <w:noProof/>
            <w:webHidden/>
          </w:rPr>
          <w:instrText xml:space="preserve"> PAGEREF _Toc173091502 \h </w:instrText>
        </w:r>
        <w:r>
          <w:rPr>
            <w:noProof/>
            <w:webHidden/>
          </w:rPr>
        </w:r>
        <w:r>
          <w:rPr>
            <w:noProof/>
            <w:webHidden/>
          </w:rPr>
          <w:fldChar w:fldCharType="separate"/>
        </w:r>
        <w:r>
          <w:rPr>
            <w:noProof/>
            <w:webHidden/>
          </w:rPr>
          <w:t>38</w:t>
        </w:r>
        <w:r>
          <w:rPr>
            <w:noProof/>
            <w:webHidden/>
          </w:rPr>
          <w:fldChar w:fldCharType="end"/>
        </w:r>
      </w:hyperlink>
    </w:p>
    <w:p w14:paraId="33E3D164" w14:textId="2BF916F5"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03" w:history="1">
        <w:r w:rsidRPr="00C64E50">
          <w:rPr>
            <w:rStyle w:val="Hyperlink"/>
            <w:rFonts w:cs="Times New Roman"/>
            <w:noProof/>
          </w:rPr>
          <w:t>2.3.3 Data Sources and Descriptions</w:t>
        </w:r>
        <w:r>
          <w:rPr>
            <w:noProof/>
            <w:webHidden/>
          </w:rPr>
          <w:tab/>
        </w:r>
        <w:r>
          <w:rPr>
            <w:noProof/>
            <w:webHidden/>
          </w:rPr>
          <w:fldChar w:fldCharType="begin"/>
        </w:r>
        <w:r>
          <w:rPr>
            <w:noProof/>
            <w:webHidden/>
          </w:rPr>
          <w:instrText xml:space="preserve"> PAGEREF _Toc173091503 \h </w:instrText>
        </w:r>
        <w:r>
          <w:rPr>
            <w:noProof/>
            <w:webHidden/>
          </w:rPr>
        </w:r>
        <w:r>
          <w:rPr>
            <w:noProof/>
            <w:webHidden/>
          </w:rPr>
          <w:fldChar w:fldCharType="separate"/>
        </w:r>
        <w:r>
          <w:rPr>
            <w:noProof/>
            <w:webHidden/>
          </w:rPr>
          <w:t>38</w:t>
        </w:r>
        <w:r>
          <w:rPr>
            <w:noProof/>
            <w:webHidden/>
          </w:rPr>
          <w:fldChar w:fldCharType="end"/>
        </w:r>
      </w:hyperlink>
    </w:p>
    <w:p w14:paraId="45E4CACF" w14:textId="7F38C87B"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04" w:history="1">
        <w:r w:rsidRPr="00C64E50">
          <w:rPr>
            <w:rStyle w:val="Hyperlink"/>
            <w:noProof/>
          </w:rPr>
          <w:t>2.3.3.1 Crop Production</w:t>
        </w:r>
        <w:r>
          <w:rPr>
            <w:noProof/>
            <w:webHidden/>
          </w:rPr>
          <w:tab/>
        </w:r>
        <w:r>
          <w:rPr>
            <w:noProof/>
            <w:webHidden/>
          </w:rPr>
          <w:fldChar w:fldCharType="begin"/>
        </w:r>
        <w:r>
          <w:rPr>
            <w:noProof/>
            <w:webHidden/>
          </w:rPr>
          <w:instrText xml:space="preserve"> PAGEREF _Toc173091504 \h </w:instrText>
        </w:r>
        <w:r>
          <w:rPr>
            <w:noProof/>
            <w:webHidden/>
          </w:rPr>
        </w:r>
        <w:r>
          <w:rPr>
            <w:noProof/>
            <w:webHidden/>
          </w:rPr>
          <w:fldChar w:fldCharType="separate"/>
        </w:r>
        <w:r>
          <w:rPr>
            <w:noProof/>
            <w:webHidden/>
          </w:rPr>
          <w:t>39</w:t>
        </w:r>
        <w:r>
          <w:rPr>
            <w:noProof/>
            <w:webHidden/>
          </w:rPr>
          <w:fldChar w:fldCharType="end"/>
        </w:r>
      </w:hyperlink>
    </w:p>
    <w:p w14:paraId="75454D19" w14:textId="546D2B37"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05" w:history="1">
        <w:r w:rsidRPr="00C64E50">
          <w:rPr>
            <w:rStyle w:val="Hyperlink"/>
            <w:noProof/>
          </w:rPr>
          <w:t>2.3.3.2 Soil Texture</w:t>
        </w:r>
        <w:r>
          <w:rPr>
            <w:noProof/>
            <w:webHidden/>
          </w:rPr>
          <w:tab/>
        </w:r>
        <w:r>
          <w:rPr>
            <w:noProof/>
            <w:webHidden/>
          </w:rPr>
          <w:fldChar w:fldCharType="begin"/>
        </w:r>
        <w:r>
          <w:rPr>
            <w:noProof/>
            <w:webHidden/>
          </w:rPr>
          <w:instrText xml:space="preserve"> PAGEREF _Toc173091505 \h </w:instrText>
        </w:r>
        <w:r>
          <w:rPr>
            <w:noProof/>
            <w:webHidden/>
          </w:rPr>
        </w:r>
        <w:r>
          <w:rPr>
            <w:noProof/>
            <w:webHidden/>
          </w:rPr>
          <w:fldChar w:fldCharType="separate"/>
        </w:r>
        <w:r>
          <w:rPr>
            <w:noProof/>
            <w:webHidden/>
          </w:rPr>
          <w:t>39</w:t>
        </w:r>
        <w:r>
          <w:rPr>
            <w:noProof/>
            <w:webHidden/>
          </w:rPr>
          <w:fldChar w:fldCharType="end"/>
        </w:r>
      </w:hyperlink>
    </w:p>
    <w:p w14:paraId="7EABB97B" w14:textId="58645043"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06" w:history="1">
        <w:r w:rsidRPr="00C64E50">
          <w:rPr>
            <w:rStyle w:val="Hyperlink"/>
            <w:noProof/>
          </w:rPr>
          <w:t>2.3.3.3 Precipitation</w:t>
        </w:r>
        <w:r>
          <w:rPr>
            <w:noProof/>
            <w:webHidden/>
          </w:rPr>
          <w:tab/>
        </w:r>
        <w:r>
          <w:rPr>
            <w:noProof/>
            <w:webHidden/>
          </w:rPr>
          <w:fldChar w:fldCharType="begin"/>
        </w:r>
        <w:r>
          <w:rPr>
            <w:noProof/>
            <w:webHidden/>
          </w:rPr>
          <w:instrText xml:space="preserve"> PAGEREF _Toc173091506 \h </w:instrText>
        </w:r>
        <w:r>
          <w:rPr>
            <w:noProof/>
            <w:webHidden/>
          </w:rPr>
        </w:r>
        <w:r>
          <w:rPr>
            <w:noProof/>
            <w:webHidden/>
          </w:rPr>
          <w:fldChar w:fldCharType="separate"/>
        </w:r>
        <w:r>
          <w:rPr>
            <w:noProof/>
            <w:webHidden/>
          </w:rPr>
          <w:t>43</w:t>
        </w:r>
        <w:r>
          <w:rPr>
            <w:noProof/>
            <w:webHidden/>
          </w:rPr>
          <w:fldChar w:fldCharType="end"/>
        </w:r>
      </w:hyperlink>
    </w:p>
    <w:p w14:paraId="1CF79833" w14:textId="78A03E72"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07" w:history="1">
        <w:r w:rsidRPr="00C64E50">
          <w:rPr>
            <w:rStyle w:val="Hyperlink"/>
            <w:noProof/>
          </w:rPr>
          <w:t>2.3.3.4 Temperature</w:t>
        </w:r>
        <w:r>
          <w:rPr>
            <w:noProof/>
            <w:webHidden/>
          </w:rPr>
          <w:tab/>
        </w:r>
        <w:r>
          <w:rPr>
            <w:noProof/>
            <w:webHidden/>
          </w:rPr>
          <w:fldChar w:fldCharType="begin"/>
        </w:r>
        <w:r>
          <w:rPr>
            <w:noProof/>
            <w:webHidden/>
          </w:rPr>
          <w:instrText xml:space="preserve"> PAGEREF _Toc173091507 \h </w:instrText>
        </w:r>
        <w:r>
          <w:rPr>
            <w:noProof/>
            <w:webHidden/>
          </w:rPr>
        </w:r>
        <w:r>
          <w:rPr>
            <w:noProof/>
            <w:webHidden/>
          </w:rPr>
          <w:fldChar w:fldCharType="separate"/>
        </w:r>
        <w:r>
          <w:rPr>
            <w:noProof/>
            <w:webHidden/>
          </w:rPr>
          <w:t>45</w:t>
        </w:r>
        <w:r>
          <w:rPr>
            <w:noProof/>
            <w:webHidden/>
          </w:rPr>
          <w:fldChar w:fldCharType="end"/>
        </w:r>
      </w:hyperlink>
    </w:p>
    <w:p w14:paraId="6196A162" w14:textId="56526E04"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08" w:history="1">
        <w:r w:rsidRPr="00C64E50">
          <w:rPr>
            <w:rStyle w:val="Hyperlink"/>
            <w:noProof/>
          </w:rPr>
          <w:t>2.3.3.5 Elevation</w:t>
        </w:r>
        <w:r>
          <w:rPr>
            <w:noProof/>
            <w:webHidden/>
          </w:rPr>
          <w:tab/>
        </w:r>
        <w:r>
          <w:rPr>
            <w:noProof/>
            <w:webHidden/>
          </w:rPr>
          <w:fldChar w:fldCharType="begin"/>
        </w:r>
        <w:r>
          <w:rPr>
            <w:noProof/>
            <w:webHidden/>
          </w:rPr>
          <w:instrText xml:space="preserve"> PAGEREF _Toc173091508 \h </w:instrText>
        </w:r>
        <w:r>
          <w:rPr>
            <w:noProof/>
            <w:webHidden/>
          </w:rPr>
        </w:r>
        <w:r>
          <w:rPr>
            <w:noProof/>
            <w:webHidden/>
          </w:rPr>
          <w:fldChar w:fldCharType="separate"/>
        </w:r>
        <w:r>
          <w:rPr>
            <w:noProof/>
            <w:webHidden/>
          </w:rPr>
          <w:t>45</w:t>
        </w:r>
        <w:r>
          <w:rPr>
            <w:noProof/>
            <w:webHidden/>
          </w:rPr>
          <w:fldChar w:fldCharType="end"/>
        </w:r>
      </w:hyperlink>
    </w:p>
    <w:p w14:paraId="6ABA2A07" w14:textId="05545FD7"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09" w:history="1">
        <w:r w:rsidRPr="00C64E50">
          <w:rPr>
            <w:rStyle w:val="Hyperlink"/>
            <w:rFonts w:cs="Times New Roman"/>
            <w:noProof/>
          </w:rPr>
          <w:t>2.3.4 Input Optimization</w:t>
        </w:r>
        <w:r>
          <w:rPr>
            <w:noProof/>
            <w:webHidden/>
          </w:rPr>
          <w:tab/>
        </w:r>
        <w:r>
          <w:rPr>
            <w:noProof/>
            <w:webHidden/>
          </w:rPr>
          <w:fldChar w:fldCharType="begin"/>
        </w:r>
        <w:r>
          <w:rPr>
            <w:noProof/>
            <w:webHidden/>
          </w:rPr>
          <w:instrText xml:space="preserve"> PAGEREF _Toc173091509 \h </w:instrText>
        </w:r>
        <w:r>
          <w:rPr>
            <w:noProof/>
            <w:webHidden/>
          </w:rPr>
        </w:r>
        <w:r>
          <w:rPr>
            <w:noProof/>
            <w:webHidden/>
          </w:rPr>
          <w:fldChar w:fldCharType="separate"/>
        </w:r>
        <w:r>
          <w:rPr>
            <w:noProof/>
            <w:webHidden/>
          </w:rPr>
          <w:t>45</w:t>
        </w:r>
        <w:r>
          <w:rPr>
            <w:noProof/>
            <w:webHidden/>
          </w:rPr>
          <w:fldChar w:fldCharType="end"/>
        </w:r>
      </w:hyperlink>
    </w:p>
    <w:p w14:paraId="02EB514C" w14:textId="5385D41E"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10" w:history="1">
        <w:r w:rsidRPr="00C64E50">
          <w:rPr>
            <w:rStyle w:val="Hyperlink"/>
            <w:rFonts w:cs="Times New Roman"/>
            <w:noProof/>
          </w:rPr>
          <w:t>2.3.5 Model Development</w:t>
        </w:r>
        <w:r>
          <w:rPr>
            <w:noProof/>
            <w:webHidden/>
          </w:rPr>
          <w:tab/>
        </w:r>
        <w:r>
          <w:rPr>
            <w:noProof/>
            <w:webHidden/>
          </w:rPr>
          <w:fldChar w:fldCharType="begin"/>
        </w:r>
        <w:r>
          <w:rPr>
            <w:noProof/>
            <w:webHidden/>
          </w:rPr>
          <w:instrText xml:space="preserve"> PAGEREF _Toc173091510 \h </w:instrText>
        </w:r>
        <w:r>
          <w:rPr>
            <w:noProof/>
            <w:webHidden/>
          </w:rPr>
        </w:r>
        <w:r>
          <w:rPr>
            <w:noProof/>
            <w:webHidden/>
          </w:rPr>
          <w:fldChar w:fldCharType="separate"/>
        </w:r>
        <w:r>
          <w:rPr>
            <w:noProof/>
            <w:webHidden/>
          </w:rPr>
          <w:t>48</w:t>
        </w:r>
        <w:r>
          <w:rPr>
            <w:noProof/>
            <w:webHidden/>
          </w:rPr>
          <w:fldChar w:fldCharType="end"/>
        </w:r>
      </w:hyperlink>
    </w:p>
    <w:p w14:paraId="189A82AA" w14:textId="10606190"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11" w:history="1">
        <w:r w:rsidRPr="00C64E50">
          <w:rPr>
            <w:rStyle w:val="Hyperlink"/>
            <w:rFonts w:cs="Times New Roman"/>
            <w:noProof/>
          </w:rPr>
          <w:t>2.3.6 Model Evaluation</w:t>
        </w:r>
        <w:r>
          <w:rPr>
            <w:noProof/>
            <w:webHidden/>
          </w:rPr>
          <w:tab/>
        </w:r>
        <w:r>
          <w:rPr>
            <w:noProof/>
            <w:webHidden/>
          </w:rPr>
          <w:fldChar w:fldCharType="begin"/>
        </w:r>
        <w:r>
          <w:rPr>
            <w:noProof/>
            <w:webHidden/>
          </w:rPr>
          <w:instrText xml:space="preserve"> PAGEREF _Toc173091511 \h </w:instrText>
        </w:r>
        <w:r>
          <w:rPr>
            <w:noProof/>
            <w:webHidden/>
          </w:rPr>
        </w:r>
        <w:r>
          <w:rPr>
            <w:noProof/>
            <w:webHidden/>
          </w:rPr>
          <w:fldChar w:fldCharType="separate"/>
        </w:r>
        <w:r>
          <w:rPr>
            <w:noProof/>
            <w:webHidden/>
          </w:rPr>
          <w:t>49</w:t>
        </w:r>
        <w:r>
          <w:rPr>
            <w:noProof/>
            <w:webHidden/>
          </w:rPr>
          <w:fldChar w:fldCharType="end"/>
        </w:r>
      </w:hyperlink>
    </w:p>
    <w:p w14:paraId="7A93741F" w14:textId="69A4ACD5"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12" w:history="1">
        <w:r w:rsidRPr="00C64E50">
          <w:rPr>
            <w:rStyle w:val="Hyperlink"/>
            <w:noProof/>
          </w:rPr>
          <w:t>2.3.6.1 Fields on UTIA RECs and Private Farmland</w:t>
        </w:r>
        <w:r>
          <w:rPr>
            <w:noProof/>
            <w:webHidden/>
          </w:rPr>
          <w:tab/>
        </w:r>
        <w:r>
          <w:rPr>
            <w:noProof/>
            <w:webHidden/>
          </w:rPr>
          <w:fldChar w:fldCharType="begin"/>
        </w:r>
        <w:r>
          <w:rPr>
            <w:noProof/>
            <w:webHidden/>
          </w:rPr>
          <w:instrText xml:space="preserve"> PAGEREF _Toc173091512 \h </w:instrText>
        </w:r>
        <w:r>
          <w:rPr>
            <w:noProof/>
            <w:webHidden/>
          </w:rPr>
        </w:r>
        <w:r>
          <w:rPr>
            <w:noProof/>
            <w:webHidden/>
          </w:rPr>
          <w:fldChar w:fldCharType="separate"/>
        </w:r>
        <w:r>
          <w:rPr>
            <w:noProof/>
            <w:webHidden/>
          </w:rPr>
          <w:t>49</w:t>
        </w:r>
        <w:r>
          <w:rPr>
            <w:noProof/>
            <w:webHidden/>
          </w:rPr>
          <w:fldChar w:fldCharType="end"/>
        </w:r>
      </w:hyperlink>
    </w:p>
    <w:p w14:paraId="05DABB3B" w14:textId="2FC36D99"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13" w:history="1">
        <w:r w:rsidRPr="00C64E50">
          <w:rPr>
            <w:rStyle w:val="Hyperlink"/>
            <w:noProof/>
          </w:rPr>
          <w:t>2.3.6.2 Silhouette Coefficient</w:t>
        </w:r>
        <w:r>
          <w:rPr>
            <w:noProof/>
            <w:webHidden/>
          </w:rPr>
          <w:tab/>
        </w:r>
        <w:r>
          <w:rPr>
            <w:noProof/>
            <w:webHidden/>
          </w:rPr>
          <w:fldChar w:fldCharType="begin"/>
        </w:r>
        <w:r>
          <w:rPr>
            <w:noProof/>
            <w:webHidden/>
          </w:rPr>
          <w:instrText xml:space="preserve"> PAGEREF _Toc173091513 \h </w:instrText>
        </w:r>
        <w:r>
          <w:rPr>
            <w:noProof/>
            <w:webHidden/>
          </w:rPr>
        </w:r>
        <w:r>
          <w:rPr>
            <w:noProof/>
            <w:webHidden/>
          </w:rPr>
          <w:fldChar w:fldCharType="separate"/>
        </w:r>
        <w:r>
          <w:rPr>
            <w:noProof/>
            <w:webHidden/>
          </w:rPr>
          <w:t>49</w:t>
        </w:r>
        <w:r>
          <w:rPr>
            <w:noProof/>
            <w:webHidden/>
          </w:rPr>
          <w:fldChar w:fldCharType="end"/>
        </w:r>
      </w:hyperlink>
    </w:p>
    <w:p w14:paraId="334D848D" w14:textId="3E8C2543"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14" w:history="1">
        <w:r w:rsidRPr="00C64E50">
          <w:rPr>
            <w:rStyle w:val="Hyperlink"/>
            <w:noProof/>
          </w:rPr>
          <w:t>2.3.6.3 COMET-Farm Scenarios</w:t>
        </w:r>
        <w:r>
          <w:rPr>
            <w:noProof/>
            <w:webHidden/>
          </w:rPr>
          <w:tab/>
        </w:r>
        <w:r>
          <w:rPr>
            <w:noProof/>
            <w:webHidden/>
          </w:rPr>
          <w:fldChar w:fldCharType="begin"/>
        </w:r>
        <w:r>
          <w:rPr>
            <w:noProof/>
            <w:webHidden/>
          </w:rPr>
          <w:instrText xml:space="preserve"> PAGEREF _Toc173091514 \h </w:instrText>
        </w:r>
        <w:r>
          <w:rPr>
            <w:noProof/>
            <w:webHidden/>
          </w:rPr>
        </w:r>
        <w:r>
          <w:rPr>
            <w:noProof/>
            <w:webHidden/>
          </w:rPr>
          <w:fldChar w:fldCharType="separate"/>
        </w:r>
        <w:r>
          <w:rPr>
            <w:noProof/>
            <w:webHidden/>
          </w:rPr>
          <w:t>52</w:t>
        </w:r>
        <w:r>
          <w:rPr>
            <w:noProof/>
            <w:webHidden/>
          </w:rPr>
          <w:fldChar w:fldCharType="end"/>
        </w:r>
      </w:hyperlink>
    </w:p>
    <w:p w14:paraId="3FE2DEF4" w14:textId="54A4D4E8" w:rsidR="008E24B1" w:rsidRDefault="008E24B1">
      <w:pPr>
        <w:pStyle w:val="TOC4"/>
        <w:tabs>
          <w:tab w:val="right" w:leader="dot" w:pos="8630"/>
        </w:tabs>
        <w:rPr>
          <w:rFonts w:asciiTheme="minorHAnsi" w:eastAsiaTheme="minorEastAsia" w:hAnsiTheme="minorHAnsi" w:cstheme="minorBidi"/>
          <w:noProof/>
          <w:kern w:val="2"/>
          <w14:ligatures w14:val="standardContextual"/>
        </w:rPr>
      </w:pPr>
      <w:hyperlink w:anchor="_Toc173091515" w:history="1">
        <w:r w:rsidRPr="00C64E50">
          <w:rPr>
            <w:rStyle w:val="Hyperlink"/>
            <w:noProof/>
          </w:rPr>
          <w:t>2.3.6.4 Fieldprint Calculator for Soil Conditioning Index Values</w:t>
        </w:r>
        <w:r>
          <w:rPr>
            <w:noProof/>
            <w:webHidden/>
          </w:rPr>
          <w:tab/>
        </w:r>
        <w:r>
          <w:rPr>
            <w:noProof/>
            <w:webHidden/>
          </w:rPr>
          <w:fldChar w:fldCharType="begin"/>
        </w:r>
        <w:r>
          <w:rPr>
            <w:noProof/>
            <w:webHidden/>
          </w:rPr>
          <w:instrText xml:space="preserve"> PAGEREF _Toc173091515 \h </w:instrText>
        </w:r>
        <w:r>
          <w:rPr>
            <w:noProof/>
            <w:webHidden/>
          </w:rPr>
        </w:r>
        <w:r>
          <w:rPr>
            <w:noProof/>
            <w:webHidden/>
          </w:rPr>
          <w:fldChar w:fldCharType="separate"/>
        </w:r>
        <w:r>
          <w:rPr>
            <w:noProof/>
            <w:webHidden/>
          </w:rPr>
          <w:t>53</w:t>
        </w:r>
        <w:r>
          <w:rPr>
            <w:noProof/>
            <w:webHidden/>
          </w:rPr>
          <w:fldChar w:fldCharType="end"/>
        </w:r>
      </w:hyperlink>
    </w:p>
    <w:p w14:paraId="7D900649" w14:textId="4C0761C7"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16" w:history="1">
        <w:r w:rsidRPr="00C64E50">
          <w:rPr>
            <w:rStyle w:val="Hyperlink"/>
            <w:rFonts w:cs="Times New Roman"/>
            <w:noProof/>
          </w:rPr>
          <w:t>2.4 Results and Discussion</w:t>
        </w:r>
        <w:r>
          <w:rPr>
            <w:noProof/>
            <w:webHidden/>
          </w:rPr>
          <w:tab/>
        </w:r>
        <w:r>
          <w:rPr>
            <w:noProof/>
            <w:webHidden/>
          </w:rPr>
          <w:fldChar w:fldCharType="begin"/>
        </w:r>
        <w:r>
          <w:rPr>
            <w:noProof/>
            <w:webHidden/>
          </w:rPr>
          <w:instrText xml:space="preserve"> PAGEREF _Toc173091516 \h </w:instrText>
        </w:r>
        <w:r>
          <w:rPr>
            <w:noProof/>
            <w:webHidden/>
          </w:rPr>
        </w:r>
        <w:r>
          <w:rPr>
            <w:noProof/>
            <w:webHidden/>
          </w:rPr>
          <w:fldChar w:fldCharType="separate"/>
        </w:r>
        <w:r>
          <w:rPr>
            <w:noProof/>
            <w:webHidden/>
          </w:rPr>
          <w:t>54</w:t>
        </w:r>
        <w:r>
          <w:rPr>
            <w:noProof/>
            <w:webHidden/>
          </w:rPr>
          <w:fldChar w:fldCharType="end"/>
        </w:r>
      </w:hyperlink>
    </w:p>
    <w:p w14:paraId="194E21F2" w14:textId="4E93DB54"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17" w:history="1">
        <w:r w:rsidRPr="00C64E50">
          <w:rPr>
            <w:rStyle w:val="Hyperlink"/>
            <w:rFonts w:cs="Times New Roman"/>
            <w:noProof/>
          </w:rPr>
          <w:t>2.4.1 ICUC Model Results</w:t>
        </w:r>
        <w:r>
          <w:rPr>
            <w:noProof/>
            <w:webHidden/>
          </w:rPr>
          <w:tab/>
        </w:r>
        <w:r>
          <w:rPr>
            <w:noProof/>
            <w:webHidden/>
          </w:rPr>
          <w:fldChar w:fldCharType="begin"/>
        </w:r>
        <w:r>
          <w:rPr>
            <w:noProof/>
            <w:webHidden/>
          </w:rPr>
          <w:instrText xml:space="preserve"> PAGEREF _Toc173091517 \h </w:instrText>
        </w:r>
        <w:r>
          <w:rPr>
            <w:noProof/>
            <w:webHidden/>
          </w:rPr>
        </w:r>
        <w:r>
          <w:rPr>
            <w:noProof/>
            <w:webHidden/>
          </w:rPr>
          <w:fldChar w:fldCharType="separate"/>
        </w:r>
        <w:r>
          <w:rPr>
            <w:noProof/>
            <w:webHidden/>
          </w:rPr>
          <w:t>54</w:t>
        </w:r>
        <w:r>
          <w:rPr>
            <w:noProof/>
            <w:webHidden/>
          </w:rPr>
          <w:fldChar w:fldCharType="end"/>
        </w:r>
      </w:hyperlink>
    </w:p>
    <w:p w14:paraId="65790B51" w14:textId="1DFD791D"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18" w:history="1">
        <w:r w:rsidRPr="00C64E50">
          <w:rPr>
            <w:rStyle w:val="Hyperlink"/>
            <w:noProof/>
          </w:rPr>
          <w:t xml:space="preserve">2.4.2 </w:t>
        </w:r>
        <w:r w:rsidRPr="00C64E50">
          <w:rPr>
            <w:rStyle w:val="Hyperlink"/>
            <w:rFonts w:cs="Times New Roman"/>
            <w:noProof/>
          </w:rPr>
          <w:t>Correlations within Modeled Regions</w:t>
        </w:r>
        <w:r>
          <w:rPr>
            <w:noProof/>
            <w:webHidden/>
          </w:rPr>
          <w:tab/>
        </w:r>
        <w:r>
          <w:rPr>
            <w:noProof/>
            <w:webHidden/>
          </w:rPr>
          <w:fldChar w:fldCharType="begin"/>
        </w:r>
        <w:r>
          <w:rPr>
            <w:noProof/>
            <w:webHidden/>
          </w:rPr>
          <w:instrText xml:space="preserve"> PAGEREF _Toc173091518 \h </w:instrText>
        </w:r>
        <w:r>
          <w:rPr>
            <w:noProof/>
            <w:webHidden/>
          </w:rPr>
        </w:r>
        <w:r>
          <w:rPr>
            <w:noProof/>
            <w:webHidden/>
          </w:rPr>
          <w:fldChar w:fldCharType="separate"/>
        </w:r>
        <w:r>
          <w:rPr>
            <w:noProof/>
            <w:webHidden/>
          </w:rPr>
          <w:t>58</w:t>
        </w:r>
        <w:r>
          <w:rPr>
            <w:noProof/>
            <w:webHidden/>
          </w:rPr>
          <w:fldChar w:fldCharType="end"/>
        </w:r>
      </w:hyperlink>
    </w:p>
    <w:p w14:paraId="6FB40A6C" w14:textId="7C6B4DFD"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19" w:history="1">
        <w:r w:rsidRPr="00C64E50">
          <w:rPr>
            <w:rStyle w:val="Hyperlink"/>
            <w:rFonts w:cs="Times New Roman"/>
            <w:noProof/>
          </w:rPr>
          <w:t>2.4.3 COMET-Farm Results</w:t>
        </w:r>
        <w:r>
          <w:rPr>
            <w:noProof/>
            <w:webHidden/>
          </w:rPr>
          <w:tab/>
        </w:r>
        <w:r>
          <w:rPr>
            <w:noProof/>
            <w:webHidden/>
          </w:rPr>
          <w:fldChar w:fldCharType="begin"/>
        </w:r>
        <w:r>
          <w:rPr>
            <w:noProof/>
            <w:webHidden/>
          </w:rPr>
          <w:instrText xml:space="preserve"> PAGEREF _Toc173091519 \h </w:instrText>
        </w:r>
        <w:r>
          <w:rPr>
            <w:noProof/>
            <w:webHidden/>
          </w:rPr>
        </w:r>
        <w:r>
          <w:rPr>
            <w:noProof/>
            <w:webHidden/>
          </w:rPr>
          <w:fldChar w:fldCharType="separate"/>
        </w:r>
        <w:r>
          <w:rPr>
            <w:noProof/>
            <w:webHidden/>
          </w:rPr>
          <w:t>62</w:t>
        </w:r>
        <w:r>
          <w:rPr>
            <w:noProof/>
            <w:webHidden/>
          </w:rPr>
          <w:fldChar w:fldCharType="end"/>
        </w:r>
      </w:hyperlink>
    </w:p>
    <w:p w14:paraId="6900D5EE" w14:textId="02C9D61B"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20" w:history="1">
        <w:r w:rsidRPr="00C64E50">
          <w:rPr>
            <w:rStyle w:val="Hyperlink"/>
            <w:rFonts w:cs="Times New Roman"/>
            <w:noProof/>
          </w:rPr>
          <w:t>2.4.4 Field to Market Fieldprint Calculator SCI Results</w:t>
        </w:r>
        <w:r>
          <w:rPr>
            <w:noProof/>
            <w:webHidden/>
          </w:rPr>
          <w:tab/>
        </w:r>
        <w:r>
          <w:rPr>
            <w:noProof/>
            <w:webHidden/>
          </w:rPr>
          <w:fldChar w:fldCharType="begin"/>
        </w:r>
        <w:r>
          <w:rPr>
            <w:noProof/>
            <w:webHidden/>
          </w:rPr>
          <w:instrText xml:space="preserve"> PAGEREF _Toc173091520 \h </w:instrText>
        </w:r>
        <w:r>
          <w:rPr>
            <w:noProof/>
            <w:webHidden/>
          </w:rPr>
        </w:r>
        <w:r>
          <w:rPr>
            <w:noProof/>
            <w:webHidden/>
          </w:rPr>
          <w:fldChar w:fldCharType="separate"/>
        </w:r>
        <w:r>
          <w:rPr>
            <w:noProof/>
            <w:webHidden/>
          </w:rPr>
          <w:t>66</w:t>
        </w:r>
        <w:r>
          <w:rPr>
            <w:noProof/>
            <w:webHidden/>
          </w:rPr>
          <w:fldChar w:fldCharType="end"/>
        </w:r>
      </w:hyperlink>
    </w:p>
    <w:p w14:paraId="601BFFAC" w14:textId="34E50321"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21" w:history="1">
        <w:r w:rsidRPr="00C64E50">
          <w:rPr>
            <w:rStyle w:val="Hyperlink"/>
            <w:noProof/>
          </w:rPr>
          <w:t>2.4.5 Applications of Model Results</w:t>
        </w:r>
        <w:r>
          <w:rPr>
            <w:noProof/>
            <w:webHidden/>
          </w:rPr>
          <w:tab/>
        </w:r>
        <w:r>
          <w:rPr>
            <w:noProof/>
            <w:webHidden/>
          </w:rPr>
          <w:fldChar w:fldCharType="begin"/>
        </w:r>
        <w:r>
          <w:rPr>
            <w:noProof/>
            <w:webHidden/>
          </w:rPr>
          <w:instrText xml:space="preserve"> PAGEREF _Toc173091521 \h </w:instrText>
        </w:r>
        <w:r>
          <w:rPr>
            <w:noProof/>
            <w:webHidden/>
          </w:rPr>
        </w:r>
        <w:r>
          <w:rPr>
            <w:noProof/>
            <w:webHidden/>
          </w:rPr>
          <w:fldChar w:fldCharType="separate"/>
        </w:r>
        <w:r>
          <w:rPr>
            <w:noProof/>
            <w:webHidden/>
          </w:rPr>
          <w:t>66</w:t>
        </w:r>
        <w:r>
          <w:rPr>
            <w:noProof/>
            <w:webHidden/>
          </w:rPr>
          <w:fldChar w:fldCharType="end"/>
        </w:r>
      </w:hyperlink>
    </w:p>
    <w:p w14:paraId="2D2C5F20" w14:textId="7CAD5333"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22" w:history="1">
        <w:r w:rsidRPr="00C64E50">
          <w:rPr>
            <w:rStyle w:val="Hyperlink"/>
            <w:rFonts w:cs="Times New Roman"/>
            <w:noProof/>
          </w:rPr>
          <w:t>2.5 Conclusions</w:t>
        </w:r>
        <w:r>
          <w:rPr>
            <w:noProof/>
            <w:webHidden/>
          </w:rPr>
          <w:tab/>
        </w:r>
        <w:r>
          <w:rPr>
            <w:noProof/>
            <w:webHidden/>
          </w:rPr>
          <w:fldChar w:fldCharType="begin"/>
        </w:r>
        <w:r>
          <w:rPr>
            <w:noProof/>
            <w:webHidden/>
          </w:rPr>
          <w:instrText xml:space="preserve"> PAGEREF _Toc173091522 \h </w:instrText>
        </w:r>
        <w:r>
          <w:rPr>
            <w:noProof/>
            <w:webHidden/>
          </w:rPr>
        </w:r>
        <w:r>
          <w:rPr>
            <w:noProof/>
            <w:webHidden/>
          </w:rPr>
          <w:fldChar w:fldCharType="separate"/>
        </w:r>
        <w:r>
          <w:rPr>
            <w:noProof/>
            <w:webHidden/>
          </w:rPr>
          <w:t>70</w:t>
        </w:r>
        <w:r>
          <w:rPr>
            <w:noProof/>
            <w:webHidden/>
          </w:rPr>
          <w:fldChar w:fldCharType="end"/>
        </w:r>
      </w:hyperlink>
    </w:p>
    <w:p w14:paraId="1A4A08D9" w14:textId="6D128FCA"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23" w:history="1">
        <w:r w:rsidRPr="00C64E50">
          <w:rPr>
            <w:rStyle w:val="Hyperlink"/>
            <w:rFonts w:cs="Times New Roman"/>
            <w:noProof/>
          </w:rPr>
          <w:t>References</w:t>
        </w:r>
        <w:r>
          <w:rPr>
            <w:noProof/>
            <w:webHidden/>
          </w:rPr>
          <w:tab/>
        </w:r>
        <w:r>
          <w:rPr>
            <w:noProof/>
            <w:webHidden/>
          </w:rPr>
          <w:fldChar w:fldCharType="begin"/>
        </w:r>
        <w:r>
          <w:rPr>
            <w:noProof/>
            <w:webHidden/>
          </w:rPr>
          <w:instrText xml:space="preserve"> PAGEREF _Toc173091523 \h </w:instrText>
        </w:r>
        <w:r>
          <w:rPr>
            <w:noProof/>
            <w:webHidden/>
          </w:rPr>
        </w:r>
        <w:r>
          <w:rPr>
            <w:noProof/>
            <w:webHidden/>
          </w:rPr>
          <w:fldChar w:fldCharType="separate"/>
        </w:r>
        <w:r>
          <w:rPr>
            <w:noProof/>
            <w:webHidden/>
          </w:rPr>
          <w:t>72</w:t>
        </w:r>
        <w:r>
          <w:rPr>
            <w:noProof/>
            <w:webHidden/>
          </w:rPr>
          <w:fldChar w:fldCharType="end"/>
        </w:r>
      </w:hyperlink>
    </w:p>
    <w:p w14:paraId="2542257B" w14:textId="52E18AA7" w:rsidR="008E24B1" w:rsidRDefault="008E24B1">
      <w:pPr>
        <w:pStyle w:val="TOC1"/>
        <w:rPr>
          <w:rFonts w:asciiTheme="minorHAnsi" w:eastAsiaTheme="minorEastAsia" w:hAnsiTheme="minorHAnsi" w:cstheme="minorBidi"/>
          <w:noProof/>
          <w:kern w:val="2"/>
          <w14:ligatures w14:val="standardContextual"/>
        </w:rPr>
      </w:pPr>
      <w:hyperlink w:anchor="_Toc173091524" w:history="1">
        <w:r w:rsidRPr="00C64E50">
          <w:rPr>
            <w:rStyle w:val="Hyperlink"/>
            <w:rFonts w:cs="Times New Roman"/>
            <w:noProof/>
          </w:rPr>
          <w:t>CHAPTER III: CONCLUSIONS AND FUTURE WORK</w:t>
        </w:r>
        <w:r>
          <w:rPr>
            <w:noProof/>
            <w:webHidden/>
          </w:rPr>
          <w:tab/>
        </w:r>
        <w:r>
          <w:rPr>
            <w:noProof/>
            <w:webHidden/>
          </w:rPr>
          <w:fldChar w:fldCharType="begin"/>
        </w:r>
        <w:r>
          <w:rPr>
            <w:noProof/>
            <w:webHidden/>
          </w:rPr>
          <w:instrText xml:space="preserve"> PAGEREF _Toc173091524 \h </w:instrText>
        </w:r>
        <w:r>
          <w:rPr>
            <w:noProof/>
            <w:webHidden/>
          </w:rPr>
        </w:r>
        <w:r>
          <w:rPr>
            <w:noProof/>
            <w:webHidden/>
          </w:rPr>
          <w:fldChar w:fldCharType="separate"/>
        </w:r>
        <w:r>
          <w:rPr>
            <w:noProof/>
            <w:webHidden/>
          </w:rPr>
          <w:t>75</w:t>
        </w:r>
        <w:r>
          <w:rPr>
            <w:noProof/>
            <w:webHidden/>
          </w:rPr>
          <w:fldChar w:fldCharType="end"/>
        </w:r>
      </w:hyperlink>
    </w:p>
    <w:p w14:paraId="75A49F72" w14:textId="26ED05F2"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25" w:history="1">
        <w:r w:rsidRPr="00C64E50">
          <w:rPr>
            <w:rStyle w:val="Hyperlink"/>
            <w:rFonts w:cs="Times New Roman"/>
            <w:noProof/>
          </w:rPr>
          <w:t>3.1 Introduction</w:t>
        </w:r>
        <w:r>
          <w:rPr>
            <w:noProof/>
            <w:webHidden/>
          </w:rPr>
          <w:tab/>
        </w:r>
        <w:r>
          <w:rPr>
            <w:noProof/>
            <w:webHidden/>
          </w:rPr>
          <w:fldChar w:fldCharType="begin"/>
        </w:r>
        <w:r>
          <w:rPr>
            <w:noProof/>
            <w:webHidden/>
          </w:rPr>
          <w:instrText xml:space="preserve"> PAGEREF _Toc173091525 \h </w:instrText>
        </w:r>
        <w:r>
          <w:rPr>
            <w:noProof/>
            <w:webHidden/>
          </w:rPr>
        </w:r>
        <w:r>
          <w:rPr>
            <w:noProof/>
            <w:webHidden/>
          </w:rPr>
          <w:fldChar w:fldCharType="separate"/>
        </w:r>
        <w:r>
          <w:rPr>
            <w:noProof/>
            <w:webHidden/>
          </w:rPr>
          <w:t>76</w:t>
        </w:r>
        <w:r>
          <w:rPr>
            <w:noProof/>
            <w:webHidden/>
          </w:rPr>
          <w:fldChar w:fldCharType="end"/>
        </w:r>
      </w:hyperlink>
    </w:p>
    <w:p w14:paraId="4785C85B" w14:textId="5B3E056B"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26" w:history="1">
        <w:r w:rsidRPr="00C64E50">
          <w:rPr>
            <w:rStyle w:val="Hyperlink"/>
            <w:rFonts w:cs="Times New Roman"/>
            <w:noProof/>
          </w:rPr>
          <w:t>3.2 Research Findings</w:t>
        </w:r>
        <w:r>
          <w:rPr>
            <w:noProof/>
            <w:webHidden/>
          </w:rPr>
          <w:tab/>
        </w:r>
        <w:r>
          <w:rPr>
            <w:noProof/>
            <w:webHidden/>
          </w:rPr>
          <w:fldChar w:fldCharType="begin"/>
        </w:r>
        <w:r>
          <w:rPr>
            <w:noProof/>
            <w:webHidden/>
          </w:rPr>
          <w:instrText xml:space="preserve"> PAGEREF _Toc173091526 \h </w:instrText>
        </w:r>
        <w:r>
          <w:rPr>
            <w:noProof/>
            <w:webHidden/>
          </w:rPr>
        </w:r>
        <w:r>
          <w:rPr>
            <w:noProof/>
            <w:webHidden/>
          </w:rPr>
          <w:fldChar w:fldCharType="separate"/>
        </w:r>
        <w:r>
          <w:rPr>
            <w:noProof/>
            <w:webHidden/>
          </w:rPr>
          <w:t>76</w:t>
        </w:r>
        <w:r>
          <w:rPr>
            <w:noProof/>
            <w:webHidden/>
          </w:rPr>
          <w:fldChar w:fldCharType="end"/>
        </w:r>
      </w:hyperlink>
    </w:p>
    <w:p w14:paraId="72643322" w14:textId="7D9FE565"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27" w:history="1">
        <w:r w:rsidRPr="00C64E50">
          <w:rPr>
            <w:rStyle w:val="Hyperlink"/>
            <w:noProof/>
          </w:rPr>
          <w:t>3.2.1 Conclusions for Objective 1: Model Development</w:t>
        </w:r>
        <w:r>
          <w:rPr>
            <w:noProof/>
            <w:webHidden/>
          </w:rPr>
          <w:tab/>
        </w:r>
        <w:r>
          <w:rPr>
            <w:noProof/>
            <w:webHidden/>
          </w:rPr>
          <w:fldChar w:fldCharType="begin"/>
        </w:r>
        <w:r>
          <w:rPr>
            <w:noProof/>
            <w:webHidden/>
          </w:rPr>
          <w:instrText xml:space="preserve"> PAGEREF _Toc173091527 \h </w:instrText>
        </w:r>
        <w:r>
          <w:rPr>
            <w:noProof/>
            <w:webHidden/>
          </w:rPr>
        </w:r>
        <w:r>
          <w:rPr>
            <w:noProof/>
            <w:webHidden/>
          </w:rPr>
          <w:fldChar w:fldCharType="separate"/>
        </w:r>
        <w:r>
          <w:rPr>
            <w:noProof/>
            <w:webHidden/>
          </w:rPr>
          <w:t>76</w:t>
        </w:r>
        <w:r>
          <w:rPr>
            <w:noProof/>
            <w:webHidden/>
          </w:rPr>
          <w:fldChar w:fldCharType="end"/>
        </w:r>
      </w:hyperlink>
    </w:p>
    <w:p w14:paraId="090A84A9" w14:textId="2DD87245" w:rsidR="008E24B1" w:rsidRDefault="008E24B1">
      <w:pPr>
        <w:pStyle w:val="TOC3"/>
        <w:tabs>
          <w:tab w:val="right" w:leader="dot" w:pos="8630"/>
        </w:tabs>
        <w:rPr>
          <w:rFonts w:asciiTheme="minorHAnsi" w:eastAsiaTheme="minorEastAsia" w:hAnsiTheme="minorHAnsi" w:cstheme="minorBidi"/>
          <w:noProof/>
          <w:kern w:val="2"/>
          <w14:ligatures w14:val="standardContextual"/>
        </w:rPr>
      </w:pPr>
      <w:hyperlink w:anchor="_Toc173091528" w:history="1">
        <w:r w:rsidRPr="00C64E50">
          <w:rPr>
            <w:rStyle w:val="Hyperlink"/>
            <w:noProof/>
          </w:rPr>
          <w:t>3.2.2 Conclusions for Objective 2: Model Evaluation</w:t>
        </w:r>
        <w:r>
          <w:rPr>
            <w:noProof/>
            <w:webHidden/>
          </w:rPr>
          <w:tab/>
        </w:r>
        <w:r>
          <w:rPr>
            <w:noProof/>
            <w:webHidden/>
          </w:rPr>
          <w:fldChar w:fldCharType="begin"/>
        </w:r>
        <w:r>
          <w:rPr>
            <w:noProof/>
            <w:webHidden/>
          </w:rPr>
          <w:instrText xml:space="preserve"> PAGEREF _Toc173091528 \h </w:instrText>
        </w:r>
        <w:r>
          <w:rPr>
            <w:noProof/>
            <w:webHidden/>
          </w:rPr>
        </w:r>
        <w:r>
          <w:rPr>
            <w:noProof/>
            <w:webHidden/>
          </w:rPr>
          <w:fldChar w:fldCharType="separate"/>
        </w:r>
        <w:r>
          <w:rPr>
            <w:noProof/>
            <w:webHidden/>
          </w:rPr>
          <w:t>77</w:t>
        </w:r>
        <w:r>
          <w:rPr>
            <w:noProof/>
            <w:webHidden/>
          </w:rPr>
          <w:fldChar w:fldCharType="end"/>
        </w:r>
      </w:hyperlink>
    </w:p>
    <w:p w14:paraId="738FEAAF" w14:textId="4008D360"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29" w:history="1">
        <w:r w:rsidRPr="00C64E50">
          <w:rPr>
            <w:rStyle w:val="Hyperlink"/>
            <w:noProof/>
          </w:rPr>
          <w:t>3.3 Research Limitations</w:t>
        </w:r>
        <w:r>
          <w:rPr>
            <w:noProof/>
            <w:webHidden/>
          </w:rPr>
          <w:tab/>
        </w:r>
        <w:r>
          <w:rPr>
            <w:noProof/>
            <w:webHidden/>
          </w:rPr>
          <w:fldChar w:fldCharType="begin"/>
        </w:r>
        <w:r>
          <w:rPr>
            <w:noProof/>
            <w:webHidden/>
          </w:rPr>
          <w:instrText xml:space="preserve"> PAGEREF _Toc173091529 \h </w:instrText>
        </w:r>
        <w:r>
          <w:rPr>
            <w:noProof/>
            <w:webHidden/>
          </w:rPr>
        </w:r>
        <w:r>
          <w:rPr>
            <w:noProof/>
            <w:webHidden/>
          </w:rPr>
          <w:fldChar w:fldCharType="separate"/>
        </w:r>
        <w:r>
          <w:rPr>
            <w:noProof/>
            <w:webHidden/>
          </w:rPr>
          <w:t>77</w:t>
        </w:r>
        <w:r>
          <w:rPr>
            <w:noProof/>
            <w:webHidden/>
          </w:rPr>
          <w:fldChar w:fldCharType="end"/>
        </w:r>
      </w:hyperlink>
    </w:p>
    <w:p w14:paraId="732B2A9D" w14:textId="54CB4D4F"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30" w:history="1">
        <w:r w:rsidRPr="00C64E50">
          <w:rPr>
            <w:rStyle w:val="Hyperlink"/>
            <w:rFonts w:cs="Times New Roman"/>
            <w:noProof/>
          </w:rPr>
          <w:t>3.4 Research Implications</w:t>
        </w:r>
        <w:r>
          <w:rPr>
            <w:noProof/>
            <w:webHidden/>
          </w:rPr>
          <w:tab/>
        </w:r>
        <w:r>
          <w:rPr>
            <w:noProof/>
            <w:webHidden/>
          </w:rPr>
          <w:fldChar w:fldCharType="begin"/>
        </w:r>
        <w:r>
          <w:rPr>
            <w:noProof/>
            <w:webHidden/>
          </w:rPr>
          <w:instrText xml:space="preserve"> PAGEREF _Toc173091530 \h </w:instrText>
        </w:r>
        <w:r>
          <w:rPr>
            <w:noProof/>
            <w:webHidden/>
          </w:rPr>
        </w:r>
        <w:r>
          <w:rPr>
            <w:noProof/>
            <w:webHidden/>
          </w:rPr>
          <w:fldChar w:fldCharType="separate"/>
        </w:r>
        <w:r>
          <w:rPr>
            <w:noProof/>
            <w:webHidden/>
          </w:rPr>
          <w:t>78</w:t>
        </w:r>
        <w:r>
          <w:rPr>
            <w:noProof/>
            <w:webHidden/>
          </w:rPr>
          <w:fldChar w:fldCharType="end"/>
        </w:r>
      </w:hyperlink>
    </w:p>
    <w:p w14:paraId="5A0ED094" w14:textId="5004B4EE" w:rsidR="008E24B1" w:rsidRDefault="008E24B1">
      <w:pPr>
        <w:pStyle w:val="TOC2"/>
        <w:tabs>
          <w:tab w:val="right" w:leader="dot" w:pos="8630"/>
        </w:tabs>
        <w:rPr>
          <w:rFonts w:asciiTheme="minorHAnsi" w:eastAsiaTheme="minorEastAsia" w:hAnsiTheme="minorHAnsi" w:cstheme="minorBidi"/>
          <w:noProof/>
          <w:kern w:val="2"/>
          <w14:ligatures w14:val="standardContextual"/>
        </w:rPr>
      </w:pPr>
      <w:hyperlink w:anchor="_Toc173091531" w:history="1">
        <w:r w:rsidRPr="00C64E50">
          <w:rPr>
            <w:rStyle w:val="Hyperlink"/>
            <w:rFonts w:cs="Times New Roman"/>
            <w:noProof/>
          </w:rPr>
          <w:t>3.5 Future Work</w:t>
        </w:r>
        <w:r>
          <w:rPr>
            <w:noProof/>
            <w:webHidden/>
          </w:rPr>
          <w:tab/>
        </w:r>
        <w:r>
          <w:rPr>
            <w:noProof/>
            <w:webHidden/>
          </w:rPr>
          <w:fldChar w:fldCharType="begin"/>
        </w:r>
        <w:r>
          <w:rPr>
            <w:noProof/>
            <w:webHidden/>
          </w:rPr>
          <w:instrText xml:space="preserve"> PAGEREF _Toc173091531 \h </w:instrText>
        </w:r>
        <w:r>
          <w:rPr>
            <w:noProof/>
            <w:webHidden/>
          </w:rPr>
        </w:r>
        <w:r>
          <w:rPr>
            <w:noProof/>
            <w:webHidden/>
          </w:rPr>
          <w:fldChar w:fldCharType="separate"/>
        </w:r>
        <w:r>
          <w:rPr>
            <w:noProof/>
            <w:webHidden/>
          </w:rPr>
          <w:t>79</w:t>
        </w:r>
        <w:r>
          <w:rPr>
            <w:noProof/>
            <w:webHidden/>
          </w:rPr>
          <w:fldChar w:fldCharType="end"/>
        </w:r>
      </w:hyperlink>
    </w:p>
    <w:p w14:paraId="0564AE3D" w14:textId="1E0778D0" w:rsidR="008E24B1" w:rsidRDefault="008E24B1">
      <w:pPr>
        <w:pStyle w:val="TOC1"/>
        <w:rPr>
          <w:rFonts w:asciiTheme="minorHAnsi" w:eastAsiaTheme="minorEastAsia" w:hAnsiTheme="minorHAnsi" w:cstheme="minorBidi"/>
          <w:noProof/>
          <w:kern w:val="2"/>
          <w14:ligatures w14:val="standardContextual"/>
        </w:rPr>
      </w:pPr>
      <w:hyperlink w:anchor="_Toc173091532" w:history="1">
        <w:r w:rsidRPr="00C64E50">
          <w:rPr>
            <w:rStyle w:val="Hyperlink"/>
            <w:rFonts w:cs="Times New Roman"/>
            <w:noProof/>
          </w:rPr>
          <w:t>VITA</w:t>
        </w:r>
        <w:r>
          <w:rPr>
            <w:noProof/>
            <w:webHidden/>
          </w:rPr>
          <w:tab/>
        </w:r>
        <w:r>
          <w:rPr>
            <w:noProof/>
            <w:webHidden/>
          </w:rPr>
          <w:fldChar w:fldCharType="begin"/>
        </w:r>
        <w:r>
          <w:rPr>
            <w:noProof/>
            <w:webHidden/>
          </w:rPr>
          <w:instrText xml:space="preserve"> PAGEREF _Toc173091532 \h </w:instrText>
        </w:r>
        <w:r>
          <w:rPr>
            <w:noProof/>
            <w:webHidden/>
          </w:rPr>
        </w:r>
        <w:r>
          <w:rPr>
            <w:noProof/>
            <w:webHidden/>
          </w:rPr>
          <w:fldChar w:fldCharType="separate"/>
        </w:r>
        <w:r>
          <w:rPr>
            <w:noProof/>
            <w:webHidden/>
          </w:rPr>
          <w:t>80</w:t>
        </w:r>
        <w:r>
          <w:rPr>
            <w:noProof/>
            <w:webHidden/>
          </w:rPr>
          <w:fldChar w:fldCharType="end"/>
        </w:r>
      </w:hyperlink>
    </w:p>
    <w:p w14:paraId="509FA29B" w14:textId="027CFFEE" w:rsidR="00387656" w:rsidRPr="00DF7C87" w:rsidRDefault="00DF1139">
      <w:pPr>
        <w:rPr>
          <w:rFonts w:cs="Times New Roman"/>
        </w:rPr>
      </w:pPr>
      <w:r>
        <w:rPr>
          <w:rFonts w:cs="Times New Roman"/>
        </w:rPr>
        <w:fldChar w:fldCharType="end"/>
      </w:r>
    </w:p>
    <w:p w14:paraId="172E054E" w14:textId="77777777" w:rsidR="00387656" w:rsidRPr="00DF7C87" w:rsidRDefault="009C755C" w:rsidP="00387656">
      <w:pPr>
        <w:pStyle w:val="Title"/>
        <w:rPr>
          <w:rFonts w:cs="Times New Roman"/>
          <w:sz w:val="24"/>
        </w:rPr>
      </w:pPr>
      <w:r w:rsidRPr="00DF7C87">
        <w:rPr>
          <w:rFonts w:cs="Times New Roman"/>
          <w:sz w:val="24"/>
        </w:rPr>
        <w:br w:type="page"/>
      </w:r>
    </w:p>
    <w:p w14:paraId="5B8E3183" w14:textId="77777777" w:rsidR="00387656" w:rsidRPr="00060A6A" w:rsidRDefault="00387656" w:rsidP="00387656">
      <w:pPr>
        <w:pStyle w:val="Title"/>
        <w:rPr>
          <w:rFonts w:cs="Times New Roman"/>
          <w:szCs w:val="28"/>
        </w:rPr>
      </w:pPr>
      <w:r w:rsidRPr="00060A6A">
        <w:rPr>
          <w:rFonts w:cs="Times New Roman"/>
          <w:szCs w:val="28"/>
        </w:rPr>
        <w:lastRenderedPageBreak/>
        <w:t>LIST OF TABLES</w:t>
      </w:r>
    </w:p>
    <w:p w14:paraId="790E66EC" w14:textId="77777777" w:rsidR="00387656" w:rsidRPr="00DF7C87" w:rsidRDefault="00387656" w:rsidP="00387656">
      <w:pPr>
        <w:pStyle w:val="Title"/>
        <w:rPr>
          <w:rFonts w:cs="Times New Roman"/>
          <w:sz w:val="24"/>
        </w:rPr>
      </w:pPr>
    </w:p>
    <w:p w14:paraId="373C595F" w14:textId="594BBF70" w:rsidR="008E24B1"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8E191F">
        <w:rPr>
          <w:rFonts w:cs="Times New Roman"/>
        </w:rPr>
        <w:fldChar w:fldCharType="begin"/>
      </w:r>
      <w:r w:rsidRPr="008E191F">
        <w:rPr>
          <w:rFonts w:cs="Times New Roman"/>
        </w:rPr>
        <w:instrText xml:space="preserve"> TOC \h \z \c "Table" </w:instrText>
      </w:r>
      <w:r w:rsidRPr="008E191F">
        <w:rPr>
          <w:rFonts w:cs="Times New Roman"/>
        </w:rPr>
        <w:fldChar w:fldCharType="separate"/>
      </w:r>
      <w:hyperlink w:anchor="_Toc173091533" w:history="1">
        <w:r w:rsidR="008E24B1" w:rsidRPr="00ED5922">
          <w:rPr>
            <w:rStyle w:val="Hyperlink"/>
            <w:rFonts w:cs="Times New Roman"/>
            <w:noProof/>
          </w:rPr>
          <w:t>Table 2.1. Data Sources.</w:t>
        </w:r>
        <w:r w:rsidR="008E24B1">
          <w:rPr>
            <w:noProof/>
            <w:webHidden/>
          </w:rPr>
          <w:tab/>
        </w:r>
        <w:r w:rsidR="008E24B1">
          <w:rPr>
            <w:noProof/>
            <w:webHidden/>
          </w:rPr>
          <w:fldChar w:fldCharType="begin"/>
        </w:r>
        <w:r w:rsidR="008E24B1">
          <w:rPr>
            <w:noProof/>
            <w:webHidden/>
          </w:rPr>
          <w:instrText xml:space="preserve"> PAGEREF _Toc173091533 \h </w:instrText>
        </w:r>
        <w:r w:rsidR="008E24B1">
          <w:rPr>
            <w:noProof/>
            <w:webHidden/>
          </w:rPr>
        </w:r>
        <w:r w:rsidR="008E24B1">
          <w:rPr>
            <w:noProof/>
            <w:webHidden/>
          </w:rPr>
          <w:fldChar w:fldCharType="separate"/>
        </w:r>
        <w:r w:rsidR="008E24B1">
          <w:rPr>
            <w:noProof/>
            <w:webHidden/>
          </w:rPr>
          <w:t>40</w:t>
        </w:r>
        <w:r w:rsidR="008E24B1">
          <w:rPr>
            <w:noProof/>
            <w:webHidden/>
          </w:rPr>
          <w:fldChar w:fldCharType="end"/>
        </w:r>
      </w:hyperlink>
    </w:p>
    <w:p w14:paraId="213D6489" w14:textId="2D8ABE8C"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34" w:history="1">
        <w:r w:rsidRPr="00ED5922">
          <w:rPr>
            <w:rStyle w:val="Hyperlink"/>
            <w:rFonts w:cs="Times New Roman"/>
            <w:noProof/>
          </w:rPr>
          <w:t>Table 2.2. Silhouette Coefficient (SC) and Clusters (k) for each model output</w:t>
        </w:r>
        <w:r w:rsidRPr="00ED5922">
          <w:rPr>
            <w:rStyle w:val="Hyperlink"/>
            <w:rFonts w:cs="Times New Roman"/>
            <w:noProof/>
            <w:vertAlign w:val="superscript"/>
          </w:rPr>
          <w:t>1</w:t>
        </w:r>
        <w:r w:rsidRPr="00ED5922">
          <w:rPr>
            <w:rStyle w:val="Hyperlink"/>
            <w:rFonts w:cs="Times New Roman"/>
            <w:noProof/>
          </w:rPr>
          <w:t>.</w:t>
        </w:r>
        <w:r>
          <w:rPr>
            <w:noProof/>
            <w:webHidden/>
          </w:rPr>
          <w:tab/>
        </w:r>
        <w:r>
          <w:rPr>
            <w:noProof/>
            <w:webHidden/>
          </w:rPr>
          <w:fldChar w:fldCharType="begin"/>
        </w:r>
        <w:r>
          <w:rPr>
            <w:noProof/>
            <w:webHidden/>
          </w:rPr>
          <w:instrText xml:space="preserve"> PAGEREF _Toc173091534 \h </w:instrText>
        </w:r>
        <w:r>
          <w:rPr>
            <w:noProof/>
            <w:webHidden/>
          </w:rPr>
        </w:r>
        <w:r>
          <w:rPr>
            <w:noProof/>
            <w:webHidden/>
          </w:rPr>
          <w:fldChar w:fldCharType="separate"/>
        </w:r>
        <w:r>
          <w:rPr>
            <w:noProof/>
            <w:webHidden/>
          </w:rPr>
          <w:t>61</w:t>
        </w:r>
        <w:r>
          <w:rPr>
            <w:noProof/>
            <w:webHidden/>
          </w:rPr>
          <w:fldChar w:fldCharType="end"/>
        </w:r>
      </w:hyperlink>
    </w:p>
    <w:p w14:paraId="4B469923" w14:textId="04D273BC"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35" w:history="1">
        <w:r w:rsidRPr="00ED5922">
          <w:rPr>
            <w:rStyle w:val="Hyperlink"/>
            <w:rFonts w:cs="Times New Roman"/>
            <w:noProof/>
          </w:rPr>
          <w:t>Table 2.3. Summary of COMET-Farm estimations</w:t>
        </w:r>
        <w:r w:rsidRPr="00ED5922">
          <w:rPr>
            <w:rStyle w:val="Hyperlink"/>
            <w:rFonts w:cs="Times New Roman"/>
            <w:noProof/>
            <w:vertAlign w:val="superscript"/>
          </w:rPr>
          <w:t>1</w:t>
        </w:r>
        <w:r w:rsidRPr="00ED5922">
          <w:rPr>
            <w:rStyle w:val="Hyperlink"/>
            <w:rFonts w:cs="Times New Roman"/>
            <w:noProof/>
          </w:rPr>
          <w:t xml:space="preserve"> of soil carbon [tons CO</w:t>
        </w:r>
        <w:r w:rsidRPr="00ED5922">
          <w:rPr>
            <w:rStyle w:val="Hyperlink"/>
            <w:rFonts w:cs="Times New Roman"/>
            <w:noProof/>
            <w:vertAlign w:val="subscript"/>
          </w:rPr>
          <w:t>2</w:t>
        </w:r>
        <w:r w:rsidRPr="00ED5922">
          <w:rPr>
            <w:rStyle w:val="Hyperlink"/>
            <w:rFonts w:cs="Times New Roman"/>
            <w:noProof/>
          </w:rPr>
          <w:t>-e ac</w:t>
        </w:r>
        <w:r w:rsidRPr="00ED5922">
          <w:rPr>
            <w:rStyle w:val="Hyperlink"/>
            <w:rFonts w:cs="Times New Roman"/>
            <w:noProof/>
            <w:vertAlign w:val="superscript"/>
          </w:rPr>
          <w:t>-1</w:t>
        </w:r>
        <w:r w:rsidRPr="00ED5922">
          <w:rPr>
            <w:rStyle w:val="Hyperlink"/>
            <w:rFonts w:cs="Times New Roman"/>
            <w:noProof/>
          </w:rPr>
          <w:t xml:space="preserve"> yr</w:t>
        </w:r>
        <w:r w:rsidRPr="00ED5922">
          <w:rPr>
            <w:rStyle w:val="Hyperlink"/>
            <w:rFonts w:cs="Times New Roman"/>
            <w:noProof/>
            <w:vertAlign w:val="superscript"/>
          </w:rPr>
          <w:t>-1</w:t>
        </w:r>
        <w:r w:rsidRPr="00ED5922">
          <w:rPr>
            <w:rStyle w:val="Hyperlink"/>
            <w:rFonts w:cs="Times New Roman"/>
            <w:noProof/>
          </w:rPr>
          <w:t>] for the current baseline (base) scenario, future cover crop (CC) scenario, and change in sequestration (change) scenario for all fields in the dataset.</w:t>
        </w:r>
        <w:r>
          <w:rPr>
            <w:noProof/>
            <w:webHidden/>
          </w:rPr>
          <w:tab/>
        </w:r>
        <w:r>
          <w:rPr>
            <w:noProof/>
            <w:webHidden/>
          </w:rPr>
          <w:fldChar w:fldCharType="begin"/>
        </w:r>
        <w:r>
          <w:rPr>
            <w:noProof/>
            <w:webHidden/>
          </w:rPr>
          <w:instrText xml:space="preserve"> PAGEREF _Toc173091535 \h </w:instrText>
        </w:r>
        <w:r>
          <w:rPr>
            <w:noProof/>
            <w:webHidden/>
          </w:rPr>
        </w:r>
        <w:r>
          <w:rPr>
            <w:noProof/>
            <w:webHidden/>
          </w:rPr>
          <w:fldChar w:fldCharType="separate"/>
        </w:r>
        <w:r>
          <w:rPr>
            <w:noProof/>
            <w:webHidden/>
          </w:rPr>
          <w:t>63</w:t>
        </w:r>
        <w:r>
          <w:rPr>
            <w:noProof/>
            <w:webHidden/>
          </w:rPr>
          <w:fldChar w:fldCharType="end"/>
        </w:r>
      </w:hyperlink>
    </w:p>
    <w:p w14:paraId="6E6DA47C" w14:textId="44F327BC"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36" w:history="1">
        <w:r w:rsidRPr="00ED5922">
          <w:rPr>
            <w:rStyle w:val="Hyperlink"/>
            <w:rFonts w:cs="Times New Roman"/>
            <w:noProof/>
          </w:rPr>
          <w:t>Table 2.4. Summary of COMET-Farm estimations</w:t>
        </w:r>
        <w:r w:rsidRPr="00ED5922">
          <w:rPr>
            <w:rStyle w:val="Hyperlink"/>
            <w:rFonts w:cs="Times New Roman"/>
            <w:noProof/>
            <w:vertAlign w:val="superscript"/>
          </w:rPr>
          <w:t>1</w:t>
        </w:r>
        <w:r w:rsidRPr="00ED5922">
          <w:rPr>
            <w:rStyle w:val="Hyperlink"/>
            <w:rFonts w:cs="Times New Roman"/>
            <w:noProof/>
          </w:rPr>
          <w:t xml:space="preserve"> of average change in soil carbon [tons CO</w:t>
        </w:r>
        <w:r w:rsidRPr="00ED5922">
          <w:rPr>
            <w:rStyle w:val="Hyperlink"/>
            <w:rFonts w:cs="Times New Roman"/>
            <w:noProof/>
            <w:vertAlign w:val="subscript"/>
          </w:rPr>
          <w:t>2</w:t>
        </w:r>
        <w:r w:rsidRPr="00ED5922">
          <w:rPr>
            <w:rStyle w:val="Hyperlink"/>
            <w:rFonts w:cs="Times New Roman"/>
            <w:noProof/>
          </w:rPr>
          <w:t>-e ac</w:t>
        </w:r>
        <w:r w:rsidRPr="00ED5922">
          <w:rPr>
            <w:rStyle w:val="Hyperlink"/>
            <w:rFonts w:cs="Times New Roman"/>
            <w:noProof/>
            <w:vertAlign w:val="superscript"/>
          </w:rPr>
          <w:t>-1</w:t>
        </w:r>
        <w:r w:rsidRPr="00ED5922">
          <w:rPr>
            <w:rStyle w:val="Hyperlink"/>
            <w:rFonts w:cs="Times New Roman"/>
            <w:noProof/>
          </w:rPr>
          <w:t xml:space="preserve"> yr</w:t>
        </w:r>
        <w:r w:rsidRPr="00ED5922">
          <w:rPr>
            <w:rStyle w:val="Hyperlink"/>
            <w:rFonts w:cs="Times New Roman"/>
            <w:noProof/>
            <w:vertAlign w:val="superscript"/>
          </w:rPr>
          <w:t>-1</w:t>
        </w:r>
        <w:r w:rsidRPr="00ED5922">
          <w:rPr>
            <w:rStyle w:val="Hyperlink"/>
            <w:rFonts w:cs="Times New Roman"/>
            <w:noProof/>
          </w:rPr>
          <w:t>] per crop scenario and per cluster for the best-performing model (k=3, produced without crop frequency data layers).</w:t>
        </w:r>
        <w:r>
          <w:rPr>
            <w:noProof/>
            <w:webHidden/>
          </w:rPr>
          <w:tab/>
        </w:r>
        <w:r>
          <w:rPr>
            <w:noProof/>
            <w:webHidden/>
          </w:rPr>
          <w:fldChar w:fldCharType="begin"/>
        </w:r>
        <w:r>
          <w:rPr>
            <w:noProof/>
            <w:webHidden/>
          </w:rPr>
          <w:instrText xml:space="preserve"> PAGEREF _Toc173091536 \h </w:instrText>
        </w:r>
        <w:r>
          <w:rPr>
            <w:noProof/>
            <w:webHidden/>
          </w:rPr>
        </w:r>
        <w:r>
          <w:rPr>
            <w:noProof/>
            <w:webHidden/>
          </w:rPr>
          <w:fldChar w:fldCharType="separate"/>
        </w:r>
        <w:r>
          <w:rPr>
            <w:noProof/>
            <w:webHidden/>
          </w:rPr>
          <w:t>63</w:t>
        </w:r>
        <w:r>
          <w:rPr>
            <w:noProof/>
            <w:webHidden/>
          </w:rPr>
          <w:fldChar w:fldCharType="end"/>
        </w:r>
      </w:hyperlink>
    </w:p>
    <w:p w14:paraId="7F4C21E7" w14:textId="02E43E3A"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37" w:history="1">
        <w:r w:rsidRPr="00ED5922">
          <w:rPr>
            <w:rStyle w:val="Hyperlink"/>
            <w:rFonts w:cs="Times New Roman"/>
            <w:noProof/>
          </w:rPr>
          <w:t xml:space="preserve">Table 2.5. Summary of Field to Market Fieldprint Calculator Soil Conditioning Index (SCI) results for the </w:t>
        </w:r>
        <w:r w:rsidRPr="00ED5922">
          <w:rPr>
            <w:rStyle w:val="Hyperlink"/>
            <w:noProof/>
          </w:rPr>
          <w:t>sustainable management (best-case) scenario and non-sustainable management (worst-case) scenario</w:t>
        </w:r>
        <w:r w:rsidRPr="00ED5922">
          <w:rPr>
            <w:rStyle w:val="Hyperlink"/>
            <w:rFonts w:cs="Times New Roman"/>
            <w:noProof/>
          </w:rPr>
          <w:t>.</w:t>
        </w:r>
        <w:r>
          <w:rPr>
            <w:noProof/>
            <w:webHidden/>
          </w:rPr>
          <w:tab/>
        </w:r>
        <w:r>
          <w:rPr>
            <w:noProof/>
            <w:webHidden/>
          </w:rPr>
          <w:fldChar w:fldCharType="begin"/>
        </w:r>
        <w:r>
          <w:rPr>
            <w:noProof/>
            <w:webHidden/>
          </w:rPr>
          <w:instrText xml:space="preserve"> PAGEREF _Toc173091537 \h </w:instrText>
        </w:r>
        <w:r>
          <w:rPr>
            <w:noProof/>
            <w:webHidden/>
          </w:rPr>
        </w:r>
        <w:r>
          <w:rPr>
            <w:noProof/>
            <w:webHidden/>
          </w:rPr>
          <w:fldChar w:fldCharType="separate"/>
        </w:r>
        <w:r>
          <w:rPr>
            <w:noProof/>
            <w:webHidden/>
          </w:rPr>
          <w:t>67</w:t>
        </w:r>
        <w:r>
          <w:rPr>
            <w:noProof/>
            <w:webHidden/>
          </w:rPr>
          <w:fldChar w:fldCharType="end"/>
        </w:r>
      </w:hyperlink>
    </w:p>
    <w:p w14:paraId="26BD9AAC" w14:textId="302CF81D"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38" w:history="1">
        <w:r w:rsidRPr="00ED5922">
          <w:rPr>
            <w:rStyle w:val="Hyperlink"/>
            <w:rFonts w:cs="Times New Roman"/>
            <w:noProof/>
          </w:rPr>
          <w:t>Table 2.6. Summary of Field to Market Fieldprint Calculator Soil Conditioning Index (SCI) results per crop scenario and per cluster for the best-performing model (k=3, produced without crop frequency data layers) for the sustainable management (best-case) scenario and non-sustainable management (worst-case) scenario.</w:t>
        </w:r>
        <w:r>
          <w:rPr>
            <w:noProof/>
            <w:webHidden/>
          </w:rPr>
          <w:tab/>
        </w:r>
        <w:r>
          <w:rPr>
            <w:noProof/>
            <w:webHidden/>
          </w:rPr>
          <w:fldChar w:fldCharType="begin"/>
        </w:r>
        <w:r>
          <w:rPr>
            <w:noProof/>
            <w:webHidden/>
          </w:rPr>
          <w:instrText xml:space="preserve"> PAGEREF _Toc173091538 \h </w:instrText>
        </w:r>
        <w:r>
          <w:rPr>
            <w:noProof/>
            <w:webHidden/>
          </w:rPr>
        </w:r>
        <w:r>
          <w:rPr>
            <w:noProof/>
            <w:webHidden/>
          </w:rPr>
          <w:fldChar w:fldCharType="separate"/>
        </w:r>
        <w:r>
          <w:rPr>
            <w:noProof/>
            <w:webHidden/>
          </w:rPr>
          <w:t>67</w:t>
        </w:r>
        <w:r>
          <w:rPr>
            <w:noProof/>
            <w:webHidden/>
          </w:rPr>
          <w:fldChar w:fldCharType="end"/>
        </w:r>
      </w:hyperlink>
    </w:p>
    <w:p w14:paraId="750AF824" w14:textId="52E386C9" w:rsidR="00236E6D" w:rsidRPr="00DF7C87" w:rsidRDefault="00387656" w:rsidP="005E54E2">
      <w:pPr>
        <w:rPr>
          <w:rFonts w:cs="Times New Roman"/>
        </w:rPr>
      </w:pPr>
      <w:r w:rsidRPr="008E191F">
        <w:rPr>
          <w:rFonts w:cs="Times New Roman"/>
        </w:rPr>
        <w:fldChar w:fldCharType="end"/>
      </w:r>
    </w:p>
    <w:p w14:paraId="40DE8393" w14:textId="77777777" w:rsidR="00236E6D" w:rsidRPr="00DF7C87" w:rsidRDefault="00236E6D" w:rsidP="005E54E2">
      <w:pPr>
        <w:rPr>
          <w:rFonts w:cs="Times New Roman"/>
        </w:rPr>
      </w:pPr>
    </w:p>
    <w:p w14:paraId="336A7A0A" w14:textId="77777777" w:rsidR="00236E6D" w:rsidRPr="00DF7C87" w:rsidRDefault="00236E6D" w:rsidP="005E54E2">
      <w:pPr>
        <w:rPr>
          <w:rFonts w:cs="Times New Roman"/>
        </w:rPr>
      </w:pPr>
    </w:p>
    <w:p w14:paraId="16D8B118" w14:textId="77777777" w:rsidR="00236E6D" w:rsidRPr="00DF7C87" w:rsidRDefault="00236E6D" w:rsidP="00904969">
      <w:pPr>
        <w:rPr>
          <w:rFonts w:cs="Times New Roman"/>
        </w:rPr>
      </w:pPr>
    </w:p>
    <w:p w14:paraId="120EA8EF" w14:textId="77777777" w:rsidR="0085757D" w:rsidRPr="00DF7C87" w:rsidRDefault="0085757D" w:rsidP="00904969">
      <w:pPr>
        <w:rPr>
          <w:rFonts w:cs="Times New Roman"/>
        </w:rPr>
      </w:pPr>
    </w:p>
    <w:p w14:paraId="577389AD" w14:textId="77777777" w:rsidR="0085757D" w:rsidRPr="00DF7C87" w:rsidRDefault="0085757D" w:rsidP="00904969">
      <w:pPr>
        <w:rPr>
          <w:rFonts w:cs="Times New Roman"/>
        </w:rPr>
      </w:pPr>
    </w:p>
    <w:p w14:paraId="06759C2D" w14:textId="77777777" w:rsidR="0085757D" w:rsidRPr="00DF7C87" w:rsidRDefault="0085757D" w:rsidP="00904969">
      <w:pPr>
        <w:rPr>
          <w:rFonts w:cs="Times New Roman"/>
        </w:rPr>
      </w:pPr>
    </w:p>
    <w:p w14:paraId="68F51428" w14:textId="77777777" w:rsidR="0085757D" w:rsidRPr="00DF7C87" w:rsidRDefault="0085757D" w:rsidP="00904969">
      <w:pPr>
        <w:rPr>
          <w:rFonts w:cs="Times New Roman"/>
        </w:rPr>
      </w:pPr>
    </w:p>
    <w:p w14:paraId="1D132A02" w14:textId="77777777" w:rsidR="0085757D" w:rsidRPr="00DF7C87" w:rsidRDefault="0085757D" w:rsidP="00904969">
      <w:pPr>
        <w:rPr>
          <w:rFonts w:cs="Times New Roman"/>
        </w:rPr>
      </w:pPr>
    </w:p>
    <w:p w14:paraId="033F62A6" w14:textId="77777777" w:rsidR="00904969" w:rsidRPr="00060A6A" w:rsidRDefault="00236E6D" w:rsidP="00904969">
      <w:pPr>
        <w:pStyle w:val="Title"/>
        <w:rPr>
          <w:rFonts w:cs="Times New Roman"/>
          <w:szCs w:val="28"/>
        </w:rPr>
      </w:pPr>
      <w:r w:rsidRPr="00DF7C87">
        <w:rPr>
          <w:rFonts w:cs="Times New Roman"/>
          <w:sz w:val="24"/>
        </w:rPr>
        <w:br w:type="page"/>
      </w:r>
      <w:r w:rsidR="00904969" w:rsidRPr="00060A6A">
        <w:rPr>
          <w:rFonts w:cs="Times New Roman"/>
          <w:szCs w:val="28"/>
        </w:rPr>
        <w:lastRenderedPageBreak/>
        <w:t>LIST OF FIGURES</w:t>
      </w:r>
    </w:p>
    <w:p w14:paraId="31B83E91" w14:textId="77777777" w:rsidR="00C30D60" w:rsidRPr="00DF7C87" w:rsidRDefault="00C30D60" w:rsidP="00904969">
      <w:pPr>
        <w:pStyle w:val="Title"/>
        <w:rPr>
          <w:rFonts w:cs="Times New Roman"/>
          <w:sz w:val="24"/>
        </w:rPr>
      </w:pPr>
    </w:p>
    <w:p w14:paraId="64225148" w14:textId="78C5E09E" w:rsidR="008E24B1"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8E191F">
        <w:rPr>
          <w:rFonts w:cs="Times New Roman"/>
          <w:sz w:val="28"/>
        </w:rPr>
        <w:fldChar w:fldCharType="begin"/>
      </w:r>
      <w:r w:rsidRPr="008E191F">
        <w:rPr>
          <w:rFonts w:cs="Times New Roman"/>
        </w:rPr>
        <w:instrText xml:space="preserve"> TOC \h \z \c "Figure" </w:instrText>
      </w:r>
      <w:r w:rsidRPr="008E191F">
        <w:rPr>
          <w:rFonts w:cs="Times New Roman"/>
          <w:sz w:val="28"/>
        </w:rPr>
        <w:fldChar w:fldCharType="separate"/>
      </w:r>
      <w:hyperlink w:anchor="_Toc173091539" w:history="1">
        <w:r w:rsidR="008E24B1" w:rsidRPr="00E60006">
          <w:rPr>
            <w:rStyle w:val="Hyperlink"/>
            <w:rFonts w:cs="Times New Roman"/>
            <w:noProof/>
          </w:rPr>
          <w:t>Figure 2.1. University of Tennessee AgResearch and Education Centers.</w:t>
        </w:r>
        <w:r w:rsidR="008E24B1">
          <w:rPr>
            <w:noProof/>
            <w:webHidden/>
          </w:rPr>
          <w:tab/>
        </w:r>
        <w:r w:rsidR="008E24B1">
          <w:rPr>
            <w:noProof/>
            <w:webHidden/>
          </w:rPr>
          <w:fldChar w:fldCharType="begin"/>
        </w:r>
        <w:r w:rsidR="008E24B1">
          <w:rPr>
            <w:noProof/>
            <w:webHidden/>
          </w:rPr>
          <w:instrText xml:space="preserve"> PAGEREF _Toc173091539 \h </w:instrText>
        </w:r>
        <w:r w:rsidR="008E24B1">
          <w:rPr>
            <w:noProof/>
            <w:webHidden/>
          </w:rPr>
        </w:r>
        <w:r w:rsidR="008E24B1">
          <w:rPr>
            <w:noProof/>
            <w:webHidden/>
          </w:rPr>
          <w:fldChar w:fldCharType="separate"/>
        </w:r>
        <w:r w:rsidR="008E24B1">
          <w:rPr>
            <w:noProof/>
            <w:webHidden/>
          </w:rPr>
          <w:t>37</w:t>
        </w:r>
        <w:r w:rsidR="008E24B1">
          <w:rPr>
            <w:noProof/>
            <w:webHidden/>
          </w:rPr>
          <w:fldChar w:fldCharType="end"/>
        </w:r>
      </w:hyperlink>
    </w:p>
    <w:p w14:paraId="13952E38" w14:textId="3D31A8FA"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0" w:history="1">
        <w:r w:rsidRPr="00E60006">
          <w:rPr>
            <w:rStyle w:val="Hyperlink"/>
            <w:rFonts w:cs="Times New Roman"/>
            <w:noProof/>
          </w:rPr>
          <w:t>Figure 2.2</w:t>
        </w:r>
        <w:r w:rsidRPr="00E60006">
          <w:rPr>
            <w:rStyle w:val="Hyperlink"/>
            <w:noProof/>
          </w:rPr>
          <w:t>. Crop frequency layers for (a) corn, (b) cotton, and (c) soybeans in Tennessee, 2008-2022.</w:t>
        </w:r>
        <w:r>
          <w:rPr>
            <w:noProof/>
            <w:webHidden/>
          </w:rPr>
          <w:tab/>
        </w:r>
        <w:r>
          <w:rPr>
            <w:noProof/>
            <w:webHidden/>
          </w:rPr>
          <w:fldChar w:fldCharType="begin"/>
        </w:r>
        <w:r>
          <w:rPr>
            <w:noProof/>
            <w:webHidden/>
          </w:rPr>
          <w:instrText xml:space="preserve"> PAGEREF _Toc173091540 \h </w:instrText>
        </w:r>
        <w:r>
          <w:rPr>
            <w:noProof/>
            <w:webHidden/>
          </w:rPr>
        </w:r>
        <w:r>
          <w:rPr>
            <w:noProof/>
            <w:webHidden/>
          </w:rPr>
          <w:fldChar w:fldCharType="separate"/>
        </w:r>
        <w:r>
          <w:rPr>
            <w:noProof/>
            <w:webHidden/>
          </w:rPr>
          <w:t>41</w:t>
        </w:r>
        <w:r>
          <w:rPr>
            <w:noProof/>
            <w:webHidden/>
          </w:rPr>
          <w:fldChar w:fldCharType="end"/>
        </w:r>
      </w:hyperlink>
    </w:p>
    <w:p w14:paraId="5D1AE5DF" w14:textId="07639AD1"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1" w:history="1">
        <w:r w:rsidRPr="00E60006">
          <w:rPr>
            <w:rStyle w:val="Hyperlink"/>
            <w:rFonts w:cs="Times New Roman"/>
            <w:noProof/>
          </w:rPr>
          <w:t>Figure 2.3</w:t>
        </w:r>
        <w:r w:rsidRPr="00E60006">
          <w:rPr>
            <w:rStyle w:val="Hyperlink"/>
            <w:noProof/>
          </w:rPr>
          <w:t>. Simplified crop frequency layers for (a) corn, (b) cotton, and (c) soybeans in Tennessee, 2008-2022.</w:t>
        </w:r>
        <w:r>
          <w:rPr>
            <w:noProof/>
            <w:webHidden/>
          </w:rPr>
          <w:tab/>
        </w:r>
        <w:r>
          <w:rPr>
            <w:noProof/>
            <w:webHidden/>
          </w:rPr>
          <w:fldChar w:fldCharType="begin"/>
        </w:r>
        <w:r>
          <w:rPr>
            <w:noProof/>
            <w:webHidden/>
          </w:rPr>
          <w:instrText xml:space="preserve"> PAGEREF _Toc173091541 \h </w:instrText>
        </w:r>
        <w:r>
          <w:rPr>
            <w:noProof/>
            <w:webHidden/>
          </w:rPr>
        </w:r>
        <w:r>
          <w:rPr>
            <w:noProof/>
            <w:webHidden/>
          </w:rPr>
          <w:fldChar w:fldCharType="separate"/>
        </w:r>
        <w:r>
          <w:rPr>
            <w:noProof/>
            <w:webHidden/>
          </w:rPr>
          <w:t>42</w:t>
        </w:r>
        <w:r>
          <w:rPr>
            <w:noProof/>
            <w:webHidden/>
          </w:rPr>
          <w:fldChar w:fldCharType="end"/>
        </w:r>
      </w:hyperlink>
    </w:p>
    <w:p w14:paraId="6BF17972" w14:textId="29B2C05F"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2" w:history="1">
        <w:r w:rsidRPr="00E60006">
          <w:rPr>
            <w:rStyle w:val="Hyperlink"/>
            <w:rFonts w:cs="Times New Roman"/>
            <w:noProof/>
          </w:rPr>
          <w:t>Figure 2.4</w:t>
        </w:r>
        <w:r w:rsidRPr="00E60006">
          <w:rPr>
            <w:rStyle w:val="Hyperlink"/>
            <w:noProof/>
          </w:rPr>
          <w:t>. Soil texture component percentage for (a) sand, (b) silt, and (c) clay, 2022.</w:t>
        </w:r>
        <w:r>
          <w:rPr>
            <w:noProof/>
            <w:webHidden/>
          </w:rPr>
          <w:tab/>
        </w:r>
        <w:r>
          <w:rPr>
            <w:noProof/>
            <w:webHidden/>
          </w:rPr>
          <w:fldChar w:fldCharType="begin"/>
        </w:r>
        <w:r>
          <w:rPr>
            <w:noProof/>
            <w:webHidden/>
          </w:rPr>
          <w:instrText xml:space="preserve"> PAGEREF _Toc173091542 \h </w:instrText>
        </w:r>
        <w:r>
          <w:rPr>
            <w:noProof/>
            <w:webHidden/>
          </w:rPr>
        </w:r>
        <w:r>
          <w:rPr>
            <w:noProof/>
            <w:webHidden/>
          </w:rPr>
          <w:fldChar w:fldCharType="separate"/>
        </w:r>
        <w:r>
          <w:rPr>
            <w:noProof/>
            <w:webHidden/>
          </w:rPr>
          <w:t>44</w:t>
        </w:r>
        <w:r>
          <w:rPr>
            <w:noProof/>
            <w:webHidden/>
          </w:rPr>
          <w:fldChar w:fldCharType="end"/>
        </w:r>
      </w:hyperlink>
    </w:p>
    <w:p w14:paraId="29CCF7A9" w14:textId="47494DE1"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3" w:history="1">
        <w:r w:rsidRPr="00E60006">
          <w:rPr>
            <w:rStyle w:val="Hyperlink"/>
            <w:rFonts w:cs="Times New Roman"/>
            <w:noProof/>
          </w:rPr>
          <w:t>Figure 2.5</w:t>
        </w:r>
        <w:r w:rsidRPr="00E60006">
          <w:rPr>
            <w:rStyle w:val="Hyperlink"/>
            <w:noProof/>
            <w:bdr w:val="none" w:sz="0" w:space="0" w:color="auto" w:frame="1"/>
          </w:rPr>
          <w:t>. Average daily precipitation on annual basis, 2012-2022.</w:t>
        </w:r>
        <w:r>
          <w:rPr>
            <w:noProof/>
            <w:webHidden/>
          </w:rPr>
          <w:tab/>
        </w:r>
        <w:r>
          <w:rPr>
            <w:noProof/>
            <w:webHidden/>
          </w:rPr>
          <w:fldChar w:fldCharType="begin"/>
        </w:r>
        <w:r>
          <w:rPr>
            <w:noProof/>
            <w:webHidden/>
          </w:rPr>
          <w:instrText xml:space="preserve"> PAGEREF _Toc173091543 \h </w:instrText>
        </w:r>
        <w:r>
          <w:rPr>
            <w:noProof/>
            <w:webHidden/>
          </w:rPr>
        </w:r>
        <w:r>
          <w:rPr>
            <w:noProof/>
            <w:webHidden/>
          </w:rPr>
          <w:fldChar w:fldCharType="separate"/>
        </w:r>
        <w:r>
          <w:rPr>
            <w:noProof/>
            <w:webHidden/>
          </w:rPr>
          <w:t>44</w:t>
        </w:r>
        <w:r>
          <w:rPr>
            <w:noProof/>
            <w:webHidden/>
          </w:rPr>
          <w:fldChar w:fldCharType="end"/>
        </w:r>
      </w:hyperlink>
    </w:p>
    <w:p w14:paraId="3745E1CA" w14:textId="7A95BFA4"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4" w:history="1">
        <w:r w:rsidRPr="00E60006">
          <w:rPr>
            <w:rStyle w:val="Hyperlink"/>
            <w:rFonts w:cs="Times New Roman"/>
            <w:noProof/>
          </w:rPr>
          <w:t>Figure 2.6</w:t>
        </w:r>
        <w:r w:rsidRPr="00E60006">
          <w:rPr>
            <w:rStyle w:val="Hyperlink"/>
            <w:noProof/>
            <w:bdr w:val="none" w:sz="0" w:space="0" w:color="auto" w:frame="1"/>
          </w:rPr>
          <w:t>. Average daily temperature on annual basis, 2012-2022.</w:t>
        </w:r>
        <w:r>
          <w:rPr>
            <w:noProof/>
            <w:webHidden/>
          </w:rPr>
          <w:tab/>
        </w:r>
        <w:r>
          <w:rPr>
            <w:noProof/>
            <w:webHidden/>
          </w:rPr>
          <w:fldChar w:fldCharType="begin"/>
        </w:r>
        <w:r>
          <w:rPr>
            <w:noProof/>
            <w:webHidden/>
          </w:rPr>
          <w:instrText xml:space="preserve"> PAGEREF _Toc173091544 \h </w:instrText>
        </w:r>
        <w:r>
          <w:rPr>
            <w:noProof/>
            <w:webHidden/>
          </w:rPr>
        </w:r>
        <w:r>
          <w:rPr>
            <w:noProof/>
            <w:webHidden/>
          </w:rPr>
          <w:fldChar w:fldCharType="separate"/>
        </w:r>
        <w:r>
          <w:rPr>
            <w:noProof/>
            <w:webHidden/>
          </w:rPr>
          <w:t>46</w:t>
        </w:r>
        <w:r>
          <w:rPr>
            <w:noProof/>
            <w:webHidden/>
          </w:rPr>
          <w:fldChar w:fldCharType="end"/>
        </w:r>
      </w:hyperlink>
    </w:p>
    <w:p w14:paraId="0EF3E298" w14:textId="7024FF6B"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5" w:history="1">
        <w:r w:rsidRPr="00E60006">
          <w:rPr>
            <w:rStyle w:val="Hyperlink"/>
            <w:rFonts w:cs="Times New Roman"/>
            <w:noProof/>
          </w:rPr>
          <w:t>Figure 2.7</w:t>
        </w:r>
        <w:r w:rsidRPr="00E60006">
          <w:rPr>
            <w:rStyle w:val="Hyperlink"/>
            <w:noProof/>
          </w:rPr>
          <w:t>. Digital Elevation Model for Tennessee, 2022.</w:t>
        </w:r>
        <w:r>
          <w:rPr>
            <w:noProof/>
            <w:webHidden/>
          </w:rPr>
          <w:tab/>
        </w:r>
        <w:r>
          <w:rPr>
            <w:noProof/>
            <w:webHidden/>
          </w:rPr>
          <w:fldChar w:fldCharType="begin"/>
        </w:r>
        <w:r>
          <w:rPr>
            <w:noProof/>
            <w:webHidden/>
          </w:rPr>
          <w:instrText xml:space="preserve"> PAGEREF _Toc173091545 \h </w:instrText>
        </w:r>
        <w:r>
          <w:rPr>
            <w:noProof/>
            <w:webHidden/>
          </w:rPr>
        </w:r>
        <w:r>
          <w:rPr>
            <w:noProof/>
            <w:webHidden/>
          </w:rPr>
          <w:fldChar w:fldCharType="separate"/>
        </w:r>
        <w:r>
          <w:rPr>
            <w:noProof/>
            <w:webHidden/>
          </w:rPr>
          <w:t>46</w:t>
        </w:r>
        <w:r>
          <w:rPr>
            <w:noProof/>
            <w:webHidden/>
          </w:rPr>
          <w:fldChar w:fldCharType="end"/>
        </w:r>
      </w:hyperlink>
    </w:p>
    <w:p w14:paraId="3D489D63" w14:textId="04D6CFE8"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6" w:history="1">
        <w:r w:rsidRPr="00E60006">
          <w:rPr>
            <w:rStyle w:val="Hyperlink"/>
            <w:rFonts w:cs="Times New Roman"/>
            <w:noProof/>
          </w:rPr>
          <w:t>Figure 2.8. Milan REC and associated fields used in COMET-Farm and Field to Market scenarios for estimating soil organic carbon sequestration and Soil Conditioning Index values.</w:t>
        </w:r>
        <w:r>
          <w:rPr>
            <w:noProof/>
            <w:webHidden/>
          </w:rPr>
          <w:tab/>
        </w:r>
        <w:r>
          <w:rPr>
            <w:noProof/>
            <w:webHidden/>
          </w:rPr>
          <w:fldChar w:fldCharType="begin"/>
        </w:r>
        <w:r>
          <w:rPr>
            <w:noProof/>
            <w:webHidden/>
          </w:rPr>
          <w:instrText xml:space="preserve"> PAGEREF _Toc173091546 \h </w:instrText>
        </w:r>
        <w:r>
          <w:rPr>
            <w:noProof/>
            <w:webHidden/>
          </w:rPr>
        </w:r>
        <w:r>
          <w:rPr>
            <w:noProof/>
            <w:webHidden/>
          </w:rPr>
          <w:fldChar w:fldCharType="separate"/>
        </w:r>
        <w:r>
          <w:rPr>
            <w:noProof/>
            <w:webHidden/>
          </w:rPr>
          <w:t>50</w:t>
        </w:r>
        <w:r>
          <w:rPr>
            <w:noProof/>
            <w:webHidden/>
          </w:rPr>
          <w:fldChar w:fldCharType="end"/>
        </w:r>
      </w:hyperlink>
    </w:p>
    <w:p w14:paraId="25CAB356" w14:textId="52CF9A68"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7" w:history="1">
        <w:r w:rsidRPr="00E60006">
          <w:rPr>
            <w:rStyle w:val="Hyperlink"/>
            <w:rFonts w:cs="Times New Roman"/>
            <w:noProof/>
          </w:rPr>
          <w:t>Figure 2.9. Jackson (West Tennessee) REC and associated fields used in COMET-Farm and Field to Market scenarios for estimating soil organic carbon sequestration and Soil Conditioning Index values.</w:t>
        </w:r>
        <w:r>
          <w:rPr>
            <w:noProof/>
            <w:webHidden/>
          </w:rPr>
          <w:tab/>
        </w:r>
        <w:r>
          <w:rPr>
            <w:noProof/>
            <w:webHidden/>
          </w:rPr>
          <w:fldChar w:fldCharType="begin"/>
        </w:r>
        <w:r>
          <w:rPr>
            <w:noProof/>
            <w:webHidden/>
          </w:rPr>
          <w:instrText xml:space="preserve"> PAGEREF _Toc173091547 \h </w:instrText>
        </w:r>
        <w:r>
          <w:rPr>
            <w:noProof/>
            <w:webHidden/>
          </w:rPr>
        </w:r>
        <w:r>
          <w:rPr>
            <w:noProof/>
            <w:webHidden/>
          </w:rPr>
          <w:fldChar w:fldCharType="separate"/>
        </w:r>
        <w:r>
          <w:rPr>
            <w:noProof/>
            <w:webHidden/>
          </w:rPr>
          <w:t>50</w:t>
        </w:r>
        <w:r>
          <w:rPr>
            <w:noProof/>
            <w:webHidden/>
          </w:rPr>
          <w:fldChar w:fldCharType="end"/>
        </w:r>
      </w:hyperlink>
    </w:p>
    <w:p w14:paraId="6C4EB1F2" w14:textId="3AC7CEC2"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8" w:history="1">
        <w:r w:rsidRPr="00E60006">
          <w:rPr>
            <w:rStyle w:val="Hyperlink"/>
            <w:rFonts w:cs="Times New Roman"/>
            <w:noProof/>
          </w:rPr>
          <w:t xml:space="preserve">Figure 2.10. </w:t>
        </w:r>
        <w:r w:rsidRPr="00E60006">
          <w:rPr>
            <w:rStyle w:val="Hyperlink"/>
            <w:noProof/>
            <w:bdr w:val="none" w:sz="0" w:space="0" w:color="auto" w:frame="1"/>
          </w:rPr>
          <w:t xml:space="preserve">Ames REC and associated </w:t>
        </w:r>
        <w:r w:rsidRPr="00E60006">
          <w:rPr>
            <w:rStyle w:val="Hyperlink"/>
            <w:rFonts w:cs="Times New Roman"/>
            <w:noProof/>
          </w:rPr>
          <w:t>fields used in COMET-Farm and Field to Market scenarios for estimating soil organic carbon sequestration and Soil Conditioning Index values.</w:t>
        </w:r>
        <w:r>
          <w:rPr>
            <w:noProof/>
            <w:webHidden/>
          </w:rPr>
          <w:tab/>
        </w:r>
        <w:r>
          <w:rPr>
            <w:noProof/>
            <w:webHidden/>
          </w:rPr>
          <w:fldChar w:fldCharType="begin"/>
        </w:r>
        <w:r>
          <w:rPr>
            <w:noProof/>
            <w:webHidden/>
          </w:rPr>
          <w:instrText xml:space="preserve"> PAGEREF _Toc173091548 \h </w:instrText>
        </w:r>
        <w:r>
          <w:rPr>
            <w:noProof/>
            <w:webHidden/>
          </w:rPr>
        </w:r>
        <w:r>
          <w:rPr>
            <w:noProof/>
            <w:webHidden/>
          </w:rPr>
          <w:fldChar w:fldCharType="separate"/>
        </w:r>
        <w:r>
          <w:rPr>
            <w:noProof/>
            <w:webHidden/>
          </w:rPr>
          <w:t>51</w:t>
        </w:r>
        <w:r>
          <w:rPr>
            <w:noProof/>
            <w:webHidden/>
          </w:rPr>
          <w:fldChar w:fldCharType="end"/>
        </w:r>
      </w:hyperlink>
    </w:p>
    <w:p w14:paraId="220D8A9A" w14:textId="32DCFCED"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49" w:history="1">
        <w:r w:rsidRPr="00E60006">
          <w:rPr>
            <w:rStyle w:val="Hyperlink"/>
            <w:noProof/>
          </w:rPr>
          <w:t xml:space="preserve">Figure 2.11. </w:t>
        </w:r>
        <w:r w:rsidRPr="00E60006">
          <w:rPr>
            <w:rStyle w:val="Hyperlink"/>
            <w:noProof/>
            <w:bdr w:val="none" w:sz="0" w:space="0" w:color="auto" w:frame="1"/>
          </w:rPr>
          <w:t xml:space="preserve">Private </w:t>
        </w:r>
        <w:r w:rsidRPr="00E60006">
          <w:rPr>
            <w:rStyle w:val="Hyperlink"/>
            <w:noProof/>
          </w:rPr>
          <w:t>fields used in COMET-Farm and Field to Market scenarios for estimating soil organic carbon sequestration and Soil Conditioning Index values.</w:t>
        </w:r>
        <w:r>
          <w:rPr>
            <w:noProof/>
            <w:webHidden/>
          </w:rPr>
          <w:tab/>
        </w:r>
        <w:r>
          <w:rPr>
            <w:noProof/>
            <w:webHidden/>
          </w:rPr>
          <w:fldChar w:fldCharType="begin"/>
        </w:r>
        <w:r>
          <w:rPr>
            <w:noProof/>
            <w:webHidden/>
          </w:rPr>
          <w:instrText xml:space="preserve"> PAGEREF _Toc173091549 \h </w:instrText>
        </w:r>
        <w:r>
          <w:rPr>
            <w:noProof/>
            <w:webHidden/>
          </w:rPr>
        </w:r>
        <w:r>
          <w:rPr>
            <w:noProof/>
            <w:webHidden/>
          </w:rPr>
          <w:fldChar w:fldCharType="separate"/>
        </w:r>
        <w:r>
          <w:rPr>
            <w:noProof/>
            <w:webHidden/>
          </w:rPr>
          <w:t>51</w:t>
        </w:r>
        <w:r>
          <w:rPr>
            <w:noProof/>
            <w:webHidden/>
          </w:rPr>
          <w:fldChar w:fldCharType="end"/>
        </w:r>
      </w:hyperlink>
    </w:p>
    <w:p w14:paraId="7C8AE8D1" w14:textId="01A7A487"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0" w:history="1">
        <w:r w:rsidRPr="00E60006">
          <w:rPr>
            <w:rStyle w:val="Hyperlink"/>
            <w:rFonts w:cs="Times New Roman"/>
            <w:noProof/>
          </w:rPr>
          <w:t xml:space="preserve">Figure 2.12. </w:t>
        </w:r>
        <w:r w:rsidRPr="00E60006">
          <w:rPr>
            <w:rStyle w:val="Hyperlink"/>
            <w:noProof/>
          </w:rPr>
          <w:t>ArcGIS Pro Iso Cluster Unsupervised Classification model outputs without crop input layers with the parameter for maximum number of classes set to (a) k=3, (b) k=5, (c) k=7, and (d) k=10.</w:t>
        </w:r>
        <w:r>
          <w:rPr>
            <w:noProof/>
            <w:webHidden/>
          </w:rPr>
          <w:tab/>
        </w:r>
        <w:r>
          <w:rPr>
            <w:noProof/>
            <w:webHidden/>
          </w:rPr>
          <w:fldChar w:fldCharType="begin"/>
        </w:r>
        <w:r>
          <w:rPr>
            <w:noProof/>
            <w:webHidden/>
          </w:rPr>
          <w:instrText xml:space="preserve"> PAGEREF _Toc173091550 \h </w:instrText>
        </w:r>
        <w:r>
          <w:rPr>
            <w:noProof/>
            <w:webHidden/>
          </w:rPr>
        </w:r>
        <w:r>
          <w:rPr>
            <w:noProof/>
            <w:webHidden/>
          </w:rPr>
          <w:fldChar w:fldCharType="separate"/>
        </w:r>
        <w:r>
          <w:rPr>
            <w:noProof/>
            <w:webHidden/>
          </w:rPr>
          <w:t>55</w:t>
        </w:r>
        <w:r>
          <w:rPr>
            <w:noProof/>
            <w:webHidden/>
          </w:rPr>
          <w:fldChar w:fldCharType="end"/>
        </w:r>
      </w:hyperlink>
    </w:p>
    <w:p w14:paraId="7812A6F0" w14:textId="03A5D9DC"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1" w:history="1">
        <w:r w:rsidRPr="00E60006">
          <w:rPr>
            <w:rStyle w:val="Hyperlink"/>
            <w:rFonts w:cs="Times New Roman"/>
            <w:noProof/>
          </w:rPr>
          <w:t xml:space="preserve">Figure 2.13. </w:t>
        </w:r>
        <w:r w:rsidRPr="00E60006">
          <w:rPr>
            <w:rStyle w:val="Hyperlink"/>
            <w:noProof/>
          </w:rPr>
          <w:t>ArcGIS Pro Iso Cluster Unsupervised Classification model outputs for corn with the parameter for maximum number of classes set to (a) k=3, (b) k=5, (c) k=7, and (d) k=10.</w:t>
        </w:r>
        <w:r>
          <w:rPr>
            <w:noProof/>
            <w:webHidden/>
          </w:rPr>
          <w:tab/>
        </w:r>
        <w:r>
          <w:rPr>
            <w:noProof/>
            <w:webHidden/>
          </w:rPr>
          <w:fldChar w:fldCharType="begin"/>
        </w:r>
        <w:r>
          <w:rPr>
            <w:noProof/>
            <w:webHidden/>
          </w:rPr>
          <w:instrText xml:space="preserve"> PAGEREF _Toc173091551 \h </w:instrText>
        </w:r>
        <w:r>
          <w:rPr>
            <w:noProof/>
            <w:webHidden/>
          </w:rPr>
        </w:r>
        <w:r>
          <w:rPr>
            <w:noProof/>
            <w:webHidden/>
          </w:rPr>
          <w:fldChar w:fldCharType="separate"/>
        </w:r>
        <w:r>
          <w:rPr>
            <w:noProof/>
            <w:webHidden/>
          </w:rPr>
          <w:t>56</w:t>
        </w:r>
        <w:r>
          <w:rPr>
            <w:noProof/>
            <w:webHidden/>
          </w:rPr>
          <w:fldChar w:fldCharType="end"/>
        </w:r>
      </w:hyperlink>
    </w:p>
    <w:p w14:paraId="7E9B3F8B" w14:textId="00E7FEB8"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2" w:history="1">
        <w:r w:rsidRPr="00E60006">
          <w:rPr>
            <w:rStyle w:val="Hyperlink"/>
            <w:rFonts w:cs="Times New Roman"/>
            <w:noProof/>
          </w:rPr>
          <w:t>Figure 2.14.</w:t>
        </w:r>
        <w:r w:rsidRPr="00E60006">
          <w:rPr>
            <w:rStyle w:val="Hyperlink"/>
            <w:noProof/>
          </w:rPr>
          <w:t xml:space="preserve"> ArcGIS Pro Iso Cluster Unsupervised Classification model outputs for cotton with the parameter for maximum number of classes set to (a) k=3, (b) k=5, (c) k=7, and (d) k=10.</w:t>
        </w:r>
        <w:r>
          <w:rPr>
            <w:noProof/>
            <w:webHidden/>
          </w:rPr>
          <w:tab/>
        </w:r>
        <w:r>
          <w:rPr>
            <w:noProof/>
            <w:webHidden/>
          </w:rPr>
          <w:fldChar w:fldCharType="begin"/>
        </w:r>
        <w:r>
          <w:rPr>
            <w:noProof/>
            <w:webHidden/>
          </w:rPr>
          <w:instrText xml:space="preserve"> PAGEREF _Toc173091552 \h </w:instrText>
        </w:r>
        <w:r>
          <w:rPr>
            <w:noProof/>
            <w:webHidden/>
          </w:rPr>
        </w:r>
        <w:r>
          <w:rPr>
            <w:noProof/>
            <w:webHidden/>
          </w:rPr>
          <w:fldChar w:fldCharType="separate"/>
        </w:r>
        <w:r>
          <w:rPr>
            <w:noProof/>
            <w:webHidden/>
          </w:rPr>
          <w:t>57</w:t>
        </w:r>
        <w:r>
          <w:rPr>
            <w:noProof/>
            <w:webHidden/>
          </w:rPr>
          <w:fldChar w:fldCharType="end"/>
        </w:r>
      </w:hyperlink>
    </w:p>
    <w:p w14:paraId="24E1A92A" w14:textId="695C764F"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3" w:history="1">
        <w:r w:rsidRPr="00E60006">
          <w:rPr>
            <w:rStyle w:val="Hyperlink"/>
            <w:rFonts w:cs="Times New Roman"/>
            <w:noProof/>
          </w:rPr>
          <w:t xml:space="preserve">Figure 2.15. </w:t>
        </w:r>
        <w:r w:rsidRPr="00E60006">
          <w:rPr>
            <w:rStyle w:val="Hyperlink"/>
            <w:noProof/>
          </w:rPr>
          <w:t>ArcGIS Pro Iso Cluster Unsupervised Classification model outputs for soybeans with the parameter for maximum number of classes set to (a) k=3, (b) k=5, (c) k=7, and (d) k=10.</w:t>
        </w:r>
        <w:r>
          <w:rPr>
            <w:noProof/>
            <w:webHidden/>
          </w:rPr>
          <w:tab/>
        </w:r>
        <w:r>
          <w:rPr>
            <w:noProof/>
            <w:webHidden/>
          </w:rPr>
          <w:fldChar w:fldCharType="begin"/>
        </w:r>
        <w:r>
          <w:rPr>
            <w:noProof/>
            <w:webHidden/>
          </w:rPr>
          <w:instrText xml:space="preserve"> PAGEREF _Toc173091553 \h </w:instrText>
        </w:r>
        <w:r>
          <w:rPr>
            <w:noProof/>
            <w:webHidden/>
          </w:rPr>
        </w:r>
        <w:r>
          <w:rPr>
            <w:noProof/>
            <w:webHidden/>
          </w:rPr>
          <w:fldChar w:fldCharType="separate"/>
        </w:r>
        <w:r>
          <w:rPr>
            <w:noProof/>
            <w:webHidden/>
          </w:rPr>
          <w:t>59</w:t>
        </w:r>
        <w:r>
          <w:rPr>
            <w:noProof/>
            <w:webHidden/>
          </w:rPr>
          <w:fldChar w:fldCharType="end"/>
        </w:r>
      </w:hyperlink>
    </w:p>
    <w:p w14:paraId="002378DE" w14:textId="3C514FDC"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4" w:history="1">
        <w:r w:rsidRPr="00E60006">
          <w:rPr>
            <w:rStyle w:val="Hyperlink"/>
            <w:noProof/>
          </w:rPr>
          <w:t>Figure 2.16. Box plot visualization of COMET-Farm estimations of carbon sequestration for the baseline (base), future cover crop (CC), and difference between base and CC (change) scenarios (n=125) for cotton (red), corn (yellow), and soybeans (green).</w:t>
        </w:r>
        <w:r>
          <w:rPr>
            <w:noProof/>
            <w:webHidden/>
          </w:rPr>
          <w:tab/>
        </w:r>
        <w:r>
          <w:rPr>
            <w:noProof/>
            <w:webHidden/>
          </w:rPr>
          <w:fldChar w:fldCharType="begin"/>
        </w:r>
        <w:r>
          <w:rPr>
            <w:noProof/>
            <w:webHidden/>
          </w:rPr>
          <w:instrText xml:space="preserve"> PAGEREF _Toc173091554 \h </w:instrText>
        </w:r>
        <w:r>
          <w:rPr>
            <w:noProof/>
            <w:webHidden/>
          </w:rPr>
        </w:r>
        <w:r>
          <w:rPr>
            <w:noProof/>
            <w:webHidden/>
          </w:rPr>
          <w:fldChar w:fldCharType="separate"/>
        </w:r>
        <w:r>
          <w:rPr>
            <w:noProof/>
            <w:webHidden/>
          </w:rPr>
          <w:t>64</w:t>
        </w:r>
        <w:r>
          <w:rPr>
            <w:noProof/>
            <w:webHidden/>
          </w:rPr>
          <w:fldChar w:fldCharType="end"/>
        </w:r>
      </w:hyperlink>
    </w:p>
    <w:p w14:paraId="6BE0907F" w14:textId="713CE50E"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5" w:history="1">
        <w:r w:rsidRPr="00E60006">
          <w:rPr>
            <w:rStyle w:val="Hyperlink"/>
            <w:noProof/>
          </w:rPr>
          <w:t>Figure 2.17. Box plot visualization of COMET-Farm estimations of carbon sequestration for the difference between the baseline and cover crop scenarios (change) per cluster, as determined by the best-performing model.</w:t>
        </w:r>
        <w:r>
          <w:rPr>
            <w:noProof/>
            <w:webHidden/>
          </w:rPr>
          <w:tab/>
        </w:r>
        <w:r>
          <w:rPr>
            <w:noProof/>
            <w:webHidden/>
          </w:rPr>
          <w:fldChar w:fldCharType="begin"/>
        </w:r>
        <w:r>
          <w:rPr>
            <w:noProof/>
            <w:webHidden/>
          </w:rPr>
          <w:instrText xml:space="preserve"> PAGEREF _Toc173091555 \h </w:instrText>
        </w:r>
        <w:r>
          <w:rPr>
            <w:noProof/>
            <w:webHidden/>
          </w:rPr>
        </w:r>
        <w:r>
          <w:rPr>
            <w:noProof/>
            <w:webHidden/>
          </w:rPr>
          <w:fldChar w:fldCharType="separate"/>
        </w:r>
        <w:r>
          <w:rPr>
            <w:noProof/>
            <w:webHidden/>
          </w:rPr>
          <w:t>65</w:t>
        </w:r>
        <w:r>
          <w:rPr>
            <w:noProof/>
            <w:webHidden/>
          </w:rPr>
          <w:fldChar w:fldCharType="end"/>
        </w:r>
      </w:hyperlink>
    </w:p>
    <w:p w14:paraId="21144CA7" w14:textId="61E8FA2E"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6" w:history="1">
        <w:r w:rsidRPr="00E60006">
          <w:rPr>
            <w:rStyle w:val="Hyperlink"/>
            <w:noProof/>
          </w:rPr>
          <w:t>Figure 2.18. Box plot visualizations of Soil Conditioning Index (SCI) values from the Field to Market Fieldprint Calculator for the sustainable management (best-case) scenario and non-sustainable management (worst-case) scenario.</w:t>
        </w:r>
        <w:r>
          <w:rPr>
            <w:noProof/>
            <w:webHidden/>
          </w:rPr>
          <w:tab/>
        </w:r>
        <w:r>
          <w:rPr>
            <w:noProof/>
            <w:webHidden/>
          </w:rPr>
          <w:fldChar w:fldCharType="begin"/>
        </w:r>
        <w:r>
          <w:rPr>
            <w:noProof/>
            <w:webHidden/>
          </w:rPr>
          <w:instrText xml:space="preserve"> PAGEREF _Toc173091556 \h </w:instrText>
        </w:r>
        <w:r>
          <w:rPr>
            <w:noProof/>
            <w:webHidden/>
          </w:rPr>
        </w:r>
        <w:r>
          <w:rPr>
            <w:noProof/>
            <w:webHidden/>
          </w:rPr>
          <w:fldChar w:fldCharType="separate"/>
        </w:r>
        <w:r>
          <w:rPr>
            <w:noProof/>
            <w:webHidden/>
          </w:rPr>
          <w:t>68</w:t>
        </w:r>
        <w:r>
          <w:rPr>
            <w:noProof/>
            <w:webHidden/>
          </w:rPr>
          <w:fldChar w:fldCharType="end"/>
        </w:r>
      </w:hyperlink>
    </w:p>
    <w:p w14:paraId="22CD75C4" w14:textId="4FFA9445" w:rsidR="008E24B1" w:rsidRDefault="008E24B1">
      <w:pPr>
        <w:pStyle w:val="TableofFigures"/>
        <w:tabs>
          <w:tab w:val="right" w:leader="dot" w:pos="8630"/>
        </w:tabs>
        <w:rPr>
          <w:rFonts w:asciiTheme="minorHAnsi" w:eastAsiaTheme="minorEastAsia" w:hAnsiTheme="minorHAnsi" w:cstheme="minorBidi"/>
          <w:noProof/>
          <w:kern w:val="2"/>
          <w14:ligatures w14:val="standardContextual"/>
        </w:rPr>
      </w:pPr>
      <w:hyperlink w:anchor="_Toc173091557" w:history="1">
        <w:r w:rsidRPr="00E60006">
          <w:rPr>
            <w:rStyle w:val="Hyperlink"/>
            <w:noProof/>
          </w:rPr>
          <w:t>Figure 2.19. Box plot visualization of Soil Conditioning Index (SCI) values from the Field to Market Fieldprint Calculator per cluster as determined by the best-performing model (k=3, produced without crop frequency data layers).</w:t>
        </w:r>
        <w:r>
          <w:rPr>
            <w:noProof/>
            <w:webHidden/>
          </w:rPr>
          <w:tab/>
        </w:r>
        <w:r>
          <w:rPr>
            <w:noProof/>
            <w:webHidden/>
          </w:rPr>
          <w:fldChar w:fldCharType="begin"/>
        </w:r>
        <w:r>
          <w:rPr>
            <w:noProof/>
            <w:webHidden/>
          </w:rPr>
          <w:instrText xml:space="preserve"> PAGEREF _Toc173091557 \h </w:instrText>
        </w:r>
        <w:r>
          <w:rPr>
            <w:noProof/>
            <w:webHidden/>
          </w:rPr>
        </w:r>
        <w:r>
          <w:rPr>
            <w:noProof/>
            <w:webHidden/>
          </w:rPr>
          <w:fldChar w:fldCharType="separate"/>
        </w:r>
        <w:r>
          <w:rPr>
            <w:noProof/>
            <w:webHidden/>
          </w:rPr>
          <w:t>69</w:t>
        </w:r>
        <w:r>
          <w:rPr>
            <w:noProof/>
            <w:webHidden/>
          </w:rPr>
          <w:fldChar w:fldCharType="end"/>
        </w:r>
      </w:hyperlink>
    </w:p>
    <w:p w14:paraId="6711E56A" w14:textId="3F2BA48A" w:rsidR="00387656" w:rsidRPr="00DF7C87" w:rsidRDefault="00387656" w:rsidP="00387656">
      <w:pPr>
        <w:pStyle w:val="Title"/>
        <w:rPr>
          <w:rFonts w:cs="Times New Roman"/>
          <w:sz w:val="24"/>
        </w:rPr>
      </w:pPr>
      <w:r w:rsidRPr="008E191F">
        <w:rPr>
          <w:rFonts w:cs="Times New Roman"/>
          <w:sz w:val="24"/>
        </w:rPr>
        <w:fldChar w:fldCharType="end"/>
      </w:r>
      <w:r w:rsidRPr="00DF7C87">
        <w:rPr>
          <w:rFonts w:cs="Times New Roman"/>
          <w:sz w:val="24"/>
        </w:rPr>
        <w:t xml:space="preserve"> </w:t>
      </w:r>
    </w:p>
    <w:p w14:paraId="349B0639" w14:textId="77777777" w:rsidR="003C1575" w:rsidRPr="00DF7C87" w:rsidRDefault="003C1575" w:rsidP="005E54E2">
      <w:pPr>
        <w:rPr>
          <w:rFonts w:cs="Times New Roman"/>
        </w:rPr>
      </w:pPr>
    </w:p>
    <w:p w14:paraId="3A4A9611" w14:textId="77777777" w:rsidR="0085757D" w:rsidRPr="00DF7C87" w:rsidRDefault="0085757D" w:rsidP="005E54E2">
      <w:pPr>
        <w:rPr>
          <w:rFonts w:cs="Times New Roman"/>
        </w:rPr>
      </w:pPr>
    </w:p>
    <w:p w14:paraId="5A6BF074" w14:textId="77777777" w:rsidR="0085757D" w:rsidRPr="00DF7C87" w:rsidRDefault="0085757D" w:rsidP="005E54E2">
      <w:pPr>
        <w:rPr>
          <w:rFonts w:cs="Times New Roman"/>
        </w:rPr>
      </w:pPr>
    </w:p>
    <w:p w14:paraId="79F469A7" w14:textId="77777777" w:rsidR="0085757D" w:rsidRPr="00DF7C87" w:rsidRDefault="0085757D" w:rsidP="005E54E2">
      <w:pPr>
        <w:rPr>
          <w:rFonts w:cs="Times New Roman"/>
        </w:rPr>
      </w:pPr>
    </w:p>
    <w:p w14:paraId="308631DE" w14:textId="77777777" w:rsidR="0085757D" w:rsidRPr="00DF7C87" w:rsidRDefault="0085757D" w:rsidP="005E54E2">
      <w:pPr>
        <w:rPr>
          <w:rFonts w:cs="Times New Roman"/>
        </w:rPr>
      </w:pPr>
    </w:p>
    <w:p w14:paraId="2733D16A" w14:textId="77777777" w:rsidR="0085757D" w:rsidRPr="00DF7C87" w:rsidRDefault="0085757D" w:rsidP="005E54E2">
      <w:pPr>
        <w:rPr>
          <w:rFonts w:cs="Times New Roman"/>
        </w:rPr>
        <w:sectPr w:rsidR="0085757D" w:rsidRPr="00DF7C87" w:rsidSect="00413082">
          <w:footerReference w:type="default" r:id="rId8"/>
          <w:pgSz w:w="12240" w:h="15840" w:code="1"/>
          <w:pgMar w:top="1440" w:right="1800" w:bottom="1872" w:left="1800" w:header="720" w:footer="1440" w:gutter="0"/>
          <w:pgNumType w:fmt="lowerRoman" w:start="1"/>
          <w:cols w:space="720"/>
          <w:noEndnote/>
          <w:titlePg/>
        </w:sectPr>
      </w:pPr>
    </w:p>
    <w:p w14:paraId="78EF5C37" w14:textId="0ECFA405" w:rsidR="00003F6A" w:rsidRPr="00293167" w:rsidRDefault="003C7FC5" w:rsidP="00293167">
      <w:pPr>
        <w:pStyle w:val="Heading1"/>
        <w:rPr>
          <w:rFonts w:cs="Times New Roman"/>
        </w:rPr>
      </w:pPr>
      <w:bookmarkStart w:id="0" w:name="_Toc289175825"/>
      <w:bookmarkStart w:id="1" w:name="_Toc173091473"/>
      <w:r w:rsidRPr="00293167">
        <w:rPr>
          <w:rFonts w:cs="Times New Roman"/>
        </w:rPr>
        <w:lastRenderedPageBreak/>
        <w:t>CHAPTER I</w:t>
      </w:r>
      <w:r w:rsidR="009C620A">
        <w:rPr>
          <w:rFonts w:cs="Times New Roman"/>
        </w:rPr>
        <w:t>:</w:t>
      </w:r>
      <w:r w:rsidR="00FF1665" w:rsidRPr="00293167">
        <w:rPr>
          <w:rFonts w:cs="Times New Roman"/>
        </w:rPr>
        <w:br/>
      </w:r>
      <w:bookmarkEnd w:id="0"/>
      <w:r w:rsidR="009C620A">
        <w:rPr>
          <w:rFonts w:cs="Times New Roman"/>
        </w:rPr>
        <w:t xml:space="preserve">INTRODUCTION AND </w:t>
      </w:r>
      <w:r w:rsidR="00A23036" w:rsidRPr="00293167">
        <w:rPr>
          <w:rFonts w:cs="Times New Roman"/>
        </w:rPr>
        <w:t>LITERATURE REVIEW</w:t>
      </w:r>
      <w:bookmarkEnd w:id="1"/>
    </w:p>
    <w:p w14:paraId="11B19415" w14:textId="77777777" w:rsidR="00060A6A" w:rsidRPr="00DF7C87" w:rsidRDefault="00060A6A" w:rsidP="005E54E2">
      <w:pPr>
        <w:rPr>
          <w:rFonts w:cs="Times New Roman"/>
        </w:rPr>
      </w:pPr>
    </w:p>
    <w:p w14:paraId="40775FF2" w14:textId="04E134B0" w:rsidR="00FA75A5" w:rsidRPr="00A23036" w:rsidRDefault="00003F6A" w:rsidP="00A23036">
      <w:pPr>
        <w:pStyle w:val="Heading3"/>
        <w:rPr>
          <w:rFonts w:cs="Times New Roman"/>
          <w:szCs w:val="24"/>
        </w:rPr>
      </w:pPr>
      <w:r w:rsidRPr="00DF7C87">
        <w:rPr>
          <w:rFonts w:cs="Times New Roman"/>
          <w:szCs w:val="24"/>
        </w:rPr>
        <w:br w:type="page"/>
      </w:r>
    </w:p>
    <w:p w14:paraId="2E82848D" w14:textId="1361CD04" w:rsidR="00FF1665" w:rsidRPr="00392448" w:rsidRDefault="009C620A" w:rsidP="005E54E2">
      <w:pPr>
        <w:pStyle w:val="Heading2"/>
        <w:rPr>
          <w:rFonts w:cs="Times New Roman"/>
          <w:sz w:val="24"/>
          <w:szCs w:val="24"/>
        </w:rPr>
      </w:pPr>
      <w:bookmarkStart w:id="2" w:name="_Toc289175827"/>
      <w:bookmarkStart w:id="3" w:name="_Toc173091474"/>
      <w:r w:rsidRPr="00392448">
        <w:rPr>
          <w:rFonts w:cs="Times New Roman"/>
          <w:sz w:val="24"/>
          <w:szCs w:val="24"/>
        </w:rPr>
        <w:lastRenderedPageBreak/>
        <w:t xml:space="preserve">1.1 </w:t>
      </w:r>
      <w:bookmarkEnd w:id="2"/>
      <w:r w:rsidR="00EE5411" w:rsidRPr="00392448">
        <w:rPr>
          <w:rFonts w:cs="Times New Roman"/>
          <w:sz w:val="24"/>
          <w:szCs w:val="24"/>
        </w:rPr>
        <w:t>Background</w:t>
      </w:r>
      <w:bookmarkEnd w:id="3"/>
    </w:p>
    <w:p w14:paraId="075B9656" w14:textId="540380F3" w:rsidR="00EE5411" w:rsidRPr="00EE5411" w:rsidRDefault="00EE5411" w:rsidP="00EE5411">
      <w:pPr>
        <w:spacing w:line="360" w:lineRule="auto"/>
        <w:jc w:val="both"/>
        <w:rPr>
          <w:rFonts w:cs="Times New Roman"/>
        </w:rPr>
      </w:pPr>
      <w:r w:rsidRPr="00EE5411">
        <w:rPr>
          <w:rFonts w:cs="Times New Roman"/>
          <w:color w:val="000000"/>
        </w:rPr>
        <w:t>Atmospheric concentrations of greenhouse gases such as carbon dioxide (CO</w:t>
      </w:r>
      <w:r w:rsidRPr="00EE5411">
        <w:rPr>
          <w:rFonts w:cs="Times New Roman"/>
          <w:color w:val="000000"/>
          <w:vertAlign w:val="subscript"/>
        </w:rPr>
        <w:t>2</w:t>
      </w:r>
      <w:r w:rsidRPr="00EE5411">
        <w:rPr>
          <w:rFonts w:cs="Times New Roman"/>
          <w:color w:val="000000"/>
        </w:rPr>
        <w:t>), methane (CH</w:t>
      </w:r>
      <w:r w:rsidRPr="00EE5411">
        <w:rPr>
          <w:rFonts w:cs="Times New Roman"/>
          <w:color w:val="000000"/>
          <w:vertAlign w:val="subscript"/>
        </w:rPr>
        <w:t>4</w:t>
      </w:r>
      <w:r w:rsidRPr="00EE5411">
        <w:rPr>
          <w:rFonts w:cs="Times New Roman"/>
          <w:color w:val="000000"/>
        </w:rPr>
        <w:t>), and nitrous oxide (N</w:t>
      </w:r>
      <w:r w:rsidRPr="00EE5411">
        <w:rPr>
          <w:rFonts w:cs="Times New Roman"/>
          <w:color w:val="000000"/>
          <w:vertAlign w:val="subscript"/>
        </w:rPr>
        <w:t>2</w:t>
      </w:r>
      <w:r w:rsidRPr="00EE5411">
        <w:rPr>
          <w:rFonts w:cs="Times New Roman"/>
          <w:color w:val="000000"/>
        </w:rPr>
        <w:t xml:space="preserve">O) have increased by 50% since the Industrial Revolution </w:t>
      </w:r>
      <w:r w:rsidR="005A3AF7">
        <w:rPr>
          <w:rFonts w:cs="Times New Roman"/>
          <w:color w:val="000000"/>
        </w:rPr>
        <w:fldChar w:fldCharType="begin"/>
      </w:r>
      <w:r w:rsidR="005F2B4B">
        <w:rPr>
          <w:rFonts w:cs="Times New Roman"/>
          <w:color w:val="000000"/>
        </w:rPr>
        <w:instrText xml:space="preserve"> ADDIN EN.CITE &lt;EndNote&gt;&lt;Cite&gt;&lt;Author&gt;NASA&lt;/Author&gt;&lt;Year&gt;2022&lt;/Year&gt;&lt;RecNum&gt;53&lt;/RecNum&gt;&lt;DisplayText&gt;(NASA, 2022; NOAA, 2022)&lt;/DisplayText&gt;&lt;record&gt;&lt;rec-number&gt;53&lt;/rec-number&gt;&lt;foreign-keys&gt;&lt;key app="EN" db-id="d0wza5ra1sxs5de0xtj5tvr4wedtddsw2aes" timestamp="1719935564"&gt;53&lt;/key&gt;&lt;/foreign-keys&gt;&lt;ref-type name="Web Page"&gt;12&lt;/ref-type&gt;&lt;contributors&gt;&lt;authors&gt;&lt;author&gt;NASA&lt;/author&gt;&lt;/authors&gt;&lt;secondary-authors&gt;&lt;author&gt;Earth Science Communications Team at NASA Jet Propulsion Laboratory.&lt;/author&gt;&lt;/secondary-authors&gt;&lt;/contributors&gt;&lt;titles&gt;&lt;title&gt;The Causes of Climate Change.&lt;/title&gt;&lt;secondary-title&gt;Global Climate Change: Vital Signs of the Planet.&lt;/secondary-title&gt;&lt;/titles&gt;&lt;dates&gt;&lt;year&gt;2022&lt;/year&gt;&lt;/dates&gt;&lt;urls&gt;&lt;related-urls&gt;&lt;url&gt;https://climate.nasa.gov/causes/&lt;/url&gt;&lt;/related-urls&gt;&lt;/urls&gt;&lt;/record&gt;&lt;/Cite&gt;&lt;Cite&gt;&lt;Author&gt;NOAA&lt;/Author&gt;&lt;Year&gt;2022&lt;/Year&gt;&lt;RecNum&gt;54&lt;/RecNum&gt;&lt;record&gt;&lt;rec-number&gt;54&lt;/rec-number&gt;&lt;foreign-keys&gt;&lt;key app="EN" db-id="d0wza5ra1sxs5de0xtj5tvr4wedtddsw2aes" timestamp="1719936056"&gt;54&lt;/key&gt;&lt;/foreign-keys&gt;&lt;ref-type name="Web Page"&gt;12&lt;/ref-type&gt;&lt;contributors&gt;&lt;authors&gt;&lt;author&gt;NOAA&lt;/author&gt;&lt;/authors&gt;&lt;/contributors&gt;&lt;titles&gt;&lt;title&gt;Trends in Atmospheric Carbon Dioxide&lt;/title&gt;&lt;secondary-title&gt;Global Monitoring Laboratory - Carbon Cycle Greenhouse Gases&lt;/secondary-title&gt;&lt;/titles&gt;&lt;dates&gt;&lt;year&gt;2022&lt;/year&gt;&lt;/dates&gt;&lt;urls&gt;&lt;related-urls&gt;&lt;url&gt;https://gml.noaa.gov/ccgg/trends/&lt;/url&gt;&lt;/related-urls&gt;&lt;/urls&gt;&lt;/record&gt;&lt;/Cite&gt;&lt;/EndNote&gt;</w:instrText>
      </w:r>
      <w:r w:rsidR="005A3AF7">
        <w:rPr>
          <w:rFonts w:cs="Times New Roman"/>
          <w:color w:val="000000"/>
        </w:rPr>
        <w:fldChar w:fldCharType="separate"/>
      </w:r>
      <w:r w:rsidR="005F2B4B">
        <w:rPr>
          <w:rFonts w:cs="Times New Roman"/>
          <w:noProof/>
          <w:color w:val="000000"/>
        </w:rPr>
        <w:t>(NASA, 2022; NOAA, 2022)</w:t>
      </w:r>
      <w:r w:rsidR="005A3AF7">
        <w:rPr>
          <w:rFonts w:cs="Times New Roman"/>
          <w:color w:val="000000"/>
        </w:rPr>
        <w:fldChar w:fldCharType="end"/>
      </w:r>
      <w:r w:rsidRPr="00EE5411">
        <w:rPr>
          <w:rFonts w:cs="Times New Roman"/>
          <w:color w:val="000000"/>
        </w:rPr>
        <w:t>. Greenhouse gas concentrations in the atmosphere have increased largely as a result of burning coal and oil to produce energy for the transportation sector, electric power sector, and industrial sector</w:t>
      </w:r>
      <w:r w:rsidR="00EE3E20">
        <w:rPr>
          <w:rFonts w:cs="Times New Roman"/>
          <w:color w:val="000000"/>
        </w:rPr>
        <w:t xml:space="preserve"> </w:t>
      </w:r>
      <w:r w:rsidR="005F2B4B">
        <w:rPr>
          <w:rFonts w:cs="Times New Roman"/>
          <w:color w:val="000000"/>
        </w:rPr>
        <w:fldChar w:fldCharType="begin"/>
      </w:r>
      <w:r w:rsidR="005F2B4B">
        <w:rPr>
          <w:rFonts w:cs="Times New Roman"/>
          <w:color w:val="000000"/>
        </w:rPr>
        <w:instrText xml:space="preserve"> ADDIN EN.CITE &lt;EndNote&gt;&lt;Cite&gt;&lt;Author&gt;EPA&lt;/Author&gt;&lt;Year&gt;2022&lt;/Year&gt;&lt;RecNum&gt;55&lt;/RecNum&gt;&lt;DisplayText&gt;(EPA, 2022)&lt;/DisplayText&gt;&lt;record&gt;&lt;rec-number&gt;55&lt;/rec-number&gt;&lt;foreign-keys&gt;&lt;key app="EN" db-id="d0wza5ra1sxs5de0xtj5tvr4wedtddsw2aes" timestamp="1719936140"&gt;55&lt;/key&gt;&lt;/foreign-keys&gt;&lt;ref-type name="Web Page"&gt;12&lt;/ref-type&gt;&lt;contributors&gt;&lt;authors&gt;&lt;author&gt;EPA&lt;/author&gt;&lt;/authors&gt;&lt;secondary-authors&gt;&lt;author&gt;Environmental Protection Agency&lt;/author&gt;&lt;/secondary-authors&gt;&lt;/contributors&gt;&lt;titles&gt;&lt;title&gt;Sources of Greenhouse Gas Emissions&lt;/title&gt;&lt;/titles&gt;&lt;dates&gt;&lt;year&gt;2022&lt;/year&gt;&lt;/dates&gt;&lt;urls&gt;&lt;related-urls&gt;&lt;url&gt;https://www.epa.gov/ghgemissions/sources-greenhouse-gas-emissions&lt;/url&gt;&lt;/related-urls&gt;&lt;/urls&gt;&lt;/record&gt;&lt;/Cite&gt;&lt;/EndNote&gt;</w:instrText>
      </w:r>
      <w:r w:rsidR="005F2B4B">
        <w:rPr>
          <w:rFonts w:cs="Times New Roman"/>
          <w:color w:val="000000"/>
        </w:rPr>
        <w:fldChar w:fldCharType="separate"/>
      </w:r>
      <w:r w:rsidR="005F2B4B">
        <w:rPr>
          <w:rFonts w:cs="Times New Roman"/>
          <w:noProof/>
          <w:color w:val="000000"/>
        </w:rPr>
        <w:t>(EPA, 2022)</w:t>
      </w:r>
      <w:r w:rsidR="005F2B4B">
        <w:rPr>
          <w:rFonts w:cs="Times New Roman"/>
          <w:color w:val="000000"/>
        </w:rPr>
        <w:fldChar w:fldCharType="end"/>
      </w:r>
      <w:r w:rsidRPr="00EE5411">
        <w:rPr>
          <w:rFonts w:cs="Times New Roman"/>
          <w:color w:val="000000"/>
        </w:rPr>
        <w:t xml:space="preserve">. </w:t>
      </w:r>
      <w:r w:rsidR="00EE3E20">
        <w:rPr>
          <w:rFonts w:cs="Times New Roman"/>
          <w:color w:val="000000"/>
        </w:rPr>
        <w:t>L</w:t>
      </w:r>
      <w:r w:rsidR="00EE3E20" w:rsidRPr="00EE5411">
        <w:rPr>
          <w:rFonts w:cs="Times New Roman"/>
          <w:color w:val="000000"/>
        </w:rPr>
        <w:t>ivestock production</w:t>
      </w:r>
      <w:r w:rsidR="00EE3E20">
        <w:rPr>
          <w:rFonts w:cs="Times New Roman"/>
          <w:color w:val="000000"/>
        </w:rPr>
        <w:t>, nitrogen fertilizers, and equipment powered by fossil fuels are key sources of greenhouse gas emissions</w:t>
      </w:r>
      <w:r w:rsidR="0076094E">
        <w:rPr>
          <w:rFonts w:cs="Times New Roman"/>
          <w:color w:val="000000"/>
        </w:rPr>
        <w:t xml:space="preserve"> </w:t>
      </w:r>
      <w:r w:rsidR="00146814">
        <w:rPr>
          <w:rFonts w:cs="Times New Roman"/>
          <w:color w:val="000000"/>
        </w:rPr>
        <w:t>produced</w:t>
      </w:r>
      <w:r w:rsidR="00EE3E20">
        <w:rPr>
          <w:rFonts w:cs="Times New Roman"/>
          <w:color w:val="000000"/>
        </w:rPr>
        <w:t xml:space="preserve"> </w:t>
      </w:r>
      <w:r w:rsidR="00146814">
        <w:rPr>
          <w:rFonts w:cs="Times New Roman"/>
          <w:color w:val="000000"/>
        </w:rPr>
        <w:t>by</w:t>
      </w:r>
      <w:r w:rsidR="00EE3E20">
        <w:rPr>
          <w:rFonts w:cs="Times New Roman"/>
          <w:color w:val="000000"/>
        </w:rPr>
        <w:t xml:space="preserve"> agricultural practices </w:t>
      </w:r>
      <w:r w:rsidR="00EE3E20">
        <w:rPr>
          <w:rFonts w:cs="Times New Roman"/>
          <w:color w:val="000000"/>
        </w:rPr>
        <w:fldChar w:fldCharType="begin">
          <w:fldData xml:space="preserve">PEVuZE5vdGU+PENpdGU+PEF1dGhvcj5FUEE8L0F1dGhvcj48WWVhcj4yMDIyPC9ZZWFyPjxSZWNO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</w:fldData>
        </w:fldChar>
      </w:r>
      <w:r w:rsidR="001024D6">
        <w:rPr>
          <w:rFonts w:cs="Times New Roman"/>
          <w:color w:val="000000"/>
        </w:rPr>
        <w:instrText xml:space="preserve"> ADDIN EN.CITE </w:instrText>
      </w:r>
      <w:r w:rsidR="001024D6">
        <w:rPr>
          <w:rFonts w:cs="Times New Roman"/>
          <w:color w:val="000000"/>
        </w:rPr>
        <w:fldChar w:fldCharType="begin">
          <w:fldData xml:space="preserve">PEVuZE5vdGU+PENpdGU+PEF1dGhvcj5FUEE8L0F1dGhvcj48WWVhcj4yMDIyPC9ZZWFyPjxSZWNO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</w:fldData>
        </w:fldChar>
      </w:r>
      <w:r w:rsidR="001024D6">
        <w:rPr>
          <w:rFonts w:cs="Times New Roman"/>
          <w:color w:val="000000"/>
        </w:rPr>
        <w:instrText xml:space="preserve"> ADDIN EN.CITE.DATA </w:instrText>
      </w:r>
      <w:r w:rsidR="001024D6">
        <w:rPr>
          <w:rFonts w:cs="Times New Roman"/>
          <w:color w:val="000000"/>
        </w:rPr>
      </w:r>
      <w:r w:rsidR="001024D6">
        <w:rPr>
          <w:rFonts w:cs="Times New Roman"/>
          <w:color w:val="000000"/>
        </w:rPr>
        <w:fldChar w:fldCharType="end"/>
      </w:r>
      <w:r w:rsidR="00EE3E20">
        <w:rPr>
          <w:rFonts w:cs="Times New Roman"/>
          <w:color w:val="000000"/>
        </w:rPr>
      </w:r>
      <w:r w:rsidR="00EE3E20">
        <w:rPr>
          <w:rFonts w:cs="Times New Roman"/>
          <w:color w:val="000000"/>
        </w:rPr>
        <w:fldChar w:fldCharType="separate"/>
      </w:r>
      <w:r w:rsidR="001024D6">
        <w:rPr>
          <w:rFonts w:cs="Times New Roman"/>
          <w:noProof/>
          <w:color w:val="000000"/>
        </w:rPr>
        <w:t>(EPA, 2022; Hayes et al., 2018; Hristov et al., 2018)</w:t>
      </w:r>
      <w:r w:rsidR="00EE3E20">
        <w:rPr>
          <w:rFonts w:cs="Times New Roman"/>
          <w:color w:val="000000"/>
        </w:rPr>
        <w:fldChar w:fldCharType="end"/>
      </w:r>
      <w:r w:rsidR="001024D6">
        <w:rPr>
          <w:rFonts w:cs="Times New Roman"/>
          <w:color w:val="000000"/>
        </w:rPr>
        <w:t xml:space="preserve">. </w:t>
      </w:r>
      <w:r w:rsidRPr="00EE5411">
        <w:rPr>
          <w:rFonts w:cs="Times New Roman"/>
          <w:color w:val="000000"/>
        </w:rPr>
        <w:t>Clearing land for agriculture, industry, residential land, and other human activities has</w:t>
      </w:r>
      <w:r w:rsidR="0076094E">
        <w:rPr>
          <w:rFonts w:cs="Times New Roman"/>
          <w:color w:val="000000"/>
        </w:rPr>
        <w:t xml:space="preserve"> also</w:t>
      </w:r>
      <w:r w:rsidRPr="00EE5411">
        <w:rPr>
          <w:rFonts w:cs="Times New Roman"/>
          <w:color w:val="000000"/>
        </w:rPr>
        <w:t xml:space="preserve"> increased greenhouse gas concentrations, though to a lesser extent than the burning of fossil fuels </w:t>
      </w:r>
      <w:r w:rsidR="007944C2">
        <w:rPr>
          <w:rFonts w:cs="Times New Roman"/>
          <w:color w:val="000000"/>
        </w:rPr>
        <w:t xml:space="preserve">and plant biomass </w:t>
      </w:r>
      <w:r w:rsidR="005A3AF7">
        <w:rPr>
          <w:rFonts w:cs="Times New Roman"/>
          <w:color w:val="000000"/>
        </w:rPr>
        <w:fldChar w:fldCharType="begin"/>
      </w:r>
      <w:r w:rsidR="005A3AF7">
        <w:rPr>
          <w:rFonts w:cs="Times New Roman"/>
          <w:color w:val="000000"/>
        </w:rPr>
        <w:instrText xml:space="preserve"> ADDIN EN.CITE &lt;EndNote&gt;&lt;Cite&gt;&lt;Author&gt;NASA&lt;/Author&gt;&lt;Year&gt;2022&lt;/Year&gt;&lt;RecNum&gt;53&lt;/RecNum&gt;&lt;DisplayText&gt;(Lal, 2004; NASA, 2022)&lt;/DisplayText&gt;&lt;record&gt;&lt;rec-number&gt;53&lt;/rec-number&gt;&lt;foreign-keys&gt;&lt;key app="EN" db-id="d0wza5ra1sxs5de0xtj5tvr4wedtddsw2aes" timestamp="1719935564"&gt;53&lt;/key&gt;&lt;/foreign-keys&gt;&lt;ref-type name="Web Page"&gt;12&lt;/ref-type&gt;&lt;contributors&gt;&lt;authors&gt;&lt;author&gt;NASA&lt;/author&gt;&lt;/authors&gt;&lt;secondary-authors&gt;&lt;author&gt;Earth Science Communications Team at NASA Jet Propulsion Laboratory.&lt;/author&gt;&lt;/secondary-authors&gt;&lt;/contributors&gt;&lt;titles&gt;&lt;title&gt;The Causes of Climate Change.&lt;/title&gt;&lt;secondary-title&gt;Global Climate Change: Vital Signs of the Planet.&lt;/secondary-title&gt;&lt;/titles&gt;&lt;dates&gt;&lt;year&gt;2022&lt;/year&gt;&lt;/dates&gt;&lt;urls&gt;&lt;related-urls&gt;&lt;url&gt;https://climate.nasa.gov/causes/&lt;/url&gt;&lt;/related-urls&gt;&lt;/urls&gt;&lt;/record&gt;&lt;/Cite&gt;&lt;Cite&gt;&lt;Author&gt;Lal&lt;/Author&gt;&lt;Year&gt;2004&lt;/Year&gt;&lt;RecNum&gt;8&lt;/RecNum&gt;&lt;record&gt;&lt;rec-number&gt;8&lt;/rec-number&gt;&lt;foreign-keys&gt;&lt;key app="EN" db-id="d0wza5ra1sxs5de0xtj5tvr4wedtddsw2aes" timestamp="1709744031"&gt;8&lt;/key&gt;&lt;/foreign-keys&gt;&lt;ref-type name="Journal Article"&gt;17&lt;/ref-type&gt;&lt;contributors&gt;&lt;authors&gt;&lt;author&gt;Lal, R.&lt;/author&gt;&lt;/authors&gt;&lt;/contributors&gt;&lt;titles&gt;&lt;title&gt;Soil carbon sequestration to mitigate climate change&lt;/title&gt;&lt;secondary-title&gt;Geoderma&lt;/secondary-title&gt;&lt;/titles&gt;&lt;periodical&gt;&lt;full-title&gt;Geoderma&lt;/full-title&gt;&lt;/periodical&gt;&lt;pages&gt;1-22&lt;/pages&gt;&lt;volume&gt;123&lt;/volume&gt;&lt;number&gt;1&lt;/number&gt;&lt;keywords&gt;&lt;keyword&gt;Greenhouse effect&lt;/keyword&gt;&lt;keyword&gt;Soil restoration&lt;/keyword&gt;&lt;keyword&gt;Conservation tillage&lt;/keyword&gt;&lt;keyword&gt;Mulch farming&lt;/keyword&gt;&lt;keyword&gt;Cover cropping&lt;/keyword&gt;&lt;keyword&gt;The global C cycle&lt;/keyword&gt;&lt;/keywords&gt;&lt;dates&gt;&lt;year&gt;2004&lt;/year&gt;&lt;pub-dates&gt;&lt;date&gt;2004/11/01/&lt;/date&gt;&lt;/pub-dates&gt;&lt;/dates&gt;&lt;isbn&gt;0016-7061&lt;/isbn&gt;&lt;urls&gt;&lt;related-urls&gt;&lt;url&gt;https://www.sciencedirect.com/science/article/pii/S0016706104000266&lt;/url&gt;&lt;/related-urls&gt;&lt;/urls&gt;&lt;electronic-resource-num&gt;https://doi.org/10.1016/j.geoderma.2004.01.032&lt;/electronic-resource-num&gt;&lt;/record&gt;&lt;/Cite&gt;&lt;/EndNote&gt;</w:instrText>
      </w:r>
      <w:r w:rsidR="005A3AF7">
        <w:rPr>
          <w:rFonts w:cs="Times New Roman"/>
          <w:color w:val="000000"/>
        </w:rPr>
        <w:fldChar w:fldCharType="separate"/>
      </w:r>
      <w:r w:rsidR="005A3AF7">
        <w:rPr>
          <w:rFonts w:cs="Times New Roman"/>
          <w:noProof/>
          <w:color w:val="000000"/>
        </w:rPr>
        <w:t>(Lal, 2004; NASA, 2022)</w:t>
      </w:r>
      <w:r w:rsidR="005A3AF7">
        <w:rPr>
          <w:rFonts w:cs="Times New Roman"/>
          <w:color w:val="000000"/>
        </w:rPr>
        <w:fldChar w:fldCharType="end"/>
      </w:r>
      <w:r w:rsidRPr="00EE5411">
        <w:rPr>
          <w:rFonts w:cs="Times New Roman"/>
          <w:color w:val="000000"/>
        </w:rPr>
        <w:t>. Once emitted, these greenhouse gases trap thermal energy in the earth’s atmosphere</w:t>
      </w:r>
      <w:r w:rsidR="0076094E">
        <w:rPr>
          <w:rFonts w:cs="Times New Roman"/>
          <w:color w:val="000000"/>
        </w:rPr>
        <w:t xml:space="preserve"> and </w:t>
      </w:r>
      <w:r w:rsidRPr="00EE5411">
        <w:rPr>
          <w:rFonts w:cs="Times New Roman"/>
          <w:color w:val="000000"/>
        </w:rPr>
        <w:t>caus</w:t>
      </w:r>
      <w:r w:rsidR="0076094E">
        <w:rPr>
          <w:rFonts w:cs="Times New Roman"/>
          <w:color w:val="000000"/>
        </w:rPr>
        <w:t>e</w:t>
      </w:r>
      <w:r w:rsidRPr="00EE5411">
        <w:rPr>
          <w:rFonts w:cs="Times New Roman"/>
          <w:color w:val="000000"/>
        </w:rPr>
        <w:t xml:space="preserve"> the surface temperature of the Earth to warm. If current levels of global warming persist, a global temperature increase of 1.5°C </w:t>
      </w:r>
      <w:r w:rsidR="007944C2">
        <w:rPr>
          <w:rFonts w:cs="Times New Roman"/>
          <w:color w:val="000000"/>
        </w:rPr>
        <w:t>above</w:t>
      </w:r>
      <w:r w:rsidRPr="00EE5411">
        <w:rPr>
          <w:rFonts w:cs="Times New Roman"/>
          <w:color w:val="000000"/>
        </w:rPr>
        <w:t xml:space="preserve"> pre-industrial levels could be exceeded in 2032 </w:t>
      </w:r>
      <w:r w:rsidR="001C182C" w:rsidRPr="00887EB8">
        <w:rPr>
          <w:rFonts w:cs="Times New Roman"/>
          <w:color w:val="000000"/>
        </w:rPr>
        <w:fldChar w:fldCharType="begin">
          <w:fldData xml:space="preserve">PEVuZE5vdGU+PENpdGU+PEF1dGhvcj5GcmllZGxpbmdzdGVpbjwvQXV0aG9yPjxZZWFyPjIwMjI8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</w:fldData>
        </w:fldChar>
      </w:r>
      <w:r w:rsidR="005C4862" w:rsidRPr="00887EB8">
        <w:rPr>
          <w:rFonts w:cs="Times New Roman"/>
          <w:color w:val="000000"/>
        </w:rPr>
        <w:instrText xml:space="preserve"> ADDIN EN.CITE </w:instrText>
      </w:r>
      <w:r w:rsidR="005C4862" w:rsidRPr="00887EB8">
        <w:rPr>
          <w:rFonts w:cs="Times New Roman"/>
          <w:color w:val="000000"/>
        </w:rPr>
        <w:fldChar w:fldCharType="begin">
          <w:fldData xml:space="preserve">PEVuZE5vdGU+PENpdGU+PEF1dGhvcj5GcmllZGxpbmdzdGVpbjwvQXV0aG9yPjxZZWFyPjIwMjI8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</w:fldData>
        </w:fldChar>
      </w:r>
      <w:r w:rsidR="005C4862" w:rsidRPr="00887EB8">
        <w:rPr>
          <w:rFonts w:cs="Times New Roman"/>
          <w:color w:val="000000"/>
        </w:rPr>
        <w:instrText xml:space="preserve"> ADDIN EN.CITE.DATA </w:instrText>
      </w:r>
      <w:r w:rsidR="005C4862" w:rsidRPr="00887EB8">
        <w:rPr>
          <w:rFonts w:cs="Times New Roman"/>
          <w:color w:val="000000"/>
        </w:rPr>
      </w:r>
      <w:r w:rsidR="005C4862" w:rsidRPr="00887EB8">
        <w:rPr>
          <w:rFonts w:cs="Times New Roman"/>
          <w:color w:val="000000"/>
        </w:rPr>
        <w:fldChar w:fldCharType="end"/>
      </w:r>
      <w:r w:rsidR="001C182C" w:rsidRPr="00887EB8">
        <w:rPr>
          <w:rFonts w:cs="Times New Roman"/>
          <w:color w:val="000000"/>
        </w:rPr>
      </w:r>
      <w:r w:rsidR="001C182C" w:rsidRPr="00887EB8">
        <w:rPr>
          <w:rFonts w:cs="Times New Roman"/>
          <w:color w:val="000000"/>
        </w:rPr>
        <w:fldChar w:fldCharType="separate"/>
      </w:r>
      <w:r w:rsidR="005C4862" w:rsidRPr="00887EB8">
        <w:rPr>
          <w:rFonts w:cs="Times New Roman"/>
          <w:noProof/>
          <w:color w:val="000000"/>
        </w:rPr>
        <w:t>(Friedlingstein et al., 2022; Gillespie, 2022)</w:t>
      </w:r>
      <w:r w:rsidR="001C182C" w:rsidRPr="00887EB8">
        <w:rPr>
          <w:rFonts w:cs="Times New Roman"/>
          <w:color w:val="000000"/>
        </w:rPr>
        <w:fldChar w:fldCharType="end"/>
      </w:r>
      <w:r w:rsidRPr="00EE5411">
        <w:rPr>
          <w:rFonts w:cs="Times New Roman"/>
          <w:color w:val="000000"/>
        </w:rPr>
        <w:t xml:space="preserve">. </w:t>
      </w:r>
      <w:r w:rsidR="005F2B4B">
        <w:rPr>
          <w:rFonts w:cs="Times New Roman"/>
          <w:color w:val="000000"/>
        </w:rPr>
        <w:t>Although greenhouse gas concentrations have been decreasing in the past decade, t</w:t>
      </w:r>
      <w:r w:rsidR="005A3AF7">
        <w:rPr>
          <w:rFonts w:cs="Times New Roman"/>
          <w:color w:val="000000"/>
        </w:rPr>
        <w:t xml:space="preserve">he amount of warming over the United States is </w:t>
      </w:r>
      <w:r w:rsidR="005F2B4B">
        <w:rPr>
          <w:rFonts w:cs="Times New Roman"/>
          <w:color w:val="000000"/>
        </w:rPr>
        <w:t xml:space="preserve">still </w:t>
      </w:r>
      <w:r w:rsidR="005A3AF7">
        <w:rPr>
          <w:rFonts w:cs="Times New Roman"/>
          <w:color w:val="000000"/>
        </w:rPr>
        <w:t xml:space="preserve">greater than the global average </w:t>
      </w:r>
      <w:r w:rsidR="005A3AF7">
        <w:rPr>
          <w:rFonts w:cs="Times New Roman"/>
          <w:color w:val="000000"/>
        </w:rPr>
        <w:fldChar w:fldCharType="begin"/>
      </w:r>
      <w:r w:rsidR="005A3AF7">
        <w:rPr>
          <w:rFonts w:cs="Times New Roman"/>
          <w:color w:val="000000"/>
        </w:rPr>
        <w:instrText xml:space="preserve"> ADDIN EN.CITE &lt;EndNote&gt;&lt;Cite&gt;&lt;Author&gt;USGRCP&lt;/Author&gt;&lt;Year&gt;2023&lt;/Year&gt;&lt;RecNum&gt;52&lt;/RecNum&gt;&lt;DisplayText&gt;(USGRCP, 2023)&lt;/DisplayText&gt;&lt;record&gt;&lt;rec-number&gt;52&lt;/rec-number&gt;&lt;foreign-keys&gt;&lt;key app="EN" db-id="d0wza5ra1sxs5de0xtj5tvr4wedtddsw2aes" timestamp="1719933546"&gt;52&lt;/key&gt;&lt;/foreign-keys&gt;&lt;ref-type name="Book"&gt;6&lt;/ref-type&gt;&lt;contributors&gt;&lt;authors&gt;&lt;author&gt;USGRCP&lt;/author&gt;&lt;/authors&gt;&lt;secondary-authors&gt;&lt;author&gt;Crimmins, A. R.&lt;/author&gt;&lt;author&gt;Avery, C. W.&lt;/author&gt;&lt;author&gt;Easterling, D. R.&lt;/author&gt;&lt;author&gt;Kunkel, K. E.&lt;/author&gt;&lt;author&gt;Stewart, B. C.&lt;/author&gt;&lt;author&gt;Maycock, T. K.&lt;/author&gt;&lt;/secondary-authors&gt;&lt;/contributors&gt;&lt;titles&gt;&lt;title&gt;Fifth National Climate Assessment&lt;/title&gt;&lt;short-title&gt;Fifth National Climate Assessment&lt;/short-title&gt;&lt;/titles&gt;&lt;dates&gt;&lt;year&gt;2023&lt;/year&gt;&lt;/dates&gt;&lt;pub-location&gt;Washington, DC, USA&lt;/pub-location&gt;&lt;publisher&gt;U.S. Global Change Research Program&lt;/publisher&gt;&lt;urls&gt;&lt;/urls&gt;&lt;custom4&gt;fd34d926-e8aa-42fa-b2ef-76cc43584f8d&lt;/custom4&gt;&lt;electronic-resource-num&gt;https://doi.org/10.7930/NCA5.2023&lt;/electronic-resource-num&gt;&lt;/record&gt;&lt;/Cite&gt;&lt;/EndNote&gt;</w:instrText>
      </w:r>
      <w:r w:rsidR="005A3AF7">
        <w:rPr>
          <w:rFonts w:cs="Times New Roman"/>
          <w:color w:val="000000"/>
        </w:rPr>
        <w:fldChar w:fldCharType="separate"/>
      </w:r>
      <w:r w:rsidR="005A3AF7">
        <w:rPr>
          <w:rFonts w:cs="Times New Roman"/>
          <w:noProof/>
          <w:color w:val="000000"/>
        </w:rPr>
        <w:t>(USGRCP, 2023)</w:t>
      </w:r>
      <w:r w:rsidR="005A3AF7">
        <w:rPr>
          <w:rFonts w:cs="Times New Roman"/>
          <w:color w:val="000000"/>
        </w:rPr>
        <w:fldChar w:fldCharType="end"/>
      </w:r>
      <w:r w:rsidR="005F2B4B">
        <w:rPr>
          <w:rFonts w:cs="Times New Roman"/>
          <w:color w:val="000000"/>
        </w:rPr>
        <w:t>. T</w:t>
      </w:r>
      <w:r w:rsidRPr="00EE5411">
        <w:rPr>
          <w:rFonts w:cs="Times New Roman"/>
          <w:color w:val="000000"/>
        </w:rPr>
        <w:t xml:space="preserve">he effects of </w:t>
      </w:r>
      <w:r w:rsidR="005F2B4B">
        <w:rPr>
          <w:rFonts w:cs="Times New Roman"/>
          <w:color w:val="000000"/>
        </w:rPr>
        <w:t xml:space="preserve">this </w:t>
      </w:r>
      <w:r w:rsidRPr="00EE5411">
        <w:rPr>
          <w:rFonts w:cs="Times New Roman"/>
          <w:color w:val="000000"/>
        </w:rPr>
        <w:t>warming are not only occurring in the atmosphere</w:t>
      </w:r>
      <w:r w:rsidR="005F2B4B">
        <w:rPr>
          <w:rFonts w:cs="Times New Roman"/>
          <w:color w:val="000000"/>
        </w:rPr>
        <w:t xml:space="preserve"> </w:t>
      </w:r>
      <w:r w:rsidRPr="00EE5411">
        <w:rPr>
          <w:rFonts w:cs="Times New Roman"/>
          <w:color w:val="000000"/>
        </w:rPr>
        <w:t xml:space="preserve">but also in </w:t>
      </w:r>
      <w:r w:rsidR="005F2B4B">
        <w:rPr>
          <w:rFonts w:cs="Times New Roman"/>
          <w:color w:val="000000"/>
        </w:rPr>
        <w:t xml:space="preserve">aquatic, </w:t>
      </w:r>
      <w:r w:rsidRPr="00EE5411">
        <w:rPr>
          <w:rFonts w:cs="Times New Roman"/>
          <w:color w:val="000000"/>
        </w:rPr>
        <w:t>forest</w:t>
      </w:r>
      <w:r w:rsidR="005F2B4B">
        <w:rPr>
          <w:rFonts w:cs="Times New Roman"/>
          <w:color w:val="000000"/>
        </w:rPr>
        <w:t>ed</w:t>
      </w:r>
      <w:r w:rsidR="005A3AF7">
        <w:rPr>
          <w:rFonts w:cs="Times New Roman"/>
          <w:color w:val="000000"/>
        </w:rPr>
        <w:t>,</w:t>
      </w:r>
      <w:r w:rsidRPr="00EE5411">
        <w:rPr>
          <w:rFonts w:cs="Times New Roman"/>
          <w:color w:val="000000"/>
        </w:rPr>
        <w:t xml:space="preserve"> and agricultural ecosystems</w:t>
      </w:r>
      <w:r w:rsidR="005A3AF7">
        <w:rPr>
          <w:rFonts w:cs="Times New Roman"/>
          <w:color w:val="000000"/>
        </w:rPr>
        <w:t xml:space="preserve"> </w:t>
      </w:r>
      <w:r w:rsidR="005A3AF7">
        <w:rPr>
          <w:rFonts w:cs="Times New Roman"/>
          <w:color w:val="000000"/>
        </w:rPr>
        <w:fldChar w:fldCharType="begin"/>
      </w:r>
      <w:r w:rsidR="005A3AF7">
        <w:rPr>
          <w:rFonts w:cs="Times New Roman"/>
          <w:color w:val="000000"/>
        </w:rPr>
        <w:instrText xml:space="preserve"> ADDIN EN.CITE &lt;EndNote&gt;&lt;Cite&gt;&lt;Author&gt;NASA&lt;/Author&gt;&lt;Year&gt;2022&lt;/Year&gt;&lt;RecNum&gt;53&lt;/RecNum&gt;&lt;DisplayText&gt;(NASA, 2022)&lt;/DisplayText&gt;&lt;record&gt;&lt;rec-number&gt;53&lt;/rec-number&gt;&lt;foreign-keys&gt;&lt;key app="EN" db-id="d0wza5ra1sxs5de0xtj5tvr4wedtddsw2aes" timestamp="1719935564"&gt;53&lt;/key&gt;&lt;/foreign-keys&gt;&lt;ref-type name="Web Page"&gt;12&lt;/ref-type&gt;&lt;contributors&gt;&lt;authors&gt;&lt;author&gt;NASA&lt;/author&gt;&lt;/authors&gt;&lt;secondary-authors&gt;&lt;author&gt;Earth Science Communications Team at NASA Jet Propulsion Laboratory.&lt;/author&gt;&lt;/secondary-authors&gt;&lt;/contributors&gt;&lt;titles&gt;&lt;title&gt;The Causes of Climate Change.&lt;/title&gt;&lt;secondary-title&gt;Global Climate Change: Vital Signs of the Planet.&lt;/secondary-title&gt;&lt;/titles&gt;&lt;dates&gt;&lt;year&gt;2022&lt;/year&gt;&lt;/dates&gt;&lt;urls&gt;&lt;related-urls&gt;&lt;url&gt;https://climate.nasa.gov/causes/&lt;/url&gt;&lt;/related-urls&gt;&lt;/urls&gt;&lt;/record&gt;&lt;/Cite&gt;&lt;/EndNote&gt;</w:instrText>
      </w:r>
      <w:r w:rsidR="005A3AF7">
        <w:rPr>
          <w:rFonts w:cs="Times New Roman"/>
          <w:color w:val="000000"/>
        </w:rPr>
        <w:fldChar w:fldCharType="separate"/>
      </w:r>
      <w:r w:rsidR="005A3AF7">
        <w:rPr>
          <w:rFonts w:cs="Times New Roman"/>
          <w:noProof/>
          <w:color w:val="000000"/>
        </w:rPr>
        <w:t>(NASA, 2022)</w:t>
      </w:r>
      <w:r w:rsidR="005A3AF7">
        <w:rPr>
          <w:rFonts w:cs="Times New Roman"/>
          <w:color w:val="000000"/>
        </w:rPr>
        <w:fldChar w:fldCharType="end"/>
      </w:r>
      <w:r w:rsidRPr="00EE5411">
        <w:rPr>
          <w:rFonts w:cs="Times New Roman"/>
          <w:color w:val="000000"/>
        </w:rPr>
        <w:t>.</w:t>
      </w:r>
    </w:p>
    <w:p w14:paraId="5FA31E02" w14:textId="129E8C43" w:rsidR="00EE5411" w:rsidRPr="00EE5411" w:rsidRDefault="00EE5411" w:rsidP="00EE5411">
      <w:pPr>
        <w:spacing w:line="360" w:lineRule="auto"/>
        <w:ind w:firstLine="720"/>
        <w:jc w:val="both"/>
        <w:rPr>
          <w:rFonts w:cs="Times New Roman"/>
        </w:rPr>
      </w:pPr>
      <w:r w:rsidRPr="00EE5411">
        <w:rPr>
          <w:rFonts w:cs="Times New Roman"/>
          <w:color w:val="000000"/>
        </w:rPr>
        <w:t>Production of agricultural commodities contributes over $300 billion to the United States’ economy each year</w:t>
      </w:r>
      <w:r w:rsidR="00285411">
        <w:rPr>
          <w:rFonts w:cs="Times New Roman"/>
          <w:color w:val="000000"/>
        </w:rPr>
        <w:t xml:space="preserve">, </w:t>
      </w:r>
      <w:r w:rsidR="00285411" w:rsidRPr="00EE5411">
        <w:rPr>
          <w:rFonts w:cs="Times New Roman"/>
          <w:color w:val="000000"/>
        </w:rPr>
        <w:t>and agricultural production is already being impacted by climate change</w:t>
      </w:r>
      <w:r w:rsidR="00887EB8">
        <w:rPr>
          <w:rFonts w:cs="Times New Roman"/>
          <w:color w:val="000000"/>
        </w:rPr>
        <w:t xml:space="preserve"> </w:t>
      </w:r>
      <w:r w:rsidR="00887EB8">
        <w:rPr>
          <w:rFonts w:cs="Times New Roman"/>
          <w:color w:val="000000"/>
        </w:rPr>
        <w:fldChar w:fldCharType="begin"/>
      </w:r>
      <w:r w:rsidR="00640C86">
        <w:rPr>
          <w:rFonts w:cs="Times New Roman"/>
          <w:color w:val="000000"/>
        </w:rPr>
        <w:instrText xml:space="preserve"> ADDIN EN.CITE &lt;EndNote&gt;&lt;Cite&gt;&lt;Author&gt;Melillo&lt;/Author&gt;&lt;Year&gt;2014&lt;/Year&gt;&lt;RecNum&gt;4&lt;/RecNum&gt;&lt;DisplayText&gt;(Melillo, Richmond, &amp;amp; Yohe, 2014)&lt;/DisplayText&gt;&lt;record&gt;&lt;rec-number&gt;4&lt;/rec-number&gt;&lt;foreign-keys&gt;&lt;key app="EN" db-id="d0wza5ra1sxs5de0xtj5tvr4wedtddsw2aes" timestamp="1709320743"&gt;4&lt;/key&gt;&lt;/foreign-keys&gt;&lt;ref-type name="Journal Article"&gt;17&lt;/ref-type&gt;&lt;contributors&gt;&lt;authors&gt;&lt;author&gt;Melillo, J. M.&lt;/author&gt;&lt;author&gt;Richmond, T. C.&lt;/author&gt;&lt;author&gt;Yohe, G. W.&lt;/author&gt;&lt;/authors&gt;&lt;/contributors&gt;&lt;titles&gt;&lt;title&gt;Climate Change Impacts in the United States: The Third National Climate Assessment&lt;/title&gt;&lt;/titles&gt;&lt;dates&gt;&lt;year&gt;2014&lt;/year&gt;&lt;/dates&gt;&lt;publisher&gt;U.S. Global Change Research Program.&lt;/publisher&gt;&lt;urls&gt;&lt;/urls&gt;&lt;electronic-resource-num&gt;https://doi.org/10.7930/J0Z31WJ2&lt;/electronic-resource-num&gt;&lt;/record&gt;&lt;/Cite&gt;&lt;/EndNote&gt;</w:instrText>
      </w:r>
      <w:r w:rsidR="00887EB8">
        <w:rPr>
          <w:rFonts w:cs="Times New Roman"/>
          <w:color w:val="000000"/>
        </w:rPr>
        <w:fldChar w:fldCharType="separate"/>
      </w:r>
      <w:r w:rsidR="00640C86">
        <w:rPr>
          <w:rFonts w:cs="Times New Roman"/>
          <w:noProof/>
          <w:color w:val="000000"/>
        </w:rPr>
        <w:t>(Melillo, Richmond, &amp; Yohe, 2014)</w:t>
      </w:r>
      <w:r w:rsidR="00887EB8">
        <w:rPr>
          <w:rFonts w:cs="Times New Roman"/>
          <w:color w:val="000000"/>
        </w:rPr>
        <w:fldChar w:fldCharType="end"/>
      </w:r>
      <w:r w:rsidRPr="00EE5411">
        <w:rPr>
          <w:rFonts w:cs="Times New Roman"/>
          <w:color w:val="000000"/>
        </w:rPr>
        <w:t xml:space="preserve">. Warming temperatures, increasing greenhouse gas concentrations, and </w:t>
      </w:r>
      <w:r w:rsidR="00285411">
        <w:rPr>
          <w:rFonts w:cs="Times New Roman"/>
          <w:color w:val="000000"/>
        </w:rPr>
        <w:t>more frequent and intense</w:t>
      </w:r>
      <w:r w:rsidRPr="00EE5411">
        <w:rPr>
          <w:rFonts w:cs="Times New Roman"/>
          <w:color w:val="000000"/>
        </w:rPr>
        <w:t xml:space="preserve"> extreme weather events are impacting water availability and the environmental conditions necessary for crop growth</w:t>
      </w:r>
      <w:r w:rsidR="00FA1E5A">
        <w:rPr>
          <w:rFonts w:cs="Times New Roman"/>
          <w:color w:val="000000"/>
        </w:rPr>
        <w:t xml:space="preserve"> </w:t>
      </w:r>
      <w:r w:rsidR="00FA1E5A">
        <w:rPr>
          <w:rFonts w:cs="Times New Roman"/>
          <w:color w:val="000000"/>
        </w:rPr>
        <w:fldChar w:fldCharType="begin"/>
      </w:r>
      <w:r w:rsidR="00FA1E5A">
        <w:rPr>
          <w:rFonts w:cs="Times New Roman"/>
          <w:color w:val="000000"/>
        </w:rPr>
        <w:instrText xml:space="preserve"> ADDIN EN.CITE &lt;EndNote&gt;&lt;Cite&gt;&lt;Author&gt;USGRCP&lt;/Author&gt;&lt;Year&gt;2023&lt;/Year&gt;&lt;RecNum&gt;52&lt;/RecNum&gt;&lt;DisplayText&gt;(USGRCP, 2023)&lt;/DisplayText&gt;&lt;record&gt;&lt;rec-number&gt;52&lt;/rec-number&gt;&lt;foreign-keys&gt;&lt;key app="EN" db-id="d0wza5ra1sxs5de0xtj5tvr4wedtddsw2aes" timestamp="1719933546"&gt;52&lt;/key&gt;&lt;/foreign-keys&gt;&lt;ref-type name="Book"&gt;6&lt;/ref-type&gt;&lt;contributors&gt;&lt;authors&gt;&lt;author&gt;USGRCP&lt;/author&gt;&lt;/authors&gt;&lt;secondary-authors&gt;&lt;author&gt;Crimmins, A. R.&lt;/author&gt;&lt;author&gt;Avery, C. W.&lt;/author&gt;&lt;author&gt;Easterling, D. R.&lt;/author&gt;&lt;author&gt;Kunkel, K. E.&lt;/author&gt;&lt;author&gt;Stewart, B. C.&lt;/author&gt;&lt;author&gt;Maycock, T. K.&lt;/author&gt;&lt;/secondary-authors&gt;&lt;/contributors&gt;&lt;titles&gt;&lt;title&gt;Fifth National Climate Assessment&lt;/title&gt;&lt;short-title&gt;Fifth National Climate Assessment&lt;/short-title&gt;&lt;/titles&gt;&lt;dates&gt;&lt;year&gt;2023&lt;/year&gt;&lt;/dates&gt;&lt;pub-location&gt;Washington, DC, USA&lt;/pub-location&gt;&lt;publisher&gt;U.S. Global Change Research Program&lt;/publisher&gt;&lt;urls&gt;&lt;/urls&gt;&lt;custom4&gt;fd34d926-e8aa-42fa-b2ef-76cc43584f8d&lt;/custom4&gt;&lt;electronic-resource-num&gt;https://doi.org/10.7930/NCA5.2023&lt;/electronic-resource-num&gt;&lt;/record&gt;&lt;/Cite&gt;&lt;/EndNote&gt;</w:instrText>
      </w:r>
      <w:r w:rsidR="00FA1E5A">
        <w:rPr>
          <w:rFonts w:cs="Times New Roman"/>
          <w:color w:val="000000"/>
        </w:rPr>
        <w:fldChar w:fldCharType="separate"/>
      </w:r>
      <w:r w:rsidR="00FA1E5A">
        <w:rPr>
          <w:rFonts w:cs="Times New Roman"/>
          <w:noProof/>
          <w:color w:val="000000"/>
        </w:rPr>
        <w:t>(USGRCP, 2023)</w:t>
      </w:r>
      <w:r w:rsidR="00FA1E5A">
        <w:rPr>
          <w:rFonts w:cs="Times New Roman"/>
          <w:color w:val="000000"/>
        </w:rPr>
        <w:fldChar w:fldCharType="end"/>
      </w:r>
      <w:r w:rsidRPr="00EE5411">
        <w:rPr>
          <w:rFonts w:cs="Times New Roman"/>
          <w:color w:val="000000"/>
        </w:rPr>
        <w:t xml:space="preserve">. These </w:t>
      </w:r>
      <w:r w:rsidR="00285411">
        <w:rPr>
          <w:rFonts w:cs="Times New Roman"/>
          <w:color w:val="000000"/>
        </w:rPr>
        <w:t>impacts</w:t>
      </w:r>
      <w:r w:rsidRPr="00EE5411">
        <w:rPr>
          <w:rFonts w:cs="Times New Roman"/>
          <w:color w:val="000000"/>
        </w:rPr>
        <w:t xml:space="preserve"> </w:t>
      </w:r>
      <w:r w:rsidR="00FA1E5A">
        <w:rPr>
          <w:rFonts w:cs="Times New Roman"/>
          <w:color w:val="000000"/>
        </w:rPr>
        <w:t xml:space="preserve">also </w:t>
      </w:r>
      <w:r w:rsidRPr="00EE5411">
        <w:rPr>
          <w:rFonts w:cs="Times New Roman"/>
          <w:color w:val="000000"/>
        </w:rPr>
        <w:t xml:space="preserve">affect crop development, soil health, water availability, </w:t>
      </w:r>
      <w:r w:rsidR="00285411">
        <w:rPr>
          <w:rFonts w:cs="Times New Roman"/>
          <w:color w:val="000000"/>
        </w:rPr>
        <w:t xml:space="preserve">lengths of </w:t>
      </w:r>
      <w:r w:rsidRPr="00EE5411">
        <w:rPr>
          <w:rFonts w:cs="Times New Roman"/>
          <w:color w:val="000000"/>
        </w:rPr>
        <w:t>growing seasons</w:t>
      </w:r>
      <w:r w:rsidR="00FA1E5A">
        <w:rPr>
          <w:rFonts w:cs="Times New Roman"/>
          <w:color w:val="000000"/>
        </w:rPr>
        <w:t xml:space="preserve">, and </w:t>
      </w:r>
      <w:r w:rsidRPr="00EE5411">
        <w:rPr>
          <w:rFonts w:cs="Times New Roman"/>
          <w:color w:val="000000"/>
        </w:rPr>
        <w:t xml:space="preserve">crop sensitivity to climate stressors. The agricultural sector must regularly adapt to climate change by </w:t>
      </w:r>
      <w:r w:rsidR="00FA1E5A">
        <w:rPr>
          <w:rFonts w:cs="Times New Roman"/>
          <w:color w:val="000000"/>
        </w:rPr>
        <w:t xml:space="preserve">strategically </w:t>
      </w:r>
      <w:r w:rsidRPr="00EE5411">
        <w:rPr>
          <w:rFonts w:cs="Times New Roman"/>
          <w:color w:val="000000"/>
        </w:rPr>
        <w:t>altering crop rotations and management practices, or even by choosing new areas to utilize for crop production</w:t>
      </w:r>
      <w:r w:rsidR="007944C2">
        <w:rPr>
          <w:rFonts w:cs="Times New Roman"/>
          <w:color w:val="000000"/>
        </w:rPr>
        <w:t xml:space="preserve"> in response to climate stresses</w:t>
      </w:r>
      <w:r w:rsidRPr="00EE5411">
        <w:rPr>
          <w:rFonts w:cs="Times New Roman"/>
          <w:color w:val="000000"/>
        </w:rPr>
        <w:t xml:space="preserve"> </w:t>
      </w:r>
      <w:r w:rsidR="00887EB8">
        <w:rPr>
          <w:rFonts w:cs="Times New Roman"/>
          <w:color w:val="000000"/>
        </w:rPr>
        <w:t xml:space="preserve">(Melillo, Richmond, </w:t>
      </w:r>
      <w:r w:rsidR="0028413F">
        <w:rPr>
          <w:rFonts w:cs="Times New Roman"/>
          <w:color w:val="000000"/>
        </w:rPr>
        <w:t>and</w:t>
      </w:r>
      <w:r w:rsidR="00887EB8">
        <w:rPr>
          <w:rFonts w:cs="Times New Roman"/>
          <w:color w:val="000000"/>
        </w:rPr>
        <w:t xml:space="preserve"> Yohe, 2014)</w:t>
      </w:r>
      <w:r w:rsidRPr="00EE5411">
        <w:rPr>
          <w:rFonts w:cs="Times New Roman"/>
          <w:color w:val="000000"/>
        </w:rPr>
        <w:t>.</w:t>
      </w:r>
      <w:r w:rsidR="00FA1E5A">
        <w:rPr>
          <w:rFonts w:cs="Times New Roman"/>
          <w:color w:val="000000"/>
        </w:rPr>
        <w:t xml:space="preserve"> The adoption of sustainable management practices </w:t>
      </w:r>
      <w:r w:rsidR="005534BF">
        <w:rPr>
          <w:rFonts w:cs="Times New Roman"/>
          <w:color w:val="000000"/>
        </w:rPr>
        <w:t xml:space="preserve">can </w:t>
      </w:r>
      <w:r w:rsidR="00FA1E5A">
        <w:rPr>
          <w:rFonts w:cs="Times New Roman"/>
          <w:color w:val="000000"/>
        </w:rPr>
        <w:t>allo</w:t>
      </w:r>
      <w:r w:rsidR="005534BF">
        <w:rPr>
          <w:rFonts w:cs="Times New Roman"/>
          <w:color w:val="000000"/>
        </w:rPr>
        <w:t>w</w:t>
      </w:r>
      <w:r w:rsidR="00FA1E5A">
        <w:rPr>
          <w:rFonts w:cs="Times New Roman"/>
          <w:color w:val="000000"/>
        </w:rPr>
        <w:t xml:space="preserve"> agricultural producers to limit </w:t>
      </w:r>
      <w:r w:rsidR="00FA1E5A">
        <w:rPr>
          <w:rFonts w:cs="Times New Roman"/>
          <w:color w:val="000000"/>
        </w:rPr>
        <w:lastRenderedPageBreak/>
        <w:t xml:space="preserve">their greenhouse gases emissions and </w:t>
      </w:r>
      <w:r w:rsidR="005534BF">
        <w:rPr>
          <w:rFonts w:cs="Times New Roman"/>
          <w:color w:val="000000"/>
        </w:rPr>
        <w:t xml:space="preserve">increase crop resiliency to global warming and climate change while maintaining desirable crop yields </w:t>
      </w:r>
      <w:r w:rsidR="005534BF">
        <w:rPr>
          <w:rFonts w:cs="Times New Roman"/>
          <w:color w:val="000000"/>
        </w:rPr>
        <w:fldChar w:fldCharType="begin">
          <w:fldData xml:space="preserve">PEVuZE5vdGU+PENpdGU+PEF1dGhvcj5VU0dSQ1A8L0F1dGhvcj48WWVhcj4yMDIzPC9ZZWFyPjxS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</w:fldData>
        </w:fldChar>
      </w:r>
      <w:r w:rsidR="003E57F4">
        <w:rPr>
          <w:rFonts w:cs="Times New Roman"/>
          <w:color w:val="000000"/>
        </w:rPr>
        <w:instrText xml:space="preserve"> ADDIN EN.CITE </w:instrText>
      </w:r>
      <w:r w:rsidR="003E57F4">
        <w:rPr>
          <w:rFonts w:cs="Times New Roman"/>
          <w:color w:val="000000"/>
        </w:rPr>
        <w:fldChar w:fldCharType="begin">
          <w:fldData xml:space="preserve">PEVuZE5vdGU+PENpdGU+PEF1dGhvcj5VU0dSQ1A8L0F1dGhvcj48WWVhcj4yMDIzPC9ZZWFyPjxS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</w:fldData>
        </w:fldChar>
      </w:r>
      <w:r w:rsidR="003E57F4">
        <w:rPr>
          <w:rFonts w:cs="Times New Roman"/>
          <w:color w:val="000000"/>
        </w:rPr>
        <w:instrText xml:space="preserve"> ADDIN EN.CITE.DATA </w:instrText>
      </w:r>
      <w:r w:rsidR="003E57F4">
        <w:rPr>
          <w:rFonts w:cs="Times New Roman"/>
          <w:color w:val="000000"/>
        </w:rPr>
      </w:r>
      <w:r w:rsidR="003E57F4">
        <w:rPr>
          <w:rFonts w:cs="Times New Roman"/>
          <w:color w:val="000000"/>
        </w:rPr>
        <w:fldChar w:fldCharType="end"/>
      </w:r>
      <w:r w:rsidR="005534BF">
        <w:rPr>
          <w:rFonts w:cs="Times New Roman"/>
          <w:color w:val="000000"/>
        </w:rPr>
      </w:r>
      <w:r w:rsidR="005534BF">
        <w:rPr>
          <w:rFonts w:cs="Times New Roman"/>
          <w:color w:val="000000"/>
        </w:rPr>
        <w:fldChar w:fldCharType="separate"/>
      </w:r>
      <w:r w:rsidR="003E57F4">
        <w:rPr>
          <w:rFonts w:cs="Times New Roman"/>
          <w:noProof/>
          <w:color w:val="000000"/>
        </w:rPr>
        <w:t>(Hristov et al., 2018; Lal, 2015; USGRCP, 2023)</w:t>
      </w:r>
      <w:r w:rsidR="005534BF">
        <w:rPr>
          <w:rFonts w:cs="Times New Roman"/>
          <w:color w:val="000000"/>
        </w:rPr>
        <w:fldChar w:fldCharType="end"/>
      </w:r>
      <w:r w:rsidR="003E57F4">
        <w:rPr>
          <w:rFonts w:cs="Times New Roman"/>
          <w:color w:val="000000"/>
        </w:rPr>
        <w:t>.</w:t>
      </w:r>
    </w:p>
    <w:p w14:paraId="0FC3187C" w14:textId="221F30F0" w:rsidR="00EE5411" w:rsidRPr="00EE5411" w:rsidRDefault="00EE5411" w:rsidP="00EE5411">
      <w:pPr>
        <w:spacing w:line="360" w:lineRule="auto"/>
        <w:jc w:val="both"/>
        <w:rPr>
          <w:rFonts w:cs="Times New Roman"/>
        </w:rPr>
      </w:pPr>
      <w:r w:rsidRPr="00EE5411">
        <w:rPr>
          <w:rFonts w:cs="Times New Roman"/>
          <w:color w:val="000000"/>
        </w:rPr>
        <w:tab/>
        <w:t xml:space="preserve">Agricultural land stores about 7.2 Gt of organic carbon in just the top </w:t>
      </w:r>
      <w:r w:rsidR="00285411">
        <w:rPr>
          <w:rFonts w:cs="Times New Roman"/>
          <w:color w:val="000000"/>
        </w:rPr>
        <w:t>20 cm</w:t>
      </w:r>
      <w:r w:rsidRPr="00EE5411">
        <w:rPr>
          <w:rFonts w:cs="Times New Roman"/>
          <w:color w:val="000000"/>
        </w:rPr>
        <w:t xml:space="preserve"> of soil, nearly one-third of the estimated 22.5 Gt of organic carbon stored across the contiguous United States </w:t>
      </w:r>
      <w:r w:rsidR="005C4862">
        <w:rPr>
          <w:rFonts w:cs="Times New Roman"/>
          <w:color w:val="000000"/>
        </w:rPr>
        <w:fldChar w:fldCharType="begin"/>
      </w:r>
      <w:r w:rsidR="00640C86">
        <w:rPr>
          <w:rFonts w:cs="Times New Roman"/>
          <w:color w:val="000000"/>
        </w:rPr>
        <w:instrText xml:space="preserve"> ADDIN EN.CITE &lt;EndNote&gt;&lt;Cite&gt;&lt;Author&gt;Zhu&lt;/Author&gt;&lt;Year&gt;2012&lt;/Year&gt;&lt;RecNum&gt;10&lt;/RecNum&gt;&lt;DisplayText&gt;(Zhu et al., 2011; Zhu &amp;amp; Reed, 2012)&lt;/DisplayText&gt;&lt;record&gt;&lt;rec-number&gt;10&lt;/rec-number&gt;&lt;foreign-keys&gt;&lt;key app="EN" db-id="d0wza5ra1sxs5de0xtj5tvr4wedtddsw2aes" timestamp="1710008285"&gt;10&lt;/key&gt;&lt;/foreign-keys&gt;&lt;ref-type name="Report"&gt;27&lt;/ref-type&gt;&lt;contributors&gt;&lt;authors&gt;&lt;author&gt;Zhu, Zhiliang&lt;/author&gt;&lt;author&gt;Reed, Bradley C.&lt;/author&gt;&lt;/authors&gt;&lt;/contributors&gt;&lt;titles&gt;&lt;title&gt;Baseline and projected future carbon storage and greenhouse-gas fluxes in ecosystems of the Western United States: U.S. Geological Survey Professional Paper 1797&lt;/title&gt;&lt;/titles&gt;&lt;dates&gt;&lt;year&gt;2012&lt;/year&gt;&lt;/dates&gt;&lt;publisher&gt;US Geological Survey&lt;/publisher&gt;&lt;urls&gt;&lt;related-urls&gt;&lt;url&gt;https://pubs.usgs.gov/pp/1797/&lt;/url&gt;&lt;/related-urls&gt;&lt;/urls&gt;&lt;/record&gt;&lt;/Cite&gt;&lt;Cite&gt;&lt;Author&gt;Zhu&lt;/Author&gt;&lt;Year&gt;2011&lt;/Year&gt;&lt;RecNum&gt;5&lt;/RecNum&gt;&lt;record&gt;&lt;rec-number&gt;5&lt;/rec-number&gt;&lt;foreign-keys&gt;&lt;key app="EN" db-id="d0wza5ra1sxs5de0xtj5tvr4wedtddsw2aes" timestamp="1709321746"&gt;5&lt;/key&gt;&lt;/foreign-keys&gt;&lt;ref-type name="Report"&gt;27&lt;/ref-type&gt;&lt;contributors&gt;&lt;authors&gt;&lt;author&gt;Zhu, Zhiliang&lt;/author&gt;&lt;author&gt;Bouchard, Michelle&lt;/author&gt;&lt;author&gt;Butman, David&lt;/author&gt;&lt;author&gt;Hawbaker, Todd&lt;/author&gt;&lt;author&gt;Li, Zhengpeng&lt;/author&gt;&lt;author&gt;Liu, Jinxun&lt;/author&gt;&lt;author&gt;Liu, Shuguang&lt;/author&gt;&lt;author&gt;McDonald, Cory&lt;/author&gt;&lt;author&gt;Reker, Ryan&lt;/author&gt;&lt;author&gt;Sayler, Kristi&lt;/author&gt;&lt;author&gt;Sleeter, Benjamin&lt;/author&gt;&lt;author&gt;Sohl, Terry&lt;/author&gt;&lt;author&gt;Stackpoole, Sarah&lt;/author&gt;&lt;author&gt;Wein, Anne&lt;/author&gt;&lt;author&gt;Zhu, Zhiliang&lt;/author&gt;&lt;/authors&gt;&lt;/contributors&gt;&lt;titles&gt;&lt;title&gt;Baseline and projected future carbon storage and greenhouse-gas fluxes in the Great Plains region of the United States: U.S. Geological Survey Professional Paper 1787&lt;/title&gt;&lt;/titles&gt;&lt;dates&gt;&lt;year&gt;2011&lt;/year&gt;&lt;/dates&gt;&lt;publisher&gt;US Geological Survey&lt;/publisher&gt;&lt;urls&gt;&lt;related-urls&gt;&lt;url&gt;https://pubs.usgs.gov/pp/1787/&lt;/url&gt;&lt;/related-urls&gt;&lt;/urls&gt;&lt;/record&gt;&lt;/Cite&gt;&lt;/EndNote&gt;</w:instrText>
      </w:r>
      <w:r w:rsidR="005C4862">
        <w:rPr>
          <w:rFonts w:cs="Times New Roman"/>
          <w:color w:val="000000"/>
        </w:rPr>
        <w:fldChar w:fldCharType="separate"/>
      </w:r>
      <w:r w:rsidR="00640C86">
        <w:rPr>
          <w:rFonts w:cs="Times New Roman"/>
          <w:noProof/>
          <w:color w:val="000000"/>
        </w:rPr>
        <w:t>(Zhu et al., 2011; Zhu &amp; Reed, 2012)</w:t>
      </w:r>
      <w:r w:rsidR="005C4862">
        <w:rPr>
          <w:rFonts w:cs="Times New Roman"/>
          <w:color w:val="000000"/>
        </w:rPr>
        <w:fldChar w:fldCharType="end"/>
      </w:r>
      <w:r w:rsidRPr="00EE5411">
        <w:rPr>
          <w:rFonts w:cs="Times New Roman"/>
          <w:color w:val="000000"/>
        </w:rPr>
        <w:t xml:space="preserve">. Due to the ability of agricultural ecosystems to sequester carbon from the atmosphere, utilize </w:t>
      </w:r>
      <w:r w:rsidR="00285411">
        <w:rPr>
          <w:rFonts w:cs="Times New Roman"/>
          <w:color w:val="000000"/>
        </w:rPr>
        <w:t>that carbon</w:t>
      </w:r>
      <w:r w:rsidRPr="00EE5411">
        <w:rPr>
          <w:rFonts w:cs="Times New Roman"/>
          <w:color w:val="000000"/>
        </w:rPr>
        <w:t xml:space="preserve"> for plant growth, and store </w:t>
      </w:r>
      <w:r w:rsidR="00285411">
        <w:rPr>
          <w:rFonts w:cs="Times New Roman"/>
          <w:color w:val="000000"/>
        </w:rPr>
        <w:t>that carbon</w:t>
      </w:r>
      <w:r w:rsidRPr="00EE5411">
        <w:rPr>
          <w:rFonts w:cs="Times New Roman"/>
          <w:color w:val="000000"/>
        </w:rPr>
        <w:t xml:space="preserve"> in plant matter and organic matter in the soil, agricultural soils are a critical component of </w:t>
      </w:r>
      <w:r w:rsidR="00285411">
        <w:rPr>
          <w:rFonts w:cs="Times New Roman"/>
          <w:color w:val="000000"/>
        </w:rPr>
        <w:t>the global carbon cycle</w:t>
      </w:r>
      <w:r w:rsidR="0085027B">
        <w:rPr>
          <w:rFonts w:cs="Times New Roman"/>
          <w:color w:val="000000"/>
        </w:rPr>
        <w:t xml:space="preserve"> </w:t>
      </w:r>
      <w:r w:rsidR="0085027B">
        <w:rPr>
          <w:rFonts w:cs="Times New Roman"/>
          <w:color w:val="000000"/>
        </w:rPr>
        <w:fldChar w:fldCharType="begin"/>
      </w:r>
      <w:r w:rsidR="0085027B">
        <w:rPr>
          <w:rFonts w:cs="Times New Roman"/>
          <w:color w:val="000000"/>
        </w:rPr>
        <w:instrText xml:space="preserve"> ADDIN EN.CITE &lt;EndNote&gt;&lt;Cite&gt;&lt;Author&gt;Hristov&lt;/Author&gt;&lt;Year&gt;2018&lt;/Year&gt;&lt;RecNum&gt;57&lt;/RecNum&gt;&lt;DisplayText&gt;(Hristov et al., 2018)&lt;/DisplayText&gt;&lt;record&gt;&lt;rec-number&gt;57&lt;/rec-number&gt;&lt;foreign-keys&gt;&lt;key app="EN" db-id="d0wza5ra1sxs5de0xtj5tvr4wedtddsw2aes" timestamp="1719939761"&gt;57&lt;/key&gt;&lt;/foreign-keys&gt;&lt;ref-type name="Journal Article"&gt;17&lt;/ref-type&gt;&lt;contributors&gt;&lt;authors&gt;&lt;author&gt;Hristov, A. N.&lt;/author&gt;&lt;author&gt;Johnson, J. M. F.&lt;/author&gt;&lt;author&gt;Rice, C. W.&lt;/author&gt;&lt;author&gt;Brown, M. E.&lt;/author&gt;&lt;author&gt;Conant, R. T.&lt;/author&gt;&lt;author&gt;Del Grosso, S. J.&lt;/author&gt;&lt;author&gt;Gurwick, N. P.&lt;/author&gt;&lt;author&gt;Rotz, C. A.&lt;/author&gt;&lt;author&gt;Sainju, U. M.&lt;/author&gt;&lt;author&gt;Skinner, R. H.&lt;/author&gt;&lt;author&gt;West, T. O.&lt;/author&gt;&lt;author&gt;Runkle, B. R. K.&lt;/author&gt;&lt;author&gt;Janzen, H.&lt;/author&gt;&lt;author&gt;Reed, S. C.&lt;/author&gt;&lt;author&gt;Cavallaro, N.&lt;/author&gt;&lt;author&gt;Shrestha, G.&lt;/author&gt;&lt;/authors&gt;&lt;/contributors&gt;&lt;titles&gt;&lt;title&gt;Chapter 5: Agriculture&lt;/title&gt;&lt;secondary-title&gt;Second State of the Carbon Cycle Report (SOCCR2): A Sustained Assessment Report&lt;/secondary-title&gt;&lt;/titles&gt;&lt;periodical&gt;&lt;full-title&gt;Second State of the Carbon Cycle Report (SOCCR2): A Sustained Assessment Report&lt;/full-title&gt;&lt;/periodical&gt;&lt;pages&gt;U.S. Global Change Research Program, Washington, DC, USA, pp. 229-263&lt;/pages&gt;&lt;dates&gt;&lt;year&gt;2018&lt;/year&gt;&lt;/dates&gt;&lt;urls&gt;&lt;/urls&gt;&lt;electronic-resource-num&gt;https://doi.org/10.7930/SOCCR2.2018.Ch5.&lt;/electronic-resource-num&gt;&lt;/record&gt;&lt;/Cite&gt;&lt;/EndNote&gt;</w:instrText>
      </w:r>
      <w:r w:rsidR="0085027B">
        <w:rPr>
          <w:rFonts w:cs="Times New Roman"/>
          <w:color w:val="000000"/>
        </w:rPr>
        <w:fldChar w:fldCharType="separate"/>
      </w:r>
      <w:r w:rsidR="0085027B">
        <w:rPr>
          <w:rFonts w:cs="Times New Roman"/>
          <w:noProof/>
          <w:color w:val="000000"/>
        </w:rPr>
        <w:t>(Hristov et al., 2018)</w:t>
      </w:r>
      <w:r w:rsidR="0085027B">
        <w:rPr>
          <w:rFonts w:cs="Times New Roman"/>
          <w:color w:val="000000"/>
        </w:rPr>
        <w:fldChar w:fldCharType="end"/>
      </w:r>
      <w:r w:rsidRPr="00EE5411">
        <w:rPr>
          <w:rFonts w:cs="Times New Roman"/>
          <w:color w:val="000000"/>
        </w:rPr>
        <w:t>. Adopt</w:t>
      </w:r>
      <w:r w:rsidR="00D263E0">
        <w:rPr>
          <w:rFonts w:cs="Times New Roman"/>
          <w:color w:val="000000"/>
        </w:rPr>
        <w:t>ing</w:t>
      </w:r>
      <w:r w:rsidRPr="00EE5411">
        <w:rPr>
          <w:rFonts w:cs="Times New Roman"/>
          <w:color w:val="000000"/>
        </w:rPr>
        <w:t xml:space="preserve"> conservation tillage or no-till practices to reduce soil erosion and carbon emissions, appl</w:t>
      </w:r>
      <w:r w:rsidR="00D263E0">
        <w:rPr>
          <w:rFonts w:cs="Times New Roman"/>
          <w:color w:val="000000"/>
        </w:rPr>
        <w:t xml:space="preserve">ying </w:t>
      </w:r>
      <w:r w:rsidRPr="00EE5411">
        <w:rPr>
          <w:rFonts w:cs="Times New Roman"/>
          <w:color w:val="000000"/>
        </w:rPr>
        <w:t xml:space="preserve">compost and livestock manure to utilize waste streams, breeding drought-resistant crop varieties, and implementing sustainable irrigation techniques are all approaches the agricultural sector is taking to restore soil organic carbon (SOC) and reduce carbon emissions in agricultural ecosystems </w:t>
      </w:r>
      <w:r w:rsidR="00887EB8">
        <w:rPr>
          <w:rFonts w:cs="Times New Roman"/>
          <w:color w:val="000000"/>
        </w:rPr>
        <w:fldChar w:fldCharType="begin">
          <w:fldData xml:space="preserve">PEVuZE5vdGU+PENpdGU+PEF1dGhvcj5MYWw8L0F1dGhvcj48WWVhcj4yMDE1PC9ZZWFyPjxSZWNO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==
</w:fldData>
        </w:fldChar>
      </w:r>
      <w:r w:rsidR="00887EB8">
        <w:rPr>
          <w:rFonts w:cs="Times New Roman"/>
          <w:color w:val="000000"/>
        </w:rPr>
        <w:instrText xml:space="preserve"> ADDIN EN.CITE </w:instrText>
      </w:r>
      <w:r w:rsidR="00887EB8">
        <w:rPr>
          <w:rFonts w:cs="Times New Roman"/>
          <w:color w:val="000000"/>
        </w:rPr>
        <w:fldChar w:fldCharType="begin">
          <w:fldData xml:space="preserve">PEVuZE5vdGU+PENpdGU+PEF1dGhvcj5MYWw8L0F1dGhvcj48WWVhcj4yMDE1PC9ZZWFyPjxSZWNO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==
</w:fldData>
        </w:fldChar>
      </w:r>
      <w:r w:rsidR="00887EB8">
        <w:rPr>
          <w:rFonts w:cs="Times New Roman"/>
          <w:color w:val="000000"/>
        </w:rPr>
        <w:instrText xml:space="preserve"> ADDIN EN.CITE.DATA </w:instrText>
      </w:r>
      <w:r w:rsidR="00887EB8">
        <w:rPr>
          <w:rFonts w:cs="Times New Roman"/>
          <w:color w:val="000000"/>
        </w:rPr>
      </w:r>
      <w:r w:rsidR="00887EB8">
        <w:rPr>
          <w:rFonts w:cs="Times New Roman"/>
          <w:color w:val="000000"/>
        </w:rPr>
        <w:fldChar w:fldCharType="end"/>
      </w:r>
      <w:r w:rsidR="00887EB8">
        <w:rPr>
          <w:rFonts w:cs="Times New Roman"/>
          <w:color w:val="000000"/>
        </w:rPr>
      </w:r>
      <w:r w:rsidR="00887EB8">
        <w:rPr>
          <w:rFonts w:cs="Times New Roman"/>
          <w:color w:val="000000"/>
        </w:rPr>
        <w:fldChar w:fldCharType="separate"/>
      </w:r>
      <w:r w:rsidR="00887EB8">
        <w:rPr>
          <w:rFonts w:cs="Times New Roman"/>
          <w:noProof/>
          <w:color w:val="000000"/>
        </w:rPr>
        <w:t>(Lal, 2015)</w:t>
      </w:r>
      <w:r w:rsidR="00887EB8">
        <w:rPr>
          <w:rFonts w:cs="Times New Roman"/>
          <w:color w:val="000000"/>
        </w:rPr>
        <w:fldChar w:fldCharType="end"/>
      </w:r>
      <w:r w:rsidRPr="00EE5411">
        <w:rPr>
          <w:rFonts w:cs="Times New Roman"/>
          <w:color w:val="000000"/>
        </w:rPr>
        <w:t xml:space="preserve">. Cover crops </w:t>
      </w:r>
      <w:r w:rsidR="00285411">
        <w:rPr>
          <w:rFonts w:cs="Times New Roman"/>
          <w:color w:val="000000"/>
        </w:rPr>
        <w:t>can</w:t>
      </w:r>
      <w:r w:rsidRPr="00EE5411">
        <w:rPr>
          <w:rFonts w:cs="Times New Roman"/>
          <w:color w:val="000000"/>
        </w:rPr>
        <w:t xml:space="preserve"> also </w:t>
      </w:r>
      <w:r w:rsidR="00285411">
        <w:rPr>
          <w:rFonts w:cs="Times New Roman"/>
          <w:color w:val="000000"/>
        </w:rPr>
        <w:t xml:space="preserve">be </w:t>
      </w:r>
      <w:r w:rsidRPr="00EE5411">
        <w:rPr>
          <w:rFonts w:cs="Times New Roman"/>
          <w:color w:val="000000"/>
        </w:rPr>
        <w:t>used to slow the rate of erosion from fields, improve soil health and water availability, and maintain nutrient content in soil</w:t>
      </w:r>
      <w:r w:rsidR="00285411">
        <w:rPr>
          <w:rFonts w:cs="Times New Roman"/>
          <w:color w:val="000000"/>
        </w:rPr>
        <w:t>s</w:t>
      </w:r>
      <w:r w:rsidRPr="00EE5411">
        <w:rPr>
          <w:rFonts w:cs="Times New Roman"/>
          <w:color w:val="000000"/>
        </w:rPr>
        <w:t xml:space="preserve"> between </w:t>
      </w:r>
      <w:r w:rsidR="00D263E0">
        <w:rPr>
          <w:rFonts w:cs="Times New Roman"/>
          <w:color w:val="000000"/>
        </w:rPr>
        <w:t>primary</w:t>
      </w:r>
      <w:r w:rsidRPr="00EE5411">
        <w:rPr>
          <w:rFonts w:cs="Times New Roman"/>
          <w:color w:val="000000"/>
        </w:rPr>
        <w:t xml:space="preserve"> crop growing seasons </w:t>
      </w:r>
      <w:r w:rsidR="005C4862">
        <w:rPr>
          <w:rFonts w:cs="Times New Roman"/>
          <w:color w:val="000000"/>
        </w:rPr>
        <w:fldChar w:fldCharType="begin"/>
      </w:r>
      <w:r w:rsidR="005C4862">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5C4862">
        <w:rPr>
          <w:rFonts w:cs="Times New Roman"/>
          <w:color w:val="000000"/>
        </w:rPr>
        <w:fldChar w:fldCharType="separate"/>
      </w:r>
      <w:r w:rsidR="005C4862">
        <w:rPr>
          <w:rFonts w:cs="Times New Roman"/>
          <w:noProof/>
          <w:color w:val="000000"/>
        </w:rPr>
        <w:t>(</w:t>
      </w:r>
      <w:r w:rsidR="005C4862" w:rsidRPr="00887EB8">
        <w:rPr>
          <w:rFonts w:cs="Times New Roman"/>
          <w:noProof/>
          <w:color w:val="000000"/>
        </w:rPr>
        <w:t>USDA, 2023</w:t>
      </w:r>
      <w:r w:rsidR="005C4862">
        <w:rPr>
          <w:rFonts w:cs="Times New Roman"/>
          <w:noProof/>
          <w:color w:val="000000"/>
        </w:rPr>
        <w:t>)</w:t>
      </w:r>
      <w:r w:rsidR="005C4862">
        <w:rPr>
          <w:rFonts w:cs="Times New Roman"/>
          <w:color w:val="000000"/>
        </w:rPr>
        <w:fldChar w:fldCharType="end"/>
      </w:r>
      <w:r w:rsidRPr="00EE5411">
        <w:rPr>
          <w:rFonts w:cs="Times New Roman"/>
          <w:color w:val="000000"/>
        </w:rPr>
        <w:t>. Cover crops have had lower adoption rates than reduced or no-tillage practices in the United States</w:t>
      </w:r>
      <w:r w:rsidR="00285411">
        <w:rPr>
          <w:rFonts w:cs="Times New Roman"/>
          <w:color w:val="000000"/>
        </w:rPr>
        <w:t>. I</w:t>
      </w:r>
      <w:r w:rsidRPr="00EE5411">
        <w:rPr>
          <w:rFonts w:cs="Times New Roman"/>
          <w:color w:val="000000"/>
        </w:rPr>
        <w:t xml:space="preserve">t is estimated adopting cover cropping on the 88 </w:t>
      </w:r>
      <w:proofErr w:type="spellStart"/>
      <w:r w:rsidRPr="00EE5411">
        <w:rPr>
          <w:rFonts w:cs="Times New Roman"/>
          <w:color w:val="000000"/>
        </w:rPr>
        <w:t>Mha</w:t>
      </w:r>
      <w:proofErr w:type="spellEnd"/>
      <w:r w:rsidRPr="00EE5411">
        <w:rPr>
          <w:rFonts w:cs="Times New Roman"/>
          <w:color w:val="000000"/>
        </w:rPr>
        <w:t xml:space="preserve"> of cropland growing the five primary crops – corn, soybeans, wheat, rice, and cotton – not already using cover cropping could sequester</w:t>
      </w:r>
      <w:r w:rsidR="00285411">
        <w:rPr>
          <w:rFonts w:cs="Times New Roman"/>
          <w:color w:val="000000"/>
        </w:rPr>
        <w:t xml:space="preserve"> </w:t>
      </w:r>
      <w:r w:rsidRPr="00EE5411">
        <w:rPr>
          <w:rFonts w:cs="Times New Roman"/>
          <w:color w:val="000000"/>
        </w:rPr>
        <w:t xml:space="preserve">upwards of 100 </w:t>
      </w:r>
      <w:proofErr w:type="spellStart"/>
      <w:r w:rsidRPr="00EE5411">
        <w:rPr>
          <w:rFonts w:cs="Times New Roman"/>
          <w:color w:val="000000"/>
        </w:rPr>
        <w:t>MMt</w:t>
      </w:r>
      <w:proofErr w:type="spellEnd"/>
      <w:r w:rsidR="00D263E0">
        <w:rPr>
          <w:rFonts w:cs="Times New Roman"/>
          <w:color w:val="000000"/>
        </w:rPr>
        <w:t xml:space="preserve"> </w:t>
      </w:r>
      <w:r w:rsidRPr="00EE5411">
        <w:rPr>
          <w:rFonts w:cs="Times New Roman"/>
          <w:color w:val="000000"/>
        </w:rPr>
        <w:t>CO</w:t>
      </w:r>
      <w:r w:rsidRPr="00285411">
        <w:rPr>
          <w:rFonts w:cs="Times New Roman"/>
          <w:color w:val="000000"/>
          <w:vertAlign w:val="subscript"/>
        </w:rPr>
        <w:t>2</w:t>
      </w:r>
      <w:r w:rsidR="00285411">
        <w:rPr>
          <w:rFonts w:cs="Times New Roman"/>
          <w:color w:val="000000"/>
        </w:rPr>
        <w:t>-</w:t>
      </w:r>
      <w:r w:rsidRPr="00EE5411">
        <w:rPr>
          <w:rFonts w:cs="Times New Roman"/>
          <w:color w:val="000000"/>
        </w:rPr>
        <w:t xml:space="preserve">e each year </w:t>
      </w:r>
      <w:r w:rsidR="005C4862">
        <w:rPr>
          <w:rFonts w:cs="Times New Roman"/>
          <w:color w:val="000000"/>
        </w:rPr>
        <w:fldChar w:fldCharType="begin">
          <w:fldData xml:space="preserve">PEVuZE5vdGU+PENpdGU+PEF1dGhvcj5GYXJnaW9uZTwvQXV0aG9yPjxZZWFyPjIwMTg8L1llYXI+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</w:fldData>
        </w:fldChar>
      </w:r>
      <w:r w:rsidR="005C4862">
        <w:rPr>
          <w:rFonts w:cs="Times New Roman"/>
          <w:color w:val="000000"/>
        </w:rPr>
        <w:instrText xml:space="preserve"> ADDIN EN.CITE </w:instrText>
      </w:r>
      <w:r w:rsidR="005C4862">
        <w:rPr>
          <w:rFonts w:cs="Times New Roman"/>
          <w:color w:val="000000"/>
        </w:rPr>
        <w:fldChar w:fldCharType="begin">
          <w:fldData xml:space="preserve">PEVuZE5vdGU+PENpdGU+PEF1dGhvcj5GYXJnaW9uZTwvQXV0aG9yPjxZZWFyPjIwMTg8L1llYXI+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</w:fldData>
        </w:fldChar>
      </w:r>
      <w:r w:rsidR="005C4862">
        <w:rPr>
          <w:rFonts w:cs="Times New Roman"/>
          <w:color w:val="000000"/>
        </w:rPr>
        <w:instrText xml:space="preserve"> ADDIN EN.CITE.DATA </w:instrText>
      </w:r>
      <w:r w:rsidR="005C4862">
        <w:rPr>
          <w:rFonts w:cs="Times New Roman"/>
          <w:color w:val="000000"/>
        </w:rPr>
      </w:r>
      <w:r w:rsidR="005C4862">
        <w:rPr>
          <w:rFonts w:cs="Times New Roman"/>
          <w:color w:val="000000"/>
        </w:rPr>
        <w:fldChar w:fldCharType="end"/>
      </w:r>
      <w:r w:rsidR="005C4862">
        <w:rPr>
          <w:rFonts w:cs="Times New Roman"/>
          <w:color w:val="000000"/>
        </w:rPr>
      </w:r>
      <w:r w:rsidR="005C4862">
        <w:rPr>
          <w:rFonts w:cs="Times New Roman"/>
          <w:color w:val="000000"/>
        </w:rPr>
        <w:fldChar w:fldCharType="separate"/>
      </w:r>
      <w:r w:rsidR="005C4862">
        <w:rPr>
          <w:rFonts w:cs="Times New Roman"/>
          <w:noProof/>
          <w:color w:val="000000"/>
        </w:rPr>
        <w:t>(</w:t>
      </w:r>
      <w:r w:rsidR="005C4862" w:rsidRPr="00887EB8">
        <w:rPr>
          <w:rFonts w:cs="Times New Roman"/>
          <w:noProof/>
          <w:color w:val="000000"/>
        </w:rPr>
        <w:t>Fargione et al., 2018)</w:t>
      </w:r>
      <w:r w:rsidR="005C4862">
        <w:rPr>
          <w:rFonts w:cs="Times New Roman"/>
          <w:color w:val="000000"/>
        </w:rPr>
        <w:fldChar w:fldCharType="end"/>
      </w:r>
      <w:r w:rsidRPr="00EE5411">
        <w:rPr>
          <w:rFonts w:cs="Times New Roman"/>
          <w:color w:val="000000"/>
        </w:rPr>
        <w:t xml:space="preserve">. </w:t>
      </w:r>
      <w:r w:rsidR="00D263E0">
        <w:rPr>
          <w:rFonts w:cs="Times New Roman"/>
          <w:color w:val="000000"/>
        </w:rPr>
        <w:t>Assessing</w:t>
      </w:r>
      <w:r w:rsidRPr="00EE5411">
        <w:rPr>
          <w:rFonts w:cs="Times New Roman"/>
          <w:color w:val="000000"/>
        </w:rPr>
        <w:t xml:space="preserve"> carbon sequestration potential and the spatial distribution of carbon storage across agricultural ecosystems in the United States will further the understanding of how sustainable management practices can </w:t>
      </w:r>
      <w:r w:rsidR="00EB0312">
        <w:rPr>
          <w:rFonts w:cs="Times New Roman"/>
          <w:color w:val="000000"/>
        </w:rPr>
        <w:t xml:space="preserve">be used to </w:t>
      </w:r>
      <w:r w:rsidRPr="00EE5411">
        <w:rPr>
          <w:rFonts w:cs="Times New Roman"/>
          <w:color w:val="000000"/>
        </w:rPr>
        <w:t xml:space="preserve">influence agricultural </w:t>
      </w:r>
      <w:r w:rsidR="00D263E0">
        <w:rPr>
          <w:rFonts w:cs="Times New Roman"/>
          <w:color w:val="000000"/>
        </w:rPr>
        <w:t>SOC</w:t>
      </w:r>
      <w:r w:rsidRPr="00EE5411">
        <w:rPr>
          <w:rFonts w:cs="Times New Roman"/>
          <w:color w:val="000000"/>
        </w:rPr>
        <w:t xml:space="preserve"> </w:t>
      </w:r>
      <w:r w:rsidR="00D263E0">
        <w:rPr>
          <w:rFonts w:cs="Times New Roman"/>
          <w:color w:val="000000"/>
        </w:rPr>
        <w:t>sequestration</w:t>
      </w:r>
      <w:r w:rsidRPr="00EE5411">
        <w:rPr>
          <w:rFonts w:cs="Times New Roman"/>
          <w:color w:val="000000"/>
        </w:rPr>
        <w:t>.</w:t>
      </w:r>
    </w:p>
    <w:p w14:paraId="4A8EF3C9" w14:textId="394D41EF" w:rsidR="00EE5411" w:rsidRPr="00392448" w:rsidRDefault="00EE5411" w:rsidP="00EE5411">
      <w:pPr>
        <w:pStyle w:val="Heading2"/>
        <w:rPr>
          <w:rFonts w:cs="Times New Roman"/>
          <w:sz w:val="24"/>
          <w:szCs w:val="24"/>
        </w:rPr>
      </w:pPr>
      <w:bookmarkStart w:id="4" w:name="_Toc173091475"/>
      <w:r w:rsidRPr="00392448">
        <w:rPr>
          <w:rFonts w:cs="Times New Roman"/>
          <w:sz w:val="24"/>
          <w:szCs w:val="24"/>
        </w:rPr>
        <w:t>1.2 Agricultural Carbon Budgets</w:t>
      </w:r>
      <w:bookmarkEnd w:id="4"/>
    </w:p>
    <w:p w14:paraId="34635B4E" w14:textId="213AFA31" w:rsidR="00392448" w:rsidRPr="00392448" w:rsidRDefault="00392448" w:rsidP="00392448">
      <w:pPr>
        <w:spacing w:line="360" w:lineRule="auto"/>
        <w:jc w:val="both"/>
        <w:rPr>
          <w:rFonts w:cs="Times New Roman"/>
          <w:sz w:val="28"/>
          <w:szCs w:val="28"/>
        </w:rPr>
      </w:pPr>
      <w:r w:rsidRPr="00392448">
        <w:rPr>
          <w:rFonts w:cs="Times New Roman"/>
          <w:color w:val="000000"/>
        </w:rPr>
        <w:t xml:space="preserve">Carbon budgets in agricultural ecosystems are influenced by numerous environmental factors, including climate, </w:t>
      </w:r>
      <w:r w:rsidR="00D263E0">
        <w:rPr>
          <w:rFonts w:cs="Times New Roman"/>
          <w:color w:val="000000"/>
        </w:rPr>
        <w:t>weather</w:t>
      </w:r>
      <w:r w:rsidRPr="00392448">
        <w:rPr>
          <w:rFonts w:cs="Times New Roman"/>
          <w:color w:val="000000"/>
        </w:rPr>
        <w:t xml:space="preserve"> </w:t>
      </w:r>
      <w:r w:rsidR="00D263E0">
        <w:rPr>
          <w:rFonts w:cs="Times New Roman"/>
          <w:color w:val="000000"/>
        </w:rPr>
        <w:t>conditions</w:t>
      </w:r>
      <w:r w:rsidRPr="00392448">
        <w:rPr>
          <w:rFonts w:cs="Times New Roman"/>
          <w:color w:val="000000"/>
        </w:rPr>
        <w:t>, soil characteristics, topography, the type</w:t>
      </w:r>
      <w:r w:rsidR="00EB0312">
        <w:rPr>
          <w:rFonts w:cs="Times New Roman"/>
          <w:color w:val="000000"/>
        </w:rPr>
        <w:t>s</w:t>
      </w:r>
      <w:r w:rsidRPr="00392448">
        <w:rPr>
          <w:rFonts w:cs="Times New Roman"/>
          <w:color w:val="000000"/>
        </w:rPr>
        <w:t xml:space="preserve"> of </w:t>
      </w:r>
      <w:r w:rsidR="00EB0312">
        <w:rPr>
          <w:rFonts w:cs="Times New Roman"/>
          <w:color w:val="000000"/>
        </w:rPr>
        <w:t>land management</w:t>
      </w:r>
      <w:r w:rsidRPr="00392448">
        <w:rPr>
          <w:rFonts w:cs="Times New Roman"/>
          <w:color w:val="000000"/>
        </w:rPr>
        <w:t xml:space="preserve"> practices utilized, and </w:t>
      </w:r>
      <w:r w:rsidR="00EB0312">
        <w:rPr>
          <w:rFonts w:cs="Times New Roman"/>
          <w:color w:val="000000"/>
        </w:rPr>
        <w:t xml:space="preserve">the </w:t>
      </w:r>
      <w:r w:rsidRPr="00392448">
        <w:rPr>
          <w:rFonts w:cs="Times New Roman"/>
          <w:color w:val="000000"/>
        </w:rPr>
        <w:t xml:space="preserve">use of perennial vegetation </w:t>
      </w:r>
      <w:r w:rsidR="00D263E0">
        <w:rPr>
          <w:rFonts w:cs="Times New Roman"/>
          <w:color w:val="000000"/>
        </w:rPr>
        <w:t xml:space="preserve">or cover crops </w:t>
      </w:r>
      <w:r w:rsidRPr="00392448">
        <w:rPr>
          <w:rFonts w:cs="Times New Roman"/>
          <w:color w:val="000000"/>
        </w:rPr>
        <w:t xml:space="preserve">to </w:t>
      </w:r>
      <w:r w:rsidR="00D263E0">
        <w:rPr>
          <w:rFonts w:cs="Times New Roman"/>
          <w:color w:val="000000"/>
        </w:rPr>
        <w:t>improve</w:t>
      </w:r>
      <w:r w:rsidRPr="00392448">
        <w:rPr>
          <w:rFonts w:cs="Times New Roman"/>
          <w:color w:val="000000"/>
        </w:rPr>
        <w:t xml:space="preserve"> soil health between </w:t>
      </w:r>
      <w:r w:rsidR="00D263E0">
        <w:rPr>
          <w:rFonts w:cs="Times New Roman"/>
          <w:color w:val="000000"/>
        </w:rPr>
        <w:t xml:space="preserve">primary </w:t>
      </w:r>
      <w:r w:rsidRPr="00392448">
        <w:rPr>
          <w:rFonts w:cs="Times New Roman"/>
          <w:color w:val="000000"/>
        </w:rPr>
        <w:t>crop growing seasons</w:t>
      </w:r>
      <w:r w:rsidR="00FA1E5A">
        <w:rPr>
          <w:rFonts w:cs="Times New Roman"/>
          <w:color w:val="000000"/>
        </w:rPr>
        <w:t xml:space="preserve"> </w:t>
      </w:r>
      <w:r w:rsidR="00FA1E5A">
        <w:rPr>
          <w:rFonts w:cs="Times New Roman"/>
          <w:color w:val="000000"/>
        </w:rPr>
        <w:fldChar w:fldCharType="begin">
          <w:fldData xml:space="preserve">PEVuZE5vdGU+PENpdGU+PEF1dGhvcj5VU0dSQ1A8L0F1dGhvcj48WWVhcj4yMDIzPC9ZZWFyPjxS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==
</w:fldData>
        </w:fldChar>
      </w:r>
      <w:r w:rsidR="0085027B">
        <w:rPr>
          <w:rFonts w:cs="Times New Roman"/>
          <w:color w:val="000000"/>
        </w:rPr>
        <w:instrText xml:space="preserve"> ADDIN EN.CITE </w:instrText>
      </w:r>
      <w:r w:rsidR="0085027B">
        <w:rPr>
          <w:rFonts w:cs="Times New Roman"/>
          <w:color w:val="000000"/>
        </w:rPr>
        <w:fldChar w:fldCharType="begin">
          <w:fldData xml:space="preserve">PEVuZE5vdGU+PENpdGU+PEF1dGhvcj5VU0dSQ1A8L0F1dGhvcj48WWVhcj4yMDIzPC9ZZWFyPjxS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==
</w:fldData>
        </w:fldChar>
      </w:r>
      <w:r w:rsidR="0085027B">
        <w:rPr>
          <w:rFonts w:cs="Times New Roman"/>
          <w:color w:val="000000"/>
        </w:rPr>
        <w:instrText xml:space="preserve"> ADDIN EN.CITE.DATA </w:instrText>
      </w:r>
      <w:r w:rsidR="0085027B">
        <w:rPr>
          <w:rFonts w:cs="Times New Roman"/>
          <w:color w:val="000000"/>
        </w:rPr>
      </w:r>
      <w:r w:rsidR="0085027B">
        <w:rPr>
          <w:rFonts w:cs="Times New Roman"/>
          <w:color w:val="000000"/>
        </w:rPr>
        <w:fldChar w:fldCharType="end"/>
      </w:r>
      <w:r w:rsidR="00FA1E5A">
        <w:rPr>
          <w:rFonts w:cs="Times New Roman"/>
          <w:color w:val="000000"/>
        </w:rPr>
      </w:r>
      <w:r w:rsidR="00FA1E5A">
        <w:rPr>
          <w:rFonts w:cs="Times New Roman"/>
          <w:color w:val="000000"/>
        </w:rPr>
        <w:fldChar w:fldCharType="separate"/>
      </w:r>
      <w:r w:rsidR="0085027B">
        <w:rPr>
          <w:rFonts w:cs="Times New Roman"/>
          <w:noProof/>
          <w:color w:val="000000"/>
        </w:rPr>
        <w:t>(Hristov et al., 2018; USGRCP, 2023)</w:t>
      </w:r>
      <w:r w:rsidR="00FA1E5A">
        <w:rPr>
          <w:rFonts w:cs="Times New Roman"/>
          <w:color w:val="000000"/>
        </w:rPr>
        <w:fldChar w:fldCharType="end"/>
      </w:r>
      <w:r w:rsidRPr="00392448">
        <w:rPr>
          <w:rFonts w:cs="Times New Roman"/>
          <w:color w:val="000000"/>
        </w:rPr>
        <w:t xml:space="preserve">. These factors that influence SOC sequestration also influence the growth </w:t>
      </w:r>
      <w:r w:rsidRPr="00392448">
        <w:rPr>
          <w:rFonts w:cs="Times New Roman"/>
          <w:color w:val="000000"/>
        </w:rPr>
        <w:lastRenderedPageBreak/>
        <w:t>of the crops within these agricultural ecosystems. Climate change introduces more variability in weather patterns, including the frequency of rainfall</w:t>
      </w:r>
      <w:r w:rsidR="00D263E0">
        <w:rPr>
          <w:rFonts w:cs="Times New Roman"/>
          <w:color w:val="000000"/>
        </w:rPr>
        <w:t xml:space="preserve">, </w:t>
      </w:r>
      <w:r w:rsidRPr="00392448">
        <w:rPr>
          <w:rFonts w:cs="Times New Roman"/>
          <w:color w:val="000000"/>
        </w:rPr>
        <w:t xml:space="preserve">fluctuating air temperatures, </w:t>
      </w:r>
      <w:r w:rsidR="00D263E0">
        <w:rPr>
          <w:rFonts w:cs="Times New Roman"/>
          <w:color w:val="000000"/>
        </w:rPr>
        <w:t xml:space="preserve">and </w:t>
      </w:r>
      <w:r w:rsidRPr="00392448">
        <w:rPr>
          <w:rFonts w:cs="Times New Roman"/>
          <w:color w:val="000000"/>
        </w:rPr>
        <w:t>an increased number of generally shorter duration yet greater intensity storm events</w:t>
      </w:r>
      <w:r w:rsidR="006F384B">
        <w:rPr>
          <w:rFonts w:cs="Times New Roman"/>
          <w:color w:val="000000"/>
        </w:rPr>
        <w:t xml:space="preserve"> </w:t>
      </w:r>
      <w:r w:rsidR="006F384B">
        <w:rPr>
          <w:rFonts w:cs="Times New Roman"/>
          <w:color w:val="000000"/>
        </w:rPr>
        <w:fldChar w:fldCharType="begin"/>
      </w:r>
      <w:r w:rsidR="006F384B">
        <w:rPr>
          <w:rFonts w:cs="Times New Roman"/>
          <w:color w:val="000000"/>
        </w:rPr>
        <w:instrText xml:space="preserve"> ADDIN EN.CITE &lt;EndNote&gt;&lt;Cite&gt;&lt;Author&gt;IPCC&lt;/Author&gt;&lt;Year&gt;2023&lt;/Year&gt;&lt;RecNum&gt;88&lt;/RecNum&gt;&lt;DisplayText&gt;(IPCC, 2023)&lt;/DisplayText&gt;&lt;record&gt;&lt;rec-number&gt;88&lt;/rec-number&gt;&lt;foreign-keys&gt;&lt;key app="EN" db-id="d0wza5ra1sxs5de0xtj5tvr4wedtddsw2aes" timestamp="1720182710"&gt;88&lt;/key&gt;&lt;/foreign-keys&gt;&lt;ref-type name="Report"&gt;27&lt;/ref-type&gt;&lt;contributors&gt;&lt;authors&gt;&lt;author&gt;IPCC&lt;/author&gt;&lt;/authors&gt;&lt;/contributors&gt;&lt;titles&gt;&lt;title&gt;Climate Change 2023: Synthesis Report. Contribution of Working Groups I, II and III to the Sixth Assessment Report of the Intergovernmental Panel on Climate Change&lt;/title&gt;&lt;/titles&gt;&lt;dates&gt;&lt;year&gt;2023&lt;/year&gt;&lt;/dates&gt;&lt;isbn&gt;Core Writing Team, H. Lee and J. Romero (eds.). IPCC, Geneva, Switzerland, pp. 35-115.&lt;/isbn&gt;&lt;urls&gt;&lt;related-urls&gt;&lt;url&gt;https://doi.org/10.59327/IPCC/AR6-9789291691647&lt;/url&gt;&lt;/related-urls&gt;&lt;/urls&gt;&lt;/record&gt;&lt;/Cite&gt;&lt;/EndNote&gt;</w:instrText>
      </w:r>
      <w:r w:rsidR="006F384B">
        <w:rPr>
          <w:rFonts w:cs="Times New Roman"/>
          <w:color w:val="000000"/>
        </w:rPr>
        <w:fldChar w:fldCharType="separate"/>
      </w:r>
      <w:r w:rsidR="006F384B">
        <w:rPr>
          <w:rFonts w:cs="Times New Roman"/>
          <w:noProof/>
          <w:color w:val="000000"/>
        </w:rPr>
        <w:t>(IPCC, 2023)</w:t>
      </w:r>
      <w:r w:rsidR="006F384B">
        <w:rPr>
          <w:rFonts w:cs="Times New Roman"/>
          <w:color w:val="000000"/>
        </w:rPr>
        <w:fldChar w:fldCharType="end"/>
      </w:r>
      <w:r w:rsidR="006F384B">
        <w:rPr>
          <w:rFonts w:cs="Times New Roman"/>
          <w:color w:val="000000"/>
        </w:rPr>
        <w:t xml:space="preserve">. </w:t>
      </w:r>
      <w:r w:rsidR="00D263E0">
        <w:rPr>
          <w:rFonts w:cs="Times New Roman"/>
          <w:color w:val="000000"/>
        </w:rPr>
        <w:t>Changes</w:t>
      </w:r>
      <w:r w:rsidRPr="00392448">
        <w:rPr>
          <w:rFonts w:cs="Times New Roman"/>
          <w:color w:val="000000"/>
        </w:rPr>
        <w:t xml:space="preserve"> to </w:t>
      </w:r>
      <w:r w:rsidR="00D263E0">
        <w:rPr>
          <w:rFonts w:cs="Times New Roman"/>
          <w:color w:val="000000"/>
        </w:rPr>
        <w:t xml:space="preserve">the </w:t>
      </w:r>
      <w:r w:rsidRPr="00392448">
        <w:rPr>
          <w:rFonts w:cs="Times New Roman"/>
          <w:color w:val="000000"/>
        </w:rPr>
        <w:t>duration</w:t>
      </w:r>
      <w:r w:rsidR="00D263E0">
        <w:rPr>
          <w:rFonts w:cs="Times New Roman"/>
          <w:color w:val="000000"/>
        </w:rPr>
        <w:t xml:space="preserve"> of </w:t>
      </w:r>
      <w:r w:rsidRPr="00392448">
        <w:rPr>
          <w:rFonts w:cs="Times New Roman"/>
          <w:color w:val="000000"/>
        </w:rPr>
        <w:t>adequate temperature and precipitation patterns necessary for crop growth can cause growing seasons to change. In order for farmers to continue to meet desired yield</w:t>
      </w:r>
      <w:r w:rsidR="00D263E0">
        <w:rPr>
          <w:rFonts w:cs="Times New Roman"/>
          <w:color w:val="000000"/>
        </w:rPr>
        <w:t>s</w:t>
      </w:r>
      <w:r w:rsidRPr="00392448">
        <w:rPr>
          <w:rFonts w:cs="Times New Roman"/>
          <w:color w:val="000000"/>
        </w:rPr>
        <w:t xml:space="preserve"> </w:t>
      </w:r>
      <w:r w:rsidR="00D263E0">
        <w:rPr>
          <w:rFonts w:cs="Times New Roman"/>
          <w:color w:val="000000"/>
        </w:rPr>
        <w:t>and</w:t>
      </w:r>
      <w:r w:rsidRPr="00392448">
        <w:rPr>
          <w:rFonts w:cs="Times New Roman"/>
          <w:color w:val="000000"/>
        </w:rPr>
        <w:t xml:space="preserve"> maintain profit margins each year, it becomes increasingly necessary for farmers to provide irrigation, pest management, fertiliz</w:t>
      </w:r>
      <w:r w:rsidR="00D263E0">
        <w:rPr>
          <w:rFonts w:cs="Times New Roman"/>
          <w:color w:val="000000"/>
        </w:rPr>
        <w:t>ation</w:t>
      </w:r>
      <w:r w:rsidRPr="00392448">
        <w:rPr>
          <w:rFonts w:cs="Times New Roman"/>
          <w:color w:val="000000"/>
        </w:rPr>
        <w:t>, and the use of sustainable management practices to limit erosion rates and protect soil health</w:t>
      </w:r>
      <w:r w:rsidR="003E57F4">
        <w:rPr>
          <w:rFonts w:cs="Times New Roman"/>
          <w:color w:val="000000"/>
        </w:rPr>
        <w:t xml:space="preserve"> </w:t>
      </w:r>
      <w:r w:rsidR="003E57F4">
        <w:rPr>
          <w:rFonts w:cs="Times New Roman"/>
          <w:color w:val="000000"/>
        </w:rPr>
        <w:fldChar w:fldCharType="begin"/>
      </w:r>
      <w:r w:rsidR="003E57F4">
        <w:rPr>
          <w:rFonts w:cs="Times New Roman"/>
          <w:color w:val="000000"/>
        </w:rPr>
        <w:instrText xml:space="preserve"> ADDIN EN.CITE &lt;EndNote&gt;&lt;Cite&gt;&lt;Author&gt;Hristov&lt;/Author&gt;&lt;Year&gt;2018&lt;/Year&gt;&lt;RecNum&gt;57&lt;/RecNum&gt;&lt;DisplayText&gt;(Hristov et al., 2018)&lt;/DisplayText&gt;&lt;record&gt;&lt;rec-number&gt;57&lt;/rec-number&gt;&lt;foreign-keys&gt;&lt;key app="EN" db-id="d0wza5ra1sxs5de0xtj5tvr4wedtddsw2aes" timestamp="1719939761"&gt;57&lt;/key&gt;&lt;/foreign-keys&gt;&lt;ref-type name="Journal Article"&gt;17&lt;/ref-type&gt;&lt;contributors&gt;&lt;authors&gt;&lt;author&gt;Hristov, A. N.&lt;/author&gt;&lt;author&gt;Johnson, J. M. F.&lt;/author&gt;&lt;author&gt;Rice, C. W.&lt;/author&gt;&lt;author&gt;Brown, M. E.&lt;/author&gt;&lt;author&gt;Conant, R. T.&lt;/author&gt;&lt;author&gt;Del Grosso, S. J.&lt;/author&gt;&lt;author&gt;Gurwick, N. P.&lt;/author&gt;&lt;author&gt;Rotz, C. A.&lt;/author&gt;&lt;author&gt;Sainju, U. M.&lt;/author&gt;&lt;author&gt;Skinner, R. H.&lt;/author&gt;&lt;author&gt;West, T. O.&lt;/author&gt;&lt;author&gt;Runkle, B. R. K.&lt;/author&gt;&lt;author&gt;Janzen, H.&lt;/author&gt;&lt;author&gt;Reed, S. C.&lt;/author&gt;&lt;author&gt;Cavallaro, N.&lt;/author&gt;&lt;author&gt;Shrestha, G.&lt;/author&gt;&lt;/authors&gt;&lt;/contributors&gt;&lt;titles&gt;&lt;title&gt;Chapter 5: Agriculture&lt;/title&gt;&lt;secondary-title&gt;Second State of the Carbon Cycle Report (SOCCR2): A Sustained Assessment Report&lt;/secondary-title&gt;&lt;/titles&gt;&lt;periodical&gt;&lt;full-title&gt;Second State of the Carbon Cycle Report (SOCCR2): A Sustained Assessment Report&lt;/full-title&gt;&lt;/periodical&gt;&lt;pages&gt;U.S. Global Change Research Program, Washington, DC, USA, pp. 229-263&lt;/pages&gt;&lt;dates&gt;&lt;year&gt;2018&lt;/year&gt;&lt;/dates&gt;&lt;urls&gt;&lt;/urls&gt;&lt;electronic-resource-num&gt;https://doi.org/10.7930/SOCCR2.2018.Ch5.&lt;/electronic-resource-num&gt;&lt;/record&gt;&lt;/Cite&gt;&lt;/EndNote&gt;</w:instrText>
      </w:r>
      <w:r w:rsidR="003E57F4">
        <w:rPr>
          <w:rFonts w:cs="Times New Roman"/>
          <w:color w:val="000000"/>
        </w:rPr>
        <w:fldChar w:fldCharType="separate"/>
      </w:r>
      <w:r w:rsidR="003E57F4">
        <w:rPr>
          <w:rFonts w:cs="Times New Roman"/>
          <w:noProof/>
          <w:color w:val="000000"/>
        </w:rPr>
        <w:t>(Hristov et al., 2018)</w:t>
      </w:r>
      <w:r w:rsidR="003E57F4">
        <w:rPr>
          <w:rFonts w:cs="Times New Roman"/>
          <w:color w:val="000000"/>
        </w:rPr>
        <w:fldChar w:fldCharType="end"/>
      </w:r>
      <w:r w:rsidRPr="00392448">
        <w:rPr>
          <w:rFonts w:cs="Times New Roman"/>
          <w:color w:val="000000"/>
        </w:rPr>
        <w:t>. </w:t>
      </w:r>
    </w:p>
    <w:p w14:paraId="62B28086" w14:textId="196DDB95" w:rsidR="00392448" w:rsidRPr="00392448" w:rsidRDefault="00392448" w:rsidP="00392448">
      <w:pPr>
        <w:spacing w:line="360" w:lineRule="auto"/>
        <w:ind w:firstLine="720"/>
        <w:jc w:val="both"/>
        <w:rPr>
          <w:rFonts w:cs="Times New Roman"/>
          <w:sz w:val="28"/>
          <w:szCs w:val="28"/>
        </w:rPr>
      </w:pPr>
      <w:r w:rsidRPr="00392448">
        <w:rPr>
          <w:rFonts w:cs="Times New Roman"/>
          <w:color w:val="000000"/>
        </w:rPr>
        <w:t xml:space="preserve">Carbon cycling in agricultural systems can be measured in numerous ways: the amount of carbon in harvested plant biomass, the net primary production (NPP) of the agricultural region in terms of the net amount of carbon sequestered from the atmosphere into above-ground plant biomass, the net ecosystem exchange (NEE) of carbon between the agricultural ecosystem and the atmosphere through emissions or sequestration, </w:t>
      </w:r>
      <w:r w:rsidR="00717953">
        <w:rPr>
          <w:rFonts w:cs="Times New Roman"/>
          <w:color w:val="000000"/>
        </w:rPr>
        <w:t xml:space="preserve">and </w:t>
      </w:r>
      <w:r w:rsidRPr="00392448">
        <w:rPr>
          <w:rFonts w:cs="Times New Roman"/>
          <w:color w:val="000000"/>
        </w:rPr>
        <w:t>the total amount of SOC</w:t>
      </w:r>
      <w:r w:rsidR="00717953">
        <w:rPr>
          <w:rFonts w:cs="Times New Roman"/>
          <w:color w:val="000000"/>
        </w:rPr>
        <w:t xml:space="preserve"> storage </w:t>
      </w:r>
      <w:r w:rsidR="00717953">
        <w:rPr>
          <w:rFonts w:cs="Times New Roman"/>
          <w:color w:val="000000"/>
        </w:rPr>
        <w:fldChar w:fldCharType="begin">
          <w:fldData xml:space="preserve">PEVuZE5vdGU+PENpdGU+PEF1dGhvcj5aaGFuZzwvQXV0aG9yPjxZZWFyPjIwMTU8L1llYXI+PFJl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</w:fldData>
        </w:fldChar>
      </w:r>
      <w:r w:rsidR="007274D4">
        <w:rPr>
          <w:rFonts w:cs="Times New Roman"/>
          <w:color w:val="000000"/>
        </w:rPr>
        <w:instrText xml:space="preserve"> ADDIN EN.CITE </w:instrText>
      </w:r>
      <w:r w:rsidR="007274D4">
        <w:rPr>
          <w:rFonts w:cs="Times New Roman"/>
          <w:color w:val="000000"/>
        </w:rPr>
        <w:fldChar w:fldCharType="begin">
          <w:fldData xml:space="preserve">PEVuZE5vdGU+PENpdGU+PEF1dGhvcj5aaGFuZzwvQXV0aG9yPjxZZWFyPjIwMTU8L1llYXI+PFJl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</w:fldData>
        </w:fldChar>
      </w:r>
      <w:r w:rsidR="007274D4">
        <w:rPr>
          <w:rFonts w:cs="Times New Roman"/>
          <w:color w:val="000000"/>
        </w:rPr>
        <w:instrText xml:space="preserve"> ADDIN EN.CITE.DATA </w:instrText>
      </w:r>
      <w:r w:rsidR="007274D4">
        <w:rPr>
          <w:rFonts w:cs="Times New Roman"/>
          <w:color w:val="000000"/>
        </w:rPr>
      </w:r>
      <w:r w:rsidR="007274D4">
        <w:rPr>
          <w:rFonts w:cs="Times New Roman"/>
          <w:color w:val="000000"/>
        </w:rPr>
        <w:fldChar w:fldCharType="end"/>
      </w:r>
      <w:r w:rsidR="00717953">
        <w:rPr>
          <w:rFonts w:cs="Times New Roman"/>
          <w:color w:val="000000"/>
        </w:rPr>
      </w:r>
      <w:r w:rsidR="00717953">
        <w:rPr>
          <w:rFonts w:cs="Times New Roman"/>
          <w:color w:val="000000"/>
        </w:rPr>
        <w:fldChar w:fldCharType="separate"/>
      </w:r>
      <w:r w:rsidR="007274D4">
        <w:rPr>
          <w:rFonts w:cs="Times New Roman"/>
          <w:noProof/>
          <w:color w:val="000000"/>
        </w:rPr>
        <w:t>(Huang et al., 2009; X. Zhang et al., 2015)</w:t>
      </w:r>
      <w:r w:rsidR="00717953">
        <w:rPr>
          <w:rFonts w:cs="Times New Roman"/>
          <w:color w:val="000000"/>
        </w:rPr>
        <w:fldChar w:fldCharType="end"/>
      </w:r>
      <w:r w:rsidRPr="00392448">
        <w:rPr>
          <w:rFonts w:cs="Times New Roman"/>
          <w:color w:val="000000"/>
        </w:rPr>
        <w:t xml:space="preserve">. While these measurements can be taken and related to agricultural carbon budgets at the site scale, one of the major challenges the agricultural modeling community is currently facing is taking those site-scale observations and extrapolating them to regional-scale geospatial models. Most crop management data for tillage, fertilization, and irrigation practices are </w:t>
      </w:r>
      <w:r w:rsidR="00625CF4">
        <w:rPr>
          <w:rFonts w:cs="Times New Roman"/>
          <w:color w:val="000000"/>
        </w:rPr>
        <w:t xml:space="preserve">generally </w:t>
      </w:r>
      <w:r w:rsidRPr="00392448">
        <w:rPr>
          <w:rFonts w:cs="Times New Roman"/>
          <w:color w:val="000000"/>
        </w:rPr>
        <w:t>not spatially available</w:t>
      </w:r>
      <w:r w:rsidR="00625CF4">
        <w:rPr>
          <w:rFonts w:cs="Times New Roman"/>
          <w:color w:val="000000"/>
        </w:rPr>
        <w:t xml:space="preserve"> at the regional scale</w:t>
      </w:r>
      <w:r w:rsidRPr="00392448">
        <w:rPr>
          <w:rFonts w:cs="Times New Roman"/>
          <w:color w:val="000000"/>
        </w:rPr>
        <w:t xml:space="preserve">, which is necessary </w:t>
      </w:r>
      <w:r w:rsidR="00EB0312">
        <w:rPr>
          <w:rFonts w:cs="Times New Roman"/>
          <w:color w:val="000000"/>
        </w:rPr>
        <w:t xml:space="preserve">in order to </w:t>
      </w:r>
      <w:r w:rsidRPr="00392448">
        <w:rPr>
          <w:rFonts w:cs="Times New Roman"/>
          <w:color w:val="000000"/>
        </w:rPr>
        <w:t>model the distribution of carbon across a given region</w:t>
      </w:r>
      <w:r w:rsidR="00625CF4">
        <w:rPr>
          <w:rFonts w:cs="Times New Roman"/>
          <w:color w:val="000000"/>
        </w:rPr>
        <w:t xml:space="preserve"> in relation to management practices</w:t>
      </w:r>
      <w:r w:rsidR="00EB0312">
        <w:rPr>
          <w:rFonts w:cs="Times New Roman"/>
          <w:color w:val="000000"/>
        </w:rPr>
        <w:t xml:space="preserve"> at larger scales</w:t>
      </w:r>
      <w:r w:rsidRPr="00392448">
        <w:rPr>
          <w:rFonts w:cs="Times New Roman"/>
          <w:color w:val="000000"/>
        </w:rPr>
        <w:t>. </w:t>
      </w:r>
    </w:p>
    <w:p w14:paraId="74F96F91" w14:textId="78F82F37" w:rsidR="00392448" w:rsidRPr="00392448" w:rsidRDefault="00392448" w:rsidP="00392448">
      <w:pPr>
        <w:spacing w:line="360" w:lineRule="auto"/>
        <w:ind w:firstLine="720"/>
        <w:jc w:val="both"/>
        <w:rPr>
          <w:rFonts w:cs="Times New Roman"/>
          <w:sz w:val="28"/>
          <w:szCs w:val="28"/>
        </w:rPr>
      </w:pPr>
      <w:r w:rsidRPr="00392448">
        <w:rPr>
          <w:rFonts w:cs="Times New Roman"/>
          <w:color w:val="000000"/>
        </w:rPr>
        <w:t>Carbon budgets for agricultural ecosystems have been extensively estimated and modeled for the U</w:t>
      </w:r>
      <w:r w:rsidR="007D3591">
        <w:rPr>
          <w:rFonts w:cs="Times New Roman"/>
          <w:color w:val="000000"/>
        </w:rPr>
        <w:t>nited States (U</w:t>
      </w:r>
      <w:r w:rsidRPr="00392448">
        <w:rPr>
          <w:rFonts w:cs="Times New Roman"/>
          <w:color w:val="000000"/>
        </w:rPr>
        <w:t>S</w:t>
      </w:r>
      <w:r w:rsidR="007D3591">
        <w:rPr>
          <w:rFonts w:cs="Times New Roman"/>
          <w:color w:val="000000"/>
        </w:rPr>
        <w:t>)</w:t>
      </w:r>
      <w:r w:rsidRPr="00392448">
        <w:rPr>
          <w:rFonts w:cs="Times New Roman"/>
          <w:color w:val="000000"/>
        </w:rPr>
        <w:t xml:space="preserve"> Midwest </w:t>
      </w:r>
      <w:r w:rsidR="00E21AAB" w:rsidRPr="00632A12">
        <w:rPr>
          <w:rFonts w:cs="Times New Roman"/>
          <w:color w:val="000000"/>
        </w:rPr>
        <w:fldChar w:fldCharType="begin">
          <w:fldData xml:space="preserve">PEVuZE5vdGU+PENpdGU+PEF1dGhvcj5HcmFjZTwvQXV0aG9yPjxZZWFyPjIwMjE8L1llYXI+PFJl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</w:fldData>
        </w:fldChar>
      </w:r>
      <w:r w:rsidR="007274D4">
        <w:rPr>
          <w:rFonts w:cs="Times New Roman"/>
          <w:color w:val="000000"/>
        </w:rPr>
        <w:instrText xml:space="preserve"> ADDIN EN.CITE </w:instrText>
      </w:r>
      <w:r w:rsidR="007274D4">
        <w:rPr>
          <w:rFonts w:cs="Times New Roman"/>
          <w:color w:val="000000"/>
        </w:rPr>
        <w:fldChar w:fldCharType="begin">
          <w:fldData xml:space="preserve">PEVuZE5vdGU+PENpdGU+PEF1dGhvcj5HcmFjZTwvQXV0aG9yPjxZZWFyPjIwMjE8L1llYXI+PFJl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</w:fldData>
        </w:fldChar>
      </w:r>
      <w:r w:rsidR="007274D4">
        <w:rPr>
          <w:rFonts w:cs="Times New Roman"/>
          <w:color w:val="000000"/>
        </w:rPr>
        <w:instrText xml:space="preserve"> ADDIN EN.CITE.DATA </w:instrText>
      </w:r>
      <w:r w:rsidR="007274D4">
        <w:rPr>
          <w:rFonts w:cs="Times New Roman"/>
          <w:color w:val="000000"/>
        </w:rPr>
      </w:r>
      <w:r w:rsidR="007274D4">
        <w:rPr>
          <w:rFonts w:cs="Times New Roman"/>
          <w:color w:val="000000"/>
        </w:rPr>
        <w:fldChar w:fldCharType="end"/>
      </w:r>
      <w:r w:rsidR="00E21AAB" w:rsidRPr="00632A12">
        <w:rPr>
          <w:rFonts w:cs="Times New Roman"/>
          <w:color w:val="000000"/>
        </w:rPr>
      </w:r>
      <w:r w:rsidR="00E21AAB" w:rsidRPr="00632A12">
        <w:rPr>
          <w:rFonts w:cs="Times New Roman"/>
          <w:color w:val="000000"/>
        </w:rPr>
        <w:fldChar w:fldCharType="separate"/>
      </w:r>
      <w:r w:rsidR="007274D4">
        <w:rPr>
          <w:rFonts w:cs="Times New Roman"/>
          <w:noProof/>
          <w:color w:val="000000"/>
        </w:rPr>
        <w:t>(Grace &amp; Robertson, 2021; Lu et al., 2018; Prince, Haskett, Steininger, Strand, &amp; Wright, 2001; X. Zhang et al., 2015; Zhou et al., 2021)</w:t>
      </w:r>
      <w:r w:rsidR="00E21AAB" w:rsidRPr="00632A12">
        <w:rPr>
          <w:rFonts w:cs="Times New Roman"/>
          <w:color w:val="000000"/>
        </w:rPr>
        <w:fldChar w:fldCharType="end"/>
      </w:r>
      <w:r w:rsidRPr="00632A12">
        <w:rPr>
          <w:rFonts w:cs="Times New Roman"/>
          <w:color w:val="000000"/>
        </w:rPr>
        <w:t>,</w:t>
      </w:r>
      <w:r w:rsidRPr="00392448">
        <w:rPr>
          <w:rFonts w:cs="Times New Roman"/>
          <w:color w:val="000000"/>
        </w:rPr>
        <w:t xml:space="preserve"> as the Midwest is a highly productive region that produces over 80% of the corn, 80% of the soybeans, and 50% of the wheat grown in the US each year</w:t>
      </w:r>
      <w:r w:rsidR="00632A12">
        <w:rPr>
          <w:rFonts w:cs="Times New Roman"/>
          <w:color w:val="000000"/>
        </w:rPr>
        <w:t xml:space="preserve"> </w:t>
      </w:r>
      <w:r w:rsidR="00632A12">
        <w:rPr>
          <w:rFonts w:cs="Times New Roman"/>
          <w:color w:val="000000"/>
        </w:rPr>
        <w:fldChar w:fldCharType="begin"/>
      </w:r>
      <w:r w:rsidR="007274D4">
        <w:rPr>
          <w:rFonts w:cs="Times New Roman"/>
          <w:color w:val="000000"/>
        </w:rPr>
        <w:instrText xml:space="preserve"> ADDIN EN.CITE &lt;EndNote&gt;&lt;Cite&gt;&lt;Author&gt;Zhang&lt;/Author&gt;&lt;Year&gt;2015&lt;/Year&gt;&lt;RecNum&gt;17&lt;/RecNum&gt;&lt;DisplayText&gt;(X. Zhang et al., 2015)&lt;/DisplayText&gt;&lt;record&gt;&lt;rec-number&gt;17&lt;/rec-number&gt;&lt;foreign-keys&gt;&lt;key app="EN" db-id="d0wza5ra1sxs5de0xtj5tvr4wedtddsw2aes" timestamp="1710010679"&gt;17&lt;/key&gt;&lt;/foreign-keys&gt;&lt;ref-type name="Journal Article"&gt;17&lt;/ref-type&gt;&lt;contributors&gt;&lt;authors&gt;&lt;author&gt;Zhang, Xuesong&lt;/author&gt;&lt;author&gt;Izaurralde, Roberto C.&lt;/author&gt;&lt;author&gt;Manowitz, David H.&lt;/author&gt;&lt;author&gt;Sahajpal, Ritvik&lt;/author&gt;&lt;author&gt;West, Tristram O.&lt;/author&gt;&lt;author&gt;Thomson, Allison M.&lt;/author&gt;&lt;author&gt;Xu, Min&lt;/author&gt;&lt;author&gt;Zhao, Kaiguang&lt;/author&gt;&lt;author&gt;LeDuc, Stephen D.&lt;/author&gt;&lt;author&gt;Williams, Jimmy R.&lt;/author&gt;&lt;/authors&gt;&lt;/contributors&gt;&lt;titles&gt;&lt;title&gt;Regional scale cropland carbon budgets: Evaluating a geospatial agricultural modeling system using inventory data&lt;/title&gt;&lt;secondary-title&gt;Environmental Modelling &amp;amp; Software&lt;/secondary-title&gt;&lt;/titles&gt;&lt;periodical&gt;&lt;full-title&gt;Environmental Modelling &amp;amp; Software&lt;/full-title&gt;&lt;/periodical&gt;&lt;pages&gt;199-216&lt;/pages&gt;&lt;volume&gt;63&lt;/volume&gt;&lt;keywords&gt;&lt;keyword&gt;Agriculture&lt;/keyword&gt;&lt;keyword&gt;Carbon&lt;/keyword&gt;&lt;keyword&gt;Climate change&lt;/keyword&gt;&lt;keyword&gt;EPIC&lt;/keyword&gt;&lt;keyword&gt;Geospatial modeling&lt;/keyword&gt;&lt;keyword&gt;Parallel computing&lt;/keyword&gt;&lt;/keywords&gt;&lt;dates&gt;&lt;year&gt;2015&lt;/year&gt;&lt;pub-dates&gt;&lt;date&gt;2015/01/01/&lt;/date&gt;&lt;/pub-dates&gt;&lt;/dates&gt;&lt;isbn&gt;1364-8152&lt;/isbn&gt;&lt;urls&gt;&lt;related-urls&gt;&lt;url&gt;https://www.sciencedirect.com/science/article/pii/S1364815214002941&lt;/url&gt;&lt;/related-urls&gt;&lt;/urls&gt;&lt;electronic-resource-num&gt;https://doi.org/10.1016/j.envsoft.2014.10.005&lt;/electronic-resource-num&gt;&lt;/record&gt;&lt;/Cite&gt;&lt;/EndNote&gt;</w:instrText>
      </w:r>
      <w:r w:rsidR="00632A12">
        <w:rPr>
          <w:rFonts w:cs="Times New Roman"/>
          <w:color w:val="000000"/>
        </w:rPr>
        <w:fldChar w:fldCharType="separate"/>
      </w:r>
      <w:r w:rsidR="007274D4">
        <w:rPr>
          <w:rFonts w:cs="Times New Roman"/>
          <w:noProof/>
          <w:color w:val="000000"/>
        </w:rPr>
        <w:t>(X. Zhang et al., 2015)</w:t>
      </w:r>
      <w:r w:rsidR="00632A12">
        <w:rPr>
          <w:rFonts w:cs="Times New Roman"/>
          <w:color w:val="000000"/>
        </w:rPr>
        <w:fldChar w:fldCharType="end"/>
      </w:r>
      <w:r w:rsidRPr="00392448">
        <w:rPr>
          <w:rFonts w:cs="Times New Roman"/>
          <w:color w:val="000000"/>
        </w:rPr>
        <w:t xml:space="preserve">. </w:t>
      </w:r>
      <w:r w:rsidR="00D263E0" w:rsidRPr="00392448">
        <w:rPr>
          <w:rFonts w:cs="Times New Roman"/>
          <w:color w:val="000000"/>
        </w:rPr>
        <w:t xml:space="preserve">The cropping systems most commonly modeled in the US are </w:t>
      </w:r>
      <w:r w:rsidR="00A11CB3">
        <w:rPr>
          <w:rFonts w:cs="Times New Roman"/>
          <w:color w:val="000000"/>
        </w:rPr>
        <w:t xml:space="preserve">major field crops including </w:t>
      </w:r>
      <w:r w:rsidR="00D263E0" w:rsidRPr="00392448">
        <w:rPr>
          <w:rFonts w:cs="Times New Roman"/>
          <w:color w:val="000000"/>
        </w:rPr>
        <w:t xml:space="preserve">corn, soybean, and wheat, as compared to </w:t>
      </w:r>
      <w:r w:rsidR="00EB0312">
        <w:rPr>
          <w:rFonts w:cs="Times New Roman"/>
          <w:color w:val="000000"/>
        </w:rPr>
        <w:t xml:space="preserve">limited studies in </w:t>
      </w:r>
      <w:r w:rsidR="00D263E0" w:rsidRPr="00392448">
        <w:rPr>
          <w:rFonts w:cs="Times New Roman"/>
          <w:color w:val="000000"/>
        </w:rPr>
        <w:t>cotton cropping systems</w:t>
      </w:r>
      <w:r w:rsidR="00900EA1">
        <w:rPr>
          <w:rFonts w:cs="Times New Roman"/>
          <w:color w:val="000000"/>
        </w:rPr>
        <w:t xml:space="preserve"> </w:t>
      </w:r>
      <w:r w:rsidR="00900EA1">
        <w:rPr>
          <w:rFonts w:cs="Times New Roman"/>
          <w:color w:val="000000"/>
        </w:rPr>
        <w:fldChar w:fldCharType="begin"/>
      </w:r>
      <w:r w:rsidR="00900EA1">
        <w:rPr>
          <w:rFonts w:cs="Times New Roman"/>
          <w:color w:val="000000"/>
        </w:rPr>
        <w:instrText xml:space="preserve"> ADDIN EN.CITE &lt;EndNote&gt;&lt;Cite&gt;&lt;Author&gt;He&lt;/Author&gt;&lt;Year&gt;2019&lt;/Year&gt;&lt;RecNum&gt;59&lt;/RecNum&gt;&lt;DisplayText&gt;(He &amp;amp; Mostovoy, 2019)&lt;/DisplayText&gt;&lt;record&gt;&lt;rec-number&gt;59&lt;/rec-number&gt;&lt;foreign-keys&gt;&lt;key app="EN" db-id="d0wza5ra1sxs5de0xtj5tvr4wedtddsw2aes" timestamp="1719949978"&gt;59&lt;/key&gt;&lt;/foreign-keys&gt;&lt;ref-type name="Journal Article"&gt;17&lt;/ref-type&gt;&lt;contributors&gt;&lt;authors&gt;&lt;author&gt;He, Liming&lt;/author&gt;&lt;author&gt;Mostovoy, Georgy&lt;/author&gt;&lt;/authors&gt;&lt;/contributors&gt;&lt;titles&gt;&lt;title&gt;Cotton yield estimate using Sentinel-2 data and an ecosystem model over the southern US&lt;/title&gt;&lt;secondary-title&gt;Remote Sensing&lt;/secondary-title&gt;&lt;/titles&gt;&lt;periodical&gt;&lt;full-title&gt;Remote Sensing&lt;/full-title&gt;&lt;/periodical&gt;&lt;pages&gt;2000&lt;/pages&gt;&lt;volume&gt;11&lt;/volume&gt;&lt;number&gt;17&lt;/number&gt;&lt;dates&gt;&lt;year&gt;2019&lt;/year&gt;&lt;/dates&gt;&lt;isbn&gt;2072-4292&lt;/isbn&gt;&lt;urls&gt;&lt;/urls&gt;&lt;electronic-resource-num&gt;https://doi.org/10.3390/rs11172000&lt;/electronic-resource-num&gt;&lt;/record&gt;&lt;/Cite&gt;&lt;/EndNote&gt;</w:instrText>
      </w:r>
      <w:r w:rsidR="00900EA1">
        <w:rPr>
          <w:rFonts w:cs="Times New Roman"/>
          <w:color w:val="000000"/>
        </w:rPr>
        <w:fldChar w:fldCharType="separate"/>
      </w:r>
      <w:r w:rsidR="00900EA1">
        <w:rPr>
          <w:rFonts w:cs="Times New Roman"/>
          <w:noProof/>
          <w:color w:val="000000"/>
        </w:rPr>
        <w:t>(He &amp; Mostovoy, 2019)</w:t>
      </w:r>
      <w:r w:rsidR="00900EA1">
        <w:rPr>
          <w:rFonts w:cs="Times New Roman"/>
          <w:color w:val="000000"/>
        </w:rPr>
        <w:fldChar w:fldCharType="end"/>
      </w:r>
      <w:r w:rsidR="00D263E0" w:rsidRPr="00392448">
        <w:rPr>
          <w:rFonts w:cs="Times New Roman"/>
          <w:color w:val="000000"/>
        </w:rPr>
        <w:t>.</w:t>
      </w:r>
      <w:r w:rsidR="00D263E0">
        <w:rPr>
          <w:rFonts w:cs="Times New Roman"/>
          <w:color w:val="000000"/>
        </w:rPr>
        <w:t xml:space="preserve"> </w:t>
      </w:r>
      <w:r w:rsidR="00153186">
        <w:rPr>
          <w:rFonts w:cs="Times New Roman"/>
          <w:color w:val="000000"/>
        </w:rPr>
        <w:t xml:space="preserve">From 1990 to 2015, the total acreage utilized for corn </w:t>
      </w:r>
      <w:r w:rsidR="00153186">
        <w:rPr>
          <w:rFonts w:cs="Times New Roman"/>
          <w:color w:val="000000"/>
        </w:rPr>
        <w:lastRenderedPageBreak/>
        <w:t xml:space="preserve">and soybean production increased in the </w:t>
      </w:r>
      <w:r w:rsidR="007D3591">
        <w:rPr>
          <w:rFonts w:cs="Times New Roman"/>
          <w:color w:val="000000"/>
        </w:rPr>
        <w:t>US</w:t>
      </w:r>
      <w:r w:rsidR="00153186">
        <w:rPr>
          <w:rFonts w:cs="Times New Roman"/>
          <w:color w:val="000000"/>
        </w:rPr>
        <w:t xml:space="preserve">, while acreage utilized for cotton and wheat production decreased </w:t>
      </w:r>
      <w:r w:rsidR="00153186">
        <w:rPr>
          <w:rFonts w:cs="Times New Roman"/>
          <w:color w:val="000000"/>
        </w:rPr>
        <w:fldChar w:fldCharType="begin"/>
      </w:r>
      <w:r w:rsidR="00153186">
        <w:rPr>
          <w:rFonts w:cs="Times New Roman"/>
          <w:color w:val="000000"/>
        </w:rPr>
        <w:instrText xml:space="preserve"> ADDIN EN.CITE &lt;EndNote&gt;&lt;Cite&gt;&lt;Author&gt;Hristov&lt;/Author&gt;&lt;Year&gt;2018&lt;/Year&gt;&lt;RecNum&gt;57&lt;/RecNum&gt;&lt;DisplayText&gt;(Hristov et al., 2018)&lt;/DisplayText&gt;&lt;record&gt;&lt;rec-number&gt;57&lt;/rec-number&gt;&lt;foreign-keys&gt;&lt;key app="EN" db-id="d0wza5ra1sxs5de0xtj5tvr4wedtddsw2aes" timestamp="1719939761"&gt;57&lt;/key&gt;&lt;/foreign-keys&gt;&lt;ref-type name="Journal Article"&gt;17&lt;/ref-type&gt;&lt;contributors&gt;&lt;authors&gt;&lt;author&gt;Hristov, A. N.&lt;/author&gt;&lt;author&gt;Johnson, J. M. F.&lt;/author&gt;&lt;author&gt;Rice, C. W.&lt;/author&gt;&lt;author&gt;Brown, M. E.&lt;/author&gt;&lt;author&gt;Conant, R. T.&lt;/author&gt;&lt;author&gt;Del Grosso, S. J.&lt;/author&gt;&lt;author&gt;Gurwick, N. P.&lt;/author&gt;&lt;author&gt;Rotz, C. A.&lt;/author&gt;&lt;author&gt;Sainju, U. M.&lt;/author&gt;&lt;author&gt;Skinner, R. H.&lt;/author&gt;&lt;author&gt;West, T. O.&lt;/author&gt;&lt;author&gt;Runkle, B. R. K.&lt;/author&gt;&lt;author&gt;Janzen, H.&lt;/author&gt;&lt;author&gt;Reed, S. C.&lt;/author&gt;&lt;author&gt;Cavallaro, N.&lt;/author&gt;&lt;author&gt;Shrestha, G.&lt;/author&gt;&lt;/authors&gt;&lt;/contributors&gt;&lt;titles&gt;&lt;title&gt;Chapter 5: Agriculture&lt;/title&gt;&lt;secondary-title&gt;Second State of the Carbon Cycle Report (SOCCR2): A Sustained Assessment Report&lt;/secondary-title&gt;&lt;/titles&gt;&lt;periodical&gt;&lt;full-title&gt;Second State of the Carbon Cycle Report (SOCCR2): A Sustained Assessment Report&lt;/full-title&gt;&lt;/periodical&gt;&lt;pages&gt;U.S. Global Change Research Program, Washington, DC, USA, pp. 229-263&lt;/pages&gt;&lt;dates&gt;&lt;year&gt;2018&lt;/year&gt;&lt;/dates&gt;&lt;urls&gt;&lt;/urls&gt;&lt;electronic-resource-num&gt;https://doi.org/10.7930/SOCCR2.2018.Ch5.&lt;/electronic-resource-num&gt;&lt;/record&gt;&lt;/Cite&gt;&lt;/EndNote&gt;</w:instrText>
      </w:r>
      <w:r w:rsidR="00153186">
        <w:rPr>
          <w:rFonts w:cs="Times New Roman"/>
          <w:color w:val="000000"/>
        </w:rPr>
        <w:fldChar w:fldCharType="separate"/>
      </w:r>
      <w:r w:rsidR="00153186">
        <w:rPr>
          <w:rFonts w:cs="Times New Roman"/>
          <w:noProof/>
          <w:color w:val="000000"/>
        </w:rPr>
        <w:t>(Hristov et al., 2018)</w:t>
      </w:r>
      <w:r w:rsidR="00153186">
        <w:rPr>
          <w:rFonts w:cs="Times New Roman"/>
          <w:color w:val="000000"/>
        </w:rPr>
        <w:fldChar w:fldCharType="end"/>
      </w:r>
      <w:r w:rsidR="00153186">
        <w:rPr>
          <w:rFonts w:cs="Times New Roman"/>
          <w:color w:val="000000"/>
        </w:rPr>
        <w:t xml:space="preserve">. </w:t>
      </w:r>
      <w:r w:rsidRPr="00392448">
        <w:rPr>
          <w:rFonts w:cs="Times New Roman"/>
          <w:color w:val="000000"/>
        </w:rPr>
        <w:t xml:space="preserve">Carbon budgets and climate change impacts have also been modeled for the Great Plains region </w:t>
      </w:r>
      <w:r w:rsidR="00632A12">
        <w:rPr>
          <w:rFonts w:cs="Times New Roman"/>
          <w:color w:val="000000"/>
        </w:rPr>
        <w:fldChar w:fldCharType="begin"/>
      </w:r>
      <w:r w:rsidR="00640C86">
        <w:rPr>
          <w:rFonts w:cs="Times New Roman"/>
          <w:color w:val="000000"/>
        </w:rPr>
        <w:instrText xml:space="preserve"> ADDIN EN.CITE &lt;EndNote&gt;&lt;Cite&gt;&lt;Author&gt;Kukal&lt;/Author&gt;&lt;Year&gt;2018&lt;/Year&gt;&lt;RecNum&gt;19&lt;/RecNum&gt;&lt;DisplayText&gt;(Kukal &amp;amp; Irmak, 2018)&lt;/DisplayText&gt;&lt;record&gt;&lt;rec-number&gt;19&lt;/rec-number&gt;&lt;foreign-keys&gt;&lt;key app="EN" db-id="d0wza5ra1sxs5de0xtj5tvr4wedtddsw2aes" timestamp="1710011040"&gt;19&lt;/key&gt;&lt;/foreign-keys&gt;&lt;ref-type name="Journal Article"&gt;17&lt;/ref-type&gt;&lt;contributors&gt;&lt;authors&gt;&lt;author&gt;Kukal, Meetpal S.&lt;/author&gt;&lt;author&gt;Irmak, Suat&lt;/author&gt;&lt;/authors&gt;&lt;/contributors&gt;&lt;titles&gt;&lt;title&gt;Climate-Driven Crop Yield and Yield Variability and Climate Change Impacts on the U.S. Great Plains Agricultural Production&lt;/title&gt;&lt;secondary-title&gt;Scientific Reports&lt;/secondary-title&gt;&lt;/titles&gt;&lt;periodical&gt;&lt;full-title&gt;Scientific Reports&lt;/full-title&gt;&lt;/periodical&gt;&lt;pages&gt;3450&lt;/pages&gt;&lt;volume&gt;8&lt;/volume&gt;&lt;number&gt;1&lt;/number&gt;&lt;dates&gt;&lt;year&gt;2018&lt;/year&gt;&lt;pub-dates&gt;&lt;date&gt;2018/02/22&lt;/date&gt;&lt;/pub-dates&gt;&lt;/dates&gt;&lt;isbn&gt;2045-2322&lt;/isbn&gt;&lt;urls&gt;&lt;/urls&gt;&lt;electronic-resource-num&gt;https://doi.org/10.1038/s41598-018-21848-2&lt;/electronic-resource-num&gt;&lt;/record&gt;&lt;/Cite&gt;&lt;/EndNote&gt;</w:instrText>
      </w:r>
      <w:r w:rsidR="00632A12">
        <w:rPr>
          <w:rFonts w:cs="Times New Roman"/>
          <w:color w:val="000000"/>
        </w:rPr>
        <w:fldChar w:fldCharType="separate"/>
      </w:r>
      <w:r w:rsidR="00640C86">
        <w:rPr>
          <w:rFonts w:cs="Times New Roman"/>
          <w:noProof/>
          <w:color w:val="000000"/>
        </w:rPr>
        <w:t>(Kukal &amp; Irmak, 2018)</w:t>
      </w:r>
      <w:r w:rsidR="00632A12">
        <w:rPr>
          <w:rFonts w:cs="Times New Roman"/>
          <w:color w:val="000000"/>
        </w:rPr>
        <w:fldChar w:fldCharType="end"/>
      </w:r>
      <w:r w:rsidR="00475CCD">
        <w:rPr>
          <w:rFonts w:cs="Times New Roman"/>
          <w:color w:val="000000"/>
        </w:rPr>
        <w:t xml:space="preserve"> </w:t>
      </w:r>
      <w:r w:rsidRPr="00392448">
        <w:rPr>
          <w:rFonts w:cs="Times New Roman"/>
          <w:color w:val="000000"/>
        </w:rPr>
        <w:t xml:space="preserve">and the North Central region </w:t>
      </w:r>
      <w:r w:rsidR="00632A12">
        <w:rPr>
          <w:rFonts w:cs="Times New Roman"/>
          <w:color w:val="000000"/>
        </w:rPr>
        <w:fldChar w:fldCharType="begin"/>
      </w:r>
      <w:r w:rsidR="00640C86">
        <w:rPr>
          <w:rFonts w:cs="Times New Roman"/>
          <w:color w:val="000000"/>
        </w:rPr>
        <w:instrText xml:space="preserve"> ADDIN EN.CITE &lt;EndNote&gt;&lt;Cite&gt;&lt;Author&gt;Hollinger&lt;/Author&gt;&lt;Year&gt;2005&lt;/Year&gt;&lt;RecNum&gt;20&lt;/RecNum&gt;&lt;DisplayText&gt;(Hollinger, Bernacchi, &amp;amp; Meyers, 2005)&lt;/DisplayText&gt;&lt;record&gt;&lt;rec-number&gt;20&lt;/rec-number&gt;&lt;foreign-keys&gt;&lt;key app="EN" db-id="d0wza5ra1sxs5de0xtj5tvr4wedtddsw2aes" timestamp="1710011106"&gt;20&lt;/key&gt;&lt;/foreign-keys&gt;&lt;ref-type name="Journal Article"&gt;17&lt;/ref-type&gt;&lt;contributors&gt;&lt;authors&gt;&lt;author&gt;Hollinger, Steven E.&lt;/author&gt;&lt;author&gt;Bernacchi, Carl J.&lt;/author&gt;&lt;author&gt;Meyers, Tilden P.&lt;/author&gt;&lt;/authors&gt;&lt;/contributors&gt;&lt;titles&gt;&lt;title&gt;Carbon budget of mature no-till ecosystem in North Central Region of the United States&lt;/title&gt;&lt;secondary-title&gt;Agricultural and Forest Meteorology&lt;/secondary-title&gt;&lt;/titles&gt;&lt;periodical&gt;&lt;full-title&gt;Agricultural and Forest Meteorology&lt;/full-title&gt;&lt;/periodical&gt;&lt;pages&gt;59-69&lt;/pages&gt;&lt;volume&gt;130&lt;/volume&gt;&lt;number&gt;1&lt;/number&gt;&lt;keywords&gt;&lt;keyword&gt;Eddy covariance&lt;/keyword&gt;&lt;keyword&gt;NEE&lt;/keyword&gt;&lt;keyword&gt;Maize&lt;/keyword&gt;&lt;keyword&gt;Soybean&lt;/keyword&gt;&lt;keyword&gt;Carbon budget&lt;/keyword&gt;&lt;/keywords&gt;&lt;dates&gt;&lt;year&gt;2005&lt;/year&gt;&lt;pub-dates&gt;&lt;date&gt;2005/05/24/&lt;/date&gt;&lt;/pub-dates&gt;&lt;/dates&gt;&lt;isbn&gt;0168-1923&lt;/isbn&gt;&lt;urls&gt;&lt;related-urls&gt;&lt;url&gt;https://www.sciencedirect.com/science/article/pii/S0168192305000444&lt;/url&gt;&lt;/related-urls&gt;&lt;/urls&gt;&lt;electronic-resource-num&gt;https://doi.org/10.1016/j.agrformet.2005.01.005&lt;/electronic-resource-num&gt;&lt;/record&gt;&lt;/Cite&gt;&lt;/EndNote&gt;</w:instrText>
      </w:r>
      <w:r w:rsidR="00632A12">
        <w:rPr>
          <w:rFonts w:cs="Times New Roman"/>
          <w:color w:val="000000"/>
        </w:rPr>
        <w:fldChar w:fldCharType="separate"/>
      </w:r>
      <w:r w:rsidR="00640C86">
        <w:rPr>
          <w:rFonts w:cs="Times New Roman"/>
          <w:noProof/>
          <w:color w:val="000000"/>
        </w:rPr>
        <w:t>(Hollinger, Bernacchi, &amp; Meyers, 2005)</w:t>
      </w:r>
      <w:r w:rsidR="00632A12">
        <w:rPr>
          <w:rFonts w:cs="Times New Roman"/>
          <w:color w:val="000000"/>
        </w:rPr>
        <w:fldChar w:fldCharType="end"/>
      </w:r>
      <w:r w:rsidRPr="00392448">
        <w:rPr>
          <w:rFonts w:cs="Times New Roman"/>
          <w:color w:val="000000"/>
        </w:rPr>
        <w:t xml:space="preserve">. </w:t>
      </w:r>
      <w:r w:rsidR="0085027B">
        <w:rPr>
          <w:rFonts w:cs="Times New Roman"/>
          <w:color w:val="000000"/>
        </w:rPr>
        <w:t>Compared to the aforementioned regions in the US, f</w:t>
      </w:r>
      <w:r w:rsidR="00EB0312">
        <w:rPr>
          <w:rFonts w:cs="Times New Roman"/>
          <w:color w:val="000000"/>
        </w:rPr>
        <w:t>ewer studies have</w:t>
      </w:r>
      <w:r w:rsidRPr="00392448">
        <w:rPr>
          <w:rFonts w:cs="Times New Roman"/>
          <w:color w:val="000000"/>
        </w:rPr>
        <w:t xml:space="preserve"> model</w:t>
      </w:r>
      <w:r w:rsidR="00EB0312">
        <w:rPr>
          <w:rFonts w:cs="Times New Roman"/>
          <w:color w:val="000000"/>
        </w:rPr>
        <w:t>ed</w:t>
      </w:r>
      <w:r w:rsidRPr="00392448">
        <w:rPr>
          <w:rFonts w:cs="Times New Roman"/>
          <w:color w:val="000000"/>
        </w:rPr>
        <w:t xml:space="preserve"> agricultural carbon budgets and SOC sequestration in the Southeastern </w:t>
      </w:r>
      <w:r w:rsidR="0085027B">
        <w:rPr>
          <w:rFonts w:cs="Times New Roman"/>
          <w:color w:val="000000"/>
        </w:rPr>
        <w:t>region</w:t>
      </w:r>
      <w:r w:rsidRPr="00392448">
        <w:rPr>
          <w:rFonts w:cs="Times New Roman"/>
          <w:color w:val="000000"/>
        </w:rPr>
        <w:t>.</w:t>
      </w:r>
    </w:p>
    <w:p w14:paraId="2039F42E" w14:textId="2B1055AD" w:rsidR="00392448" w:rsidRPr="00392448" w:rsidRDefault="00392448" w:rsidP="00392448">
      <w:pPr>
        <w:pStyle w:val="Heading2"/>
        <w:rPr>
          <w:rFonts w:cs="Times New Roman"/>
          <w:sz w:val="24"/>
          <w:szCs w:val="24"/>
        </w:rPr>
      </w:pPr>
      <w:bookmarkStart w:id="5" w:name="_Toc173091476"/>
      <w:r>
        <w:rPr>
          <w:rFonts w:cs="Times New Roman"/>
          <w:sz w:val="24"/>
          <w:szCs w:val="24"/>
        </w:rPr>
        <w:t>1.3 Quantifying Carbon</w:t>
      </w:r>
      <w:bookmarkEnd w:id="5"/>
    </w:p>
    <w:p w14:paraId="63B1F649" w14:textId="1CFAE2C2" w:rsidR="00392448" w:rsidRPr="00392448" w:rsidRDefault="00392448" w:rsidP="00392448">
      <w:pPr>
        <w:spacing w:line="360" w:lineRule="auto"/>
        <w:jc w:val="both"/>
        <w:rPr>
          <w:rFonts w:cs="Times New Roman"/>
        </w:rPr>
      </w:pPr>
      <w:r w:rsidRPr="00392448">
        <w:rPr>
          <w:rFonts w:cs="Times New Roman"/>
          <w:color w:val="000000"/>
        </w:rPr>
        <w:t xml:space="preserve">Estimating and modeling agricultural carbon cycling through SOC change and land-atmosphere carbon exchange is a common technique used by researchers through the incorporation of inventory data, statistics, and data obtained via remote sensing. Taking on-site samples can assist with fine-tuning of parameters used in model development, but processing of samples increases </w:t>
      </w:r>
      <w:r w:rsidR="00386D4F">
        <w:rPr>
          <w:rFonts w:cs="Times New Roman"/>
          <w:color w:val="000000"/>
        </w:rPr>
        <w:t>time and costs substantially,</w:t>
      </w:r>
      <w:r w:rsidR="00625CF4">
        <w:rPr>
          <w:rFonts w:cs="Times New Roman"/>
          <w:color w:val="000000"/>
        </w:rPr>
        <w:t xml:space="preserve"> </w:t>
      </w:r>
      <w:r w:rsidRPr="00392448">
        <w:rPr>
          <w:rFonts w:cs="Times New Roman"/>
          <w:color w:val="000000"/>
        </w:rPr>
        <w:t xml:space="preserve">depending on the scale of the </w:t>
      </w:r>
      <w:r w:rsidR="00625CF4">
        <w:rPr>
          <w:rFonts w:cs="Times New Roman"/>
          <w:color w:val="000000"/>
        </w:rPr>
        <w:t>site</w:t>
      </w:r>
      <w:r w:rsidRPr="00392448">
        <w:rPr>
          <w:rFonts w:cs="Times New Roman"/>
          <w:color w:val="000000"/>
        </w:rPr>
        <w:t xml:space="preserve">. </w:t>
      </w:r>
      <w:r w:rsidR="00B87F8E">
        <w:rPr>
          <w:rFonts w:cs="Times New Roman"/>
          <w:color w:val="000000"/>
        </w:rPr>
        <w:t>Agricultural d</w:t>
      </w:r>
      <w:r w:rsidR="00386D4F">
        <w:rPr>
          <w:rFonts w:cs="Times New Roman"/>
          <w:color w:val="000000"/>
        </w:rPr>
        <w:t>ata that can be collected through r</w:t>
      </w:r>
      <w:r w:rsidRPr="00392448">
        <w:rPr>
          <w:rFonts w:cs="Times New Roman"/>
          <w:color w:val="000000"/>
        </w:rPr>
        <w:t xml:space="preserve">emote sensing </w:t>
      </w:r>
      <w:r w:rsidR="00386D4F">
        <w:rPr>
          <w:rFonts w:cs="Times New Roman"/>
          <w:color w:val="000000"/>
        </w:rPr>
        <w:t>methods</w:t>
      </w:r>
      <w:r w:rsidRPr="00392448">
        <w:rPr>
          <w:rFonts w:cs="Times New Roman"/>
          <w:color w:val="000000"/>
        </w:rPr>
        <w:t xml:space="preserve"> can include</w:t>
      </w:r>
      <w:r w:rsidR="00386D4F">
        <w:rPr>
          <w:rFonts w:cs="Times New Roman"/>
          <w:color w:val="000000"/>
        </w:rPr>
        <w:t>,</w:t>
      </w:r>
      <w:r w:rsidRPr="00392448">
        <w:rPr>
          <w:rFonts w:cs="Times New Roman"/>
          <w:color w:val="000000"/>
        </w:rPr>
        <w:t xml:space="preserve"> but </w:t>
      </w:r>
      <w:r w:rsidR="00386D4F">
        <w:rPr>
          <w:rFonts w:cs="Times New Roman"/>
          <w:color w:val="000000"/>
        </w:rPr>
        <w:t>are</w:t>
      </w:r>
      <w:r w:rsidRPr="00392448">
        <w:rPr>
          <w:rFonts w:cs="Times New Roman"/>
          <w:color w:val="000000"/>
        </w:rPr>
        <w:t xml:space="preserve"> not limited </w:t>
      </w:r>
      <w:proofErr w:type="gramStart"/>
      <w:r w:rsidRPr="00392448">
        <w:rPr>
          <w:rFonts w:cs="Times New Roman"/>
          <w:color w:val="000000"/>
        </w:rPr>
        <w:t>to</w:t>
      </w:r>
      <w:r w:rsidR="00386D4F">
        <w:rPr>
          <w:rFonts w:cs="Times New Roman"/>
          <w:color w:val="000000"/>
        </w:rPr>
        <w:t>:</w:t>
      </w:r>
      <w:proofErr w:type="gramEnd"/>
      <w:r w:rsidR="00386D4F">
        <w:rPr>
          <w:rFonts w:cs="Times New Roman"/>
          <w:color w:val="000000"/>
        </w:rPr>
        <w:t xml:space="preserve"> </w:t>
      </w:r>
      <w:r w:rsidRPr="00392448">
        <w:rPr>
          <w:rFonts w:cs="Times New Roman"/>
          <w:color w:val="000000"/>
        </w:rPr>
        <w:t xml:space="preserve">crop rotation patterns, air temperatures, precipitation patterns, soil types, </w:t>
      </w:r>
      <w:r w:rsidR="00FB3FCD">
        <w:rPr>
          <w:rFonts w:cs="Times New Roman"/>
          <w:color w:val="000000"/>
        </w:rPr>
        <w:t>and land use/land cover types. Remote sensing data can also be used to create</w:t>
      </w:r>
      <w:r w:rsidRPr="00392448">
        <w:rPr>
          <w:rFonts w:cs="Times New Roman"/>
          <w:color w:val="000000"/>
        </w:rPr>
        <w:t xml:space="preserve"> empirical relationships </w:t>
      </w:r>
      <w:r w:rsidR="00FB3FCD">
        <w:rPr>
          <w:rFonts w:cs="Times New Roman"/>
          <w:color w:val="000000"/>
        </w:rPr>
        <w:t>for</w:t>
      </w:r>
      <w:r w:rsidRPr="00392448">
        <w:rPr>
          <w:rFonts w:cs="Times New Roman"/>
          <w:color w:val="000000"/>
        </w:rPr>
        <w:t xml:space="preserve"> SOC change </w:t>
      </w:r>
      <w:r w:rsidR="00FB3FCD">
        <w:rPr>
          <w:rFonts w:cs="Times New Roman"/>
          <w:color w:val="000000"/>
        </w:rPr>
        <w:t>in response to</w:t>
      </w:r>
      <w:r w:rsidRPr="00392448">
        <w:rPr>
          <w:rFonts w:cs="Times New Roman"/>
          <w:color w:val="000000"/>
        </w:rPr>
        <w:t xml:space="preserve"> </w:t>
      </w:r>
      <w:r w:rsidR="00FB3FCD">
        <w:rPr>
          <w:rFonts w:cs="Times New Roman"/>
          <w:color w:val="000000"/>
        </w:rPr>
        <w:t>land</w:t>
      </w:r>
      <w:r w:rsidRPr="00392448">
        <w:rPr>
          <w:rFonts w:cs="Times New Roman"/>
          <w:color w:val="000000"/>
        </w:rPr>
        <w:t xml:space="preserve"> management practices </w:t>
      </w:r>
      <w:r w:rsidR="00FB3FCD">
        <w:rPr>
          <w:rFonts w:cs="Times New Roman"/>
          <w:color w:val="000000"/>
        </w:rPr>
        <w:t>using data from</w:t>
      </w:r>
      <w:r w:rsidRPr="00392448">
        <w:rPr>
          <w:rFonts w:cs="Times New Roman"/>
          <w:color w:val="000000"/>
        </w:rPr>
        <w:t xml:space="preserve"> site-scale experiments.</w:t>
      </w:r>
      <w:r w:rsidR="00625CF4">
        <w:rPr>
          <w:rFonts w:cs="Times New Roman"/>
          <w:color w:val="000000"/>
        </w:rPr>
        <w:t xml:space="preserve"> When using remote sensing data, there must be assumptions made based on the spatial and temporal resolution of the data, though </w:t>
      </w:r>
      <w:r w:rsidR="00625CF4" w:rsidRPr="00392448">
        <w:rPr>
          <w:rFonts w:cs="Times New Roman"/>
          <w:color w:val="000000"/>
        </w:rPr>
        <w:t>remote sensing data helps to reduce the reliance on physical sampling a</w:t>
      </w:r>
      <w:r w:rsidR="00625CF4">
        <w:rPr>
          <w:rFonts w:cs="Times New Roman"/>
          <w:color w:val="000000"/>
        </w:rPr>
        <w:t>cross the entire region of interest.</w:t>
      </w:r>
    </w:p>
    <w:p w14:paraId="3D42425C" w14:textId="1EDE16E6" w:rsidR="00392448" w:rsidRPr="00392448" w:rsidRDefault="00392448" w:rsidP="00392448">
      <w:pPr>
        <w:spacing w:line="360" w:lineRule="auto"/>
        <w:ind w:firstLine="720"/>
        <w:jc w:val="both"/>
        <w:rPr>
          <w:rFonts w:cs="Times New Roman"/>
        </w:rPr>
      </w:pPr>
      <w:r w:rsidRPr="00392448">
        <w:rPr>
          <w:rFonts w:cs="Times New Roman"/>
          <w:color w:val="000000"/>
        </w:rPr>
        <w:t xml:space="preserve">Soil is a critical component of </w:t>
      </w:r>
      <w:r w:rsidR="00FB3FCD">
        <w:rPr>
          <w:rFonts w:cs="Times New Roman"/>
          <w:color w:val="000000"/>
        </w:rPr>
        <w:t xml:space="preserve">the </w:t>
      </w:r>
      <w:r w:rsidRPr="00392448">
        <w:rPr>
          <w:rFonts w:cs="Times New Roman"/>
          <w:color w:val="000000"/>
        </w:rPr>
        <w:t xml:space="preserve">global carbon </w:t>
      </w:r>
      <w:r w:rsidR="00FB3FCD">
        <w:rPr>
          <w:rFonts w:cs="Times New Roman"/>
          <w:color w:val="000000"/>
        </w:rPr>
        <w:t>cycle</w:t>
      </w:r>
      <w:r w:rsidRPr="00392448">
        <w:rPr>
          <w:rFonts w:cs="Times New Roman"/>
          <w:color w:val="000000"/>
        </w:rPr>
        <w:t xml:space="preserve">, as it can sequester carbon from the atmosphere, utilize it for plant growth, and store it in plant </w:t>
      </w:r>
      <w:r w:rsidR="00FB3FCD">
        <w:rPr>
          <w:rFonts w:cs="Times New Roman"/>
          <w:color w:val="000000"/>
        </w:rPr>
        <w:t>biomass</w:t>
      </w:r>
      <w:r w:rsidRPr="00392448">
        <w:rPr>
          <w:rFonts w:cs="Times New Roman"/>
          <w:color w:val="000000"/>
        </w:rPr>
        <w:t xml:space="preserve"> and organic matter. To restore and increase SOC sequestration, many sustainable land management options are promoted by conservation efforts and legislation to reduce global carbon emissions. Widespread efforts to measure the SOC content and the spatial distribution of carbon across ecosystems can help to further the understanding of how sustainable management practices influenc</w:t>
      </w:r>
      <w:r w:rsidR="00625CF4">
        <w:rPr>
          <w:rFonts w:cs="Times New Roman"/>
          <w:color w:val="000000"/>
        </w:rPr>
        <w:t>e</w:t>
      </w:r>
      <w:r w:rsidRPr="00392448">
        <w:rPr>
          <w:rFonts w:cs="Times New Roman"/>
          <w:color w:val="000000"/>
        </w:rPr>
        <w:t xml:space="preserve"> carbon budgets</w:t>
      </w:r>
      <w:r w:rsidR="003E57F4">
        <w:rPr>
          <w:rFonts w:cs="Times New Roman"/>
          <w:color w:val="000000"/>
        </w:rPr>
        <w:t xml:space="preserve"> </w:t>
      </w:r>
      <w:r w:rsidR="003E57F4">
        <w:rPr>
          <w:rFonts w:cs="Times New Roman"/>
          <w:color w:val="000000"/>
        </w:rPr>
        <w:fldChar w:fldCharType="begin"/>
      </w:r>
      <w:r w:rsidR="003E57F4">
        <w:rPr>
          <w:rFonts w:cs="Times New Roman"/>
          <w:color w:val="000000"/>
        </w:rPr>
        <w:instrText xml:space="preserve"> ADDIN EN.CITE &lt;EndNote&gt;&lt;Cite&gt;&lt;Author&gt;Hristov&lt;/Author&gt;&lt;Year&gt;2018&lt;/Year&gt;&lt;RecNum&gt;57&lt;/RecNum&gt;&lt;DisplayText&gt;(Hristov et al., 2018)&lt;/DisplayText&gt;&lt;record&gt;&lt;rec-number&gt;57&lt;/rec-number&gt;&lt;foreign-keys&gt;&lt;key app="EN" db-id="d0wza5ra1sxs5de0xtj5tvr4wedtddsw2aes" timestamp="1719939761"&gt;57&lt;/key&gt;&lt;/foreign-keys&gt;&lt;ref-type name="Journal Article"&gt;17&lt;/ref-type&gt;&lt;contributors&gt;&lt;authors&gt;&lt;author&gt;Hristov, A. N.&lt;/author&gt;&lt;author&gt;Johnson, J. M. F.&lt;/author&gt;&lt;author&gt;Rice, C. W.&lt;/author&gt;&lt;author&gt;Brown, M. E.&lt;/author&gt;&lt;author&gt;Conant, R. T.&lt;/author&gt;&lt;author&gt;Del Grosso, S. J.&lt;/author&gt;&lt;author&gt;Gurwick, N. P.&lt;/author&gt;&lt;author&gt;Rotz, C. A.&lt;/author&gt;&lt;author&gt;Sainju, U. M.&lt;/author&gt;&lt;author&gt;Skinner, R. H.&lt;/author&gt;&lt;author&gt;West, T. O.&lt;/author&gt;&lt;author&gt;Runkle, B. R. K.&lt;/author&gt;&lt;author&gt;Janzen, H.&lt;/author&gt;&lt;author&gt;Reed, S. C.&lt;/author&gt;&lt;author&gt;Cavallaro, N.&lt;/author&gt;&lt;author&gt;Shrestha, G.&lt;/author&gt;&lt;/authors&gt;&lt;/contributors&gt;&lt;titles&gt;&lt;title&gt;Chapter 5: Agriculture&lt;/title&gt;&lt;secondary-title&gt;Second State of the Carbon Cycle Report (SOCCR2): A Sustained Assessment Report&lt;/secondary-title&gt;&lt;/titles&gt;&lt;periodical&gt;&lt;full-title&gt;Second State of the Carbon Cycle Report (SOCCR2): A Sustained Assessment Report&lt;/full-title&gt;&lt;/periodical&gt;&lt;pages&gt;U.S. Global Change Research Program, Washington, DC, USA, pp. 229-263&lt;/pages&gt;&lt;dates&gt;&lt;year&gt;2018&lt;/year&gt;&lt;/dates&gt;&lt;urls&gt;&lt;/urls&gt;&lt;electronic-resource-num&gt;https://doi.org/10.7930/SOCCR2.2018.Ch5.&lt;/electronic-resource-num&gt;&lt;/record&gt;&lt;/Cite&gt;&lt;/EndNote&gt;</w:instrText>
      </w:r>
      <w:r w:rsidR="003E57F4">
        <w:rPr>
          <w:rFonts w:cs="Times New Roman"/>
          <w:color w:val="000000"/>
        </w:rPr>
        <w:fldChar w:fldCharType="separate"/>
      </w:r>
      <w:r w:rsidR="003E57F4">
        <w:rPr>
          <w:rFonts w:cs="Times New Roman"/>
          <w:noProof/>
          <w:color w:val="000000"/>
        </w:rPr>
        <w:t>(Hristov et al., 2018)</w:t>
      </w:r>
      <w:r w:rsidR="003E57F4">
        <w:rPr>
          <w:rFonts w:cs="Times New Roman"/>
          <w:color w:val="000000"/>
        </w:rPr>
        <w:fldChar w:fldCharType="end"/>
      </w:r>
      <w:r w:rsidRPr="00392448">
        <w:rPr>
          <w:rFonts w:cs="Times New Roman"/>
          <w:color w:val="000000"/>
        </w:rPr>
        <w:t xml:space="preserve">. SOC storage is not stagnant; the rate of SOC accumulation is slow compared to the amount of time it takes </w:t>
      </w:r>
      <w:r w:rsidR="00FB3FCD">
        <w:rPr>
          <w:rFonts w:cs="Times New Roman"/>
          <w:color w:val="000000"/>
        </w:rPr>
        <w:t xml:space="preserve">for SOC sequestration </w:t>
      </w:r>
      <w:r w:rsidRPr="00392448">
        <w:rPr>
          <w:rFonts w:cs="Times New Roman"/>
          <w:color w:val="000000"/>
        </w:rPr>
        <w:t xml:space="preserve">to </w:t>
      </w:r>
      <w:r w:rsidR="00FB3FCD">
        <w:rPr>
          <w:rFonts w:cs="Times New Roman"/>
          <w:color w:val="000000"/>
        </w:rPr>
        <w:t>be reversed</w:t>
      </w:r>
      <w:r w:rsidRPr="00392448">
        <w:rPr>
          <w:rFonts w:cs="Times New Roman"/>
          <w:color w:val="000000"/>
        </w:rPr>
        <w:t xml:space="preserve"> as a result of deforestation, wildfire</w:t>
      </w:r>
      <w:r w:rsidR="00FB3FCD">
        <w:rPr>
          <w:rFonts w:cs="Times New Roman"/>
          <w:color w:val="000000"/>
        </w:rPr>
        <w:t>s</w:t>
      </w:r>
      <w:r w:rsidRPr="00392448">
        <w:rPr>
          <w:rFonts w:cs="Times New Roman"/>
          <w:color w:val="000000"/>
        </w:rPr>
        <w:t xml:space="preserve">, </w:t>
      </w:r>
      <w:r w:rsidR="00625CF4">
        <w:rPr>
          <w:rFonts w:cs="Times New Roman"/>
          <w:color w:val="000000"/>
        </w:rPr>
        <w:t xml:space="preserve">land use change, </w:t>
      </w:r>
      <w:r w:rsidR="00625CF4">
        <w:rPr>
          <w:rFonts w:cs="Times New Roman"/>
          <w:color w:val="000000"/>
        </w:rPr>
        <w:lastRenderedPageBreak/>
        <w:t>and erosion</w:t>
      </w:r>
      <w:r w:rsidRPr="00392448">
        <w:rPr>
          <w:rFonts w:cs="Times New Roman"/>
          <w:color w:val="000000"/>
        </w:rPr>
        <w:t xml:space="preserve">. It is crucial to be able to reliably measure and track existing SOC storage and its change over time in order to establish standards for baselines used in carbon credit systems </w:t>
      </w:r>
      <w:r w:rsidR="00625CF4">
        <w:rPr>
          <w:rFonts w:cs="Times New Roman"/>
          <w:color w:val="000000"/>
        </w:rPr>
        <w:t>known as carbon markets. Assessing current l</w:t>
      </w:r>
      <w:r w:rsidRPr="00392448">
        <w:rPr>
          <w:rFonts w:cs="Times New Roman"/>
          <w:color w:val="000000"/>
        </w:rPr>
        <w:t>egislation</w:t>
      </w:r>
      <w:r w:rsidR="00625CF4">
        <w:rPr>
          <w:rFonts w:cs="Times New Roman"/>
          <w:color w:val="000000"/>
        </w:rPr>
        <w:t xml:space="preserve"> and carbon market participation in the United States can help </w:t>
      </w:r>
      <w:r w:rsidRPr="00392448">
        <w:rPr>
          <w:rFonts w:cs="Times New Roman"/>
          <w:color w:val="000000"/>
        </w:rPr>
        <w:t>identify regions with under</w:t>
      </w:r>
      <w:r>
        <w:rPr>
          <w:rFonts w:cs="Times New Roman"/>
          <w:color w:val="000000"/>
        </w:rPr>
        <w:t>-</w:t>
      </w:r>
      <w:r w:rsidRPr="00392448">
        <w:rPr>
          <w:rFonts w:cs="Times New Roman"/>
          <w:color w:val="000000"/>
        </w:rPr>
        <w:t xml:space="preserve">allocated resources </w:t>
      </w:r>
      <w:r w:rsidR="00625CF4">
        <w:rPr>
          <w:rFonts w:cs="Times New Roman"/>
          <w:color w:val="000000"/>
        </w:rPr>
        <w:t>and</w:t>
      </w:r>
      <w:r w:rsidRPr="00392448">
        <w:rPr>
          <w:rFonts w:cs="Times New Roman"/>
          <w:color w:val="000000"/>
        </w:rPr>
        <w:t xml:space="preserve"> increase funding for restoration efforts and implementation of sustainable management practices </w:t>
      </w:r>
      <w:r w:rsidR="00FB3FCD">
        <w:rPr>
          <w:rFonts w:cs="Times New Roman"/>
          <w:color w:val="000000"/>
        </w:rPr>
        <w:t>included</w:t>
      </w:r>
      <w:r w:rsidRPr="00392448">
        <w:rPr>
          <w:rFonts w:cs="Times New Roman"/>
          <w:color w:val="000000"/>
        </w:rPr>
        <w:t xml:space="preserve"> in carbon markets</w:t>
      </w:r>
      <w:r w:rsidR="007D3591">
        <w:rPr>
          <w:rFonts w:cs="Times New Roman"/>
          <w:color w:val="000000"/>
        </w:rPr>
        <w:t>, or carbon credit trading systems</w:t>
      </w:r>
      <w:r w:rsidRPr="00392448">
        <w:rPr>
          <w:rFonts w:cs="Times New Roman"/>
          <w:color w:val="000000"/>
        </w:rPr>
        <w:t>.</w:t>
      </w:r>
    </w:p>
    <w:p w14:paraId="5FDBD43D" w14:textId="77E4172E" w:rsidR="00236E6D" w:rsidRPr="00DF7C87" w:rsidRDefault="00392448" w:rsidP="00224323">
      <w:pPr>
        <w:spacing w:line="360" w:lineRule="auto"/>
        <w:ind w:firstLine="720"/>
        <w:jc w:val="both"/>
        <w:rPr>
          <w:rFonts w:cs="Times New Roman"/>
        </w:rPr>
      </w:pPr>
      <w:r w:rsidRPr="00392448">
        <w:rPr>
          <w:rFonts w:cs="Times New Roman"/>
          <w:color w:val="000000"/>
        </w:rPr>
        <w:t xml:space="preserve">Measurement, reporting, and verification (MRV) </w:t>
      </w:r>
      <w:r w:rsidR="005F6444">
        <w:rPr>
          <w:rFonts w:cs="Times New Roman"/>
          <w:color w:val="000000"/>
        </w:rPr>
        <w:t xml:space="preserve">techniques are needed to validate </w:t>
      </w:r>
      <w:r w:rsidRPr="00392448">
        <w:rPr>
          <w:rFonts w:cs="Times New Roman"/>
          <w:color w:val="000000"/>
        </w:rPr>
        <w:t>SOC sequestration and CO</w:t>
      </w:r>
      <w:r w:rsidRPr="00392448">
        <w:rPr>
          <w:rFonts w:cs="Times New Roman"/>
          <w:color w:val="000000"/>
          <w:sz w:val="14"/>
          <w:szCs w:val="14"/>
          <w:vertAlign w:val="subscript"/>
        </w:rPr>
        <w:t>2</w:t>
      </w:r>
      <w:r w:rsidRPr="00392448">
        <w:rPr>
          <w:rFonts w:cs="Times New Roman"/>
          <w:color w:val="000000"/>
        </w:rPr>
        <w:t xml:space="preserve"> emission reduction across di</w:t>
      </w:r>
      <w:r w:rsidR="005F6444">
        <w:rPr>
          <w:rFonts w:cs="Times New Roman"/>
          <w:color w:val="000000"/>
        </w:rPr>
        <w:t xml:space="preserve">fferent </w:t>
      </w:r>
      <w:r w:rsidRPr="00392448">
        <w:rPr>
          <w:rFonts w:cs="Times New Roman"/>
          <w:color w:val="000000"/>
        </w:rPr>
        <w:t xml:space="preserve">project scales. MRV efforts in carbon credit systems involve tracking specific measurement methods and their results, transparently reporting SOC information, and utilizing third-party verifiers to validate the accuracy of the data being collected and reported. It is becoming </w:t>
      </w:r>
      <w:r w:rsidR="0076009A">
        <w:rPr>
          <w:rFonts w:cs="Times New Roman"/>
          <w:color w:val="000000"/>
        </w:rPr>
        <w:t xml:space="preserve">increasingly </w:t>
      </w:r>
      <w:r w:rsidRPr="00392448">
        <w:rPr>
          <w:rFonts w:cs="Times New Roman"/>
          <w:color w:val="000000"/>
        </w:rPr>
        <w:t xml:space="preserve">common for agricultural, forested, wetland, and stream ecosystems to utilize credit </w:t>
      </w:r>
      <w:r w:rsidR="00752F56">
        <w:rPr>
          <w:rFonts w:cs="Times New Roman"/>
          <w:color w:val="000000"/>
        </w:rPr>
        <w:t>protocols</w:t>
      </w:r>
      <w:r w:rsidRPr="00392448">
        <w:rPr>
          <w:rFonts w:cs="Times New Roman"/>
          <w:color w:val="000000"/>
        </w:rPr>
        <w:t xml:space="preserve"> to encourage sustainability and nature-based solutions for a multitude of ecosystem services</w:t>
      </w:r>
      <w:r w:rsidR="0076009A">
        <w:rPr>
          <w:rFonts w:cs="Times New Roman"/>
          <w:color w:val="000000"/>
        </w:rPr>
        <w:t xml:space="preserve"> </w:t>
      </w:r>
      <w:r w:rsidR="0076009A">
        <w:rPr>
          <w:rFonts w:cs="Times New Roman"/>
          <w:color w:val="000000"/>
        </w:rPr>
        <w:fldChar w:fldCharType="begin">
          <w:fldData xml:space="preserve">PEVuZE5vdGU+PENpdGU+PEF1dGhvcj5PbGRmaWVsZDwvQXV0aG9yPjxZZWFyPjIwMjI8L1llYXI+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</w:fldData>
        </w:fldChar>
      </w:r>
      <w:r w:rsidR="00752F56">
        <w:rPr>
          <w:rFonts w:cs="Times New Roman"/>
          <w:color w:val="000000"/>
        </w:rPr>
        <w:instrText xml:space="preserve"> ADDIN EN.CITE </w:instrText>
      </w:r>
      <w:r w:rsidR="00752F56">
        <w:rPr>
          <w:rFonts w:cs="Times New Roman"/>
          <w:color w:val="000000"/>
        </w:rPr>
        <w:fldChar w:fldCharType="begin">
          <w:fldData xml:space="preserve">PEVuZE5vdGU+PENpdGU+PEF1dGhvcj5PbGRmaWVsZDwvQXV0aG9yPjxZZWFyPjIwMjI8L1llYXI+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</w:fldData>
        </w:fldChar>
      </w:r>
      <w:r w:rsidR="00752F56">
        <w:rPr>
          <w:rFonts w:cs="Times New Roman"/>
          <w:color w:val="000000"/>
        </w:rPr>
        <w:instrText xml:space="preserve"> ADDIN EN.CITE.DATA </w:instrText>
      </w:r>
      <w:r w:rsidR="00752F56">
        <w:rPr>
          <w:rFonts w:cs="Times New Roman"/>
          <w:color w:val="000000"/>
        </w:rPr>
      </w:r>
      <w:r w:rsidR="00752F56">
        <w:rPr>
          <w:rFonts w:cs="Times New Roman"/>
          <w:color w:val="000000"/>
        </w:rPr>
        <w:fldChar w:fldCharType="end"/>
      </w:r>
      <w:r w:rsidR="0076009A">
        <w:rPr>
          <w:rFonts w:cs="Times New Roman"/>
          <w:color w:val="000000"/>
        </w:rPr>
      </w:r>
      <w:r w:rsidR="0076009A">
        <w:rPr>
          <w:rFonts w:cs="Times New Roman"/>
          <w:color w:val="000000"/>
        </w:rPr>
        <w:fldChar w:fldCharType="separate"/>
      </w:r>
      <w:r w:rsidR="00752F56">
        <w:rPr>
          <w:rFonts w:cs="Times New Roman"/>
          <w:noProof/>
          <w:color w:val="000000"/>
        </w:rPr>
        <w:t>(Altland et al., 2020; Canning et al., 2021; Oldfield et al., 2022)</w:t>
      </w:r>
      <w:r w:rsidR="0076009A">
        <w:rPr>
          <w:rFonts w:cs="Times New Roman"/>
          <w:color w:val="000000"/>
        </w:rPr>
        <w:fldChar w:fldCharType="end"/>
      </w:r>
      <w:r w:rsidRPr="00392448">
        <w:rPr>
          <w:rFonts w:cs="Times New Roman"/>
          <w:color w:val="000000"/>
        </w:rPr>
        <w:t xml:space="preserve">. These services include local climate regulation, stormwater management, soil retention, nutrient regulation, </w:t>
      </w:r>
      <w:r w:rsidR="00752F56">
        <w:rPr>
          <w:rFonts w:cs="Times New Roman"/>
          <w:color w:val="000000"/>
        </w:rPr>
        <w:t xml:space="preserve">pollutant removal, </w:t>
      </w:r>
      <w:r w:rsidRPr="00392448">
        <w:rPr>
          <w:rFonts w:cs="Times New Roman"/>
          <w:color w:val="000000"/>
        </w:rPr>
        <w:t xml:space="preserve">and efficient food and fiber production. In agricultural and forest ecosystems, optimizing biomass production not only helps to preserve existing soil carbon stocks and protect ecosystem health, but also influences the global carbon budget and helps countries work towards their international pledges for reducing greenhouse gas emissions as required by </w:t>
      </w:r>
      <w:r w:rsidR="00A71378">
        <w:rPr>
          <w:rFonts w:cs="Times New Roman"/>
          <w:color w:val="000000"/>
        </w:rPr>
        <w:t>Intergovernmental Panel on Climate Change</w:t>
      </w:r>
      <w:r w:rsidRPr="00392448">
        <w:rPr>
          <w:rFonts w:cs="Times New Roman"/>
          <w:color w:val="000000"/>
        </w:rPr>
        <w:t xml:space="preserve"> regulations</w:t>
      </w:r>
      <w:r w:rsidR="006F384B">
        <w:rPr>
          <w:rFonts w:cs="Times New Roman"/>
          <w:color w:val="000000"/>
        </w:rPr>
        <w:t xml:space="preserve"> </w:t>
      </w:r>
      <w:r w:rsidR="006F384B">
        <w:rPr>
          <w:rFonts w:cs="Times New Roman"/>
          <w:color w:val="000000"/>
        </w:rPr>
        <w:fldChar w:fldCharType="begin"/>
      </w:r>
      <w:r w:rsidR="006F384B">
        <w:rPr>
          <w:rFonts w:cs="Times New Roman"/>
          <w:color w:val="000000"/>
        </w:rPr>
        <w:instrText xml:space="preserve"> ADDIN EN.CITE &lt;EndNote&gt;&lt;Cite&gt;&lt;Author&gt;IPCC&lt;/Author&gt;&lt;Year&gt;2023&lt;/Year&gt;&lt;RecNum&gt;88&lt;/RecNum&gt;&lt;DisplayText&gt;(IPCC, 2023)&lt;/DisplayText&gt;&lt;record&gt;&lt;rec-number&gt;88&lt;/rec-number&gt;&lt;foreign-keys&gt;&lt;key app="EN" db-id="d0wza5ra1sxs5de0xtj5tvr4wedtddsw2aes" timestamp="1720182710"&gt;88&lt;/key&gt;&lt;/foreign-keys&gt;&lt;ref-type name="Report"&gt;27&lt;/ref-type&gt;&lt;contributors&gt;&lt;authors&gt;&lt;author&gt;IPCC&lt;/author&gt;&lt;/authors&gt;&lt;/contributors&gt;&lt;titles&gt;&lt;title&gt;Climate Change 2023: Synthesis Report. Contribution of Working Groups I, II and III to the Sixth Assessment Report of the Intergovernmental Panel on Climate Change&lt;/title&gt;&lt;/titles&gt;&lt;dates&gt;&lt;year&gt;2023&lt;/year&gt;&lt;/dates&gt;&lt;isbn&gt;Core Writing Team, H. Lee and J. Romero (eds.). IPCC, Geneva, Switzerland, pp. 35-115.&lt;/isbn&gt;&lt;urls&gt;&lt;related-urls&gt;&lt;url&gt;https://doi.org/10.59327/IPCC/AR6-9789291691647&lt;/url&gt;&lt;/related-urls&gt;&lt;/urls&gt;&lt;/record&gt;&lt;/Cite&gt;&lt;/EndNote&gt;</w:instrText>
      </w:r>
      <w:r w:rsidR="006F384B">
        <w:rPr>
          <w:rFonts w:cs="Times New Roman"/>
          <w:color w:val="000000"/>
        </w:rPr>
        <w:fldChar w:fldCharType="separate"/>
      </w:r>
      <w:r w:rsidR="006F384B">
        <w:rPr>
          <w:rFonts w:cs="Times New Roman"/>
          <w:noProof/>
          <w:color w:val="000000"/>
        </w:rPr>
        <w:t>(IPCC, 2023)</w:t>
      </w:r>
      <w:r w:rsidR="006F384B">
        <w:rPr>
          <w:rFonts w:cs="Times New Roman"/>
          <w:color w:val="000000"/>
        </w:rPr>
        <w:fldChar w:fldCharType="end"/>
      </w:r>
      <w:r w:rsidRPr="00392448">
        <w:rPr>
          <w:rFonts w:cs="Times New Roman"/>
          <w:color w:val="000000"/>
        </w:rPr>
        <w:t>.</w:t>
      </w:r>
    </w:p>
    <w:p w14:paraId="0F6A0EAA" w14:textId="19333BEA" w:rsidR="00236E6D" w:rsidRDefault="00392448" w:rsidP="00392448">
      <w:pPr>
        <w:pStyle w:val="Heading2"/>
        <w:rPr>
          <w:rFonts w:cs="Times New Roman"/>
          <w:sz w:val="24"/>
          <w:szCs w:val="24"/>
        </w:rPr>
      </w:pPr>
      <w:bookmarkStart w:id="6" w:name="_Toc173091477"/>
      <w:r>
        <w:rPr>
          <w:rFonts w:cs="Times New Roman"/>
          <w:sz w:val="24"/>
          <w:szCs w:val="24"/>
        </w:rPr>
        <w:t>1.4 Techniques for Measuring Carbon Sequestration</w:t>
      </w:r>
      <w:bookmarkEnd w:id="6"/>
    </w:p>
    <w:p w14:paraId="3A61718E" w14:textId="5209EB31" w:rsidR="00392448" w:rsidRPr="00392448" w:rsidRDefault="00392448" w:rsidP="00224323">
      <w:pPr>
        <w:spacing w:line="360" w:lineRule="auto"/>
        <w:jc w:val="both"/>
        <w:rPr>
          <w:rFonts w:cs="Times New Roman"/>
        </w:rPr>
      </w:pPr>
      <w:r w:rsidRPr="00392448">
        <w:rPr>
          <w:rFonts w:cs="Times New Roman"/>
          <w:color w:val="000000"/>
        </w:rPr>
        <w:t>Measurement techniques for SOC sequestration and carbon emissions are commonly categorized into four main approaches: direct, indirect, modeling, and hybrid</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&lt;EndNote&gt;&lt;Cite&gt;&lt;Author&gt;Oldfield&lt;/Author&gt;&lt;Year&gt;2021&lt;/Year&gt;&lt;RecNum&gt;21&lt;/RecNum&gt;&lt;DisplayText&gt;(Oldfield et al., 2021)&lt;/DisplayText&gt;&lt;record&gt;&lt;rec-number&gt;21&lt;/rec-number&gt;&lt;foreign-keys&gt;&lt;key app="EN" db-id="d0wza5ra1sxs5de0xtj5tvr4wedtddsw2aes" timestamp="1710011215"&gt;21&lt;/key&gt;&lt;/foreign-keys&gt;&lt;ref-type name="Online Multimedia"&gt;48&lt;/ref-type&gt;&lt;contributors&gt;&lt;authors&gt;&lt;author&gt;Oldfield, EE&lt;/author&gt;&lt;author&gt;Eagle, AJ&lt;/author&gt;&lt;author&gt;Rubin, RL&lt;/author&gt;&lt;author&gt;Rudek, J&lt;/author&gt;&lt;author&gt;Sanderman, J&lt;/author&gt;&lt;author&gt;Gordon, DR&lt;/author&gt;&lt;/authors&gt;&lt;/contributors&gt;&lt;titles&gt;&lt;title&gt;Agricultural soil carbon credits: Making sense of protocols for carbon sequestration and net greenhouse gas removals&lt;/title&gt;&lt;/titles&gt;&lt;dates&gt;&lt;year&gt;2021&lt;/year&gt;&lt;/dates&gt;&lt;publisher&gt;Environmental Defense Fund, New York, New York&lt;/publisher&gt;&lt;work-type&gt;PowerPoint slides&lt;/work-type&gt;&lt;urls&gt;&lt;related-urls&gt;&lt;url&gt;https://edf.org/sites/default/files/content/agricultural-soilcarbon-credits-protocolsynthesis.pdf&lt;/url&gt;&lt;/related-urls&gt;&lt;/urls&gt;&lt;/record&gt;&lt;/Cite&gt;&lt;/EndNote&gt;</w:instrText>
      </w:r>
      <w:r w:rsidR="00632A12">
        <w:rPr>
          <w:rFonts w:cs="Times New Roman"/>
          <w:color w:val="000000"/>
        </w:rPr>
        <w:fldChar w:fldCharType="separate"/>
      </w:r>
      <w:r w:rsidR="00632A12">
        <w:rPr>
          <w:rFonts w:cs="Times New Roman"/>
          <w:noProof/>
          <w:color w:val="000000"/>
        </w:rPr>
        <w:t>(Oldfield et al., 2021)</w:t>
      </w:r>
      <w:r w:rsidR="00632A12">
        <w:rPr>
          <w:rFonts w:cs="Times New Roman"/>
          <w:color w:val="000000"/>
        </w:rPr>
        <w:fldChar w:fldCharType="end"/>
      </w:r>
      <w:r w:rsidR="00475CCD">
        <w:rPr>
          <w:rFonts w:cs="Times New Roman"/>
          <w:color w:val="000000"/>
        </w:rPr>
        <w:t xml:space="preserve">. </w:t>
      </w:r>
      <w:r w:rsidRPr="00392448">
        <w:rPr>
          <w:rFonts w:cs="Times New Roman"/>
          <w:color w:val="000000"/>
        </w:rPr>
        <w:t xml:space="preserve">The subsequent synthesis of </w:t>
      </w:r>
      <w:r w:rsidR="00D11F4A">
        <w:rPr>
          <w:rFonts w:cs="Times New Roman"/>
          <w:color w:val="000000"/>
        </w:rPr>
        <w:t xml:space="preserve">the measurement component of </w:t>
      </w:r>
      <w:r w:rsidRPr="00392448">
        <w:rPr>
          <w:rFonts w:cs="Times New Roman"/>
          <w:color w:val="000000"/>
        </w:rPr>
        <w:t>MRV efforts is organized into sections for each of the</w:t>
      </w:r>
      <w:r w:rsidR="00A71378">
        <w:rPr>
          <w:rFonts w:cs="Times New Roman"/>
          <w:color w:val="000000"/>
        </w:rPr>
        <w:t>se</w:t>
      </w:r>
      <w:r w:rsidRPr="00392448">
        <w:rPr>
          <w:rFonts w:cs="Times New Roman"/>
          <w:color w:val="000000"/>
        </w:rPr>
        <w:t xml:space="preserve"> four measurement categories. The resources reviewed in this synthesis do not capture all of the significant contributions to this area of research, but rather were chosen to compare a variety of SOC measurement and estimation techniques that are currently being utilized in the development of MRV efforts.</w:t>
      </w:r>
    </w:p>
    <w:p w14:paraId="72C155D0" w14:textId="673048B8" w:rsidR="00236E6D" w:rsidRPr="00DF7C87" w:rsidRDefault="00392448" w:rsidP="00334400">
      <w:pPr>
        <w:pStyle w:val="Heading3"/>
        <w:rPr>
          <w:rFonts w:cs="Times New Roman"/>
          <w:szCs w:val="24"/>
        </w:rPr>
      </w:pPr>
      <w:bookmarkStart w:id="7" w:name="_Toc289175828"/>
      <w:bookmarkStart w:id="8" w:name="_Toc173091478"/>
      <w:r>
        <w:rPr>
          <w:rFonts w:cs="Times New Roman"/>
          <w:szCs w:val="24"/>
        </w:rPr>
        <w:lastRenderedPageBreak/>
        <w:t>1.4.1 Direct Measurement</w:t>
      </w:r>
      <w:bookmarkEnd w:id="7"/>
      <w:bookmarkEnd w:id="8"/>
    </w:p>
    <w:p w14:paraId="0975B2C8" w14:textId="03225777" w:rsidR="00392448" w:rsidRPr="00392448" w:rsidRDefault="00392448" w:rsidP="00A8547A">
      <w:pPr>
        <w:spacing w:line="360" w:lineRule="auto"/>
        <w:jc w:val="both"/>
        <w:rPr>
          <w:rFonts w:cs="Times New Roman"/>
        </w:rPr>
      </w:pPr>
      <w:r w:rsidRPr="00392448">
        <w:rPr>
          <w:rFonts w:cs="Times New Roman"/>
          <w:color w:val="000000"/>
        </w:rPr>
        <w:t>To directly measure SOC sequestration, common techniques include soil cor</w:t>
      </w:r>
      <w:r w:rsidR="00A71378">
        <w:rPr>
          <w:rFonts w:cs="Times New Roman"/>
          <w:color w:val="000000"/>
        </w:rPr>
        <w:t>ing</w:t>
      </w:r>
      <w:r w:rsidRPr="00392448">
        <w:rPr>
          <w:rFonts w:cs="Times New Roman"/>
          <w:color w:val="000000"/>
        </w:rPr>
        <w:t xml:space="preserve"> at varying depths, analyzing the carbon composition in s</w:t>
      </w:r>
      <w:r w:rsidR="00A71378">
        <w:rPr>
          <w:rFonts w:cs="Times New Roman"/>
          <w:color w:val="000000"/>
        </w:rPr>
        <w:t>amples</w:t>
      </w:r>
      <w:r w:rsidRPr="00392448">
        <w:rPr>
          <w:rFonts w:cs="Times New Roman"/>
          <w:color w:val="000000"/>
        </w:rPr>
        <w:t xml:space="preserve"> using laboratory equipment, and using portable sensors to collect data in the field. One study by Upson, Burgess, and </w:t>
      </w:r>
      <w:r w:rsidR="00475CCD">
        <w:rPr>
          <w:rFonts w:cs="Times New Roman"/>
          <w:color w:val="000000"/>
        </w:rPr>
        <w:t>Morison</w:t>
      </w:r>
      <w:r w:rsidRPr="00392448">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 ExcludeAuth="1"&gt;&lt;Author&gt;Upson&lt;/Author&gt;&lt;Year&gt;2016&lt;/Year&gt;&lt;RecNum&gt;22&lt;/RecNum&gt;&lt;DisplayText&gt;(2016)&lt;/DisplayText&gt;&lt;record&gt;&lt;rec-number&gt;22&lt;/rec-number&gt;&lt;foreign-keys&gt;&lt;key app="EN" db-id="d0wza5ra1sxs5de0xtj5tvr4wedtddsw2aes" timestamp="1710011473"&gt;22&lt;/key&gt;&lt;/foreign-keys&gt;&lt;ref-type name="Journal Article"&gt;17&lt;/ref-type&gt;&lt;contributors&gt;&lt;authors&gt;&lt;author&gt;Upson, M. A.&lt;/author&gt;&lt;author&gt;Burgess, P. J.&lt;/author&gt;&lt;author&gt;Morison, J. I. L.&lt;/author&gt;&lt;/authors&gt;&lt;/contributors&gt;&lt;titles&gt;&lt;title&gt;Soil carbon changes after establishing woodland and agroforestry trees in a grazed pasture&lt;/title&gt;&lt;secondary-title&gt;Geoderma&lt;/secondary-title&gt;&lt;/titles&gt;&lt;periodical&gt;&lt;full-title&gt;Geoderma&lt;/full-title&gt;&lt;/periodical&gt;&lt;pages&gt;10-20&lt;/pages&gt;&lt;volume&gt;283&lt;/volume&gt;&lt;keywords&gt;&lt;keyword&gt;silvopasture&lt;/keyword&gt;&lt;keyword&gt;grassland&lt;/keyword&gt;&lt;keyword&gt;carbon sequestration&lt;/keyword&gt;&lt;keyword&gt;forest&lt;/keyword&gt;&lt;keyword&gt;carbon time&lt;/keyword&gt;&lt;/keywords&gt;&lt;dates&gt;&lt;year&gt;2016&lt;/year&gt;&lt;pub-dates&gt;&lt;date&gt;2016/12/01/&lt;/date&gt;&lt;/pub-dates&gt;&lt;/dates&gt;&lt;isbn&gt;0016-7061&lt;/isbn&gt;&lt;urls&gt;&lt;related-urls&gt;&lt;url&gt;https://www.sciencedirect.com/science/article/pii/S0016706116302865&lt;/url&gt;&lt;/related-urls&gt;&lt;/urls&gt;&lt;electronic-resource-num&gt;https://doi.org/10.1016/j.geoderma.2016.07.002&lt;/electronic-resource-num&gt;&lt;/record&gt;&lt;/Cite&gt;&lt;/EndNote&gt;</w:instrText>
      </w:r>
      <w:r w:rsidR="00632A12">
        <w:rPr>
          <w:rFonts w:cs="Times New Roman"/>
          <w:color w:val="000000"/>
        </w:rPr>
        <w:fldChar w:fldCharType="separate"/>
      </w:r>
      <w:r w:rsidR="00632A12">
        <w:rPr>
          <w:rFonts w:cs="Times New Roman"/>
          <w:noProof/>
          <w:color w:val="000000"/>
        </w:rPr>
        <w:t>(2016)</w:t>
      </w:r>
      <w:r w:rsidR="00632A12">
        <w:rPr>
          <w:rFonts w:cs="Times New Roman"/>
          <w:color w:val="000000"/>
        </w:rPr>
        <w:fldChar w:fldCharType="end"/>
      </w:r>
      <w:r w:rsidRPr="00392448">
        <w:rPr>
          <w:rFonts w:cs="Times New Roman"/>
          <w:color w:val="000000"/>
        </w:rPr>
        <w:t xml:space="preserve"> examined the effects of woodland, pasture, and silvopasture land use treatments on the soil bulk density and organic content on a 35-acre site in England. SOC content and bulk density measurements from across the site were compared. The silvopasture treatment had the highest bulk density, while the pasture treatment had the lowest bulk density. The pasture also had the greatest SOC sequestration at the surface level, though as the depth of samples increased, the SOC content across all three treatments were not significantly different from one another.</w:t>
      </w:r>
    </w:p>
    <w:p w14:paraId="03585B75" w14:textId="06ABF9FE" w:rsidR="00392448" w:rsidRDefault="00392448" w:rsidP="00A8547A">
      <w:pPr>
        <w:spacing w:line="360" w:lineRule="auto"/>
        <w:ind w:firstLine="720"/>
        <w:jc w:val="both"/>
        <w:rPr>
          <w:rFonts w:cs="Times New Roman"/>
          <w:color w:val="000000"/>
        </w:rPr>
      </w:pPr>
      <w:r w:rsidRPr="00392448">
        <w:rPr>
          <w:rFonts w:cs="Times New Roman"/>
          <w:color w:val="000000"/>
        </w:rPr>
        <w:t xml:space="preserve">Near infrared reflectance (NIR) spectroscopy is another type of direct </w:t>
      </w:r>
      <w:r w:rsidR="00192176">
        <w:rPr>
          <w:rFonts w:cs="Times New Roman"/>
          <w:color w:val="000000"/>
        </w:rPr>
        <w:t xml:space="preserve">measurement </w:t>
      </w:r>
      <w:r w:rsidRPr="00392448">
        <w:rPr>
          <w:rFonts w:cs="Times New Roman"/>
          <w:color w:val="000000"/>
        </w:rPr>
        <w:t>approach that has been utilized to make predictions on soil properties at the field scale. Tang, Jones, and Minasny</w:t>
      </w:r>
      <w:r w:rsidR="00475CCD">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 ExcludeAuth="1"&gt;&lt;Author&gt;Tang&lt;/Author&gt;&lt;Year&gt;2020&lt;/Year&gt;&lt;RecNum&gt;23&lt;/RecNum&gt;&lt;DisplayText&gt;(2020)&lt;/DisplayText&gt;&lt;record&gt;&lt;rec-number&gt;23&lt;/rec-number&gt;&lt;foreign-keys&gt;&lt;key app="EN" db-id="d0wza5ra1sxs5de0xtj5tvr4wedtddsw2aes" timestamp="1710011592"&gt;23&lt;/key&gt;&lt;/foreign-keys&gt;&lt;ref-type name="Journal Article"&gt;17&lt;/ref-type&gt;&lt;contributors&gt;&lt;authors&gt;&lt;author&gt;Tang, Yijia&lt;/author&gt;&lt;author&gt;Jones, Edward&lt;/author&gt;&lt;author&gt;Minasny, Budiman&lt;/author&gt;&lt;/authors&gt;&lt;/contributors&gt;&lt;titles&gt;&lt;title&gt;Evaluating low-cost portable near infrared sensors for rapid analysis of soils from South Eastern Australia&lt;/title&gt;&lt;secondary-title&gt;Geoderma Regional&lt;/secondary-title&gt;&lt;/titles&gt;&lt;periodical&gt;&lt;full-title&gt;Geoderma Regional&lt;/full-title&gt;&lt;/periodical&gt;&lt;pages&gt;e00240&lt;/pages&gt;&lt;volume&gt;20&lt;/volume&gt;&lt;keywords&gt;&lt;keyword&gt;Near infrared spectroscopy&lt;/keyword&gt;&lt;keyword&gt;Portable sensors&lt;/keyword&gt;&lt;keyword&gt;Proximal sensing&lt;/keyword&gt;&lt;keyword&gt;Cubist&lt;/keyword&gt;&lt;keyword&gt;Partial Least Squares Regression&lt;/keyword&gt;&lt;keyword&gt;Accuracy&lt;/keyword&gt;&lt;keyword&gt;Low-cost sensors&lt;/keyword&gt;&lt;keyword&gt;Luvisols&lt;/keyword&gt;&lt;keyword&gt;Lixisols&lt;/keyword&gt;&lt;keyword&gt;Solonetz&lt;/keyword&gt;&lt;/keywords&gt;&lt;dates&gt;&lt;year&gt;2020&lt;/year&gt;&lt;pub-dates&gt;&lt;date&gt;2020/03/01&lt;/date&gt;&lt;/pub-dates&gt;&lt;/dates&gt;&lt;isbn&gt;2352-0094&lt;/isbn&gt;&lt;urls&gt;&lt;related-urls&gt;&lt;url&gt;https://www.sciencedirect.com/science/article/pii/S2352009419302391&lt;/url&gt;&lt;/related-urls&gt;&lt;/urls&gt;&lt;electronic-resource-num&gt;https://doi.org/10.1016/j.geodrs.2019.e00240&lt;/electronic-resource-num&gt;&lt;/record&gt;&lt;/Cite&gt;&lt;/EndNote&gt;</w:instrText>
      </w:r>
      <w:r w:rsidR="00632A12">
        <w:rPr>
          <w:rFonts w:cs="Times New Roman"/>
          <w:color w:val="000000"/>
        </w:rPr>
        <w:fldChar w:fldCharType="separate"/>
      </w:r>
      <w:r w:rsidR="00632A12">
        <w:rPr>
          <w:rFonts w:cs="Times New Roman"/>
          <w:noProof/>
          <w:color w:val="000000"/>
        </w:rPr>
        <w:t>(2020)</w:t>
      </w:r>
      <w:r w:rsidR="00632A12">
        <w:rPr>
          <w:rFonts w:cs="Times New Roman"/>
          <w:color w:val="000000"/>
        </w:rPr>
        <w:fldChar w:fldCharType="end"/>
      </w:r>
      <w:r w:rsidRPr="00392448">
        <w:rPr>
          <w:rFonts w:cs="Times New Roman"/>
          <w:color w:val="000000"/>
        </w:rPr>
        <w:t xml:space="preserve"> compared the use of four portable NIR sensors of different sizes and wavelength capacities on cropland in Southeastern Australia </w:t>
      </w:r>
      <w:r w:rsidR="00192176">
        <w:rPr>
          <w:rFonts w:cs="Times New Roman"/>
          <w:color w:val="000000"/>
        </w:rPr>
        <w:t>using</w:t>
      </w:r>
      <w:r w:rsidRPr="00392448">
        <w:rPr>
          <w:rFonts w:cs="Times New Roman"/>
          <w:color w:val="000000"/>
        </w:rPr>
        <w:t xml:space="preserve"> two research-grade sensors and two miniature</w:t>
      </w:r>
      <w:r w:rsidR="00192176">
        <w:rPr>
          <w:rFonts w:cs="Times New Roman"/>
          <w:color w:val="000000"/>
        </w:rPr>
        <w:t xml:space="preserve"> sensor</w:t>
      </w:r>
      <w:r w:rsidRPr="00392448">
        <w:rPr>
          <w:rFonts w:cs="Times New Roman"/>
          <w:color w:val="000000"/>
        </w:rPr>
        <w:t>s. The NIR sensors collected three replicates of spectra for each sample to predict ten soil properties, including CEC, total carbon, and soil texture. Despite the differences in spectral wavelengths able to be detected by each NIR sensor, results of the soil property predictions showed comparable accuracy using both types of sensors</w:t>
      </w:r>
      <w:r w:rsidR="007D3591">
        <w:rPr>
          <w:rFonts w:cs="Times New Roman"/>
          <w:color w:val="000000"/>
        </w:rPr>
        <w:t xml:space="preserve">. </w:t>
      </w:r>
      <w:r w:rsidR="00F05089">
        <w:rPr>
          <w:rFonts w:cs="Times New Roman"/>
          <w:color w:val="000000"/>
        </w:rPr>
        <w:t>The Cubist regression model was used to calculate the coefficient of determination (R</w:t>
      </w:r>
      <w:r w:rsidR="00F05089">
        <w:rPr>
          <w:rFonts w:cs="Times New Roman"/>
          <w:color w:val="000000"/>
          <w:vertAlign w:val="superscript"/>
        </w:rPr>
        <w:t>2</w:t>
      </w:r>
      <w:r w:rsidR="00F05089">
        <w:rPr>
          <w:rFonts w:cs="Times New Roman"/>
          <w:color w:val="000000"/>
        </w:rPr>
        <w:t>) for the calibration and validation datasets. The R</w:t>
      </w:r>
      <w:r w:rsidR="00F05089">
        <w:rPr>
          <w:rFonts w:cs="Times New Roman"/>
          <w:color w:val="000000"/>
          <w:vertAlign w:val="superscript"/>
        </w:rPr>
        <w:t>2</w:t>
      </w:r>
      <w:r w:rsidR="00F05089">
        <w:rPr>
          <w:rFonts w:cs="Times New Roman"/>
          <w:color w:val="000000"/>
        </w:rPr>
        <w:t xml:space="preserve"> values for the four NIR sensors ranged from 0.73-0.81 for total carbon, 0.69-0.79 for CEC, 0.63-0.71 for sand content, and 0.69-0.79 for clay content.</w:t>
      </w:r>
      <w:r w:rsidR="007D3591">
        <w:rPr>
          <w:rFonts w:cs="Times New Roman"/>
          <w:color w:val="000000"/>
        </w:rPr>
        <w:t xml:space="preserve"> These results </w:t>
      </w:r>
      <w:r w:rsidRPr="00392448">
        <w:rPr>
          <w:rFonts w:cs="Times New Roman"/>
          <w:color w:val="000000"/>
        </w:rPr>
        <w:t>suggest advancements in the capabilities of direct in-field soil sampling with the use of handheld sensors to predict soil characteristics</w:t>
      </w:r>
      <w:r w:rsidR="007D3591">
        <w:rPr>
          <w:rFonts w:cs="Times New Roman"/>
          <w:color w:val="000000"/>
        </w:rPr>
        <w:t xml:space="preserve"> rather than </w:t>
      </w:r>
      <w:r w:rsidR="00F05089">
        <w:rPr>
          <w:rFonts w:cs="Times New Roman"/>
          <w:color w:val="000000"/>
        </w:rPr>
        <w:t xml:space="preserve">solely </w:t>
      </w:r>
      <w:r w:rsidR="007D3591">
        <w:rPr>
          <w:rFonts w:cs="Times New Roman"/>
          <w:color w:val="000000"/>
        </w:rPr>
        <w:t xml:space="preserve">using standard laboratory </w:t>
      </w:r>
      <w:r w:rsidR="00F05089">
        <w:rPr>
          <w:rFonts w:cs="Times New Roman"/>
          <w:color w:val="000000"/>
        </w:rPr>
        <w:t>analyses</w:t>
      </w:r>
      <w:r w:rsidRPr="00392448">
        <w:rPr>
          <w:rFonts w:cs="Times New Roman"/>
          <w:color w:val="000000"/>
        </w:rPr>
        <w:t>.</w:t>
      </w:r>
    </w:p>
    <w:p w14:paraId="14504909" w14:textId="46CB00D1" w:rsidR="00392448" w:rsidRPr="00392448" w:rsidRDefault="00392448" w:rsidP="00392448">
      <w:pPr>
        <w:pStyle w:val="Heading3"/>
        <w:rPr>
          <w:rFonts w:cs="Times New Roman"/>
        </w:rPr>
      </w:pPr>
      <w:bookmarkStart w:id="9" w:name="_Toc173091479"/>
      <w:r w:rsidRPr="00392448">
        <w:rPr>
          <w:rFonts w:cs="Times New Roman"/>
        </w:rPr>
        <w:t>1.4.2 Indirect Measurement</w:t>
      </w:r>
      <w:bookmarkEnd w:id="9"/>
    </w:p>
    <w:p w14:paraId="2B187726" w14:textId="3ECF0A1B" w:rsidR="00A8547A" w:rsidRPr="00A8547A" w:rsidRDefault="00A8547A" w:rsidP="00A8547A">
      <w:pPr>
        <w:spacing w:line="360" w:lineRule="auto"/>
        <w:jc w:val="both"/>
        <w:rPr>
          <w:rFonts w:cs="Times New Roman"/>
        </w:rPr>
      </w:pPr>
      <w:r w:rsidRPr="00A8547A">
        <w:rPr>
          <w:rFonts w:cs="Times New Roman"/>
          <w:color w:val="000000"/>
        </w:rPr>
        <w:t>The eddy covariance (EC) method is commonly used to indirectly measure components of carbon budgets at the ecosystem scale. The EC method utilizes flux towers equipped to measure the net ecosystem exchange (NEE) of CO</w:t>
      </w:r>
      <w:r w:rsidRPr="00A8547A">
        <w:rPr>
          <w:rFonts w:cs="Times New Roman"/>
          <w:color w:val="000000"/>
          <w:sz w:val="14"/>
          <w:szCs w:val="14"/>
          <w:vertAlign w:val="subscript"/>
        </w:rPr>
        <w:t>2</w:t>
      </w:r>
      <w:r w:rsidRPr="00A8547A">
        <w:rPr>
          <w:rFonts w:cs="Times New Roman"/>
          <w:color w:val="000000"/>
        </w:rPr>
        <w:t xml:space="preserve"> entering and leaving a given ecosystem. The EC method is used to estimate gross primary production (GPP) in cropland and forests, </w:t>
      </w:r>
      <w:r w:rsidRPr="00A8547A">
        <w:rPr>
          <w:rFonts w:cs="Times New Roman"/>
          <w:color w:val="000000"/>
        </w:rPr>
        <w:lastRenderedPageBreak/>
        <w:t>which is a measure of the total uptake of CO</w:t>
      </w:r>
      <w:r w:rsidRPr="00A8547A">
        <w:rPr>
          <w:rFonts w:cs="Times New Roman"/>
          <w:color w:val="000000"/>
          <w:sz w:val="14"/>
          <w:szCs w:val="14"/>
          <w:vertAlign w:val="subscript"/>
        </w:rPr>
        <w:t>2</w:t>
      </w:r>
      <w:r w:rsidRPr="00A8547A">
        <w:rPr>
          <w:rFonts w:cs="Times New Roman"/>
          <w:color w:val="000000"/>
        </w:rPr>
        <w:t xml:space="preserve"> in the ecosystem through photosynthesis at night and can be estimated by subtracting the respiration rate in the daytime from the total NEE. </w:t>
      </w:r>
      <w:r w:rsidR="00126C7F">
        <w:rPr>
          <w:rFonts w:cs="Times New Roman"/>
          <w:color w:val="000000"/>
        </w:rPr>
        <w:t>One limitation of t</w:t>
      </w:r>
      <w:r w:rsidRPr="00A8547A">
        <w:rPr>
          <w:rFonts w:cs="Times New Roman"/>
          <w:color w:val="000000"/>
        </w:rPr>
        <w:t xml:space="preserve">he EC method </w:t>
      </w:r>
      <w:r w:rsidR="00126C7F">
        <w:rPr>
          <w:rFonts w:cs="Times New Roman"/>
          <w:color w:val="000000"/>
        </w:rPr>
        <w:t xml:space="preserve">is that it </w:t>
      </w:r>
      <w:r w:rsidRPr="00A8547A">
        <w:rPr>
          <w:rFonts w:cs="Times New Roman"/>
          <w:color w:val="000000"/>
        </w:rPr>
        <w:t>only quantifies CO</w:t>
      </w:r>
      <w:r w:rsidRPr="00A8547A">
        <w:rPr>
          <w:rFonts w:cs="Times New Roman"/>
          <w:color w:val="000000"/>
          <w:sz w:val="14"/>
          <w:szCs w:val="14"/>
          <w:vertAlign w:val="subscript"/>
        </w:rPr>
        <w:t>2</w:t>
      </w:r>
      <w:r w:rsidRPr="00A8547A">
        <w:rPr>
          <w:rFonts w:cs="Times New Roman"/>
          <w:color w:val="000000"/>
        </w:rPr>
        <w:t xml:space="preserve"> and water vapor fluxes at relatively short timescales</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&lt;EndNote&gt;&lt;Cite&gt;&lt;Author&gt;Smith&lt;/Author&gt;&lt;Year&gt;2010&lt;/Year&gt;&lt;RecNum&gt;24&lt;/RecNum&gt;&lt;DisplayText&gt;(Smith et al., 2010)&lt;/DisplayText&gt;&lt;record&gt;&lt;rec-number&gt;24&lt;/rec-number&gt;&lt;foreign-keys&gt;&lt;key app="EN" db-id="d0wza5ra1sxs5de0xtj5tvr4wedtddsw2aes" timestamp="1710011748"&gt;24&lt;/key&gt;&lt;/foreign-keys&gt;&lt;ref-type name="Journal Article"&gt;17&lt;/ref-type&gt;&lt;contributors&gt;&lt;authors&gt;&lt;author&gt;Smith, Pete&lt;/author&gt;&lt;author&gt;Lanigan, Gary&lt;/author&gt;&lt;author&gt;Kutsch, Werner L.&lt;/author&gt;&lt;author&gt;Buchmann, Nina&lt;/author&gt;&lt;author&gt;Eugster, Werner&lt;/author&gt;&lt;author&gt;Aubinet, Marc&lt;/author&gt;&lt;author&gt;Ceschia, Eric&lt;/author&gt;&lt;author&gt;Béziat, Pierre&lt;/author&gt;&lt;author&gt;Yeluripati, Jagadeesh B.&lt;/author&gt;&lt;author&gt;Osborne, Bruce&lt;/author&gt;&lt;author&gt;Moors, Eddy J.&lt;/author&gt;&lt;author&gt;Brut, Aurore&lt;/author&gt;&lt;author&gt;Wattenbach, Martin&lt;/author&gt;&lt;author&gt;Saunders, Matt&lt;/author&gt;&lt;author&gt;Jones, Mike&lt;/author&gt;&lt;/authors&gt;&lt;/contributors&gt;&lt;titles&gt;&lt;title&gt;Measurements necessary for assessing the net ecosystem carbon budget of croplands&lt;/title&gt;&lt;secondary-title&gt;Agriculture, Ecosystems &amp;amp; Environment&lt;/secondary-title&gt;&lt;/titles&gt;&lt;periodical&gt;&lt;full-title&gt;Agriculture, Ecosystems &amp;amp; Environment&lt;/full-title&gt;&lt;/periodical&gt;&lt;pages&gt;302-315&lt;/pages&gt;&lt;volume&gt;139&lt;/volume&gt;&lt;number&gt;3&lt;/number&gt;&lt;keywords&gt;&lt;keyword&gt;Carbon&lt;/keyword&gt;&lt;keyword&gt;Cropland&lt;/keyword&gt;&lt;keyword&gt;Agriculture&lt;/keyword&gt;&lt;keyword&gt;Greenhouse gas&lt;/keyword&gt;&lt;keyword&gt;Eddy covariance&lt;/keyword&gt;&lt;keyword&gt;Methods&lt;/keyword&gt;&lt;/keywords&gt;&lt;dates&gt;&lt;year&gt;2010&lt;/year&gt;&lt;pub-dates&gt;&lt;date&gt;2010/11/15/&lt;/date&gt;&lt;/pub-dates&gt;&lt;/dates&gt;&lt;isbn&gt;0167-8809&lt;/isbn&gt;&lt;urls&gt;&lt;related-urls&gt;&lt;url&gt;https://www.sciencedirect.com/science/article/pii/S016788091000112X&lt;/url&gt;&lt;/related-urls&gt;&lt;/urls&gt;&lt;electronic-resource-num&gt;https://doi.org/10.1016/j.agee.2010.04.004&lt;/electronic-resource-num&gt;&lt;/record&gt;&lt;/Cite&gt;&lt;/EndNote&gt;</w:instrText>
      </w:r>
      <w:r w:rsidR="00632A12">
        <w:rPr>
          <w:rFonts w:cs="Times New Roman"/>
          <w:color w:val="000000"/>
        </w:rPr>
        <w:fldChar w:fldCharType="separate"/>
      </w:r>
      <w:r w:rsidR="00632A12">
        <w:rPr>
          <w:rFonts w:cs="Times New Roman"/>
          <w:noProof/>
          <w:color w:val="000000"/>
        </w:rPr>
        <w:t>(Smith et al., 2010)</w:t>
      </w:r>
      <w:r w:rsidR="00632A12">
        <w:rPr>
          <w:rFonts w:cs="Times New Roman"/>
          <w:color w:val="000000"/>
        </w:rPr>
        <w:fldChar w:fldCharType="end"/>
      </w:r>
      <w:r w:rsidR="00475CCD">
        <w:rPr>
          <w:rFonts w:cs="Times New Roman"/>
          <w:color w:val="000000"/>
        </w:rPr>
        <w:t xml:space="preserve">; </w:t>
      </w:r>
      <w:r w:rsidRPr="00A8547A">
        <w:rPr>
          <w:rFonts w:cs="Times New Roman"/>
          <w:color w:val="000000"/>
        </w:rPr>
        <w:t>however, the EC method is valuable for estimating NEE over large land areas where substantial direct measurement techniques may not be feasible.</w:t>
      </w:r>
    </w:p>
    <w:p w14:paraId="649FAD3E" w14:textId="21DEB98D" w:rsidR="00A8547A" w:rsidRPr="00A8547A" w:rsidRDefault="00A8547A" w:rsidP="00A8547A">
      <w:pPr>
        <w:spacing w:line="360" w:lineRule="auto"/>
        <w:ind w:firstLine="720"/>
        <w:jc w:val="both"/>
        <w:rPr>
          <w:rFonts w:cs="Times New Roman"/>
        </w:rPr>
      </w:pPr>
      <w:r w:rsidRPr="00A8547A">
        <w:rPr>
          <w:rFonts w:cs="Times New Roman"/>
          <w:color w:val="000000"/>
        </w:rPr>
        <w:t xml:space="preserve">Smith et al </w:t>
      </w:r>
      <w:r w:rsidR="00632A12">
        <w:rPr>
          <w:rFonts w:cs="Times New Roman"/>
          <w:color w:val="000000"/>
        </w:rPr>
        <w:fldChar w:fldCharType="begin"/>
      </w:r>
      <w:r w:rsidR="00632A12">
        <w:rPr>
          <w:rFonts w:cs="Times New Roman"/>
          <w:color w:val="000000"/>
        </w:rPr>
        <w:instrText xml:space="preserve"> ADDIN EN.CITE &lt;EndNote&gt;&lt;Cite ExcludeAuth="1"&gt;&lt;Author&gt;Smith&lt;/Author&gt;&lt;Year&gt;2010&lt;/Year&gt;&lt;RecNum&gt;24&lt;/RecNum&gt;&lt;DisplayText&gt;(2010)&lt;/DisplayText&gt;&lt;record&gt;&lt;rec-number&gt;24&lt;/rec-number&gt;&lt;foreign-keys&gt;&lt;key app="EN" db-id="d0wza5ra1sxs5de0xtj5tvr4wedtddsw2aes" timestamp="1710011748"&gt;24&lt;/key&gt;&lt;/foreign-keys&gt;&lt;ref-type name="Journal Article"&gt;17&lt;/ref-type&gt;&lt;contributors&gt;&lt;authors&gt;&lt;author&gt;Smith, Pete&lt;/author&gt;&lt;author&gt;Lanigan, Gary&lt;/author&gt;&lt;author&gt;Kutsch, Werner L.&lt;/author&gt;&lt;author&gt;Buchmann, Nina&lt;/author&gt;&lt;author&gt;Eugster, Werner&lt;/author&gt;&lt;author&gt;Aubinet, Marc&lt;/author&gt;&lt;author&gt;Ceschia, Eric&lt;/author&gt;&lt;author&gt;Béziat, Pierre&lt;/author&gt;&lt;author&gt;Yeluripati, Jagadeesh B.&lt;/author&gt;&lt;author&gt;Osborne, Bruce&lt;/author&gt;&lt;author&gt;Moors, Eddy J.&lt;/author&gt;&lt;author&gt;Brut, Aurore&lt;/author&gt;&lt;author&gt;Wattenbach, Martin&lt;/author&gt;&lt;author&gt;Saunders, Matt&lt;/author&gt;&lt;author&gt;Jones, Mike&lt;/author&gt;&lt;/authors&gt;&lt;/contributors&gt;&lt;titles&gt;&lt;title&gt;Measurements necessary for assessing the net ecosystem carbon budget of croplands&lt;/title&gt;&lt;secondary-title&gt;Agriculture, Ecosystems &amp;amp; Environment&lt;/secondary-title&gt;&lt;/titles&gt;&lt;periodical&gt;&lt;full-title&gt;Agriculture, Ecosystems &amp;amp; Environment&lt;/full-title&gt;&lt;/periodical&gt;&lt;pages&gt;302-315&lt;/pages&gt;&lt;volume&gt;139&lt;/volume&gt;&lt;number&gt;3&lt;/number&gt;&lt;keywords&gt;&lt;keyword&gt;Carbon&lt;/keyword&gt;&lt;keyword&gt;Cropland&lt;/keyword&gt;&lt;keyword&gt;Agriculture&lt;/keyword&gt;&lt;keyword&gt;Greenhouse gas&lt;/keyword&gt;&lt;keyword&gt;Eddy covariance&lt;/keyword&gt;&lt;keyword&gt;Methods&lt;/keyword&gt;&lt;/keywords&gt;&lt;dates&gt;&lt;year&gt;2010&lt;/year&gt;&lt;pub-dates&gt;&lt;date&gt;2010/11/15/&lt;/date&gt;&lt;/pub-dates&gt;&lt;/dates&gt;&lt;isbn&gt;0167-8809&lt;/isbn&gt;&lt;urls&gt;&lt;related-urls&gt;&lt;url&gt;https://www.sciencedirect.com/science/article/pii/S016788091000112X&lt;/url&gt;&lt;/related-urls&gt;&lt;/urls&gt;&lt;electronic-resource-num&gt;https://doi.org/10.1016/j.agee.2010.04.004&lt;/electronic-resource-num&gt;&lt;/record&gt;&lt;/Cite&gt;&lt;/EndNote&gt;</w:instrText>
      </w:r>
      <w:r w:rsidR="00632A12">
        <w:rPr>
          <w:rFonts w:cs="Times New Roman"/>
          <w:color w:val="000000"/>
        </w:rPr>
        <w:fldChar w:fldCharType="separate"/>
      </w:r>
      <w:r w:rsidR="00632A12">
        <w:rPr>
          <w:rFonts w:cs="Times New Roman"/>
          <w:noProof/>
          <w:color w:val="000000"/>
        </w:rPr>
        <w:t>(2010)</w:t>
      </w:r>
      <w:r w:rsidR="00632A12">
        <w:rPr>
          <w:rFonts w:cs="Times New Roman"/>
          <w:color w:val="000000"/>
        </w:rPr>
        <w:fldChar w:fldCharType="end"/>
      </w:r>
      <w:r w:rsidR="00475CCD">
        <w:rPr>
          <w:rFonts w:cs="Times New Roman"/>
          <w:color w:val="000000"/>
        </w:rPr>
        <w:t xml:space="preserve"> </w:t>
      </w:r>
      <w:r w:rsidRPr="00A8547A">
        <w:rPr>
          <w:rFonts w:cs="Times New Roman"/>
          <w:color w:val="000000"/>
        </w:rPr>
        <w:t>discussed the multitude of ways to measure aspects of the carbon budgets of agricultural ecosystems not directly measured when using the EC method. The net primary production (NPP) of an agricultural ecosystem can be estimated by adding the NPPs of the above-ground plant material that is not harvested (estimated from the proportion of above ground biomass to the harvested biomass), the harvested crop yield (estimated from harvested weight using known specific dry matter and carbon contents of the crop), and the below-ground plant material (estimated using either fixed or country-specific factors determined by soil coring or the use of rhizotrons</w:t>
      </w:r>
      <w:r w:rsidR="00CE5394">
        <w:rPr>
          <w:rFonts w:cs="Times New Roman"/>
          <w:color w:val="000000"/>
        </w:rPr>
        <w:t>)</w:t>
      </w:r>
      <w:r w:rsidRPr="00A8547A">
        <w:rPr>
          <w:rFonts w:cs="Times New Roman"/>
          <w:color w:val="000000"/>
        </w:rPr>
        <w:t>. To estimate respiration from microbial communities, soil chambers and gas analyzers can be used at the site scale to measure CO</w:t>
      </w:r>
      <w:r w:rsidRPr="00A8547A">
        <w:rPr>
          <w:rFonts w:cs="Times New Roman"/>
          <w:color w:val="000000"/>
          <w:sz w:val="14"/>
          <w:szCs w:val="14"/>
          <w:vertAlign w:val="subscript"/>
        </w:rPr>
        <w:t>2</w:t>
      </w:r>
      <w:r w:rsidRPr="00A8547A">
        <w:rPr>
          <w:rFonts w:cs="Times New Roman"/>
          <w:color w:val="000000"/>
        </w:rPr>
        <w:t xml:space="preserve"> flux from the soil, and carbon content can then be </w:t>
      </w:r>
      <w:r w:rsidR="00CE5394">
        <w:rPr>
          <w:rFonts w:cs="Times New Roman"/>
          <w:color w:val="000000"/>
        </w:rPr>
        <w:t>determined</w:t>
      </w:r>
      <w:r w:rsidRPr="00A8547A">
        <w:rPr>
          <w:rFonts w:cs="Times New Roman"/>
          <w:color w:val="000000"/>
        </w:rPr>
        <w:t xml:space="preserve"> using the mass fraction of carbon in CO</w:t>
      </w:r>
      <w:r w:rsidRPr="00A8547A">
        <w:rPr>
          <w:rFonts w:cs="Times New Roman"/>
          <w:color w:val="000000"/>
          <w:sz w:val="14"/>
          <w:szCs w:val="14"/>
          <w:vertAlign w:val="subscript"/>
        </w:rPr>
        <w:t>2</w:t>
      </w:r>
      <w:r w:rsidRPr="00A8547A">
        <w:rPr>
          <w:rFonts w:cs="Times New Roman"/>
          <w:color w:val="000000"/>
        </w:rPr>
        <w:t xml:space="preserve">. Using isotope detection methods can also help determine whether autotrophic or heterotrophic microbes are contributing to the soil respiration. The estimations of microbial respiration, NPP, and NEE are all components of </w:t>
      </w:r>
      <w:r w:rsidR="00CE5394">
        <w:rPr>
          <w:rFonts w:cs="Times New Roman"/>
          <w:color w:val="000000"/>
        </w:rPr>
        <w:t>a</w:t>
      </w:r>
      <w:r w:rsidRPr="00A8547A">
        <w:rPr>
          <w:rFonts w:cs="Times New Roman"/>
          <w:color w:val="000000"/>
        </w:rPr>
        <w:t xml:space="preserve"> carbon budget</w:t>
      </w:r>
      <w:r w:rsidR="00126C7F">
        <w:rPr>
          <w:rFonts w:cs="Times New Roman"/>
          <w:color w:val="000000"/>
        </w:rPr>
        <w:t>,</w:t>
      </w:r>
      <w:r w:rsidR="00CE5394">
        <w:rPr>
          <w:rFonts w:cs="Times New Roman"/>
          <w:color w:val="000000"/>
        </w:rPr>
        <w:t xml:space="preserve"> </w:t>
      </w:r>
      <w:r w:rsidRPr="00A8547A">
        <w:rPr>
          <w:rFonts w:cs="Times New Roman"/>
          <w:color w:val="000000"/>
        </w:rPr>
        <w:t>but</w:t>
      </w:r>
      <w:r w:rsidR="00126C7F">
        <w:rPr>
          <w:rFonts w:cs="Times New Roman"/>
          <w:color w:val="000000"/>
        </w:rPr>
        <w:t xml:space="preserve"> these components</w:t>
      </w:r>
      <w:r w:rsidRPr="00A8547A">
        <w:rPr>
          <w:rFonts w:cs="Times New Roman"/>
          <w:color w:val="000000"/>
        </w:rPr>
        <w:t xml:space="preserve"> do not account for long-term changes in carbon through crop harvesting, fertilizer application, and other land management practices that can affect cropland carbon cycling.</w:t>
      </w:r>
    </w:p>
    <w:p w14:paraId="5CC60574" w14:textId="3EBD5ED7" w:rsidR="00A8547A" w:rsidRPr="00A8547A" w:rsidRDefault="00A8547A" w:rsidP="00A8547A">
      <w:pPr>
        <w:spacing w:line="360" w:lineRule="auto"/>
        <w:ind w:firstLine="720"/>
        <w:jc w:val="both"/>
        <w:rPr>
          <w:rFonts w:cs="Times New Roman"/>
        </w:rPr>
      </w:pPr>
      <w:r w:rsidRPr="00A8547A">
        <w:rPr>
          <w:rFonts w:cs="Times New Roman"/>
          <w:color w:val="000000"/>
        </w:rPr>
        <w:t>Another example of a method for indirectly measuring SOC sequestration is the use of aerial imagery of field sites</w:t>
      </w:r>
      <w:r w:rsidR="00632A12">
        <w:rPr>
          <w:rFonts w:cs="Times New Roman"/>
          <w:color w:val="000000"/>
        </w:rPr>
        <w:t xml:space="preserve"> </w:t>
      </w:r>
      <w:r w:rsidR="00632A12">
        <w:rPr>
          <w:rFonts w:cs="Times New Roman"/>
          <w:color w:val="000000"/>
        </w:rPr>
        <w:fldChar w:fldCharType="begin"/>
      </w:r>
      <w:r w:rsidR="00640C86">
        <w:rPr>
          <w:rFonts w:cs="Times New Roman"/>
          <w:color w:val="000000"/>
        </w:rPr>
        <w:instrText xml:space="preserve"> ADDIN EN.CITE &lt;EndNote&gt;&lt;Cite&gt;&lt;Author&gt;Gelder&lt;/Author&gt;&lt;Year&gt;2011&lt;/Year&gt;&lt;RecNum&gt;25&lt;/RecNum&gt;&lt;DisplayText&gt;(Gelder, Anex, Kaspar, Sauer, &amp;amp; Karlen, 2011)&lt;/DisplayText&gt;&lt;record&gt;&lt;rec-number&gt;25&lt;/rec-number&gt;&lt;foreign-keys&gt;&lt;key app="EN" db-id="d0wza5ra1sxs5de0xtj5tvr4wedtddsw2aes" timestamp="1710011831"&gt;25&lt;/key&gt;&lt;/foreign-keys&gt;&lt;ref-type name="Journal Article"&gt;17&lt;/ref-type&gt;&lt;contributors&gt;&lt;authors&gt;&lt;author&gt;Gelder, B. K.&lt;/author&gt;&lt;author&gt;Anex, R. P.&lt;/author&gt;&lt;author&gt;Kaspar, T. C.&lt;/author&gt;&lt;author&gt;Sauer, T. J.&lt;/author&gt;&lt;author&gt;Karlen, D. L.&lt;/author&gt;&lt;/authors&gt;&lt;/contributors&gt;&lt;titles&gt;&lt;title&gt;Estimating Soil Organic Carbon in Central Iowa Using Aerial Imagery and Soil Surveys&lt;/title&gt;&lt;secondary-title&gt;Soil Science Society of America Journal&lt;/secondary-title&gt;&lt;/titles&gt;&lt;periodical&gt;&lt;full-title&gt;Soil Science Society of America Journal&lt;/full-title&gt;&lt;/periodical&gt;&lt;pages&gt;1821-1828&lt;/pages&gt;&lt;volume&gt;75&lt;/volume&gt;&lt;number&gt;5&lt;/number&gt;&lt;dates&gt;&lt;year&gt;2011&lt;/year&gt;&lt;/dates&gt;&lt;isbn&gt;0361-5995&lt;/isbn&gt;&lt;urls&gt;&lt;related-urls&gt;&lt;url&gt;https://acsess.onlinelibrary.wiley.com/doi/abs/10.2136/sssaj2010.0260&lt;/url&gt;&lt;/related-urls&gt;&lt;/urls&gt;&lt;electronic-resource-num&gt;https://doi.org/10.2136/sssaj2010.0260&lt;/electronic-resource-num&gt;&lt;/record&gt;&lt;/Cite&gt;&lt;/EndNote&gt;</w:instrText>
      </w:r>
      <w:r w:rsidR="00632A12">
        <w:rPr>
          <w:rFonts w:cs="Times New Roman"/>
          <w:color w:val="000000"/>
        </w:rPr>
        <w:fldChar w:fldCharType="separate"/>
      </w:r>
      <w:r w:rsidR="00640C86">
        <w:rPr>
          <w:rFonts w:cs="Times New Roman"/>
          <w:noProof/>
          <w:color w:val="000000"/>
        </w:rPr>
        <w:t>(Gelder, Anex, Kaspar, Sauer, &amp; Karlen, 2011)</w:t>
      </w:r>
      <w:r w:rsidR="00632A12">
        <w:rPr>
          <w:rFonts w:cs="Times New Roman"/>
          <w:color w:val="000000"/>
        </w:rPr>
        <w:fldChar w:fldCharType="end"/>
      </w:r>
      <w:r w:rsidRPr="00A8547A">
        <w:rPr>
          <w:rFonts w:cs="Times New Roman"/>
          <w:color w:val="000000"/>
        </w:rPr>
        <w:t xml:space="preserve">. The range of SOC values for </w:t>
      </w:r>
      <w:r w:rsidR="00CE5394">
        <w:rPr>
          <w:rFonts w:cs="Times New Roman"/>
          <w:color w:val="000000"/>
        </w:rPr>
        <w:t xml:space="preserve">three </w:t>
      </w:r>
      <w:r w:rsidRPr="00A8547A">
        <w:rPr>
          <w:rFonts w:cs="Times New Roman"/>
          <w:color w:val="000000"/>
        </w:rPr>
        <w:t xml:space="preserve">agricultural sites in central Iowa were derived from the USDA-NRCS Soil Survey Geographic (SSURGO) database. SOC was estimated using the brightness value in each pixel, and these estimates were compared to SSURGO data for the region and ground truthing SOC measurements taken from soil coring and dry combustion. The correlations between the SSURGO data and the SOC estimates were </w:t>
      </w:r>
      <w:r w:rsidRPr="00A8547A">
        <w:rPr>
          <w:rFonts w:cs="Times New Roman"/>
          <w:color w:val="000000"/>
        </w:rPr>
        <w:lastRenderedPageBreak/>
        <w:t>between 0.60 and 0.82, suggesting the use of aerial images with SOC ranges supplemented by existing databases can assist with SOC analyses at the site-scale.</w:t>
      </w:r>
    </w:p>
    <w:p w14:paraId="33CC1C7E" w14:textId="2C80C260" w:rsidR="00A8547A" w:rsidRPr="00A8547A" w:rsidRDefault="00A8547A" w:rsidP="00A8547A">
      <w:pPr>
        <w:pStyle w:val="Heading3"/>
        <w:rPr>
          <w:rFonts w:cs="Times New Roman"/>
        </w:rPr>
      </w:pPr>
      <w:bookmarkStart w:id="10" w:name="_Toc173091480"/>
      <w:r>
        <w:rPr>
          <w:rFonts w:cs="Times New Roman"/>
        </w:rPr>
        <w:t>1.4.3 Modeling</w:t>
      </w:r>
      <w:bookmarkEnd w:id="10"/>
    </w:p>
    <w:p w14:paraId="0914D477" w14:textId="77777777" w:rsidR="006F384B" w:rsidRDefault="00A8547A" w:rsidP="00A8547A">
      <w:pPr>
        <w:spacing w:line="360" w:lineRule="auto"/>
        <w:jc w:val="both"/>
        <w:rPr>
          <w:rFonts w:cs="Times New Roman"/>
          <w:color w:val="000000"/>
        </w:rPr>
      </w:pPr>
      <w:r w:rsidRPr="00A8547A">
        <w:rPr>
          <w:rFonts w:cs="Times New Roman"/>
          <w:color w:val="000000"/>
        </w:rPr>
        <w:t xml:space="preserve">Rather than taking field measurements, creating models of carbon budgets using machine </w:t>
      </w:r>
    </w:p>
    <w:p w14:paraId="596085DF" w14:textId="18CCEFB6" w:rsidR="00A8547A" w:rsidRPr="006F384B" w:rsidRDefault="00A8547A" w:rsidP="00A8547A">
      <w:pPr>
        <w:spacing w:line="360" w:lineRule="auto"/>
        <w:jc w:val="both"/>
        <w:rPr>
          <w:rFonts w:cs="Times New Roman"/>
          <w:color w:val="000000"/>
        </w:rPr>
      </w:pPr>
      <w:r w:rsidRPr="00A8547A">
        <w:rPr>
          <w:rFonts w:cs="Times New Roman"/>
          <w:color w:val="000000"/>
        </w:rPr>
        <w:t xml:space="preserve">learning techniques and remotely sensed data has become a novel way to predict and analyze ecosystem characteristics quickly </w:t>
      </w:r>
      <w:r w:rsidR="00126C7F">
        <w:rPr>
          <w:rFonts w:cs="Times New Roman"/>
          <w:color w:val="000000"/>
        </w:rPr>
        <w:t>as compared to the time required for direct measurement techniques</w:t>
      </w:r>
      <w:r w:rsidRPr="00A8547A">
        <w:rPr>
          <w:rFonts w:cs="Times New Roman"/>
          <w:color w:val="000000"/>
        </w:rPr>
        <w:t xml:space="preserve">. </w:t>
      </w:r>
      <w:r w:rsidR="00126C7F">
        <w:rPr>
          <w:rFonts w:cs="Times New Roman"/>
          <w:color w:val="000000"/>
        </w:rPr>
        <w:t xml:space="preserve">In a study by Padarian, Minasny, and McBratney </w:t>
      </w:r>
      <w:r w:rsidR="00126C7F">
        <w:rPr>
          <w:rFonts w:cs="Times New Roman"/>
          <w:color w:val="000000"/>
        </w:rPr>
        <w:fldChar w:fldCharType="begin"/>
      </w:r>
      <w:r w:rsidR="00126C7F">
        <w:rPr>
          <w:rFonts w:cs="Times New Roman"/>
          <w:color w:val="000000"/>
        </w:rPr>
        <w:instrText xml:space="preserve"> ADDIN EN.CITE &lt;EndNote&gt;&lt;Cite ExcludeAuth="1"&gt;&lt;Author&gt;Padarian&lt;/Author&gt;&lt;Year&gt;2019&lt;/Year&gt;&lt;RecNum&gt;26&lt;/RecNum&gt;&lt;DisplayText&gt;(2019)&lt;/DisplayText&gt;&lt;record&gt;&lt;rec-number&gt;26&lt;/rec-number&gt;&lt;foreign-keys&gt;&lt;key app="EN" db-id="d0wza5ra1sxs5de0xtj5tvr4wedtddsw2aes" timestamp="1710011883"&gt;26&lt;/key&gt;&lt;/foreign-keys&gt;&lt;ref-type name="Journal Article"&gt;17&lt;/ref-type&gt;&lt;contributors&gt;&lt;authors&gt;&lt;author&gt;Padarian, J.&lt;/author&gt;&lt;author&gt;Minasny, B.&lt;/author&gt;&lt;author&gt;McBratney, A. B.&lt;/author&gt;&lt;/authors&gt;&lt;/contributors&gt;&lt;titles&gt;&lt;title&gt;Using deep learning to predict soil properties from regional spectral data&lt;/title&gt;&lt;secondary-title&gt;Geoderma Regional&lt;/secondary-title&gt;&lt;/titles&gt;&lt;periodical&gt;&lt;full-title&gt;Geoderma Regional&lt;/full-title&gt;&lt;/periodical&gt;&lt;pages&gt;e00198&lt;/pages&gt;&lt;volume&gt;16&lt;/volume&gt;&lt;keywords&gt;&lt;keyword&gt;Convolutional Neural Networks&lt;/keyword&gt;&lt;keyword&gt;Spectrograms&lt;/keyword&gt;&lt;keyword&gt;Multi-task learning&lt;/keyword&gt;&lt;keyword&gt;Simultaneous prediction&lt;/keyword&gt;&lt;/keywords&gt;&lt;dates&gt;&lt;year&gt;2019&lt;/year&gt;&lt;pub-dates&gt;&lt;date&gt;2019/03/01/&lt;/date&gt;&lt;/pub-dates&gt;&lt;/dates&gt;&lt;isbn&gt;2352-0094&lt;/isbn&gt;&lt;urls&gt;&lt;related-urls&gt;&lt;url&gt;https://www.sciencedirect.com/science/article/pii/S2352009418302785&lt;/url&gt;&lt;/related-urls&gt;&lt;/urls&gt;&lt;electronic-resource-num&gt;https://doi.org/10.1016/j.geodrs.2018.e00198&lt;/electronic-resource-num&gt;&lt;/record&gt;&lt;/Cite&gt;&lt;/EndNote&gt;</w:instrText>
      </w:r>
      <w:r w:rsidR="00126C7F">
        <w:rPr>
          <w:rFonts w:cs="Times New Roman"/>
          <w:color w:val="000000"/>
        </w:rPr>
        <w:fldChar w:fldCharType="separate"/>
      </w:r>
      <w:r w:rsidR="00126C7F">
        <w:rPr>
          <w:rFonts w:cs="Times New Roman"/>
          <w:noProof/>
          <w:color w:val="000000"/>
        </w:rPr>
        <w:t>(2019)</w:t>
      </w:r>
      <w:r w:rsidR="00126C7F">
        <w:rPr>
          <w:rFonts w:cs="Times New Roman"/>
          <w:color w:val="000000"/>
        </w:rPr>
        <w:fldChar w:fldCharType="end"/>
      </w:r>
      <w:r w:rsidR="00126C7F">
        <w:rPr>
          <w:rFonts w:cs="Times New Roman"/>
          <w:color w:val="000000"/>
        </w:rPr>
        <w:t xml:space="preserve">, a </w:t>
      </w:r>
      <w:r w:rsidRPr="00A8547A">
        <w:rPr>
          <w:rFonts w:cs="Times New Roman"/>
          <w:color w:val="000000"/>
        </w:rPr>
        <w:t xml:space="preserve">convolutional neural network (CNN) was trained using data from the </w:t>
      </w:r>
      <w:r w:rsidR="00B31820">
        <w:rPr>
          <w:rFonts w:cs="Times New Roman"/>
          <w:color w:val="000000"/>
        </w:rPr>
        <w:t>Land Use and Coverage Area frame Survey (</w:t>
      </w:r>
      <w:r w:rsidRPr="00126C7F">
        <w:rPr>
          <w:rFonts w:cs="Times New Roman"/>
          <w:color w:val="000000"/>
        </w:rPr>
        <w:t>LUCAS</w:t>
      </w:r>
      <w:r w:rsidR="00B31820">
        <w:rPr>
          <w:rFonts w:cs="Times New Roman"/>
          <w:color w:val="000000"/>
        </w:rPr>
        <w:t>)</w:t>
      </w:r>
      <w:r w:rsidRPr="00A8547A">
        <w:rPr>
          <w:rFonts w:cs="Times New Roman"/>
          <w:color w:val="000000"/>
        </w:rPr>
        <w:t xml:space="preserve"> raw spectra database for soils in bare, cropland, grassland, and forest ecosystems across</w:t>
      </w:r>
      <w:r w:rsidR="00126C7F">
        <w:rPr>
          <w:rFonts w:cs="Times New Roman"/>
          <w:color w:val="000000"/>
        </w:rPr>
        <w:t xml:space="preserve"> Europe</w:t>
      </w:r>
      <w:r w:rsidR="00632A12">
        <w:rPr>
          <w:rFonts w:cs="Times New Roman"/>
          <w:color w:val="000000"/>
        </w:rPr>
        <w:t>.</w:t>
      </w:r>
      <w:r w:rsidRPr="00A8547A">
        <w:rPr>
          <w:rFonts w:cs="Times New Roman"/>
          <w:color w:val="000000"/>
        </w:rPr>
        <w:t xml:space="preserve"> The multitasking CNN was able to make simultaneous predictions of six soil characteristics in one model: organic carbon, CEC, clay content, sand content, pH, and nitrogen content. When compared to two other machine learning techniques commonly used to predict soil properties from spectra, partial least squares regression and cubist regression trees, the multitask CNN significantly reduced the predictive error for all six soil properties examined.</w:t>
      </w:r>
    </w:p>
    <w:p w14:paraId="66FCA608" w14:textId="64A1D08A" w:rsidR="00A8547A" w:rsidRPr="00A8547A" w:rsidRDefault="00A8547A" w:rsidP="00A8547A">
      <w:pPr>
        <w:spacing w:line="360" w:lineRule="auto"/>
        <w:ind w:firstLine="720"/>
        <w:jc w:val="both"/>
        <w:rPr>
          <w:rFonts w:cs="Times New Roman"/>
        </w:rPr>
      </w:pPr>
      <w:r w:rsidRPr="00A8547A">
        <w:rPr>
          <w:rFonts w:cs="Times New Roman"/>
          <w:color w:val="000000"/>
        </w:rPr>
        <w:t>In addition to soil spectroscopy, geospatial analysis of carbon cycling is another common modeling approach. Zhang et al</w:t>
      </w:r>
      <w:r w:rsidR="005F6444">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 ExcludeAuth="1"&gt;&lt;Author&gt;Zhang&lt;/Author&gt;&lt;Year&gt;2015&lt;/Year&gt;&lt;RecNum&gt;17&lt;/RecNum&gt;&lt;DisplayText&gt;(2015)&lt;/DisplayText&gt;&lt;record&gt;&lt;rec-number&gt;17&lt;/rec-number&gt;&lt;foreign-keys&gt;&lt;key app="EN" db-id="d0wza5ra1sxs5de0xtj5tvr4wedtddsw2aes" timestamp="1710010679"&gt;17&lt;/key&gt;&lt;/foreign-keys&gt;&lt;ref-type name="Journal Article"&gt;17&lt;/ref-type&gt;&lt;contributors&gt;&lt;authors&gt;&lt;author&gt;Zhang, Xuesong&lt;/author&gt;&lt;author&gt;Izaurralde, Roberto C.&lt;/author&gt;&lt;author&gt;Manowitz, David H.&lt;/author&gt;&lt;author&gt;Sahajpal, Ritvik&lt;/author&gt;&lt;author&gt;West, Tristram O.&lt;/author&gt;&lt;author&gt;Thomson, Allison M.&lt;/author&gt;&lt;author&gt;Xu, Min&lt;/author&gt;&lt;author&gt;Zhao, Kaiguang&lt;/author&gt;&lt;author&gt;LeDuc, Stephen D.&lt;/author&gt;&lt;author&gt;Williams, Jimmy R.&lt;/author&gt;&lt;/authors&gt;&lt;/contributors&gt;&lt;titles&gt;&lt;title&gt;Regional scale cropland carbon budgets: Evaluating a geospatial agricultural modeling system using inventory data&lt;/title&gt;&lt;secondary-title&gt;Environmental Modelling &amp;amp; Software&lt;/secondary-title&gt;&lt;/titles&gt;&lt;periodical&gt;&lt;full-title&gt;Environmental Modelling &amp;amp; Software&lt;/full-title&gt;&lt;/periodical&gt;&lt;pages&gt;199-216&lt;/pages&gt;&lt;volume&gt;63&lt;/volume&gt;&lt;keywords&gt;&lt;keyword&gt;Agriculture&lt;/keyword&gt;&lt;keyword&gt;Carbon&lt;/keyword&gt;&lt;keyword&gt;Climate change&lt;/keyword&gt;&lt;keyword&gt;EPIC&lt;/keyword&gt;&lt;keyword&gt;Geospatial modeling&lt;/keyword&gt;&lt;keyword&gt;Parallel computing&lt;/keyword&gt;&lt;/keywords&gt;&lt;dates&gt;&lt;year&gt;2015&lt;/year&gt;&lt;pub-dates&gt;&lt;date&gt;2015/01/01/&lt;/date&gt;&lt;/pub-dates&gt;&lt;/dates&gt;&lt;isbn&gt;1364-8152&lt;/isbn&gt;&lt;urls&gt;&lt;related-urls&gt;&lt;url&gt;https://www.sciencedirect.com/science/article/pii/S1364815214002941&lt;/url&gt;&lt;/related-urls&gt;&lt;/urls&gt;&lt;electronic-resource-num&gt;https://doi.org/10.1016/j.envsoft.2014.10.005&lt;/electronic-resource-num&gt;&lt;/record&gt;&lt;/Cite&gt;&lt;/EndNote&gt;</w:instrText>
      </w:r>
      <w:r w:rsidR="00632A12">
        <w:rPr>
          <w:rFonts w:cs="Times New Roman"/>
          <w:color w:val="000000"/>
        </w:rPr>
        <w:fldChar w:fldCharType="separate"/>
      </w:r>
      <w:r w:rsidR="00632A12">
        <w:rPr>
          <w:rFonts w:cs="Times New Roman"/>
          <w:noProof/>
          <w:color w:val="000000"/>
        </w:rPr>
        <w:t>(2015)</w:t>
      </w:r>
      <w:r w:rsidR="00632A12">
        <w:rPr>
          <w:rFonts w:cs="Times New Roman"/>
          <w:color w:val="000000"/>
        </w:rPr>
        <w:fldChar w:fldCharType="end"/>
      </w:r>
      <w:r w:rsidR="00475CCD">
        <w:rPr>
          <w:rFonts w:cs="Times New Roman"/>
          <w:color w:val="000000"/>
        </w:rPr>
        <w:t xml:space="preserve"> </w:t>
      </w:r>
      <w:r w:rsidRPr="00A8547A">
        <w:rPr>
          <w:rFonts w:cs="Times New Roman"/>
          <w:color w:val="000000"/>
        </w:rPr>
        <w:t>compared two cropland carbon budget models for the US Midwest region: the Inventory Method suggested by West et al</w:t>
      </w:r>
      <w:r w:rsidR="005F6444">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 ExcludeAuth="1"&gt;&lt;Author&gt;West&lt;/Author&gt;&lt;Year&gt;2008&lt;/Year&gt;&lt;RecNum&gt;28&lt;/RecNum&gt;&lt;DisplayText&gt;(2008)&lt;/DisplayText&gt;&lt;record&gt;&lt;rec-number&gt;28&lt;/rec-number&gt;&lt;foreign-keys&gt;&lt;key app="EN" db-id="d0wza5ra1sxs5de0xtj5tvr4wedtddsw2aes" timestamp="1710012136"&gt;28&lt;/key&gt;&lt;/foreign-keys&gt;&lt;ref-type name="Journal Article"&gt;17&lt;/ref-type&gt;&lt;contributors&gt;&lt;authors&gt;&lt;author&gt;West, Tristram O.&lt;/author&gt;&lt;author&gt;Brandt, Craig C.&lt;/author&gt;&lt;author&gt;Wilson, Bradly S.&lt;/author&gt;&lt;author&gt;Hellwinckel, Chad M.&lt;/author&gt;&lt;author&gt;Tyler, Donald D.&lt;/author&gt;&lt;author&gt;Marland, Gregg&lt;/author&gt;&lt;author&gt;De La Torre Ugarte, Daniel G.&lt;/author&gt;&lt;author&gt;Larson, James A.&lt;/author&gt;&lt;author&gt;Nelson, Richard G.&lt;/author&gt;&lt;/authors&gt;&lt;/contributors&gt;&lt;titles&gt;&lt;title&gt;Estimating Regional Changes in Soil Carbon with High Spatial Resolution&lt;/title&gt;&lt;secondary-title&gt;Soil Science Society of America Journal&lt;/secondary-title&gt;&lt;/titles&gt;&lt;periodical&gt;&lt;full-title&gt;Soil Science Society of America Journal&lt;/full-title&gt;&lt;/periodical&gt;&lt;pages&gt;285-294&lt;/pages&gt;&lt;volume&gt;72&lt;/volume&gt;&lt;number&gt;2&lt;/number&gt;&lt;dates&gt;&lt;year&gt;2008&lt;/year&gt;&lt;/dates&gt;&lt;isbn&gt;0361-5995&lt;/isbn&gt;&lt;urls&gt;&lt;related-urls&gt;&lt;url&gt;https://acsess.onlinelibrary.wiley.com/doi/abs/10.2136/sssaj2007.0113&lt;/url&gt;&lt;/related-urls&gt;&lt;/urls&gt;&lt;electronic-resource-num&gt;https://doi.org/10.2136/sssaj2007.0113&lt;/electronic-resource-num&gt;&lt;/record&gt;&lt;/Cite&gt;&lt;/EndNote&gt;</w:instrText>
      </w:r>
      <w:r w:rsidR="00632A12">
        <w:rPr>
          <w:rFonts w:cs="Times New Roman"/>
          <w:color w:val="000000"/>
        </w:rPr>
        <w:fldChar w:fldCharType="separate"/>
      </w:r>
      <w:r w:rsidR="00632A12">
        <w:rPr>
          <w:rFonts w:cs="Times New Roman"/>
          <w:noProof/>
          <w:color w:val="000000"/>
        </w:rPr>
        <w:t>(2008)</w:t>
      </w:r>
      <w:r w:rsidR="00632A12">
        <w:rPr>
          <w:rFonts w:cs="Times New Roman"/>
          <w:color w:val="000000"/>
        </w:rPr>
        <w:fldChar w:fldCharType="end"/>
      </w:r>
      <w:r w:rsidR="00475CCD">
        <w:rPr>
          <w:rFonts w:cs="Times New Roman"/>
          <w:color w:val="000000"/>
        </w:rPr>
        <w:t xml:space="preserve"> </w:t>
      </w:r>
      <w:r w:rsidRPr="00A8547A">
        <w:rPr>
          <w:rFonts w:cs="Times New Roman"/>
          <w:color w:val="000000"/>
        </w:rPr>
        <w:t xml:space="preserve">and the process-based Environmental Policy Integrated Climate (EPIC) model. EPIC was originally developed by the USDA for the Soil and Water Resources Conservation Act of 1980 to estimate erosion but has since been applied worldwide for modeling agricultural cropping systems and analyzing emission fluxes between ecosystems and the atmosphere. The results of the </w:t>
      </w:r>
      <w:r w:rsidR="00126C7F">
        <w:rPr>
          <w:rFonts w:cs="Times New Roman"/>
          <w:color w:val="000000"/>
        </w:rPr>
        <w:t>study</w:t>
      </w:r>
      <w:r w:rsidRPr="00A8547A">
        <w:rPr>
          <w:rFonts w:cs="Times New Roman"/>
          <w:color w:val="000000"/>
        </w:rPr>
        <w:t xml:space="preserve"> showed similarities in the estimations of harvested carbon, NPP, NEE, and SOC sequestration by the Inventory Method and GAMS. When compared to inventory statistics, </w:t>
      </w:r>
      <w:r w:rsidR="00AE3CBB">
        <w:rPr>
          <w:rFonts w:cs="Times New Roman"/>
          <w:color w:val="000000"/>
        </w:rPr>
        <w:t xml:space="preserve">the </w:t>
      </w:r>
      <w:r w:rsidRPr="00A8547A">
        <w:rPr>
          <w:rFonts w:cs="Times New Roman"/>
          <w:color w:val="000000"/>
        </w:rPr>
        <w:t>GAMS estimations of crop yields were less accurate and subject to limitations based on the spatial resolution of the data, as well as assumptions made about crop management practices where management data was not spatially available. These limitations are frequently encountered in geospatial modeling.</w:t>
      </w:r>
    </w:p>
    <w:p w14:paraId="057A81F0" w14:textId="4DC96260" w:rsidR="00A8547A" w:rsidRPr="00A8547A" w:rsidRDefault="00A8547A" w:rsidP="00A8547A">
      <w:pPr>
        <w:pStyle w:val="Heading3"/>
        <w:rPr>
          <w:rFonts w:cs="Times New Roman"/>
        </w:rPr>
      </w:pPr>
      <w:bookmarkStart w:id="11" w:name="_Toc173091481"/>
      <w:r>
        <w:rPr>
          <w:rFonts w:cs="Times New Roman"/>
        </w:rPr>
        <w:lastRenderedPageBreak/>
        <w:t>1.4.4 Hybrid Approach</w:t>
      </w:r>
      <w:bookmarkEnd w:id="11"/>
    </w:p>
    <w:p w14:paraId="0775FACE" w14:textId="2ECA25C3" w:rsidR="00A8547A" w:rsidRPr="00A8547A" w:rsidRDefault="00A8547A" w:rsidP="00224323">
      <w:pPr>
        <w:spacing w:line="360" w:lineRule="auto"/>
        <w:jc w:val="both"/>
        <w:rPr>
          <w:rFonts w:cs="Times New Roman"/>
        </w:rPr>
      </w:pPr>
      <w:r w:rsidRPr="00A8547A">
        <w:rPr>
          <w:rFonts w:cs="Times New Roman"/>
          <w:color w:val="000000"/>
        </w:rPr>
        <w:t>Some SOC measurement protocols rely on periodic direct soil sampling to assist with the development and validation of process-based models of carbon budgets. One hybrid approach compared NEE measurements by the EC method with soil carbon stock data taken over 13 years at the FluxNet site CH-Oe2 in Switzerland</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&lt;EndNote&gt;&lt;Cite&gt;&lt;Author&gt;Emmel&lt;/Author&gt;&lt;Year&gt;2018&lt;/Year&gt;&lt;RecNum&gt;29&lt;/RecNum&gt;&lt;DisplayText&gt;(Emmel et al., 2018)&lt;/DisplayText&gt;&lt;record&gt;&lt;rec-number&gt;29&lt;/rec-number&gt;&lt;foreign-keys&gt;&lt;key app="EN" db-id="d0wza5ra1sxs5de0xtj5tvr4wedtddsw2aes" timestamp="1710012236"&gt;29&lt;/key&gt;&lt;/foreign-keys&gt;&lt;ref-type name="Journal Article"&gt;17&lt;/ref-type&gt;&lt;contributors&gt;&lt;authors&gt;&lt;author&gt;Emmel, C.&lt;/author&gt;&lt;author&gt;Winkler, A.&lt;/author&gt;&lt;author&gt;Hörtnagl, L.&lt;/author&gt;&lt;author&gt;Revill, A.&lt;/author&gt;&lt;author&gt;Ammann, C.&lt;/author&gt;&lt;author&gt;D&amp;apos;Odorico, P.&lt;/author&gt;&lt;author&gt;Buchmann, N.&lt;/author&gt;&lt;author&gt;Eugster, W.&lt;/author&gt;&lt;/authors&gt;&lt;/contributors&gt;&lt;titles&gt;&lt;title&gt;Integrated management of a Swiss cropland is not sufficient to preserve its soil carbon pool in the long term&lt;/title&gt;&lt;secondary-title&gt;Biogeosciences&lt;/secondary-title&gt;&lt;/titles&gt;&lt;periodical&gt;&lt;full-title&gt;Biogeosciences&lt;/full-title&gt;&lt;/periodical&gt;&lt;pages&gt;5377-5393&lt;/pages&gt;&lt;volume&gt;15&lt;/volume&gt;&lt;number&gt;17&lt;/number&gt;&lt;dates&gt;&lt;year&gt;2018&lt;/year&gt;&lt;/dates&gt;&lt;publisher&gt;Copernicus Publications&lt;/publisher&gt;&lt;isbn&gt;1726-4189&lt;/isbn&gt;&lt;urls&gt;&lt;related-urls&gt;&lt;url&gt;https://bg.copernicus.org/articles/15/5377/2018/&lt;/url&gt;&lt;/related-urls&gt;&lt;/urls&gt;&lt;electronic-resource-num&gt;https://doi.org/10.5194/bg-15-5377-2018&lt;/electronic-resource-num&gt;&lt;/record&gt;&lt;/Cite&gt;&lt;/EndNote&gt;</w:instrText>
      </w:r>
      <w:r w:rsidR="00632A12">
        <w:rPr>
          <w:rFonts w:cs="Times New Roman"/>
          <w:color w:val="000000"/>
        </w:rPr>
        <w:fldChar w:fldCharType="separate"/>
      </w:r>
      <w:r w:rsidR="00632A12">
        <w:rPr>
          <w:rFonts w:cs="Times New Roman"/>
          <w:noProof/>
          <w:color w:val="000000"/>
        </w:rPr>
        <w:t>(Emmel et al., 2018)</w:t>
      </w:r>
      <w:r w:rsidR="00632A12">
        <w:rPr>
          <w:rFonts w:cs="Times New Roman"/>
          <w:color w:val="000000"/>
        </w:rPr>
        <w:fldChar w:fldCharType="end"/>
      </w:r>
      <w:r w:rsidR="00475CCD">
        <w:rPr>
          <w:rFonts w:cs="Times New Roman"/>
          <w:color w:val="000000"/>
        </w:rPr>
        <w:t>.</w:t>
      </w:r>
      <w:r w:rsidRPr="00A8547A">
        <w:rPr>
          <w:rFonts w:cs="Times New Roman"/>
          <w:color w:val="000000"/>
        </w:rPr>
        <w:t xml:space="preserve"> The Proof of Ecological Performance framework began managing this cropland in 2003, requiring wheat and cover crop rotations, efficient use of fertilizers and pesticides, and validation of neutral nitrogen and phosphorus budgets from the site. Cropland carbon budgets were estimated by incorporating the EC method, direct SOC stock measurements in 2004 and 2017, and land management data. Statistical analyses were performed to determine whether there were significant differences in soil carbon, soil nitrogen, and bulk density between the two sampling years and in the depths of the soil samples. Rather than increasing the amount of SOC sequestered, the results showed a net loss of carbon over the 13-year study period. However, the Proof of Ecological Performance framework limited the amount of carbon that would have been lost </w:t>
      </w:r>
      <w:r w:rsidR="00CE5394">
        <w:rPr>
          <w:rFonts w:cs="Times New Roman"/>
          <w:color w:val="000000"/>
        </w:rPr>
        <w:t xml:space="preserve">as </w:t>
      </w:r>
      <w:r w:rsidRPr="00A8547A">
        <w:rPr>
          <w:rFonts w:cs="Times New Roman"/>
          <w:color w:val="000000"/>
        </w:rPr>
        <w:t xml:space="preserve">compared to </w:t>
      </w:r>
      <w:r w:rsidR="00CE5394">
        <w:rPr>
          <w:rFonts w:cs="Times New Roman"/>
          <w:color w:val="000000"/>
        </w:rPr>
        <w:t xml:space="preserve">what would have been lost under </w:t>
      </w:r>
      <w:r w:rsidRPr="00A8547A">
        <w:rPr>
          <w:rFonts w:cs="Times New Roman"/>
          <w:color w:val="000000"/>
        </w:rPr>
        <w:t>a bare field scenario modeled using the Soil-Plant-Atmosphere Crop Model</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&lt;EndNote&gt;&lt;Cite&gt;&lt;Author&gt;Sus&lt;/Author&gt;&lt;Year&gt;2010&lt;/Year&gt;&lt;RecNum&gt;30&lt;/RecNum&gt;&lt;DisplayText&gt;(Sus et al., 2010)&lt;/DisplayText&gt;&lt;record&gt;&lt;rec-number&gt;30&lt;/rec-number&gt;&lt;foreign-keys&gt;&lt;key app="EN" db-id="d0wza5ra1sxs5de0xtj5tvr4wedtddsw2aes" timestamp="1710012306"&gt;30&lt;/key&gt;&lt;/foreign-keys&gt;&lt;ref-type name="Journal Article"&gt;17&lt;/ref-type&gt;&lt;contributors&gt;&lt;authors&gt;&lt;author&gt;Sus, O.&lt;/author&gt;&lt;author&gt;Williams, M.&lt;/author&gt;&lt;author&gt;Bernhofer, C.&lt;/author&gt;&lt;author&gt;Béziat, P.&lt;/author&gt;&lt;author&gt;Buchmann, N.&lt;/author&gt;&lt;author&gt;Ceschia, E.&lt;/author&gt;&lt;author&gt;Doherty, R.&lt;/author&gt;&lt;author&gt;Eugster, W.&lt;/author&gt;&lt;author&gt;Grünwald, T.&lt;/author&gt;&lt;author&gt;Kutsch, W.&lt;/author&gt;&lt;author&gt;Smith, P.&lt;/author&gt;&lt;author&gt;Wattenbach, M.&lt;/author&gt;&lt;/authors&gt;&lt;/contributors&gt;&lt;titles&gt;&lt;title&gt;A linked carbon cycle and crop developmental model: Description and evaluation against measurements of carbon fluxes and carbon stocks at several European agricultural sites&lt;/title&gt;&lt;secondary-title&gt;Agriculture, Ecosystems &amp;amp; Environment&lt;/secondary-title&gt;&lt;/titles&gt;&lt;periodical&gt;&lt;full-title&gt;Agriculture, Ecosystems &amp;amp; Environment&lt;/full-title&gt;&lt;/periodical&gt;&lt;pages&gt;402-418&lt;/pages&gt;&lt;volume&gt;139&lt;/volume&gt;&lt;number&gt;3&lt;/number&gt;&lt;keywords&gt;&lt;keyword&gt;Crop modelling&lt;/keyword&gt;&lt;keyword&gt;Phenology&lt;/keyword&gt;&lt;keyword&gt;Carbon budget&lt;/keyword&gt;&lt;keyword&gt;Land management&lt;/keyword&gt;&lt;keyword&gt;Eddy flux&lt;/keyword&gt;&lt;keyword&gt;Yield&lt;/keyword&gt;&lt;/keywords&gt;&lt;dates&gt;&lt;year&gt;2010&lt;/year&gt;&lt;pub-dates&gt;&lt;date&gt;2010/11/15/&lt;/date&gt;&lt;/pub-dates&gt;&lt;/dates&gt;&lt;isbn&gt;0167-8809&lt;/isbn&gt;&lt;urls&gt;&lt;related-urls&gt;&lt;url&gt;https://www.sciencedirect.com/science/article/pii/S0167880910001660&lt;/url&gt;&lt;/related-urls&gt;&lt;/urls&gt;&lt;electronic-resource-num&gt;https://doi.org/10.1016/j.agee.2010.06.012&lt;/electronic-resource-num&gt;&lt;/record&gt;&lt;/Cite&gt;&lt;/EndNote&gt;</w:instrText>
      </w:r>
      <w:r w:rsidR="00632A12">
        <w:rPr>
          <w:rFonts w:cs="Times New Roman"/>
          <w:color w:val="000000"/>
        </w:rPr>
        <w:fldChar w:fldCharType="separate"/>
      </w:r>
      <w:r w:rsidR="00632A12">
        <w:rPr>
          <w:rFonts w:cs="Times New Roman"/>
          <w:noProof/>
          <w:color w:val="000000"/>
        </w:rPr>
        <w:t>(Sus et al., 2010)</w:t>
      </w:r>
      <w:r w:rsidR="00632A12">
        <w:rPr>
          <w:rFonts w:cs="Times New Roman"/>
          <w:color w:val="000000"/>
        </w:rPr>
        <w:fldChar w:fldCharType="end"/>
      </w:r>
      <w:r w:rsidRPr="00A8547A">
        <w:rPr>
          <w:rFonts w:cs="Times New Roman"/>
          <w:color w:val="000000"/>
        </w:rPr>
        <w:t>.</w:t>
      </w:r>
    </w:p>
    <w:p w14:paraId="54235FAA" w14:textId="4A0941FE" w:rsidR="00A8547A" w:rsidRPr="00A8547A" w:rsidRDefault="00A8547A" w:rsidP="00224323">
      <w:pPr>
        <w:spacing w:line="360" w:lineRule="auto"/>
        <w:jc w:val="both"/>
        <w:rPr>
          <w:rFonts w:cs="Times New Roman"/>
        </w:rPr>
      </w:pPr>
      <w:r w:rsidRPr="00A8547A">
        <w:rPr>
          <w:rFonts w:cs="Times New Roman"/>
          <w:color w:val="000000"/>
        </w:rPr>
        <w:tab/>
        <w:t>In an effort to assess the changes in SOC storage within tropical pastures created by deforestation in the Amazon basin, a similar hybrid approach used the eddy covariance (EC) method to compare SOC inventory data from tropical pastures with NEE measurements</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&lt;EndNote&gt;&lt;Cite&gt;&lt;Author&gt;Stahl&lt;/Author&gt;&lt;Year&gt;2017&lt;/Year&gt;&lt;RecNum&gt;31&lt;/RecNum&gt;&lt;DisplayText&gt;(Stahl et al., 2017)&lt;/DisplayText&gt;&lt;record&gt;&lt;rec-number&gt;31&lt;/rec-number&gt;&lt;foreign-keys&gt;&lt;key app="EN" db-id="d0wza5ra1sxs5de0xtj5tvr4wedtddsw2aes" timestamp="1710012351"&gt;31&lt;/key&gt;&lt;/foreign-keys&gt;&lt;ref-type name="Journal Article"&gt;17&lt;/ref-type&gt;&lt;contributors&gt;&lt;authors&gt;&lt;author&gt;Stahl, Clément&lt;/author&gt;&lt;author&gt;Fontaine, Sébastien&lt;/author&gt;&lt;author&gt;Klumpp, Katja&lt;/author&gt;&lt;author&gt;Picon-Cochard, Catherine&lt;/author&gt;&lt;author&gt;Grise, Marcia Mascarenhas&lt;/author&gt;&lt;author&gt;Dezécache, Camille&lt;/author&gt;&lt;author&gt;Ponchant, Lise&lt;/author&gt;&lt;author&gt;Freycon, Vincent&lt;/author&gt;&lt;author&gt;Blanc, Lilian&lt;/author&gt;&lt;author&gt;Bonal, Damien&lt;/author&gt;&lt;author&gt;Burban, Benoit&lt;/author&gt;&lt;author&gt;Soussana, Jean-François&lt;/author&gt;&lt;author&gt;Blanfort, Vincent&lt;/author&gt;&lt;/authors&gt;&lt;/contributors&gt;&lt;titles&gt;&lt;title&gt;Continuous soil carbon storage of old permanent pastures in Amazonia&lt;/title&gt;&lt;secondary-title&gt;Global Change Biology&lt;/secondary-title&gt;&lt;/titles&gt;&lt;periodical&gt;&lt;full-title&gt;Global Change Biology&lt;/full-title&gt;&lt;/periodical&gt;&lt;pages&gt;3382-3392&lt;/pages&gt;&lt;volume&gt;23&lt;/volume&gt;&lt;number&gt;8&lt;/number&gt;&lt;dates&gt;&lt;year&gt;2017&lt;/year&gt;&lt;/dates&gt;&lt;isbn&gt;1354-1013&lt;/isbn&gt;&lt;urls&gt;&lt;related-urls&gt;&lt;url&gt;https://onlinelibrary.wiley.com/doi/abs/10.1111/gcb.13573&lt;/url&gt;&lt;/related-urls&gt;&lt;/urls&gt;&lt;electronic-resource-num&gt;https://doi.org/10.1111/gcb.13573&lt;/electronic-resource-num&gt;&lt;/record&gt;&lt;/Cite&gt;&lt;/EndNote&gt;</w:instrText>
      </w:r>
      <w:r w:rsidR="00632A12">
        <w:rPr>
          <w:rFonts w:cs="Times New Roman"/>
          <w:color w:val="000000"/>
        </w:rPr>
        <w:fldChar w:fldCharType="separate"/>
      </w:r>
      <w:r w:rsidR="00632A12">
        <w:rPr>
          <w:rFonts w:cs="Times New Roman"/>
          <w:noProof/>
          <w:color w:val="000000"/>
        </w:rPr>
        <w:t>(Stahl et al., 2017)</w:t>
      </w:r>
      <w:r w:rsidR="00632A12">
        <w:rPr>
          <w:rFonts w:cs="Times New Roman"/>
          <w:color w:val="000000"/>
        </w:rPr>
        <w:fldChar w:fldCharType="end"/>
      </w:r>
      <w:r w:rsidRPr="00A8547A">
        <w:rPr>
          <w:rFonts w:cs="Times New Roman"/>
          <w:color w:val="000000"/>
        </w:rPr>
        <w:t>. This study only considered pastures that were managed without the use of fires for pasture burning to reduce dense vegetation, a common management technique used in Amazonia. After comparing the soil characteristics to the NEE estimations, this study confirmed that the sustainable management techniques applied to this tropical pasture – avoiding overgrazing of livestock, rotational grazing, and grassland biodiversity – partially restored the SOC that had been lost through deforestation.</w:t>
      </w:r>
    </w:p>
    <w:p w14:paraId="6C19EAC0" w14:textId="4341F44E" w:rsidR="00A8547A" w:rsidRPr="00A8547A" w:rsidRDefault="00A8547A" w:rsidP="00A8547A">
      <w:pPr>
        <w:pStyle w:val="Heading2"/>
        <w:rPr>
          <w:rFonts w:cs="Times New Roman"/>
          <w:sz w:val="24"/>
          <w:szCs w:val="24"/>
        </w:rPr>
      </w:pPr>
      <w:bookmarkStart w:id="12" w:name="_Toc173091482"/>
      <w:r>
        <w:rPr>
          <w:rFonts w:cs="Times New Roman"/>
          <w:sz w:val="24"/>
          <w:szCs w:val="24"/>
        </w:rPr>
        <w:t>1.5 Reporting and Verifying Carbon Sequestration</w:t>
      </w:r>
      <w:bookmarkEnd w:id="12"/>
    </w:p>
    <w:p w14:paraId="06E7547A" w14:textId="079075C8" w:rsidR="00A8547A" w:rsidRPr="00A8547A" w:rsidRDefault="00A8547A" w:rsidP="00A8547A">
      <w:pPr>
        <w:spacing w:line="360" w:lineRule="auto"/>
        <w:jc w:val="both"/>
        <w:rPr>
          <w:rFonts w:cs="Times New Roman"/>
        </w:rPr>
      </w:pPr>
      <w:r w:rsidRPr="00A8547A">
        <w:rPr>
          <w:rFonts w:cs="Times New Roman"/>
          <w:color w:val="000000"/>
        </w:rPr>
        <w:t xml:space="preserve">Hybrid approaches are currently being used by multiple carbon market registries to quantify </w:t>
      </w:r>
      <w:r w:rsidR="009B4B36">
        <w:rPr>
          <w:rFonts w:cs="Times New Roman"/>
          <w:color w:val="000000"/>
        </w:rPr>
        <w:t>greenhouse gas</w:t>
      </w:r>
      <w:r w:rsidRPr="00A8547A">
        <w:rPr>
          <w:rFonts w:cs="Times New Roman"/>
          <w:color w:val="000000"/>
        </w:rPr>
        <w:t xml:space="preserve"> emissions and simulate carbon and nitrogen biogeochemistry in agricultural ecosystems. </w:t>
      </w:r>
      <w:r w:rsidR="00D11F4A">
        <w:rPr>
          <w:rFonts w:cs="Times New Roman"/>
          <w:color w:val="000000"/>
        </w:rPr>
        <w:t xml:space="preserve">Many carbon market protocols utilize direct measurements from </w:t>
      </w:r>
      <w:r w:rsidR="00D11F4A">
        <w:rPr>
          <w:rFonts w:cs="Times New Roman"/>
          <w:color w:val="000000"/>
        </w:rPr>
        <w:lastRenderedPageBreak/>
        <w:t xml:space="preserve">on-site soil samples to help determine appropriate parameters for process-based models. These models are used to </w:t>
      </w:r>
      <w:r w:rsidR="00D11F4A" w:rsidRPr="00A8547A">
        <w:rPr>
          <w:rFonts w:cs="Times New Roman"/>
          <w:color w:val="000000"/>
        </w:rPr>
        <w:t xml:space="preserve">estimate the productivity and sequestration potential </w:t>
      </w:r>
      <w:r w:rsidR="00D11F4A">
        <w:rPr>
          <w:rFonts w:cs="Times New Roman"/>
          <w:color w:val="000000"/>
        </w:rPr>
        <w:t xml:space="preserve">for the baseline, or business-as-usual, scenario for a given </w:t>
      </w:r>
      <w:r w:rsidR="00E6534F">
        <w:rPr>
          <w:rFonts w:cs="Times New Roman"/>
          <w:color w:val="000000"/>
        </w:rPr>
        <w:t>site for a carbon credit project</w:t>
      </w:r>
      <w:r w:rsidR="00D11F4A">
        <w:rPr>
          <w:rFonts w:cs="Times New Roman"/>
          <w:color w:val="000000"/>
        </w:rPr>
        <w:t xml:space="preserve">. The baseline sequestration can then be compared to estimates for additional sequestration </w:t>
      </w:r>
      <w:r w:rsidR="00E6534F">
        <w:rPr>
          <w:rFonts w:cs="Times New Roman"/>
          <w:color w:val="000000"/>
        </w:rPr>
        <w:t xml:space="preserve">obtained </w:t>
      </w:r>
      <w:r w:rsidR="00D11F4A">
        <w:rPr>
          <w:rFonts w:cs="Times New Roman"/>
          <w:color w:val="000000"/>
        </w:rPr>
        <w:t xml:space="preserve">throughout the life of the project. </w:t>
      </w:r>
      <w:r w:rsidRPr="00A8547A">
        <w:rPr>
          <w:rFonts w:cs="Times New Roman"/>
          <w:color w:val="000000"/>
        </w:rPr>
        <w:t>Examples of such process-based models are the DayCent model, the DeNitrification-DeComposition (DNDC) model, the System Approach to Land Use Sustainability (SALUS) mod</w:t>
      </w:r>
      <w:r w:rsidR="00632A12">
        <w:rPr>
          <w:rFonts w:cs="Times New Roman"/>
          <w:color w:val="000000"/>
        </w:rPr>
        <w:t>el</w:t>
      </w:r>
      <w:r w:rsidR="00D11F4A">
        <w:rPr>
          <w:rFonts w:cs="Times New Roman"/>
          <w:color w:val="000000"/>
        </w:rPr>
        <w:t>, and the Ecosys model</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632A12">
        <w:rPr>
          <w:rFonts w:cs="Times New Roman"/>
          <w:color w:val="000000"/>
        </w:rPr>
        <w:fldChar w:fldCharType="separate"/>
      </w:r>
      <w:r w:rsidR="00632A12">
        <w:rPr>
          <w:rFonts w:cs="Times New Roman"/>
          <w:noProof/>
          <w:color w:val="000000"/>
        </w:rPr>
        <w:t>(USDA, 2023)</w:t>
      </w:r>
      <w:r w:rsidR="00632A12">
        <w:rPr>
          <w:rFonts w:cs="Times New Roman"/>
          <w:color w:val="000000"/>
        </w:rPr>
        <w:fldChar w:fldCharType="end"/>
      </w:r>
      <w:r w:rsidRPr="00A8547A">
        <w:rPr>
          <w:rFonts w:cs="Times New Roman"/>
          <w:color w:val="000000"/>
        </w:rPr>
        <w:t xml:space="preserve">. These process-based models </w:t>
      </w:r>
      <w:r w:rsidR="00E6534F">
        <w:rPr>
          <w:rFonts w:cs="Times New Roman"/>
          <w:color w:val="000000"/>
        </w:rPr>
        <w:t>incorporate</w:t>
      </w:r>
      <w:r w:rsidRPr="00A8547A">
        <w:rPr>
          <w:rFonts w:cs="Times New Roman"/>
          <w:color w:val="000000"/>
        </w:rPr>
        <w:t xml:space="preserve"> remote sensing data </w:t>
      </w:r>
      <w:r w:rsidR="00E6534F">
        <w:rPr>
          <w:rFonts w:cs="Times New Roman"/>
          <w:color w:val="000000"/>
        </w:rPr>
        <w:t xml:space="preserve">and publicly-available data </w:t>
      </w:r>
      <w:r w:rsidRPr="00A8547A">
        <w:rPr>
          <w:rFonts w:cs="Times New Roman"/>
          <w:color w:val="000000"/>
        </w:rPr>
        <w:t xml:space="preserve">to reduce dependency on physical soil samples and </w:t>
      </w:r>
      <w:r w:rsidR="00E6534F">
        <w:rPr>
          <w:rFonts w:cs="Times New Roman"/>
          <w:color w:val="000000"/>
        </w:rPr>
        <w:t xml:space="preserve">to </w:t>
      </w:r>
      <w:r w:rsidRPr="00A8547A">
        <w:rPr>
          <w:rFonts w:cs="Times New Roman"/>
          <w:color w:val="000000"/>
        </w:rPr>
        <w:t xml:space="preserve">lessen the amount of management </w:t>
      </w:r>
      <w:r w:rsidR="00E6534F">
        <w:rPr>
          <w:rFonts w:cs="Times New Roman"/>
          <w:color w:val="000000"/>
        </w:rPr>
        <w:t>or</w:t>
      </w:r>
      <w:r w:rsidRPr="00A8547A">
        <w:rPr>
          <w:rFonts w:cs="Times New Roman"/>
          <w:color w:val="000000"/>
        </w:rPr>
        <w:t xml:space="preserve"> site-specific historical data </w:t>
      </w:r>
      <w:r w:rsidR="00CE5394">
        <w:rPr>
          <w:rFonts w:cs="Times New Roman"/>
          <w:color w:val="000000"/>
        </w:rPr>
        <w:t>needed from</w:t>
      </w:r>
      <w:r w:rsidRPr="00A8547A">
        <w:rPr>
          <w:rFonts w:cs="Times New Roman"/>
          <w:color w:val="000000"/>
        </w:rPr>
        <w:t xml:space="preserve"> landowners and producers. The USDA has invested in improving measurement techniques and long-term monitoring of SOC and carbon emissions from agricultural land to further improve the amount of geospatial data available for use in process-based models. With more data comes more opportunities to ground-truth these models and validate their estimations </w:t>
      </w:r>
      <w:r w:rsidR="00E6534F">
        <w:rPr>
          <w:rFonts w:cs="Times New Roman"/>
          <w:color w:val="000000"/>
        </w:rPr>
        <w:t>of</w:t>
      </w:r>
      <w:r w:rsidRPr="00A8547A">
        <w:rPr>
          <w:rFonts w:cs="Times New Roman"/>
          <w:color w:val="000000"/>
        </w:rPr>
        <w:t xml:space="preserve"> SOC changes in agricultural ecosystems after implementing sustainable management practices</w:t>
      </w:r>
      <w:r w:rsidR="00F5436E">
        <w:rPr>
          <w:rFonts w:cs="Times New Roman"/>
          <w:color w:val="000000"/>
        </w:rPr>
        <w:t xml:space="preserve">. Better validation of modeling estimates also provides more opportunities to </w:t>
      </w:r>
      <w:r w:rsidRPr="00A8547A">
        <w:rPr>
          <w:rFonts w:cs="Times New Roman"/>
          <w:color w:val="000000"/>
        </w:rPr>
        <w:t>validate the potential volume of credits that could be contributed to carbon markets at both site-specific and regional scales</w:t>
      </w:r>
      <w:r w:rsidR="00F5436E">
        <w:rPr>
          <w:rFonts w:cs="Times New Roman"/>
          <w:color w:val="000000"/>
        </w:rPr>
        <w:t>.</w:t>
      </w:r>
    </w:p>
    <w:p w14:paraId="73A08929" w14:textId="0B76BF20" w:rsidR="00A8547A" w:rsidRPr="00A8547A" w:rsidRDefault="00A8547A" w:rsidP="00A8547A">
      <w:pPr>
        <w:spacing w:line="360" w:lineRule="auto"/>
        <w:ind w:firstLine="720"/>
        <w:jc w:val="both"/>
        <w:rPr>
          <w:rFonts w:cs="Times New Roman"/>
        </w:rPr>
      </w:pPr>
      <w:r w:rsidRPr="00A8547A">
        <w:rPr>
          <w:rFonts w:cs="Times New Roman"/>
          <w:color w:val="000000"/>
        </w:rPr>
        <w:t xml:space="preserve">As shifts in carbon budgets and </w:t>
      </w:r>
      <w:r w:rsidR="009B4B36">
        <w:rPr>
          <w:rFonts w:cs="Times New Roman"/>
          <w:color w:val="000000"/>
        </w:rPr>
        <w:t>greenhouse gas</w:t>
      </w:r>
      <w:r w:rsidRPr="00A8547A">
        <w:rPr>
          <w:rFonts w:cs="Times New Roman"/>
          <w:color w:val="000000"/>
        </w:rPr>
        <w:t xml:space="preserve"> emissions from management practices are estimated and verified, policy-makers can enact incentive programs through carbon markets to encourage corporations to reduce or offset their greenhouse gas emissions. Carbon markets also encourage farmers to increase carbon sequestration into their fields by assigning a monetary value to carbon sequestered through sustainable management practices. By the United Nations’ standards, one tradable carbon credit equals one metric ton of carbon dioxide, or the equivalent amount of a different greenhouse gas, that is reduced, sequestered, or avoided</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&lt;EndNote&gt;&lt;Cite&gt;&lt;Author&gt;United Nations Development Programme&lt;/Author&gt;&lt;Year&gt;2022&lt;/Year&gt;&lt;RecNum&gt;32&lt;/RecNum&gt;&lt;DisplayText&gt;(United Nations Development Programme, 2022)&lt;/DisplayText&gt;&lt;record&gt;&lt;rec-number&gt;32&lt;/rec-number&gt;&lt;foreign-keys&gt;&lt;key app="EN" db-id="d0wza5ra1sxs5de0xtj5tvr4wedtddsw2aes" timestamp="1710012533"&gt;32&lt;/key&gt;&lt;/foreign-keys&gt;&lt;ref-type name="Blog"&gt;56&lt;/ref-type&gt;&lt;contributors&gt;&lt;authors&gt;&lt;author&gt;United Nations Development Programme,&lt;/author&gt;&lt;/authors&gt;&lt;/contributors&gt;&lt;titles&gt;&lt;title&gt;What are carbon markets and why are they important?&lt;/title&gt;&lt;secondary-title&gt;UNDP Climate Promise&lt;/secondary-title&gt;&lt;/titles&gt;&lt;dates&gt;&lt;year&gt;2022&lt;/year&gt;&lt;/dates&gt;&lt;urls&gt;&lt;related-urls&gt;&lt;url&gt;https://climatepromise.undp.org/news-and-stories/what-are-carbon-markets-and-why-are-they-important&lt;/url&gt;&lt;/related-urls&gt;&lt;/urls&gt;&lt;/record&gt;&lt;/Cite&gt;&lt;/EndNote&gt;</w:instrText>
      </w:r>
      <w:r w:rsidR="00632A12">
        <w:rPr>
          <w:rFonts w:cs="Times New Roman"/>
          <w:color w:val="000000"/>
        </w:rPr>
        <w:fldChar w:fldCharType="separate"/>
      </w:r>
      <w:r w:rsidR="00632A12">
        <w:rPr>
          <w:rFonts w:cs="Times New Roman"/>
          <w:noProof/>
          <w:color w:val="000000"/>
        </w:rPr>
        <w:t>(United Nations Development Programme, 2022)</w:t>
      </w:r>
      <w:r w:rsidR="00632A12">
        <w:rPr>
          <w:rFonts w:cs="Times New Roman"/>
          <w:color w:val="000000"/>
        </w:rPr>
        <w:fldChar w:fldCharType="end"/>
      </w:r>
      <w:r w:rsidRPr="00A8547A">
        <w:rPr>
          <w:rFonts w:cs="Times New Roman"/>
          <w:color w:val="000000"/>
        </w:rPr>
        <w:t xml:space="preserve">. The price of carbon credits can differ by </w:t>
      </w:r>
      <w:r w:rsidR="00F5436E">
        <w:rPr>
          <w:rFonts w:cs="Times New Roman"/>
          <w:color w:val="000000"/>
        </w:rPr>
        <w:t xml:space="preserve">region, by </w:t>
      </w:r>
      <w:r w:rsidRPr="00A8547A">
        <w:rPr>
          <w:rFonts w:cs="Times New Roman"/>
          <w:color w:val="000000"/>
        </w:rPr>
        <w:t>country</w:t>
      </w:r>
      <w:r w:rsidR="00F5436E">
        <w:rPr>
          <w:rFonts w:cs="Times New Roman"/>
          <w:color w:val="000000"/>
        </w:rPr>
        <w:t xml:space="preserve">, </w:t>
      </w:r>
      <w:r w:rsidRPr="00A8547A">
        <w:rPr>
          <w:rFonts w:cs="Times New Roman"/>
          <w:color w:val="000000"/>
        </w:rPr>
        <w:t xml:space="preserve">or by the </w:t>
      </w:r>
      <w:r w:rsidR="00F5436E">
        <w:rPr>
          <w:rFonts w:cs="Times New Roman"/>
          <w:color w:val="000000"/>
        </w:rPr>
        <w:t>third</w:t>
      </w:r>
      <w:r w:rsidR="00632A12">
        <w:rPr>
          <w:rFonts w:cs="Times New Roman"/>
          <w:color w:val="000000"/>
        </w:rPr>
        <w:t>-</w:t>
      </w:r>
      <w:r w:rsidR="00F5436E">
        <w:rPr>
          <w:rFonts w:cs="Times New Roman"/>
          <w:color w:val="000000"/>
        </w:rPr>
        <w:t>party entity</w:t>
      </w:r>
      <w:r w:rsidRPr="00A8547A">
        <w:rPr>
          <w:rFonts w:cs="Times New Roman"/>
          <w:color w:val="000000"/>
        </w:rPr>
        <w:t xml:space="preserve"> that is providing the funding to compensate farmers and landowners for implementing sustainable practices.</w:t>
      </w:r>
    </w:p>
    <w:p w14:paraId="6FB93ED7" w14:textId="5879CD95" w:rsidR="00392448" w:rsidRPr="00F05089" w:rsidRDefault="00A8547A" w:rsidP="00F05089">
      <w:pPr>
        <w:spacing w:line="360" w:lineRule="auto"/>
        <w:ind w:firstLine="720"/>
        <w:jc w:val="both"/>
        <w:rPr>
          <w:rFonts w:cs="Times New Roman"/>
          <w:color w:val="000000"/>
        </w:rPr>
      </w:pPr>
      <w:r w:rsidRPr="00A8547A">
        <w:rPr>
          <w:rFonts w:cs="Times New Roman"/>
          <w:color w:val="000000"/>
        </w:rPr>
        <w:lastRenderedPageBreak/>
        <w:t>It is important to be able to quantify how much of an impact site-scale and regional-scale cropland carbon cycling can have towards sequestering atmospheric CO</w:t>
      </w:r>
      <w:r w:rsidRPr="00A8547A">
        <w:rPr>
          <w:rFonts w:cs="Times New Roman"/>
          <w:color w:val="000000"/>
          <w:sz w:val="14"/>
          <w:szCs w:val="14"/>
          <w:vertAlign w:val="subscript"/>
        </w:rPr>
        <w:t>2</w:t>
      </w:r>
      <w:r w:rsidRPr="00A8547A">
        <w:rPr>
          <w:rFonts w:cs="Times New Roman"/>
          <w:color w:val="000000"/>
        </w:rPr>
        <w:t xml:space="preserve"> and to understand how this impact can vary spatially across different agricultural regions, not only from an ecological perspective but also for use in allocating a monetary value to sequestered carbon. That said, there is currently no universally-accepted standard for allocating monetary values within carbon markets. MRV efforts for carbon credit systems also vary between regulating bodies, third-party verifiers, regions, and countries. This presents the question of how to scale estimations of carbon sequestration for entire regions, since it is often not economically or logistically feasible to take measurements for every acre of land enrolled in a carbon market contract, while also incentivizing carbon credit trading in the industrial and agricultural sectors. </w:t>
      </w:r>
      <w:r w:rsidR="00E6534F">
        <w:rPr>
          <w:rFonts w:cs="Times New Roman"/>
          <w:color w:val="000000"/>
        </w:rPr>
        <w:t>Carbon credit systems may have different methods of accounting for additionality (</w:t>
      </w:r>
      <w:r w:rsidR="006C7D86">
        <w:rPr>
          <w:rFonts w:cs="Times New Roman"/>
          <w:color w:val="000000"/>
        </w:rPr>
        <w:t xml:space="preserve">the emission reduction and SOC sequestration achieved by the project are distinct from the baseline scenario), permanence (the SOC stock is maintained over an extended time period after the life of the project contract), leakage (reduced emissions under the crediting program are not offset by increased emissions elsewhere), and reversals (potential losses of SOC sequestration due to unforeseen climate impacts) </w:t>
      </w:r>
      <w:r w:rsidR="006C7D86">
        <w:rPr>
          <w:rFonts w:cs="Times New Roman"/>
          <w:color w:val="000000"/>
        </w:rPr>
        <w:fldChar w:fldCharType="begin"/>
      </w:r>
      <w:r w:rsidR="006C7D86">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6C7D86">
        <w:rPr>
          <w:rFonts w:cs="Times New Roman"/>
          <w:color w:val="000000"/>
        </w:rPr>
        <w:fldChar w:fldCharType="separate"/>
      </w:r>
      <w:r w:rsidR="006C7D86">
        <w:rPr>
          <w:rFonts w:cs="Times New Roman"/>
          <w:noProof/>
          <w:color w:val="000000"/>
        </w:rPr>
        <w:t>(Oldfield et al., 2022)</w:t>
      </w:r>
      <w:r w:rsidR="006C7D86">
        <w:rPr>
          <w:rFonts w:cs="Times New Roman"/>
          <w:color w:val="000000"/>
        </w:rPr>
        <w:fldChar w:fldCharType="end"/>
      </w:r>
      <w:r w:rsidR="006C7D86">
        <w:rPr>
          <w:rFonts w:cs="Times New Roman"/>
          <w:color w:val="000000"/>
        </w:rPr>
        <w:t xml:space="preserve">. </w:t>
      </w:r>
      <w:r w:rsidRPr="00A8547A">
        <w:rPr>
          <w:rFonts w:cs="Times New Roman"/>
          <w:color w:val="000000"/>
        </w:rPr>
        <w:t xml:space="preserve">Differences in MRV protocols, including how a given carbon market may account for </w:t>
      </w:r>
      <w:r w:rsidR="00E6534F">
        <w:rPr>
          <w:rFonts w:cs="Times New Roman"/>
          <w:color w:val="000000"/>
        </w:rPr>
        <w:t xml:space="preserve">defining and </w:t>
      </w:r>
      <w:r w:rsidRPr="00A8547A">
        <w:rPr>
          <w:rFonts w:cs="Times New Roman"/>
          <w:color w:val="000000"/>
        </w:rPr>
        <w:t>proving additionality, permanence, leakage, and reversals</w:t>
      </w:r>
      <w:r w:rsidR="00E6534F">
        <w:rPr>
          <w:rFonts w:cs="Times New Roman"/>
          <w:color w:val="000000"/>
        </w:rPr>
        <w:t>,</w:t>
      </w:r>
      <w:r w:rsidRPr="00A8547A">
        <w:rPr>
          <w:rFonts w:cs="Times New Roman"/>
          <w:color w:val="000000"/>
        </w:rPr>
        <w:t xml:space="preserve"> can potentially create credits that are not equivalent between markets</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632A12">
        <w:rPr>
          <w:rFonts w:cs="Times New Roman"/>
          <w:color w:val="000000"/>
        </w:rPr>
        <w:fldChar w:fldCharType="separate"/>
      </w:r>
      <w:r w:rsidR="00632A12">
        <w:rPr>
          <w:rFonts w:cs="Times New Roman"/>
          <w:noProof/>
          <w:color w:val="000000"/>
        </w:rPr>
        <w:t>(USDA, 2023)</w:t>
      </w:r>
      <w:r w:rsidR="00632A12">
        <w:rPr>
          <w:rFonts w:cs="Times New Roman"/>
          <w:color w:val="000000"/>
        </w:rPr>
        <w:fldChar w:fldCharType="end"/>
      </w:r>
      <w:r w:rsidR="00475CCD">
        <w:rPr>
          <w:rFonts w:cs="Times New Roman"/>
          <w:color w:val="000000"/>
        </w:rPr>
        <w:t>.</w:t>
      </w:r>
      <w:r w:rsidR="00F5436E">
        <w:rPr>
          <w:rFonts w:cs="Times New Roman"/>
          <w:color w:val="000000"/>
        </w:rPr>
        <w:t xml:space="preserve"> </w:t>
      </w:r>
      <w:r w:rsidR="00F5436E" w:rsidRPr="00A8547A">
        <w:rPr>
          <w:rFonts w:cs="Times New Roman"/>
          <w:color w:val="000000"/>
        </w:rPr>
        <w:t>There is a need for consistency across carbon market systems to ensure the integrity of credits and MRV efforts</w:t>
      </w:r>
      <w:r w:rsidR="00126C7F">
        <w:rPr>
          <w:rFonts w:cs="Times New Roman"/>
          <w:color w:val="000000"/>
        </w:rPr>
        <w:t xml:space="preserve"> </w:t>
      </w:r>
      <w:r w:rsidR="00126C7F">
        <w:rPr>
          <w:rFonts w:cs="Times New Roman"/>
          <w:color w:val="000000"/>
        </w:rPr>
        <w:fldChar w:fldCharType="begin"/>
      </w:r>
      <w:r w:rsidR="00126C7F">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126C7F">
        <w:rPr>
          <w:rFonts w:cs="Times New Roman"/>
          <w:color w:val="000000"/>
        </w:rPr>
        <w:fldChar w:fldCharType="separate"/>
      </w:r>
      <w:r w:rsidR="00126C7F">
        <w:rPr>
          <w:rFonts w:cs="Times New Roman"/>
          <w:noProof/>
          <w:color w:val="000000"/>
        </w:rPr>
        <w:t>(Oldfield et al., 2022)</w:t>
      </w:r>
      <w:r w:rsidR="00126C7F">
        <w:rPr>
          <w:rFonts w:cs="Times New Roman"/>
          <w:color w:val="000000"/>
        </w:rPr>
        <w:fldChar w:fldCharType="end"/>
      </w:r>
      <w:r w:rsidR="00F5436E">
        <w:rPr>
          <w:rFonts w:cs="Times New Roman"/>
          <w:color w:val="000000"/>
        </w:rPr>
        <w:t>. There is also a</w:t>
      </w:r>
      <w:r w:rsidR="00F5436E" w:rsidRPr="00A8547A">
        <w:rPr>
          <w:rFonts w:cs="Times New Roman"/>
          <w:color w:val="000000"/>
        </w:rPr>
        <w:t xml:space="preserve"> need to generate and trade carbon credits that have equivalent value between countries</w:t>
      </w:r>
      <w:r w:rsidR="00F5436E">
        <w:rPr>
          <w:rFonts w:cs="Times New Roman"/>
          <w:color w:val="000000"/>
        </w:rPr>
        <w:t>, so carbon markets are not constrained to given countries and can move towards standardiz</w:t>
      </w:r>
      <w:r w:rsidR="00CE5394">
        <w:rPr>
          <w:rFonts w:cs="Times New Roman"/>
          <w:color w:val="000000"/>
        </w:rPr>
        <w:t>ation</w:t>
      </w:r>
      <w:r w:rsidR="00F5436E" w:rsidRPr="00A8547A">
        <w:rPr>
          <w:rFonts w:cs="Times New Roman"/>
          <w:color w:val="000000"/>
        </w:rPr>
        <w:t>.</w:t>
      </w:r>
    </w:p>
    <w:p w14:paraId="483037DE" w14:textId="351B2DEB" w:rsidR="00DF7C87" w:rsidRPr="00A8547A" w:rsidRDefault="00A8547A" w:rsidP="00A8547A">
      <w:pPr>
        <w:pStyle w:val="Heading2"/>
        <w:rPr>
          <w:rFonts w:cs="Times New Roman"/>
          <w:sz w:val="24"/>
          <w:szCs w:val="24"/>
        </w:rPr>
      </w:pPr>
      <w:bookmarkStart w:id="13" w:name="_Toc173091483"/>
      <w:r>
        <w:rPr>
          <w:rFonts w:cs="Times New Roman"/>
          <w:sz w:val="24"/>
          <w:szCs w:val="24"/>
        </w:rPr>
        <w:t>1.6 MRV Efforts for Carbon Markets in the United States</w:t>
      </w:r>
      <w:bookmarkEnd w:id="13"/>
    </w:p>
    <w:p w14:paraId="0567FA7D" w14:textId="3964FB99" w:rsidR="00A8547A" w:rsidRPr="00A8547A" w:rsidRDefault="00A8547A" w:rsidP="00224323">
      <w:pPr>
        <w:spacing w:line="360" w:lineRule="auto"/>
        <w:jc w:val="both"/>
        <w:rPr>
          <w:rFonts w:cs="Times New Roman"/>
        </w:rPr>
      </w:pPr>
      <w:r w:rsidRPr="00A8547A">
        <w:rPr>
          <w:rFonts w:cs="Times New Roman"/>
          <w:color w:val="000000"/>
        </w:rPr>
        <w:t xml:space="preserve">Current techniques for reporting and verifying SOC sequestration vary by region and by country. Countries participating in the Paris Climate Agreement are required to establish standards for MRV efforts based on governmental regulations in public markets in order to meet their annual sustainable development goals and nationally determined contributions. In the United States, </w:t>
      </w:r>
      <w:r w:rsidR="00C33347">
        <w:rPr>
          <w:rFonts w:cs="Times New Roman"/>
          <w:color w:val="000000"/>
        </w:rPr>
        <w:t>m</w:t>
      </w:r>
      <w:r w:rsidRPr="00A8547A">
        <w:rPr>
          <w:rFonts w:cs="Times New Roman"/>
          <w:color w:val="000000"/>
        </w:rPr>
        <w:t>any private carbon markets exist</w:t>
      </w:r>
      <w:r w:rsidR="00C33347">
        <w:rPr>
          <w:rFonts w:cs="Times New Roman"/>
          <w:color w:val="000000"/>
        </w:rPr>
        <w:t>. T</w:t>
      </w:r>
      <w:r w:rsidRPr="00A8547A">
        <w:rPr>
          <w:rFonts w:cs="Times New Roman"/>
          <w:color w:val="000000"/>
        </w:rPr>
        <w:t xml:space="preserve">hird-party </w:t>
      </w:r>
      <w:r w:rsidRPr="00A8547A">
        <w:rPr>
          <w:rFonts w:cs="Times New Roman"/>
          <w:color w:val="000000"/>
        </w:rPr>
        <w:lastRenderedPageBreak/>
        <w:t xml:space="preserve">companies and carbon registries act as </w:t>
      </w:r>
      <w:r w:rsidR="00CE5394">
        <w:rPr>
          <w:rFonts w:cs="Times New Roman"/>
          <w:color w:val="000000"/>
        </w:rPr>
        <w:t>intermediar</w:t>
      </w:r>
      <w:r w:rsidR="00FB29FA">
        <w:rPr>
          <w:rFonts w:cs="Times New Roman"/>
          <w:color w:val="000000"/>
        </w:rPr>
        <w:t>ies</w:t>
      </w:r>
      <w:r w:rsidR="00C33347">
        <w:rPr>
          <w:rFonts w:cs="Times New Roman"/>
          <w:color w:val="000000"/>
        </w:rPr>
        <w:t xml:space="preserve">, </w:t>
      </w:r>
      <w:r w:rsidRPr="00A8547A">
        <w:rPr>
          <w:rFonts w:cs="Times New Roman"/>
          <w:color w:val="000000"/>
        </w:rPr>
        <w:t>work</w:t>
      </w:r>
      <w:r w:rsidR="00C33347">
        <w:rPr>
          <w:rFonts w:cs="Times New Roman"/>
          <w:color w:val="000000"/>
        </w:rPr>
        <w:t xml:space="preserve">ing </w:t>
      </w:r>
      <w:r w:rsidRPr="00A8547A">
        <w:rPr>
          <w:rFonts w:cs="Times New Roman"/>
          <w:color w:val="000000"/>
        </w:rPr>
        <w:t>with farmers and landowners to develop contracts for compensation and for proving additionality on a case-by-case basis. The Growing Climate Solutions Act (GCSA) passed the US Senate in June 2021 and was signed into law as part of the Consolidated Appropriations Act in December 2022</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&lt;EndNote&gt;&lt;Cite&gt;&lt;Author&gt;S. 1251 - 117th Congress&lt;/Author&gt;&lt;Year&gt;2021-2022&lt;/Year&gt;&lt;RecNum&gt;33&lt;/RecNum&gt;&lt;DisplayText&gt;(S. 1251 - 117th Congress, 2021-2022)&lt;/DisplayText&gt;&lt;record&gt;&lt;rec-number&gt;33&lt;/rec-number&gt;&lt;foreign-keys&gt;&lt;key app="EN" db-id="d0wza5ra1sxs5de0xtj5tvr4wedtddsw2aes" timestamp="1710012944"&gt;33&lt;/key&gt;&lt;/foreign-keys&gt;&lt;ref-type name="Online Database"&gt;45&lt;/ref-type&gt;&lt;contributors&gt;&lt;authors&gt;&lt;author&gt;S. 1251 - 117th Congress,&lt;/author&gt;&lt;/authors&gt;&lt;/contributors&gt;&lt;titles&gt;&lt;title&gt;Growing Climate Solutions Act of 2021&lt;/title&gt;&lt;/titles&gt;&lt;number&gt;S. 1251&lt;/number&gt;&lt;dates&gt;&lt;year&gt;2021-2022&lt;/year&gt;&lt;/dates&gt;&lt;urls&gt;&lt;related-urls&gt;&lt;url&gt;https://www.congress.gov/bill/117th-congress/senate-bill/1251/all-info&lt;/url&gt;&lt;/related-urls&gt;&lt;/urls&gt;&lt;/record&gt;&lt;/Cite&gt;&lt;/EndNote&gt;</w:instrText>
      </w:r>
      <w:r w:rsidR="00632A12">
        <w:rPr>
          <w:rFonts w:cs="Times New Roman"/>
          <w:color w:val="000000"/>
        </w:rPr>
        <w:fldChar w:fldCharType="separate"/>
      </w:r>
      <w:r w:rsidR="00632A12">
        <w:rPr>
          <w:rFonts w:cs="Times New Roman"/>
          <w:noProof/>
          <w:color w:val="000000"/>
        </w:rPr>
        <w:t>(S. 1251 - 117th Congress, 2021-2022)</w:t>
      </w:r>
      <w:r w:rsidR="00632A12">
        <w:rPr>
          <w:rFonts w:cs="Times New Roman"/>
          <w:color w:val="000000"/>
        </w:rPr>
        <w:fldChar w:fldCharType="end"/>
      </w:r>
      <w:r w:rsidRPr="00A8547A">
        <w:rPr>
          <w:rFonts w:cs="Times New Roman"/>
          <w:color w:val="000000"/>
        </w:rPr>
        <w:t xml:space="preserve">. The GCSA authorized the USDA to establish the Greenhouse Gas Technical Assistance Provider and Third-Party Verifier Certification Program (Program) in the interest of reducing barriers for </w:t>
      </w:r>
      <w:r w:rsidR="00371E33">
        <w:rPr>
          <w:rFonts w:cs="Times New Roman"/>
          <w:color w:val="000000"/>
        </w:rPr>
        <w:t>farmers and to move towards standardizing verification efforts</w:t>
      </w:r>
      <w:r w:rsidRPr="00A8547A">
        <w:rPr>
          <w:rFonts w:cs="Times New Roman"/>
          <w:color w:val="000000"/>
        </w:rPr>
        <w:t xml:space="preserve">. The Program </w:t>
      </w:r>
      <w:r w:rsidR="006C7D86">
        <w:rPr>
          <w:rFonts w:cs="Times New Roman"/>
          <w:color w:val="000000"/>
        </w:rPr>
        <w:t>is designed to</w:t>
      </w:r>
      <w:r w:rsidRPr="00A8547A">
        <w:rPr>
          <w:rFonts w:cs="Times New Roman"/>
          <w:color w:val="000000"/>
        </w:rPr>
        <w:t xml:space="preserve"> provide technical assistance from qualified entities to help increase participation in voluntary carbon markets</w:t>
      </w:r>
      <w:r w:rsidR="00632A12">
        <w:rPr>
          <w:rFonts w:cs="Times New Roman"/>
          <w:color w:val="000000"/>
        </w:rPr>
        <w:t>.</w:t>
      </w:r>
      <w:r w:rsidRPr="00A8547A">
        <w:rPr>
          <w:rFonts w:cs="Times New Roman"/>
          <w:color w:val="000000"/>
        </w:rPr>
        <w:t xml:space="preserve"> As required by the GCSA, the USDA must publish a list of protocols and qualifications to inform eligible entities how to assist farmers, ranchers, and private forest landowners with implementing sustainable practices and gaining compensation from markets. The USDA published its first deliverable for the GCSA in October 2023</w:t>
      </w:r>
      <w:r w:rsidR="006C7D86">
        <w:rPr>
          <w:rFonts w:cs="Times New Roman"/>
          <w:color w:val="000000"/>
        </w:rPr>
        <w:t>,</w:t>
      </w:r>
      <w:r w:rsidRPr="00A8547A">
        <w:rPr>
          <w:rFonts w:cs="Times New Roman"/>
          <w:color w:val="000000"/>
        </w:rPr>
        <w:t xml:space="preserve"> which provided a comprehensive assessment of carbon market activity in the US, barriers to producer participation in carbon markets, and suggestions for strategies to reduce the barriers identified</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632A12">
        <w:rPr>
          <w:rFonts w:cs="Times New Roman"/>
          <w:color w:val="000000"/>
        </w:rPr>
        <w:fldChar w:fldCharType="separate"/>
      </w:r>
      <w:r w:rsidR="00632A12">
        <w:rPr>
          <w:rFonts w:cs="Times New Roman"/>
          <w:noProof/>
          <w:color w:val="000000"/>
        </w:rPr>
        <w:t>(USDA, 2023)</w:t>
      </w:r>
      <w:r w:rsidR="00632A12">
        <w:rPr>
          <w:rFonts w:cs="Times New Roman"/>
          <w:color w:val="000000"/>
        </w:rPr>
        <w:fldChar w:fldCharType="end"/>
      </w:r>
      <w:r w:rsidRPr="00A8547A">
        <w:rPr>
          <w:rFonts w:cs="Times New Roman"/>
          <w:color w:val="000000"/>
        </w:rPr>
        <w:t>.</w:t>
      </w:r>
    </w:p>
    <w:p w14:paraId="47A3F822" w14:textId="77777777" w:rsidR="001915F9" w:rsidRDefault="00A8547A" w:rsidP="00224323">
      <w:pPr>
        <w:spacing w:line="360" w:lineRule="auto"/>
        <w:ind w:firstLine="720"/>
        <w:jc w:val="both"/>
        <w:rPr>
          <w:rFonts w:cs="Times New Roman"/>
          <w:color w:val="000000"/>
        </w:rPr>
      </w:pPr>
      <w:r w:rsidRPr="00A8547A">
        <w:rPr>
          <w:rFonts w:cs="Times New Roman"/>
          <w:color w:val="000000"/>
        </w:rPr>
        <w:t>The Verified Carbon Standard and American Carbon Registry are two of the largest third-party carbon registry programs in the US</w:t>
      </w:r>
      <w:r w:rsidR="00371E33">
        <w:rPr>
          <w:rFonts w:cs="Times New Roman"/>
          <w:color w:val="000000"/>
        </w:rPr>
        <w:t xml:space="preserve"> </w:t>
      </w:r>
      <w:r w:rsidR="00632A12" w:rsidRPr="00632A12">
        <w:rPr>
          <w:rFonts w:cs="Times New Roman"/>
          <w:color w:val="000000"/>
        </w:rPr>
        <w:fldChar w:fldCharType="begin"/>
      </w:r>
      <w:r w:rsidR="00632A12" w:rsidRPr="00632A12">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632A12" w:rsidRPr="00632A12">
        <w:rPr>
          <w:rFonts w:cs="Times New Roman"/>
          <w:color w:val="000000"/>
        </w:rPr>
        <w:fldChar w:fldCharType="separate"/>
      </w:r>
      <w:r w:rsidR="00632A12" w:rsidRPr="00632A12">
        <w:rPr>
          <w:rFonts w:cs="Times New Roman"/>
          <w:noProof/>
          <w:color w:val="000000"/>
        </w:rPr>
        <w:t>(USDA, 2023)</w:t>
      </w:r>
      <w:r w:rsidR="00632A12" w:rsidRPr="00632A12">
        <w:rPr>
          <w:rFonts w:cs="Times New Roman"/>
          <w:color w:val="000000"/>
        </w:rPr>
        <w:fldChar w:fldCharType="end"/>
      </w:r>
      <w:r w:rsidR="00632A12">
        <w:rPr>
          <w:rFonts w:cs="Times New Roman"/>
          <w:color w:val="000000"/>
        </w:rPr>
        <w:t xml:space="preserve">. </w:t>
      </w:r>
      <w:r w:rsidRPr="00A8547A">
        <w:rPr>
          <w:rFonts w:cs="Times New Roman"/>
          <w:color w:val="000000"/>
        </w:rPr>
        <w:t xml:space="preserve">Carbon registries set standards for the MRV of sequestration, emissions, and the valuation of carbon credits. </w:t>
      </w:r>
      <w:r w:rsidR="00371E33">
        <w:rPr>
          <w:rFonts w:cs="Times New Roman"/>
          <w:color w:val="000000"/>
        </w:rPr>
        <w:t>The buyers in the market may purchase carbon credits o</w:t>
      </w:r>
      <w:r w:rsidRPr="00A8547A">
        <w:rPr>
          <w:rFonts w:cs="Times New Roman"/>
          <w:color w:val="000000"/>
        </w:rPr>
        <w:t xml:space="preserve">nce </w:t>
      </w:r>
      <w:r w:rsidR="00371E33">
        <w:rPr>
          <w:rFonts w:cs="Times New Roman"/>
          <w:color w:val="000000"/>
        </w:rPr>
        <w:t>the</w:t>
      </w:r>
      <w:r w:rsidRPr="00A8547A">
        <w:rPr>
          <w:rFonts w:cs="Times New Roman"/>
          <w:color w:val="000000"/>
        </w:rPr>
        <w:t xml:space="preserve"> credits have been reported and verified</w:t>
      </w:r>
      <w:r w:rsidR="00371E33">
        <w:rPr>
          <w:rFonts w:cs="Times New Roman"/>
          <w:color w:val="000000"/>
        </w:rPr>
        <w:t xml:space="preserve">. The buyers are </w:t>
      </w:r>
      <w:r w:rsidRPr="00A8547A">
        <w:rPr>
          <w:rFonts w:cs="Times New Roman"/>
          <w:color w:val="000000"/>
        </w:rPr>
        <w:t>often large corporations desiring to offset their carbon dioxide emissions to meet state regulations or voluntary sustainability pledges. These can be used as carbon offsets</w:t>
      </w:r>
      <w:r w:rsidR="00371E33">
        <w:rPr>
          <w:rFonts w:cs="Times New Roman"/>
          <w:color w:val="000000"/>
        </w:rPr>
        <w:t>,</w:t>
      </w:r>
      <w:r w:rsidRPr="00A8547A">
        <w:rPr>
          <w:rFonts w:cs="Times New Roman"/>
          <w:color w:val="000000"/>
        </w:rPr>
        <w:t xml:space="preserve"> since the companies are investing in sustainable or regenerative practices which encourage sequestration, or as carbon insets</w:t>
      </w:r>
      <w:r w:rsidR="00371E33">
        <w:rPr>
          <w:rFonts w:cs="Times New Roman"/>
          <w:color w:val="000000"/>
        </w:rPr>
        <w:t>,</w:t>
      </w:r>
      <w:r w:rsidRPr="00A8547A">
        <w:rPr>
          <w:rFonts w:cs="Times New Roman"/>
          <w:color w:val="000000"/>
        </w:rPr>
        <w:t xml:space="preserve"> if the practices being funded through the purchase of carbon credits are within the value chain of the company.</w:t>
      </w:r>
    </w:p>
    <w:p w14:paraId="61220291" w14:textId="39BDF670" w:rsidR="00C33347" w:rsidRDefault="00A8547A" w:rsidP="00224323">
      <w:pPr>
        <w:spacing w:line="360" w:lineRule="auto"/>
        <w:ind w:firstLine="720"/>
        <w:jc w:val="both"/>
        <w:rPr>
          <w:rFonts w:cs="Times New Roman"/>
          <w:color w:val="000000"/>
        </w:rPr>
      </w:pPr>
      <w:r w:rsidRPr="00A8547A">
        <w:rPr>
          <w:rFonts w:cs="Times New Roman"/>
          <w:color w:val="000000"/>
        </w:rPr>
        <w:t xml:space="preserve">California has a </w:t>
      </w:r>
      <w:r w:rsidR="00371E33">
        <w:rPr>
          <w:rFonts w:cs="Times New Roman"/>
          <w:color w:val="000000"/>
        </w:rPr>
        <w:t xml:space="preserve">compliance carbon market, often referred to as a </w:t>
      </w:r>
      <w:r w:rsidR="00371E33" w:rsidRPr="00A8547A">
        <w:rPr>
          <w:rFonts w:cs="Times New Roman"/>
          <w:color w:val="000000"/>
        </w:rPr>
        <w:t>cap-and-trade</w:t>
      </w:r>
      <w:r w:rsidRPr="00A8547A">
        <w:rPr>
          <w:rFonts w:cs="Times New Roman"/>
          <w:color w:val="000000"/>
        </w:rPr>
        <w:t xml:space="preserve"> program</w:t>
      </w:r>
      <w:r w:rsidR="00371E33">
        <w:rPr>
          <w:rFonts w:cs="Times New Roman"/>
          <w:color w:val="000000"/>
        </w:rPr>
        <w:t>,</w:t>
      </w:r>
      <w:r w:rsidRPr="00A8547A">
        <w:rPr>
          <w:rFonts w:cs="Times New Roman"/>
          <w:color w:val="000000"/>
        </w:rPr>
        <w:t xml:space="preserve"> </w:t>
      </w:r>
      <w:r w:rsidR="00DB00DB">
        <w:rPr>
          <w:rFonts w:cs="Times New Roman"/>
          <w:color w:val="000000"/>
        </w:rPr>
        <w:t>enforced by the California Air Resources Board</w:t>
      </w:r>
      <w:r w:rsidR="001915F9">
        <w:rPr>
          <w:rFonts w:cs="Times New Roman"/>
          <w:color w:val="000000"/>
        </w:rPr>
        <w:t xml:space="preserve"> (ARB)</w:t>
      </w:r>
      <w:r w:rsidR="00DB00DB">
        <w:rPr>
          <w:rFonts w:cs="Times New Roman"/>
          <w:color w:val="000000"/>
        </w:rPr>
        <w:t xml:space="preserve">. This cap-and-trade program is the first multi-sector program of its kind in North America </w:t>
      </w:r>
      <w:r w:rsidR="001915F9">
        <w:rPr>
          <w:rFonts w:cs="Times New Roman"/>
          <w:color w:val="000000"/>
        </w:rPr>
        <w:fldChar w:fldCharType="begin"/>
      </w:r>
      <w:r w:rsidR="001915F9">
        <w:rPr>
          <w:rFonts w:cs="Times New Roman"/>
          <w:color w:val="000000"/>
        </w:rPr>
        <w:instrText xml:space="preserve"> ADDIN EN.CITE &lt;EndNote&gt;&lt;Cite&gt;&lt;Author&gt;Center for Climate and Energy Solutions&lt;/Author&gt;&lt;Year&gt;2021&lt;/Year&gt;&lt;RecNum&gt;62&lt;/RecNum&gt;&lt;DisplayText&gt;(Center for Climate and Energy Solutions, 2021)&lt;/DisplayText&gt;&lt;record&gt;&lt;rec-number&gt;62&lt;/rec-number&gt;&lt;foreign-keys&gt;&lt;key app="EN" db-id="d0wza5ra1sxs5de0xtj5tvr4wedtddsw2aes" timestamp="1720017861"&gt;62&lt;/key&gt;&lt;/foreign-keys&gt;&lt;ref-type name="Electronic Article"&gt;43&lt;/ref-type&gt;&lt;contributors&gt;&lt;authors&gt;&lt;author&gt;Center for Climate and Energy Solutions,&lt;/author&gt;&lt;/authors&gt;&lt;/contributors&gt;&lt;titles&gt;&lt;title&gt;Market Based State Policy&lt;/title&gt;&lt;secondary-title&gt;Carbon Pricing Policy Hub&lt;/secondary-title&gt;&lt;/titles&gt;&lt;periodical&gt;&lt;full-title&gt;Carbon Pricing Policy Hub&lt;/full-title&gt;&lt;/periodical&gt;&lt;dates&gt;&lt;year&gt;2021&lt;/year&gt;&lt;/dates&gt;&lt;urls&gt;&lt;related-urls&gt;&lt;url&gt;https://www.c2es.org/content/market-based-state-policy/&lt;/url&gt;&lt;/related-urls&gt;&lt;/urls&gt;&lt;/record&gt;&lt;/Cite&gt;&lt;/EndNote&gt;</w:instrText>
      </w:r>
      <w:r w:rsidR="001915F9">
        <w:rPr>
          <w:rFonts w:cs="Times New Roman"/>
          <w:color w:val="000000"/>
        </w:rPr>
        <w:fldChar w:fldCharType="separate"/>
      </w:r>
      <w:r w:rsidR="001915F9">
        <w:rPr>
          <w:rFonts w:cs="Times New Roman"/>
          <w:noProof/>
          <w:color w:val="000000"/>
        </w:rPr>
        <w:t>(Center for Climate and Energy Solutions, 2021)</w:t>
      </w:r>
      <w:r w:rsidR="001915F9">
        <w:rPr>
          <w:rFonts w:cs="Times New Roman"/>
          <w:color w:val="000000"/>
        </w:rPr>
        <w:fldChar w:fldCharType="end"/>
      </w:r>
      <w:r w:rsidR="00DB00DB">
        <w:rPr>
          <w:rFonts w:cs="Times New Roman"/>
          <w:color w:val="000000"/>
        </w:rPr>
        <w:t xml:space="preserve">. California’s program regulates electric utilities, industrial facilities, and fuel distributors on emissions of multiple greenhouse gases </w:t>
      </w:r>
      <w:r w:rsidR="001915F9">
        <w:rPr>
          <w:rFonts w:cs="Times New Roman"/>
          <w:color w:val="000000"/>
        </w:rPr>
        <w:fldChar w:fldCharType="begin"/>
      </w:r>
      <w:r w:rsidR="001915F9">
        <w:rPr>
          <w:rFonts w:cs="Times New Roman"/>
          <w:color w:val="000000"/>
        </w:rPr>
        <w:instrText xml:space="preserve"> ADDIN EN.CITE &lt;EndNote&gt;&lt;Cite&gt;&lt;Author&gt;California EPA ARB&lt;/Author&gt;&lt;Year&gt;2015&lt;/Year&gt;&lt;RecNum&gt;63&lt;/RecNum&gt;&lt;DisplayText&gt;(California EPA ARB, 2015)&lt;/DisplayText&gt;&lt;record&gt;&lt;rec-number&gt;63&lt;/rec-number&gt;&lt;foreign-keys&gt;&lt;key app="EN" db-id="d0wza5ra1sxs5de0xtj5tvr4wedtddsw2aes" timestamp="1720018059"&gt;63&lt;/key&gt;&lt;/foreign-keys&gt;&lt;ref-type name="Electronic Article"&gt;43&lt;/ref-type&gt;&lt;contributors&gt;&lt;authors&gt;&lt;author&gt;California EPA ARB,&lt;/author&gt;&lt;/authors&gt;&lt;/contributors&gt;&lt;titles&gt;&lt;title&gt;Overview of ARB Emissions Trading Program&lt;/title&gt;&lt;/titles&gt;&lt;dates&gt;&lt;year&gt;2015&lt;/year&gt;&lt;/dates&gt;&lt;urls&gt;&lt;related-urls&gt;&lt;url&gt;https://ww2.arb.ca.gov/sites/default/files/cap-and-trade/guidance/cap_trade_overview.pdf&lt;/url&gt;&lt;/related-urls&gt;&lt;/urls&gt;&lt;/record&gt;&lt;/Cite&gt;&lt;/EndNote&gt;</w:instrText>
      </w:r>
      <w:r w:rsidR="001915F9">
        <w:rPr>
          <w:rFonts w:cs="Times New Roman"/>
          <w:color w:val="000000"/>
        </w:rPr>
        <w:fldChar w:fldCharType="separate"/>
      </w:r>
      <w:r w:rsidR="001915F9">
        <w:rPr>
          <w:rFonts w:cs="Times New Roman"/>
          <w:noProof/>
          <w:color w:val="000000"/>
        </w:rPr>
        <w:t xml:space="preserve">(California EPA </w:t>
      </w:r>
      <w:r w:rsidR="001915F9">
        <w:rPr>
          <w:rFonts w:cs="Times New Roman"/>
          <w:noProof/>
          <w:color w:val="000000"/>
        </w:rPr>
        <w:lastRenderedPageBreak/>
        <w:t>ARB, 2015)</w:t>
      </w:r>
      <w:r w:rsidR="001915F9">
        <w:rPr>
          <w:rFonts w:cs="Times New Roman"/>
          <w:color w:val="000000"/>
        </w:rPr>
        <w:fldChar w:fldCharType="end"/>
      </w:r>
      <w:r w:rsidR="00DB00DB">
        <w:rPr>
          <w:rFonts w:cs="Times New Roman"/>
          <w:color w:val="000000"/>
        </w:rPr>
        <w:t>. C</w:t>
      </w:r>
      <w:r w:rsidRPr="00A8547A">
        <w:rPr>
          <w:rFonts w:cs="Times New Roman"/>
          <w:color w:val="000000"/>
        </w:rPr>
        <w:t>ompan</w:t>
      </w:r>
      <w:r w:rsidR="00DB00DB">
        <w:rPr>
          <w:rFonts w:cs="Times New Roman"/>
          <w:color w:val="000000"/>
        </w:rPr>
        <w:t>ies</w:t>
      </w:r>
      <w:r w:rsidRPr="00A8547A">
        <w:rPr>
          <w:rFonts w:cs="Times New Roman"/>
          <w:color w:val="000000"/>
        </w:rPr>
        <w:t xml:space="preserve"> who produce more emissions than their allowable cap can trade emission credits with companies who are producing emissions below their cap</w:t>
      </w:r>
      <w:r w:rsidR="00C33347">
        <w:rPr>
          <w:rFonts w:cs="Times New Roman"/>
          <w:color w:val="000000"/>
        </w:rPr>
        <w:t xml:space="preserve"> </w:t>
      </w:r>
      <w:r w:rsidR="00DB00DB">
        <w:rPr>
          <w:rFonts w:cs="Times New Roman"/>
          <w:color w:val="000000"/>
        </w:rPr>
        <w:t>at quarterly credit auctions</w:t>
      </w:r>
      <w:r w:rsidRPr="00A8547A">
        <w:rPr>
          <w:rFonts w:cs="Times New Roman"/>
          <w:color w:val="000000"/>
        </w:rPr>
        <w:t xml:space="preserve">. In this way, a net maximum </w:t>
      </w:r>
      <w:r w:rsidR="00371E33">
        <w:rPr>
          <w:rFonts w:cs="Times New Roman"/>
          <w:color w:val="000000"/>
        </w:rPr>
        <w:t xml:space="preserve">amount </w:t>
      </w:r>
      <w:r w:rsidRPr="00A8547A">
        <w:rPr>
          <w:rFonts w:cs="Times New Roman"/>
          <w:color w:val="000000"/>
        </w:rPr>
        <w:t xml:space="preserve">of allowable carbon emissions can be restricted as companies sell and trade credits while funding sustainable land management </w:t>
      </w:r>
      <w:r w:rsidR="00DB00DB">
        <w:rPr>
          <w:rFonts w:cs="Times New Roman"/>
          <w:color w:val="000000"/>
        </w:rPr>
        <w:t xml:space="preserve">and energy production practices, </w:t>
      </w:r>
      <w:r w:rsidRPr="00A8547A">
        <w:rPr>
          <w:rFonts w:cs="Times New Roman"/>
          <w:color w:val="000000"/>
        </w:rPr>
        <w:t>which result</w:t>
      </w:r>
      <w:r w:rsidR="00DB00DB">
        <w:rPr>
          <w:rFonts w:cs="Times New Roman"/>
          <w:color w:val="000000"/>
        </w:rPr>
        <w:t>s</w:t>
      </w:r>
      <w:r w:rsidRPr="00A8547A">
        <w:rPr>
          <w:rFonts w:cs="Times New Roman"/>
          <w:color w:val="000000"/>
        </w:rPr>
        <w:t xml:space="preserve"> in a net reduction of carbon emissions</w:t>
      </w:r>
      <w:r w:rsidR="00DB00DB">
        <w:rPr>
          <w:rFonts w:cs="Times New Roman"/>
          <w:color w:val="000000"/>
        </w:rPr>
        <w:t xml:space="preserve"> over time</w:t>
      </w:r>
      <w:r w:rsidRPr="00A8547A">
        <w:rPr>
          <w:rFonts w:cs="Times New Roman"/>
          <w:color w:val="000000"/>
        </w:rPr>
        <w:t>.</w:t>
      </w:r>
    </w:p>
    <w:p w14:paraId="0101331A" w14:textId="2864CFAF" w:rsidR="00A8547A" w:rsidRPr="00A8547A" w:rsidRDefault="00C33347" w:rsidP="00224323">
      <w:pPr>
        <w:spacing w:line="360" w:lineRule="auto"/>
        <w:ind w:firstLine="720"/>
        <w:jc w:val="both"/>
        <w:rPr>
          <w:rFonts w:cs="Times New Roman"/>
        </w:rPr>
      </w:pPr>
      <w:r>
        <w:rPr>
          <w:rFonts w:cs="Times New Roman"/>
          <w:color w:val="000000"/>
        </w:rPr>
        <w:t xml:space="preserve">In the US, </w:t>
      </w:r>
      <w:r w:rsidRPr="00A8547A">
        <w:rPr>
          <w:rFonts w:cs="Times New Roman"/>
          <w:color w:val="000000"/>
        </w:rPr>
        <w:t xml:space="preserve">carbon market regulations have not yet become universal, and states </w:t>
      </w:r>
      <w:r>
        <w:rPr>
          <w:rFonts w:cs="Times New Roman"/>
          <w:color w:val="000000"/>
        </w:rPr>
        <w:t xml:space="preserve">can </w:t>
      </w:r>
      <w:r w:rsidRPr="00A8547A">
        <w:rPr>
          <w:rFonts w:cs="Times New Roman"/>
          <w:color w:val="000000"/>
        </w:rPr>
        <w:t>determine the level of regulation for markets within their jurisdiction</w:t>
      </w:r>
      <w:r w:rsidR="006F384B">
        <w:rPr>
          <w:rFonts w:cs="Times New Roman"/>
          <w:color w:val="000000"/>
        </w:rPr>
        <w:t>, though t</w:t>
      </w:r>
      <w:r w:rsidR="002F1FDB">
        <w:rPr>
          <w:rFonts w:cs="Times New Roman"/>
          <w:color w:val="000000"/>
        </w:rPr>
        <w:t xml:space="preserve">he steps put in place by the </w:t>
      </w:r>
      <w:proofErr w:type="gramStart"/>
      <w:r w:rsidR="002F1FDB">
        <w:rPr>
          <w:rFonts w:cs="Times New Roman"/>
          <w:color w:val="000000"/>
        </w:rPr>
        <w:t>GCSA</w:t>
      </w:r>
      <w:proofErr w:type="gramEnd"/>
      <w:r w:rsidR="002F1FDB">
        <w:rPr>
          <w:rFonts w:cs="Times New Roman"/>
          <w:color w:val="000000"/>
        </w:rPr>
        <w:t xml:space="preserve"> and the USDA</w:t>
      </w:r>
      <w:r w:rsidR="000B61E5">
        <w:rPr>
          <w:rFonts w:cs="Times New Roman"/>
          <w:color w:val="000000"/>
        </w:rPr>
        <w:t xml:space="preserve"> </w:t>
      </w:r>
      <w:r w:rsidR="006F384B">
        <w:rPr>
          <w:rFonts w:cs="Times New Roman"/>
          <w:color w:val="000000"/>
        </w:rPr>
        <w:t>will help towards standardizing carbon markets MRV efforts in the US</w:t>
      </w:r>
      <w:r w:rsidR="001915F9">
        <w:rPr>
          <w:rFonts w:cs="Times New Roman"/>
          <w:color w:val="000000"/>
        </w:rPr>
        <w:t>. In addition to California, s</w:t>
      </w:r>
      <w:r w:rsidR="000B61E5">
        <w:rPr>
          <w:rFonts w:cs="Times New Roman"/>
          <w:color w:val="000000"/>
        </w:rPr>
        <w:t>ome</w:t>
      </w:r>
      <w:r w:rsidR="001915F9">
        <w:rPr>
          <w:rFonts w:cs="Times New Roman"/>
          <w:color w:val="000000"/>
        </w:rPr>
        <w:t xml:space="preserve"> other</w:t>
      </w:r>
      <w:r w:rsidR="000B61E5">
        <w:rPr>
          <w:rFonts w:cs="Times New Roman"/>
          <w:color w:val="000000"/>
        </w:rPr>
        <w:t xml:space="preserve"> states</w:t>
      </w:r>
      <w:r w:rsidR="001915F9">
        <w:rPr>
          <w:rFonts w:cs="Times New Roman"/>
          <w:color w:val="000000"/>
        </w:rPr>
        <w:t xml:space="preserve"> have </w:t>
      </w:r>
      <w:r w:rsidR="006D5762">
        <w:rPr>
          <w:rFonts w:cs="Times New Roman"/>
          <w:color w:val="000000"/>
        </w:rPr>
        <w:t>implemented</w:t>
      </w:r>
      <w:r w:rsidR="001915F9">
        <w:rPr>
          <w:rFonts w:cs="Times New Roman"/>
          <w:color w:val="000000"/>
        </w:rPr>
        <w:t xml:space="preserve"> programs to move towards compliance markets</w:t>
      </w:r>
      <w:r w:rsidR="006D5762">
        <w:rPr>
          <w:rFonts w:cs="Times New Roman"/>
          <w:color w:val="000000"/>
        </w:rPr>
        <w:t>.</w:t>
      </w:r>
      <w:r w:rsidR="001915F9">
        <w:rPr>
          <w:rFonts w:cs="Times New Roman"/>
          <w:color w:val="000000"/>
        </w:rPr>
        <w:t xml:space="preserve"> Washington</w:t>
      </w:r>
      <w:r w:rsidR="006D5762">
        <w:rPr>
          <w:rFonts w:cs="Times New Roman"/>
          <w:color w:val="000000"/>
        </w:rPr>
        <w:t xml:space="preserve"> has a cap-and-invest program, and the Regional Greenhouse Gas Initiative</w:t>
      </w:r>
      <w:r w:rsidR="001915F9">
        <w:rPr>
          <w:rFonts w:cs="Times New Roman"/>
          <w:color w:val="000000"/>
        </w:rPr>
        <w:t xml:space="preserve"> </w:t>
      </w:r>
      <w:r w:rsidR="006D5762">
        <w:rPr>
          <w:rFonts w:cs="Times New Roman"/>
          <w:color w:val="000000"/>
        </w:rPr>
        <w:t xml:space="preserve">includes eleven states </w:t>
      </w:r>
      <w:r w:rsidR="001915F9">
        <w:rPr>
          <w:rFonts w:cs="Times New Roman"/>
          <w:color w:val="000000"/>
        </w:rPr>
        <w:t xml:space="preserve">in the Northeast </w:t>
      </w:r>
      <w:r w:rsidR="006D5762">
        <w:rPr>
          <w:rFonts w:cs="Times New Roman"/>
          <w:color w:val="000000"/>
        </w:rPr>
        <w:t xml:space="preserve">who have pledged to put a joint </w:t>
      </w:r>
      <w:r w:rsidR="000B61E5">
        <w:rPr>
          <w:rFonts w:cs="Times New Roman"/>
          <w:color w:val="000000"/>
        </w:rPr>
        <w:t xml:space="preserve">cap </w:t>
      </w:r>
      <w:r w:rsidR="006D5762">
        <w:rPr>
          <w:rFonts w:cs="Times New Roman"/>
          <w:color w:val="000000"/>
        </w:rPr>
        <w:t xml:space="preserve">on </w:t>
      </w:r>
      <w:r w:rsidR="000B61E5">
        <w:rPr>
          <w:rFonts w:cs="Times New Roman"/>
          <w:color w:val="000000"/>
        </w:rPr>
        <w:t>emissions</w:t>
      </w:r>
      <w:r>
        <w:rPr>
          <w:rFonts w:cs="Times New Roman"/>
          <w:color w:val="000000"/>
        </w:rPr>
        <w:t xml:space="preserve"> from the power sector </w:t>
      </w:r>
      <w:r w:rsidR="001915F9">
        <w:rPr>
          <w:rFonts w:cs="Times New Roman"/>
          <w:color w:val="000000"/>
        </w:rPr>
        <w:fldChar w:fldCharType="begin"/>
      </w:r>
      <w:r w:rsidR="001915F9">
        <w:rPr>
          <w:rFonts w:cs="Times New Roman"/>
          <w:color w:val="000000"/>
        </w:rPr>
        <w:instrText xml:space="preserve"> ADDIN EN.CITE &lt;EndNote&gt;&lt;Cite&gt;&lt;Author&gt;Center for Climate and Energy Solutions&lt;/Author&gt;&lt;Year&gt;2021&lt;/Year&gt;&lt;RecNum&gt;62&lt;/RecNum&gt;&lt;DisplayText&gt;(Center for Climate and Energy Solutions, 2021)&lt;/DisplayText&gt;&lt;record&gt;&lt;rec-number&gt;62&lt;/rec-number&gt;&lt;foreign-keys&gt;&lt;key app="EN" db-id="d0wza5ra1sxs5de0xtj5tvr4wedtddsw2aes" timestamp="1720017861"&gt;62&lt;/key&gt;&lt;/foreign-keys&gt;&lt;ref-type name="Electronic Article"&gt;43&lt;/ref-type&gt;&lt;contributors&gt;&lt;authors&gt;&lt;author&gt;Center for Climate and Energy Solutions,&lt;/author&gt;&lt;/authors&gt;&lt;/contributors&gt;&lt;titles&gt;&lt;title&gt;Market Based State Policy&lt;/title&gt;&lt;secondary-title&gt;Carbon Pricing Policy Hub&lt;/secondary-title&gt;&lt;/titles&gt;&lt;periodical&gt;&lt;full-title&gt;Carbon Pricing Policy Hub&lt;/full-title&gt;&lt;/periodical&gt;&lt;dates&gt;&lt;year&gt;2021&lt;/year&gt;&lt;/dates&gt;&lt;urls&gt;&lt;related-urls&gt;&lt;url&gt;https://www.c2es.org/content/market-based-state-policy/&lt;/url&gt;&lt;/related-urls&gt;&lt;/urls&gt;&lt;/record&gt;&lt;/Cite&gt;&lt;/EndNote&gt;</w:instrText>
      </w:r>
      <w:r w:rsidR="001915F9">
        <w:rPr>
          <w:rFonts w:cs="Times New Roman"/>
          <w:color w:val="000000"/>
        </w:rPr>
        <w:fldChar w:fldCharType="separate"/>
      </w:r>
      <w:r w:rsidR="001915F9">
        <w:rPr>
          <w:rFonts w:cs="Times New Roman"/>
          <w:noProof/>
          <w:color w:val="000000"/>
        </w:rPr>
        <w:t>(Center for Climate and Energy Solutions, 2021)</w:t>
      </w:r>
      <w:r w:rsidR="001915F9">
        <w:rPr>
          <w:rFonts w:cs="Times New Roman"/>
          <w:color w:val="000000"/>
        </w:rPr>
        <w:fldChar w:fldCharType="end"/>
      </w:r>
      <w:r w:rsidR="006D5762">
        <w:rPr>
          <w:rFonts w:cs="Times New Roman"/>
          <w:color w:val="000000"/>
        </w:rPr>
        <w:t>. That said, t</w:t>
      </w:r>
      <w:r w:rsidR="000B61E5">
        <w:rPr>
          <w:rFonts w:cs="Times New Roman"/>
          <w:color w:val="000000"/>
        </w:rPr>
        <w:t xml:space="preserve">here are currently no widespread cap-and-trade programs or carbon market systems </w:t>
      </w:r>
      <w:r w:rsidR="001915F9">
        <w:rPr>
          <w:rFonts w:cs="Times New Roman"/>
          <w:color w:val="000000"/>
        </w:rPr>
        <w:t>spanning</w:t>
      </w:r>
      <w:r w:rsidR="000B61E5">
        <w:rPr>
          <w:rFonts w:cs="Times New Roman"/>
          <w:color w:val="000000"/>
        </w:rPr>
        <w:t xml:space="preserve"> the entire </w:t>
      </w:r>
      <w:r w:rsidR="006D5762">
        <w:rPr>
          <w:rFonts w:cs="Times New Roman"/>
          <w:color w:val="000000"/>
        </w:rPr>
        <w:t xml:space="preserve">US. A regional approach to MRV of carbon emission reductions and SOC sequestration, as suggested by Oldfield et al </w:t>
      </w:r>
      <w:r w:rsidR="006D5762">
        <w:rPr>
          <w:rFonts w:cs="Times New Roman"/>
          <w:color w:val="000000"/>
        </w:rPr>
        <w:fldChar w:fldCharType="begin"/>
      </w:r>
      <w:r w:rsidR="006D5762">
        <w:rPr>
          <w:rFonts w:cs="Times New Roman"/>
          <w:color w:val="000000"/>
        </w:rPr>
        <w:instrText xml:space="preserve"> ADDIN EN.CITE &lt;EndNote&gt;&lt;Cite ExcludeAuth="1"&gt;&lt;Author&gt;Oldfield&lt;/Author&gt;&lt;Year&gt;2022&lt;/Year&gt;&lt;RecNum&gt;34&lt;/RecNum&gt;&lt;DisplayText&gt;(2022)&lt;/DisplayText&gt;&lt;record&gt;&lt;rec-number&gt;34&lt;/rec-number&gt;&lt;foreign-keys&gt;&lt;key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6D5762">
        <w:rPr>
          <w:rFonts w:cs="Times New Roman"/>
          <w:color w:val="000000"/>
        </w:rPr>
        <w:fldChar w:fldCharType="separate"/>
      </w:r>
      <w:r w:rsidR="006D5762">
        <w:rPr>
          <w:rFonts w:cs="Times New Roman"/>
          <w:noProof/>
          <w:color w:val="000000"/>
        </w:rPr>
        <w:t>(2022)</w:t>
      </w:r>
      <w:r w:rsidR="006D5762">
        <w:rPr>
          <w:rFonts w:cs="Times New Roman"/>
          <w:color w:val="000000"/>
        </w:rPr>
        <w:fldChar w:fldCharType="end"/>
      </w:r>
      <w:r w:rsidR="006D5762">
        <w:rPr>
          <w:rFonts w:cs="Times New Roman"/>
          <w:color w:val="000000"/>
        </w:rPr>
        <w:t xml:space="preserve">, would enable policy changes at a larger scale to create regional frameworks based on similar land classifications across the US which could then be related to these similar land classifications in other countries. Standardization across these similar regions could be achieved by providing regional standards for the carbon market registries and project developers to meet. Utilizing process-based models and geospatial data to assist with MRV efforts for carbon markets at the regional scale could improve confidence in SOC estimates as compared to </w:t>
      </w:r>
      <w:r w:rsidR="0037033F">
        <w:rPr>
          <w:rFonts w:cs="Times New Roman"/>
          <w:color w:val="000000"/>
        </w:rPr>
        <w:t xml:space="preserve">estimating SOC changes for specific projects at the site-scale </w:t>
      </w:r>
      <w:r w:rsidR="0037033F">
        <w:rPr>
          <w:rFonts w:cs="Times New Roman"/>
          <w:color w:val="000000"/>
        </w:rPr>
        <w:fldChar w:fldCharType="begin"/>
      </w:r>
      <w:r w:rsidR="0037033F">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37033F">
        <w:rPr>
          <w:rFonts w:cs="Times New Roman"/>
          <w:color w:val="000000"/>
        </w:rPr>
        <w:fldChar w:fldCharType="separate"/>
      </w:r>
      <w:r w:rsidR="0037033F">
        <w:rPr>
          <w:rFonts w:cs="Times New Roman"/>
          <w:noProof/>
          <w:color w:val="000000"/>
        </w:rPr>
        <w:t>(Oldfield et al., 2022)</w:t>
      </w:r>
      <w:r w:rsidR="0037033F">
        <w:rPr>
          <w:rFonts w:cs="Times New Roman"/>
          <w:color w:val="000000"/>
        </w:rPr>
        <w:fldChar w:fldCharType="end"/>
      </w:r>
      <w:r w:rsidR="0037033F">
        <w:rPr>
          <w:rFonts w:cs="Times New Roman"/>
          <w:color w:val="000000"/>
        </w:rPr>
        <w:t xml:space="preserve">. </w:t>
      </w:r>
    </w:p>
    <w:p w14:paraId="26122DEF" w14:textId="12A4C9DA" w:rsidR="00A8547A" w:rsidRPr="00A8547A" w:rsidRDefault="00A8547A" w:rsidP="00A8547A">
      <w:pPr>
        <w:pStyle w:val="Heading2"/>
        <w:rPr>
          <w:rFonts w:cs="Times New Roman"/>
          <w:sz w:val="24"/>
          <w:szCs w:val="24"/>
        </w:rPr>
      </w:pPr>
      <w:bookmarkStart w:id="14" w:name="_Toc173091484"/>
      <w:r>
        <w:rPr>
          <w:rFonts w:cs="Times New Roman"/>
          <w:sz w:val="24"/>
          <w:szCs w:val="24"/>
        </w:rPr>
        <w:t xml:space="preserve">1.7 </w:t>
      </w:r>
      <w:r w:rsidR="00DE7731">
        <w:rPr>
          <w:rFonts w:cs="Times New Roman"/>
          <w:sz w:val="24"/>
          <w:szCs w:val="24"/>
        </w:rPr>
        <w:t xml:space="preserve">Geospatial </w:t>
      </w:r>
      <w:r>
        <w:rPr>
          <w:rFonts w:cs="Times New Roman"/>
          <w:sz w:val="24"/>
          <w:szCs w:val="24"/>
        </w:rPr>
        <w:t>Regional Modeling Approach for Carbon Market MRV</w:t>
      </w:r>
      <w:bookmarkEnd w:id="14"/>
    </w:p>
    <w:p w14:paraId="0AB45348" w14:textId="2A336DEB" w:rsidR="001542BF" w:rsidRPr="00A8547A" w:rsidRDefault="00A8547A" w:rsidP="00224323">
      <w:pPr>
        <w:spacing w:line="360" w:lineRule="auto"/>
        <w:jc w:val="both"/>
        <w:rPr>
          <w:rFonts w:cs="Times New Roman"/>
          <w:color w:val="000000"/>
        </w:rPr>
      </w:pPr>
      <w:r w:rsidRPr="00A8547A">
        <w:rPr>
          <w:rFonts w:cs="Times New Roman"/>
          <w:color w:val="000000"/>
        </w:rPr>
        <w:t xml:space="preserve">The verification </w:t>
      </w:r>
      <w:r w:rsidR="00371E33">
        <w:rPr>
          <w:rFonts w:cs="Times New Roman"/>
          <w:color w:val="000000"/>
        </w:rPr>
        <w:t xml:space="preserve">component </w:t>
      </w:r>
      <w:r w:rsidRPr="00A8547A">
        <w:rPr>
          <w:rFonts w:cs="Times New Roman"/>
          <w:color w:val="000000"/>
        </w:rPr>
        <w:t>of MRV</w:t>
      </w:r>
      <w:r w:rsidR="00224323">
        <w:rPr>
          <w:rFonts w:cs="Times New Roman"/>
          <w:color w:val="000000"/>
        </w:rPr>
        <w:t xml:space="preserve"> efforts</w:t>
      </w:r>
      <w:r w:rsidRPr="00A8547A">
        <w:rPr>
          <w:rFonts w:cs="Times New Roman"/>
          <w:color w:val="000000"/>
        </w:rPr>
        <w:t xml:space="preserve"> often requires direct sampling over the life of the contract, though many verification programs also utilize empirical models to estimate carbon stock baselines and effects on </w:t>
      </w:r>
      <w:r w:rsidR="009B4B36">
        <w:rPr>
          <w:rFonts w:cs="Times New Roman"/>
          <w:color w:val="000000"/>
        </w:rPr>
        <w:t xml:space="preserve">greenhouse gas </w:t>
      </w:r>
      <w:r w:rsidRPr="00A8547A">
        <w:rPr>
          <w:rFonts w:cs="Times New Roman"/>
          <w:color w:val="000000"/>
        </w:rPr>
        <w:t>emissions after the implementation of sustainable management practices.</w:t>
      </w:r>
      <w:r w:rsidR="00B31820">
        <w:rPr>
          <w:rFonts w:cs="Times New Roman"/>
          <w:color w:val="000000"/>
        </w:rPr>
        <w:t xml:space="preserve"> Examples of such models include </w:t>
      </w:r>
      <w:r w:rsidR="00B31820" w:rsidRPr="00A8547A">
        <w:rPr>
          <w:rFonts w:cs="Times New Roman"/>
          <w:color w:val="000000"/>
        </w:rPr>
        <w:t xml:space="preserve">the DayCent </w:t>
      </w:r>
      <w:r w:rsidR="00B31820" w:rsidRPr="00A8547A">
        <w:rPr>
          <w:rFonts w:cs="Times New Roman"/>
          <w:color w:val="000000"/>
        </w:rPr>
        <w:lastRenderedPageBreak/>
        <w:t>model, the DeNitrification-DeComposition (DNDC) model, and the System Approach to Land Use Sustainability (SALUS) mod</w:t>
      </w:r>
      <w:r w:rsidR="00B31820">
        <w:rPr>
          <w:rFonts w:cs="Times New Roman"/>
          <w:color w:val="000000"/>
        </w:rPr>
        <w:t xml:space="preserve">el </w:t>
      </w:r>
      <w:r w:rsidR="00B31820">
        <w:rPr>
          <w:rFonts w:cs="Times New Roman"/>
          <w:color w:val="000000"/>
        </w:rPr>
        <w:fldChar w:fldCharType="begin"/>
      </w:r>
      <w:r w:rsidR="00B31820">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B31820">
        <w:rPr>
          <w:rFonts w:cs="Times New Roman"/>
          <w:color w:val="000000"/>
        </w:rPr>
        <w:fldChar w:fldCharType="separate"/>
      </w:r>
      <w:r w:rsidR="00B31820">
        <w:rPr>
          <w:rFonts w:cs="Times New Roman"/>
          <w:noProof/>
          <w:color w:val="000000"/>
        </w:rPr>
        <w:t>(USDA, 2023)</w:t>
      </w:r>
      <w:r w:rsidR="00B31820">
        <w:rPr>
          <w:rFonts w:cs="Times New Roman"/>
          <w:color w:val="000000"/>
        </w:rPr>
        <w:fldChar w:fldCharType="end"/>
      </w:r>
      <w:r w:rsidR="00B31820">
        <w:rPr>
          <w:rFonts w:cs="Times New Roman"/>
          <w:color w:val="000000"/>
        </w:rPr>
        <w:t>.</w:t>
      </w:r>
      <w:r w:rsidRPr="00A8547A">
        <w:rPr>
          <w:rFonts w:cs="Times New Roman"/>
          <w:color w:val="000000"/>
        </w:rPr>
        <w:t xml:space="preserve"> Direct sampling is time intensive and expensive; costs increase with the scale of the project and the diversity of practices being used. Verification approaches based only on direct sampling often take longer to generate credits, anywhere </w:t>
      </w:r>
      <w:r w:rsidR="00371E33">
        <w:rPr>
          <w:rFonts w:cs="Times New Roman"/>
          <w:color w:val="000000"/>
        </w:rPr>
        <w:t>between</w:t>
      </w:r>
      <w:r w:rsidRPr="00A8547A">
        <w:rPr>
          <w:rFonts w:cs="Times New Roman"/>
          <w:color w:val="000000"/>
        </w:rPr>
        <w:t xml:space="preserve"> </w:t>
      </w:r>
      <w:r w:rsidR="00FB29FA">
        <w:rPr>
          <w:rFonts w:cs="Times New Roman"/>
          <w:color w:val="000000"/>
        </w:rPr>
        <w:t>three to five</w:t>
      </w:r>
      <w:r w:rsidRPr="00A8547A">
        <w:rPr>
          <w:rFonts w:cs="Times New Roman"/>
          <w:color w:val="000000"/>
        </w:rPr>
        <w:t xml:space="preserve"> years, while model-based estimates avoid the need for intensive direct sampling and can issue credits faster, within the same year</w:t>
      </w:r>
      <w:r w:rsidR="00632A12">
        <w:rPr>
          <w:rFonts w:cs="Times New Roman"/>
          <w:color w:val="000000"/>
        </w:rPr>
        <w:t xml:space="preserve"> </w:t>
      </w:r>
      <w:r w:rsidR="00632A12">
        <w:rPr>
          <w:rFonts w:cs="Times New Roman"/>
          <w:color w:val="000000"/>
        </w:rPr>
        <w:fldChar w:fldCharType="begin"/>
      </w:r>
      <w:r w:rsidR="00632A12">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632A12">
        <w:rPr>
          <w:rFonts w:cs="Times New Roman"/>
          <w:color w:val="000000"/>
        </w:rPr>
        <w:fldChar w:fldCharType="separate"/>
      </w:r>
      <w:r w:rsidR="00632A12">
        <w:rPr>
          <w:rFonts w:cs="Times New Roman"/>
          <w:noProof/>
          <w:color w:val="000000"/>
        </w:rPr>
        <w:t>(Oldfield et al., 2022)</w:t>
      </w:r>
      <w:r w:rsidR="00632A12">
        <w:rPr>
          <w:rFonts w:cs="Times New Roman"/>
          <w:color w:val="000000"/>
        </w:rPr>
        <w:fldChar w:fldCharType="end"/>
      </w:r>
      <w:r w:rsidRPr="00A8547A">
        <w:rPr>
          <w:rFonts w:cs="Times New Roman"/>
          <w:color w:val="000000"/>
        </w:rPr>
        <w:t xml:space="preserve">. There is </w:t>
      </w:r>
      <w:r w:rsidR="00371E33">
        <w:rPr>
          <w:rFonts w:cs="Times New Roman"/>
          <w:color w:val="000000"/>
        </w:rPr>
        <w:t xml:space="preserve">some </w:t>
      </w:r>
      <w:r w:rsidRPr="00A8547A">
        <w:rPr>
          <w:rFonts w:cs="Times New Roman"/>
          <w:color w:val="000000"/>
        </w:rPr>
        <w:t>inherent uncertainty with model estimates which can be influenced by the precision of the model inputs and scale</w:t>
      </w:r>
      <w:r w:rsidR="00371E33">
        <w:rPr>
          <w:rFonts w:cs="Times New Roman"/>
          <w:color w:val="000000"/>
        </w:rPr>
        <w:t xml:space="preserve">. For these reasons, </w:t>
      </w:r>
      <w:r w:rsidR="0037033F">
        <w:rPr>
          <w:rFonts w:cs="Times New Roman"/>
          <w:color w:val="000000"/>
        </w:rPr>
        <w:t>modeling</w:t>
      </w:r>
      <w:r w:rsidRPr="00A8547A">
        <w:rPr>
          <w:rFonts w:cs="Times New Roman"/>
          <w:color w:val="000000"/>
        </w:rPr>
        <w:t xml:space="preserve"> is commonly supplemented with representative soil and </w:t>
      </w:r>
      <w:r w:rsidR="009B4B36">
        <w:rPr>
          <w:rFonts w:cs="Times New Roman"/>
          <w:color w:val="000000"/>
        </w:rPr>
        <w:t>greenhouse gas</w:t>
      </w:r>
      <w:r w:rsidRPr="00A8547A">
        <w:rPr>
          <w:rFonts w:cs="Times New Roman"/>
          <w:color w:val="000000"/>
        </w:rPr>
        <w:t xml:space="preserve"> sampling to verify model</w:t>
      </w:r>
      <w:r w:rsidR="00371E33">
        <w:rPr>
          <w:rFonts w:cs="Times New Roman"/>
          <w:color w:val="000000"/>
        </w:rPr>
        <w:t xml:space="preserve"> results</w:t>
      </w:r>
      <w:r w:rsidRPr="00A8547A">
        <w:rPr>
          <w:rFonts w:cs="Times New Roman"/>
          <w:color w:val="000000"/>
        </w:rPr>
        <w:t>. It would be advantageous to utilize existing soil monitoring programs and networks of agricultural research sites for this representative sampling across entire regions and across entire countries in the future</w:t>
      </w:r>
      <w:r w:rsidR="00371E33">
        <w:rPr>
          <w:rFonts w:cs="Times New Roman"/>
          <w:color w:val="000000"/>
        </w:rPr>
        <w:t>, since these existing research sites are often publicly</w:t>
      </w:r>
      <w:r w:rsidR="0037033F">
        <w:rPr>
          <w:rFonts w:cs="Times New Roman"/>
          <w:color w:val="000000"/>
        </w:rPr>
        <w:t>-</w:t>
      </w:r>
      <w:r w:rsidR="00371E33">
        <w:rPr>
          <w:rFonts w:cs="Times New Roman"/>
          <w:color w:val="000000"/>
        </w:rPr>
        <w:t>funded and provide unbiased, historical data to better estimate SOC stocks over extended periods of time</w:t>
      </w:r>
      <w:r w:rsidRPr="00A8547A">
        <w:rPr>
          <w:rFonts w:cs="Times New Roman"/>
          <w:color w:val="000000"/>
        </w:rPr>
        <w:t>.</w:t>
      </w:r>
    </w:p>
    <w:p w14:paraId="7CDC1E21" w14:textId="6F86865E" w:rsidR="00DF7C87" w:rsidRPr="00A8547A" w:rsidRDefault="00A8547A" w:rsidP="00A8547A">
      <w:pPr>
        <w:pStyle w:val="Heading3"/>
        <w:rPr>
          <w:rFonts w:cs="Times New Roman"/>
        </w:rPr>
      </w:pPr>
      <w:bookmarkStart w:id="15" w:name="_Toc173091485"/>
      <w:r w:rsidRPr="00A8547A">
        <w:rPr>
          <w:rFonts w:cs="Times New Roman"/>
        </w:rPr>
        <w:t>1</w:t>
      </w:r>
      <w:r w:rsidR="001542BF">
        <w:rPr>
          <w:rFonts w:cs="Times New Roman"/>
        </w:rPr>
        <w:t>.7</w:t>
      </w:r>
      <w:r w:rsidRPr="00A8547A">
        <w:rPr>
          <w:rFonts w:cs="Times New Roman"/>
        </w:rPr>
        <w:t xml:space="preserve">.1 </w:t>
      </w:r>
      <w:r w:rsidR="001542BF">
        <w:rPr>
          <w:rFonts w:cs="Times New Roman"/>
        </w:rPr>
        <w:t xml:space="preserve">Overview of </w:t>
      </w:r>
      <w:r w:rsidRPr="00A8547A">
        <w:rPr>
          <w:rFonts w:cs="Times New Roman"/>
        </w:rPr>
        <w:t>Clustering</w:t>
      </w:r>
      <w:r w:rsidR="00E36B18">
        <w:rPr>
          <w:rFonts w:cs="Times New Roman"/>
        </w:rPr>
        <w:t xml:space="preserve"> Techniques</w:t>
      </w:r>
      <w:bookmarkEnd w:id="15"/>
    </w:p>
    <w:p w14:paraId="72DC6655" w14:textId="0A283C19" w:rsidR="00A8547A" w:rsidRPr="00A8547A" w:rsidRDefault="00A8547A" w:rsidP="00224323">
      <w:pPr>
        <w:spacing w:line="360" w:lineRule="auto"/>
        <w:jc w:val="both"/>
        <w:rPr>
          <w:rFonts w:cs="Times New Roman"/>
        </w:rPr>
      </w:pPr>
      <w:bookmarkStart w:id="16" w:name="_Toc289175849"/>
      <w:r w:rsidRPr="00A8547A">
        <w:rPr>
          <w:rFonts w:cs="Times New Roman"/>
          <w:color w:val="000000"/>
        </w:rPr>
        <w:t>In recent decades, machine learning has become a popular tool to accurately model and predict phenomena across diverse fields of research</w:t>
      </w:r>
      <w:r w:rsidR="0037033F">
        <w:rPr>
          <w:rFonts w:cs="Times New Roman"/>
          <w:color w:val="000000"/>
        </w:rPr>
        <w:t xml:space="preserve"> and for data spanning across varying spatial scales</w:t>
      </w:r>
      <w:r w:rsidRPr="00A8547A">
        <w:rPr>
          <w:rFonts w:cs="Times New Roman"/>
          <w:color w:val="000000"/>
        </w:rPr>
        <w:t xml:space="preserve">. </w:t>
      </w:r>
      <w:r w:rsidR="0037033F">
        <w:rPr>
          <w:rFonts w:cs="Times New Roman"/>
          <w:color w:val="000000"/>
        </w:rPr>
        <w:t xml:space="preserve">Machine learning is a useful method for creating models like the ones used in the measurement and verification of carbon emissions and sequestration for carbon market systems, due to the amount of data required to develop these process-based models. </w:t>
      </w:r>
      <w:r w:rsidRPr="00A8547A">
        <w:rPr>
          <w:rFonts w:cs="Times New Roman"/>
          <w:color w:val="000000"/>
        </w:rPr>
        <w:t xml:space="preserve">Clustering models are </w:t>
      </w:r>
      <w:r w:rsidR="0037033F">
        <w:rPr>
          <w:rFonts w:cs="Times New Roman"/>
          <w:color w:val="000000"/>
        </w:rPr>
        <w:t>one</w:t>
      </w:r>
      <w:r w:rsidRPr="00A8547A">
        <w:rPr>
          <w:rFonts w:cs="Times New Roman"/>
          <w:color w:val="000000"/>
        </w:rPr>
        <w:t xml:space="preserve"> common and effective machine learning technique used</w:t>
      </w:r>
      <w:r w:rsidR="0037033F">
        <w:rPr>
          <w:rFonts w:cs="Times New Roman"/>
          <w:color w:val="000000"/>
        </w:rPr>
        <w:t xml:space="preserve"> to understand correlations in geospatial data</w:t>
      </w:r>
      <w:r w:rsidRPr="00A8547A">
        <w:rPr>
          <w:rFonts w:cs="Times New Roman"/>
          <w:color w:val="000000"/>
        </w:rPr>
        <w:t xml:space="preserve">, as clustering can handle numerous input features and can output clusters of data based on similar characteristics and patterns in the input data. In the initialization step of a clustering model, the cluster means may be arbitrarily chosen by </w:t>
      </w:r>
      <w:r w:rsidR="00FB29FA">
        <w:rPr>
          <w:rFonts w:cs="Times New Roman"/>
          <w:color w:val="000000"/>
        </w:rPr>
        <w:t>an</w:t>
      </w:r>
      <w:r w:rsidRPr="00A8547A">
        <w:rPr>
          <w:rFonts w:cs="Times New Roman"/>
          <w:color w:val="000000"/>
        </w:rPr>
        <w:t xml:space="preserve"> algorithm or may be defined by the user. Each data point is then assigned to a cluster based on </w:t>
      </w:r>
      <w:r w:rsidR="00FB29FA">
        <w:rPr>
          <w:rFonts w:cs="Times New Roman"/>
          <w:color w:val="000000"/>
        </w:rPr>
        <w:t xml:space="preserve">a </w:t>
      </w:r>
      <w:r w:rsidRPr="00A8547A">
        <w:rPr>
          <w:rFonts w:cs="Times New Roman"/>
          <w:color w:val="000000"/>
        </w:rPr>
        <w:t xml:space="preserve">set of criteria as applicable for the research purpose. The minimum distance </w:t>
      </w:r>
      <w:r w:rsidR="00FB29FA">
        <w:rPr>
          <w:rFonts w:cs="Times New Roman"/>
          <w:color w:val="000000"/>
        </w:rPr>
        <w:t xml:space="preserve">between a data point and the nearest cluster mean </w:t>
      </w:r>
      <w:r w:rsidRPr="00A8547A">
        <w:rPr>
          <w:rFonts w:cs="Times New Roman"/>
          <w:color w:val="000000"/>
        </w:rPr>
        <w:t xml:space="preserve">is </w:t>
      </w:r>
      <w:r w:rsidR="00FB29FA">
        <w:rPr>
          <w:rFonts w:cs="Times New Roman"/>
          <w:color w:val="000000"/>
        </w:rPr>
        <w:t xml:space="preserve">a </w:t>
      </w:r>
      <w:r w:rsidRPr="00A8547A">
        <w:rPr>
          <w:rFonts w:cs="Times New Roman"/>
          <w:color w:val="000000"/>
        </w:rPr>
        <w:t xml:space="preserve">commonly used </w:t>
      </w:r>
      <w:r w:rsidR="00FB29FA">
        <w:rPr>
          <w:rFonts w:cs="Times New Roman"/>
          <w:color w:val="000000"/>
        </w:rPr>
        <w:t xml:space="preserve">method for </w:t>
      </w:r>
      <w:r w:rsidRPr="00A8547A">
        <w:rPr>
          <w:rFonts w:cs="Times New Roman"/>
          <w:color w:val="000000"/>
        </w:rPr>
        <w:t>assign</w:t>
      </w:r>
      <w:r w:rsidR="00FB29FA">
        <w:rPr>
          <w:rFonts w:cs="Times New Roman"/>
          <w:color w:val="000000"/>
        </w:rPr>
        <w:t>ing</w:t>
      </w:r>
      <w:r w:rsidRPr="00A8547A">
        <w:rPr>
          <w:rFonts w:cs="Times New Roman"/>
          <w:color w:val="000000"/>
        </w:rPr>
        <w:t xml:space="preserve"> </w:t>
      </w:r>
      <w:r w:rsidR="00FB29FA">
        <w:rPr>
          <w:rFonts w:cs="Times New Roman"/>
          <w:color w:val="000000"/>
        </w:rPr>
        <w:t>points in the input dataset to the clusters</w:t>
      </w:r>
      <w:r w:rsidRPr="00A8547A">
        <w:rPr>
          <w:rFonts w:cs="Times New Roman"/>
          <w:color w:val="000000"/>
        </w:rPr>
        <w:t xml:space="preserve">. This assignment process is repeated for each input data point in the dataset. Another common initialization technique is to define </w:t>
      </w:r>
      <w:r w:rsidRPr="00A8547A">
        <w:rPr>
          <w:rFonts w:cs="Times New Roman"/>
          <w:color w:val="000000"/>
        </w:rPr>
        <w:lastRenderedPageBreak/>
        <w:t xml:space="preserve">the number of clusters desired in the model output and to arbitrarily assign all data points to clusters. The mean of each cluster is then calculated, the distances from each data point in a given cluster to the cluster mean are measured, and the location of each mean is updated. This process is then repeated until the assignment of all data points within clusters </w:t>
      </w:r>
      <w:r w:rsidR="00371E33">
        <w:rPr>
          <w:rFonts w:cs="Times New Roman"/>
          <w:color w:val="000000"/>
        </w:rPr>
        <w:t xml:space="preserve">is </w:t>
      </w:r>
      <w:r w:rsidRPr="00A8547A">
        <w:rPr>
          <w:rFonts w:cs="Times New Roman"/>
          <w:color w:val="000000"/>
        </w:rPr>
        <w:t>no longer chang</w:t>
      </w:r>
      <w:r w:rsidR="00371E33">
        <w:rPr>
          <w:rFonts w:cs="Times New Roman"/>
          <w:color w:val="000000"/>
        </w:rPr>
        <w:t>ing</w:t>
      </w:r>
      <w:r w:rsidRPr="00A8547A">
        <w:rPr>
          <w:rFonts w:cs="Times New Roman"/>
          <w:color w:val="000000"/>
        </w:rPr>
        <w:t xml:space="preserve"> or </w:t>
      </w:r>
      <w:r w:rsidR="00371E33">
        <w:rPr>
          <w:rFonts w:cs="Times New Roman"/>
          <w:color w:val="000000"/>
        </w:rPr>
        <w:t xml:space="preserve">until </w:t>
      </w:r>
      <w:r w:rsidRPr="00A8547A">
        <w:rPr>
          <w:rFonts w:cs="Times New Roman"/>
          <w:color w:val="000000"/>
        </w:rPr>
        <w:t>some other stopping criteria is met, such as the total number of iterations run by the model.</w:t>
      </w:r>
    </w:p>
    <w:p w14:paraId="0C4EC910" w14:textId="1ED215A7" w:rsidR="00A8547A" w:rsidRDefault="00A8547A" w:rsidP="00224323">
      <w:pPr>
        <w:spacing w:line="360" w:lineRule="auto"/>
        <w:ind w:firstLine="720"/>
        <w:jc w:val="both"/>
        <w:rPr>
          <w:rFonts w:cs="Times New Roman"/>
          <w:color w:val="000000"/>
        </w:rPr>
      </w:pPr>
      <w:r w:rsidRPr="00A8547A">
        <w:rPr>
          <w:rFonts w:cs="Times New Roman"/>
          <w:color w:val="000000"/>
        </w:rPr>
        <w:t xml:space="preserve">There are two types of clustering techniques, supervised and unsupervised. Supervised machine learning utilizes information from both the training (or input) dataset and the testing (or target) dataset. The attributes for the test dataset </w:t>
      </w:r>
      <w:r w:rsidR="0037033F">
        <w:rPr>
          <w:rFonts w:cs="Times New Roman"/>
          <w:color w:val="000000"/>
        </w:rPr>
        <w:t>must</w:t>
      </w:r>
      <w:r w:rsidRPr="00A8547A">
        <w:rPr>
          <w:rFonts w:cs="Times New Roman"/>
          <w:color w:val="000000"/>
        </w:rPr>
        <w:t xml:space="preserve"> already</w:t>
      </w:r>
      <w:r w:rsidR="0037033F">
        <w:rPr>
          <w:rFonts w:cs="Times New Roman"/>
          <w:color w:val="000000"/>
        </w:rPr>
        <w:t xml:space="preserve"> be</w:t>
      </w:r>
      <w:r w:rsidRPr="00A8547A">
        <w:rPr>
          <w:rFonts w:cs="Times New Roman"/>
          <w:color w:val="000000"/>
        </w:rPr>
        <w:t xml:space="preserve"> known, and these attributes are used to train the clustering model to accurately predict target characteristics when presented with training or validation data. The ratio of training to testing data is commonly split unevenly, with the size of the training set greater than the testing set</w:t>
      </w:r>
      <w:r w:rsidR="00371E33">
        <w:rPr>
          <w:rFonts w:cs="Times New Roman"/>
          <w:color w:val="000000"/>
        </w:rPr>
        <w:t>, to ensure the model is trained on enough data to be able to make accurate predictions when presented with new data not used to develop the model</w:t>
      </w:r>
      <w:r w:rsidRPr="00A8547A">
        <w:rPr>
          <w:rFonts w:cs="Times New Roman"/>
          <w:color w:val="000000"/>
        </w:rPr>
        <w:t xml:space="preserve">. </w:t>
      </w:r>
      <w:r w:rsidR="00FB29FA">
        <w:rPr>
          <w:rFonts w:cs="Times New Roman"/>
          <w:color w:val="000000"/>
        </w:rPr>
        <w:t>Alternatively</w:t>
      </w:r>
      <w:r w:rsidRPr="00A8547A">
        <w:rPr>
          <w:rFonts w:cs="Times New Roman"/>
          <w:color w:val="000000"/>
        </w:rPr>
        <w:t>, unsupervised machine learning does not utilize information from the testing dataset</w:t>
      </w:r>
      <w:r w:rsidR="002812E3">
        <w:rPr>
          <w:rFonts w:cs="Times New Roman"/>
          <w:color w:val="000000"/>
        </w:rPr>
        <w:t>,</w:t>
      </w:r>
      <w:r w:rsidRPr="00A8547A">
        <w:rPr>
          <w:rFonts w:cs="Times New Roman"/>
          <w:color w:val="000000"/>
        </w:rPr>
        <w:t xml:space="preserve"> and instead analyzes statistical patterns between attributes in the training dataset to predict their target characteristics for the model output. Unsupervised machine learning techniques are applicable for research purposes where testing data is not available. </w:t>
      </w:r>
      <w:r w:rsidR="002812E3">
        <w:rPr>
          <w:rFonts w:cs="Times New Roman"/>
          <w:color w:val="000000"/>
        </w:rPr>
        <w:t>Ground-truth data can then be collected and used to validate unsupervised model results.</w:t>
      </w:r>
    </w:p>
    <w:p w14:paraId="473050E9" w14:textId="63BCE77A" w:rsidR="00E36B18" w:rsidRDefault="00E36B18" w:rsidP="00224323">
      <w:pPr>
        <w:spacing w:line="360" w:lineRule="auto"/>
        <w:ind w:firstLine="720"/>
        <w:jc w:val="both"/>
        <w:rPr>
          <w:rFonts w:cs="Times New Roman"/>
          <w:color w:val="000000"/>
        </w:rPr>
      </w:pPr>
      <w:r w:rsidRPr="00A8547A">
        <w:rPr>
          <w:rFonts w:cs="Times New Roman"/>
          <w:color w:val="000000"/>
        </w:rPr>
        <w:t xml:space="preserve">When working with geospatial data, clustering techniques can be used to study and compare spatial and temporal characteristics of given </w:t>
      </w:r>
      <w:r>
        <w:rPr>
          <w:rFonts w:cs="Times New Roman"/>
          <w:color w:val="000000"/>
        </w:rPr>
        <w:t xml:space="preserve">spatial </w:t>
      </w:r>
      <w:r w:rsidRPr="00A8547A">
        <w:rPr>
          <w:rFonts w:cs="Times New Roman"/>
          <w:color w:val="000000"/>
        </w:rPr>
        <w:t xml:space="preserve">input layers. </w:t>
      </w:r>
      <w:r>
        <w:rPr>
          <w:rFonts w:cs="Times New Roman"/>
          <w:color w:val="000000"/>
        </w:rPr>
        <w:t>Am</w:t>
      </w:r>
      <w:r w:rsidRPr="00A8547A">
        <w:rPr>
          <w:rFonts w:cs="Times New Roman"/>
          <w:color w:val="000000"/>
        </w:rPr>
        <w:t>ong other environmental phenomena</w:t>
      </w:r>
      <w:r>
        <w:rPr>
          <w:rFonts w:cs="Times New Roman"/>
          <w:color w:val="000000"/>
        </w:rPr>
        <w:t>, c</w:t>
      </w:r>
      <w:r w:rsidRPr="00A8547A">
        <w:rPr>
          <w:rFonts w:cs="Times New Roman"/>
          <w:color w:val="000000"/>
        </w:rPr>
        <w:t>lustering algorithms have been used to assess and predict land use</w:t>
      </w:r>
      <w:r>
        <w:rPr>
          <w:rFonts w:cs="Times New Roman"/>
          <w:color w:val="000000"/>
        </w:rPr>
        <w:t>/</w:t>
      </w:r>
      <w:r w:rsidRPr="00A8547A">
        <w:rPr>
          <w:rFonts w:cs="Times New Roman"/>
          <w:color w:val="000000"/>
        </w:rPr>
        <w:t>land cover changes</w:t>
      </w:r>
      <w:r>
        <w:rPr>
          <w:rFonts w:cs="Times New Roman"/>
          <w:color w:val="000000"/>
        </w:rPr>
        <w:t xml:space="preserve"> </w:t>
      </w:r>
      <w:r>
        <w:rPr>
          <w:rFonts w:cs="Times New Roman"/>
          <w:color w:val="000000"/>
        </w:rPr>
        <w:fldChar w:fldCharType="begin">
          <w:fldData xml:space="preserve">PEVuZE5vdGU+PENpdGU+PEF1dGhvcj5OaWpoYXdhbjwvQXV0aG9yPjxZZWFyPjIwMTc8L1llYXI+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</w:fldData>
        </w:fldChar>
      </w:r>
      <w:r>
        <w:rPr>
          <w:rFonts w:cs="Times New Roman"/>
          <w:color w:val="000000"/>
        </w:rPr>
        <w:instrText xml:space="preserve"> ADDIN EN.CITE </w:instrText>
      </w:r>
      <w:r>
        <w:rPr>
          <w:rFonts w:cs="Times New Roman"/>
          <w:color w:val="000000"/>
        </w:rPr>
        <w:fldChar w:fldCharType="begin">
          <w:fldData xml:space="preserve">PEVuZE5vdGU+PENpdGU+PEF1dGhvcj5OaWpoYXdhbjwvQXV0aG9yPjxZZWFyPjIwMTc8L1llYXI+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</w:fldData>
        </w:fldChar>
      </w:r>
      <w:r>
        <w:rPr>
          <w:rFonts w:cs="Times New Roman"/>
          <w:color w:val="000000"/>
        </w:rPr>
        <w:instrText xml:space="preserve"> ADDIN EN.CITE.DATA </w:instrText>
      </w:r>
      <w:r>
        <w:rPr>
          <w:rFonts w:cs="Times New Roman"/>
          <w:color w:val="000000"/>
        </w:rPr>
      </w:r>
      <w:r>
        <w:rPr>
          <w:rFonts w:cs="Times New Roman"/>
          <w:color w:val="000000"/>
        </w:rPr>
        <w:fldChar w:fldCharType="end"/>
      </w:r>
      <w:r>
        <w:rPr>
          <w:rFonts w:cs="Times New Roman"/>
          <w:color w:val="000000"/>
        </w:rPr>
      </w:r>
      <w:r>
        <w:rPr>
          <w:rFonts w:cs="Times New Roman"/>
          <w:color w:val="000000"/>
        </w:rPr>
        <w:fldChar w:fldCharType="separate"/>
      </w:r>
      <w:r>
        <w:rPr>
          <w:rFonts w:cs="Times New Roman"/>
          <w:noProof/>
          <w:color w:val="000000"/>
        </w:rPr>
        <w:t>(Lv, Liu, Shi, Benediktsson, &amp; Du, 2019; Navin &amp; Agilandeeswari, 2019; Nijhawan, Srivastava, &amp; Shukla, 2017; Y. Zhang &amp; Zhao, 2020)</w:t>
      </w:r>
      <w:r>
        <w:rPr>
          <w:rFonts w:cs="Times New Roman"/>
          <w:color w:val="000000"/>
        </w:rPr>
        <w:fldChar w:fldCharType="end"/>
      </w:r>
      <w:r w:rsidRPr="00A8547A">
        <w:rPr>
          <w:rFonts w:cs="Times New Roman"/>
          <w:color w:val="000000"/>
        </w:rPr>
        <w:t>, flood vulnerability</w:t>
      </w:r>
      <w:r>
        <w:rPr>
          <w:rFonts w:cs="Times New Roman"/>
          <w:color w:val="000000"/>
        </w:rPr>
        <w:t xml:space="preserve"> </w:t>
      </w:r>
      <w:r>
        <w:rPr>
          <w:rFonts w:cs="Times New Roman"/>
          <w:color w:val="000000"/>
        </w:rPr>
        <w:fldChar w:fldCharType="begin">
          <w:fldData xml:space="preserve">PEVuZE5vdGU+PENpdGU+PEF1dGhvcj5BaG1lZDwvQXV0aG9yPjxZZWFyPjIwMTg8L1llYXI+PFJl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</w:fldData>
        </w:fldChar>
      </w:r>
      <w:r>
        <w:rPr>
          <w:rFonts w:cs="Times New Roman"/>
          <w:color w:val="000000"/>
        </w:rPr>
        <w:instrText xml:space="preserve"> ADDIN EN.CITE </w:instrText>
      </w:r>
      <w:r>
        <w:rPr>
          <w:rFonts w:cs="Times New Roman"/>
          <w:color w:val="000000"/>
        </w:rPr>
        <w:fldChar w:fldCharType="begin">
          <w:fldData xml:space="preserve">PEVuZE5vdGU+PENpdGU+PEF1dGhvcj5BaG1lZDwvQXV0aG9yPjxZZWFyPjIwMTg8L1llYXI+PFJl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</w:fldData>
        </w:fldChar>
      </w:r>
      <w:r>
        <w:rPr>
          <w:rFonts w:cs="Times New Roman"/>
          <w:color w:val="000000"/>
        </w:rPr>
        <w:instrText xml:space="preserve"> ADDIN EN.CITE.DATA </w:instrText>
      </w:r>
      <w:r>
        <w:rPr>
          <w:rFonts w:cs="Times New Roman"/>
          <w:color w:val="000000"/>
        </w:rPr>
      </w:r>
      <w:r>
        <w:rPr>
          <w:rFonts w:cs="Times New Roman"/>
          <w:color w:val="000000"/>
        </w:rPr>
        <w:fldChar w:fldCharType="end"/>
      </w:r>
      <w:r>
        <w:rPr>
          <w:rFonts w:cs="Times New Roman"/>
          <w:color w:val="000000"/>
        </w:rPr>
      </w:r>
      <w:r>
        <w:rPr>
          <w:rFonts w:cs="Times New Roman"/>
          <w:color w:val="000000"/>
        </w:rPr>
        <w:fldChar w:fldCharType="separate"/>
      </w:r>
      <w:r>
        <w:rPr>
          <w:rFonts w:cs="Times New Roman"/>
          <w:noProof/>
          <w:color w:val="000000"/>
        </w:rPr>
        <w:t>(Ahmed &amp; Kranthi, 2018; Feloni, Mousadis, &amp; Baltas, 2020; Fernandez, Mourato, Moreira, &amp; Pereira, 2016; Lin et al., 2020; Röthlisberger, Zischg, &amp; Keiler, 2017)</w:t>
      </w:r>
      <w:r>
        <w:rPr>
          <w:rFonts w:cs="Times New Roman"/>
          <w:color w:val="000000"/>
        </w:rPr>
        <w:fldChar w:fldCharType="end"/>
      </w:r>
      <w:r w:rsidRPr="00A8547A">
        <w:rPr>
          <w:rFonts w:cs="Times New Roman"/>
          <w:color w:val="000000"/>
        </w:rPr>
        <w:t xml:space="preserve">, and </w:t>
      </w:r>
      <w:r w:rsidRPr="00B51D29">
        <w:rPr>
          <w:rFonts w:cs="Times New Roman"/>
          <w:color w:val="000000"/>
        </w:rPr>
        <w:t>deforestation</w:t>
      </w:r>
      <w:r w:rsidRPr="00A8547A">
        <w:rPr>
          <w:rFonts w:cs="Times New Roman"/>
          <w:color w:val="000000"/>
        </w:rPr>
        <w:t xml:space="preserve"> trends</w:t>
      </w:r>
      <w:r>
        <w:rPr>
          <w:rFonts w:cs="Times New Roman"/>
          <w:color w:val="000000"/>
        </w:rPr>
        <w:t xml:space="preserve"> </w:t>
      </w:r>
      <w:r>
        <w:rPr>
          <w:rFonts w:cs="Times New Roman"/>
          <w:color w:val="000000"/>
        </w:rPr>
        <w:fldChar w:fldCharType="begin">
          <w:fldData xml:space="preserve">PEVuZE5vdGU+PENpdGU+PEF1dGhvcj5IYXJyaXM8L0F1dGhvcj48WWVhcj4yMDE3PC9ZZWFyPjxS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</w:fldData>
        </w:fldChar>
      </w:r>
      <w:r w:rsidR="00B51D29">
        <w:rPr>
          <w:rFonts w:cs="Times New Roman"/>
          <w:color w:val="000000"/>
        </w:rPr>
        <w:instrText xml:space="preserve"> ADDIN EN.CITE </w:instrText>
      </w:r>
      <w:r w:rsidR="00B51D29">
        <w:rPr>
          <w:rFonts w:cs="Times New Roman"/>
          <w:color w:val="000000"/>
        </w:rPr>
        <w:fldChar w:fldCharType="begin">
          <w:fldData xml:space="preserve">PEVuZE5vdGU+PENpdGU+PEF1dGhvcj5IYXJyaXM8L0F1dGhvcj48WWVhcj4yMDE3PC9ZZWFyPjxS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</w:fldData>
        </w:fldChar>
      </w:r>
      <w:r w:rsidR="00B51D29">
        <w:rPr>
          <w:rFonts w:cs="Times New Roman"/>
          <w:color w:val="000000"/>
        </w:rPr>
        <w:instrText xml:space="preserve"> ADDIN EN.CITE.DATA </w:instrText>
      </w:r>
      <w:r w:rsidR="00B51D29">
        <w:rPr>
          <w:rFonts w:cs="Times New Roman"/>
          <w:color w:val="000000"/>
        </w:rPr>
      </w:r>
      <w:r w:rsidR="00B51D29">
        <w:rPr>
          <w:rFonts w:cs="Times New Roman"/>
          <w:color w:val="000000"/>
        </w:rPr>
        <w:fldChar w:fldCharType="end"/>
      </w:r>
      <w:r>
        <w:rPr>
          <w:rFonts w:cs="Times New Roman"/>
          <w:color w:val="000000"/>
        </w:rPr>
      </w:r>
      <w:r>
        <w:rPr>
          <w:rFonts w:cs="Times New Roman"/>
          <w:color w:val="000000"/>
        </w:rPr>
        <w:fldChar w:fldCharType="separate"/>
      </w:r>
      <w:r w:rsidR="00B51D29">
        <w:rPr>
          <w:rFonts w:cs="Times New Roman"/>
          <w:noProof/>
          <w:color w:val="000000"/>
        </w:rPr>
        <w:t>(Carvalho, Adami, Amaral, Bezerra, &amp; de Aguiar, 2019; Duveiller, Defourny, Desclée, &amp; Mayaux, 2008; Harris et al., 2017; Sathler, Adamo, &amp; Lima, 2018)</w:t>
      </w:r>
      <w:r>
        <w:rPr>
          <w:rFonts w:cs="Times New Roman"/>
          <w:color w:val="000000"/>
        </w:rPr>
        <w:fldChar w:fldCharType="end"/>
      </w:r>
      <w:r w:rsidRPr="00A8547A">
        <w:rPr>
          <w:rFonts w:cs="Times New Roman"/>
          <w:color w:val="000000"/>
        </w:rPr>
        <w:t xml:space="preserve">. </w:t>
      </w:r>
      <w:r w:rsidR="00B51D29">
        <w:rPr>
          <w:rFonts w:cs="Times New Roman"/>
          <w:color w:val="000000"/>
        </w:rPr>
        <w:t>Using environmental data layers as inputs into a c</w:t>
      </w:r>
      <w:r w:rsidRPr="003619FA">
        <w:rPr>
          <w:rFonts w:cs="Times New Roman"/>
          <w:color w:val="000000"/>
        </w:rPr>
        <w:t xml:space="preserve">lustering </w:t>
      </w:r>
      <w:r w:rsidR="00B51D29">
        <w:rPr>
          <w:rFonts w:cs="Times New Roman"/>
          <w:color w:val="000000"/>
        </w:rPr>
        <w:t xml:space="preserve">model </w:t>
      </w:r>
      <w:r w:rsidRPr="003619FA">
        <w:rPr>
          <w:rFonts w:cs="Times New Roman"/>
          <w:color w:val="000000"/>
        </w:rPr>
        <w:t xml:space="preserve">is a potentially suitable </w:t>
      </w:r>
      <w:r w:rsidRPr="003619FA">
        <w:rPr>
          <w:rFonts w:cs="Times New Roman"/>
          <w:color w:val="000000"/>
        </w:rPr>
        <w:lastRenderedPageBreak/>
        <w:t>technique for developing a model of geospatially-correlated regions based on geospatial data for use in MRV efforts.</w:t>
      </w:r>
    </w:p>
    <w:p w14:paraId="5602A466" w14:textId="5206C9DC" w:rsidR="001542BF" w:rsidRDefault="00695C88" w:rsidP="001542BF">
      <w:pPr>
        <w:pStyle w:val="Heading3"/>
        <w:rPr>
          <w:rFonts w:cs="Times New Roman"/>
        </w:rPr>
      </w:pPr>
      <w:bookmarkStart w:id="17" w:name="_Toc173091486"/>
      <w:r>
        <w:rPr>
          <w:rFonts w:cs="Times New Roman"/>
        </w:rPr>
        <w:t>1.7.</w:t>
      </w:r>
      <w:r w:rsidR="00FE7272">
        <w:rPr>
          <w:rFonts w:cs="Times New Roman"/>
        </w:rPr>
        <w:t>2</w:t>
      </w:r>
      <w:r w:rsidR="001542BF">
        <w:rPr>
          <w:rFonts w:cs="Times New Roman"/>
        </w:rPr>
        <w:t xml:space="preserve"> Iterative Self-Organiz</w:t>
      </w:r>
      <w:r w:rsidR="00C719BA">
        <w:rPr>
          <w:rFonts w:cs="Times New Roman"/>
        </w:rPr>
        <w:t>ed</w:t>
      </w:r>
      <w:r w:rsidR="001542BF">
        <w:rPr>
          <w:rFonts w:cs="Times New Roman"/>
        </w:rPr>
        <w:t xml:space="preserve"> Clustering </w:t>
      </w:r>
      <w:r w:rsidR="00591AEC">
        <w:rPr>
          <w:rFonts w:cs="Times New Roman"/>
        </w:rPr>
        <w:t>and</w:t>
      </w:r>
      <w:r w:rsidR="001542BF">
        <w:rPr>
          <w:rFonts w:cs="Times New Roman"/>
        </w:rPr>
        <w:t xml:space="preserve"> Unsupervised Classification</w:t>
      </w:r>
      <w:bookmarkEnd w:id="17"/>
    </w:p>
    <w:p w14:paraId="479F5BE7" w14:textId="3CAAB220" w:rsidR="008A7BE3" w:rsidRDefault="00964385" w:rsidP="00C719BA">
      <w:pPr>
        <w:spacing w:line="360" w:lineRule="auto"/>
        <w:jc w:val="both"/>
        <w:rPr>
          <w:rFonts w:cs="Times New Roman"/>
        </w:rPr>
      </w:pPr>
      <w:r>
        <w:rPr>
          <w:rFonts w:cs="Times New Roman"/>
        </w:rPr>
        <w:t xml:space="preserve">The Spatial Analyst toolbox in </w:t>
      </w:r>
      <w:r w:rsidR="00B51D29">
        <w:rPr>
          <w:rFonts w:cs="Times New Roman"/>
        </w:rPr>
        <w:t xml:space="preserve">Environmental Systems Research Institute (ESRI) </w:t>
      </w:r>
      <w:r>
        <w:rPr>
          <w:rFonts w:cs="Times New Roman"/>
        </w:rPr>
        <w:t xml:space="preserve">ArcGIS Pro </w:t>
      </w:r>
      <w:r w:rsidR="00B51D29">
        <w:rPr>
          <w:rFonts w:cs="Times New Roman"/>
        </w:rPr>
        <w:t xml:space="preserve">software </w:t>
      </w:r>
      <w:r>
        <w:rPr>
          <w:rFonts w:cs="Times New Roman"/>
        </w:rPr>
        <w:t xml:space="preserve">contains clustering tools for use in analyzing correlations and relationships between </w:t>
      </w:r>
      <w:r w:rsidR="008F339F">
        <w:rPr>
          <w:rFonts w:cs="Times New Roman"/>
        </w:rPr>
        <w:t xml:space="preserve">geospatial </w:t>
      </w:r>
      <w:r>
        <w:rPr>
          <w:rFonts w:cs="Times New Roman"/>
        </w:rPr>
        <w:t xml:space="preserve">data </w:t>
      </w:r>
      <w:r w:rsidR="008F339F">
        <w:rPr>
          <w:rFonts w:cs="Times New Roman"/>
        </w:rPr>
        <w:t>from</w:t>
      </w:r>
      <w:r>
        <w:rPr>
          <w:rFonts w:cs="Times New Roman"/>
        </w:rPr>
        <w:t xml:space="preserve"> multiple rasters. The Iterative Self-Organizing (ISO) Cluster tool </w:t>
      </w:r>
      <w:r w:rsidR="00151125">
        <w:rPr>
          <w:rFonts w:cs="Times New Roman"/>
        </w:rPr>
        <w:t>is most commonly used to prepare for unsupervised classification of raster data</w:t>
      </w:r>
      <w:r w:rsidR="00591AEC">
        <w:rPr>
          <w:rFonts w:cs="Times New Roman"/>
        </w:rPr>
        <w:t>, and u</w:t>
      </w:r>
      <w:r>
        <w:rPr>
          <w:rFonts w:cs="Times New Roman"/>
        </w:rPr>
        <w:t xml:space="preserve">nsupervised clustering of multivariate data </w:t>
      </w:r>
      <w:r w:rsidR="00151125">
        <w:rPr>
          <w:rFonts w:cs="Times New Roman"/>
        </w:rPr>
        <w:t xml:space="preserve">is performed </w:t>
      </w:r>
      <w:r>
        <w:rPr>
          <w:rFonts w:cs="Times New Roman"/>
        </w:rPr>
        <w:t>based on the input raster bands provided</w:t>
      </w:r>
      <w:r w:rsidR="00591AEC">
        <w:rPr>
          <w:rFonts w:cs="Times New Roman"/>
        </w:rPr>
        <w:t xml:space="preserve"> </w:t>
      </w:r>
      <w:r w:rsidR="00151125">
        <w:rPr>
          <w:rFonts w:cs="Times New Roman"/>
        </w:rPr>
        <w:t>using an iterative clustering approach known as migrating means or k-means</w:t>
      </w:r>
      <w:r w:rsidR="00985739">
        <w:rPr>
          <w:rFonts w:cs="Times New Roman"/>
        </w:rPr>
        <w:t xml:space="preserve"> </w:t>
      </w:r>
      <w:r w:rsidR="00985739">
        <w:rPr>
          <w:rFonts w:cs="Times New Roman"/>
        </w:rPr>
        <w:fldChar w:fldCharType="begin"/>
      </w:r>
      <w:r w:rsidR="00985739">
        <w:rPr>
          <w:rFonts w:cs="Times New Roman"/>
        </w:rPr>
        <w:instrText xml:space="preserve"> ADDIN EN.CITE &lt;EndNote&gt;&lt;Cite&gt;&lt;Author&gt;ESRI&lt;/Author&gt;&lt;Year&gt;2024&lt;/Year&gt;&lt;RecNum&gt;74&lt;/RecNum&gt;&lt;DisplayText&gt;(ESRI, 2024a)&lt;/DisplayText&gt;&lt;record&gt;&lt;rec-number&gt;74&lt;/rec-number&gt;&lt;foreign-keys&gt;&lt;key app="EN" db-id="d0wza5ra1sxs5de0xtj5tvr4wedtddsw2aes" timestamp="1720028757"&gt;74&lt;/key&gt;&lt;/foreign-keys&gt;&lt;ref-type name="Web Page"&gt;12&lt;/ref-type&gt;&lt;contributors&gt;&lt;authors&gt;&lt;author&gt;ESRI,&lt;/author&gt;&lt;/authors&gt;&lt;/contributors&gt;&lt;titles&gt;&lt;title&gt;ArcGIS Pro Tool Reference: How Iso Cluster Works&lt;/title&gt;&lt;/titles&gt;&lt;dates&gt;&lt;year&gt;2024&lt;/year&gt;&lt;/dates&gt;&lt;urls&gt;&lt;related-urls&gt;&lt;url&gt;https://pro.arcgis.com/en/pro-app/latest/tool-reference/spatial-analyst/how-iso-cluster-works.htm&lt;/url&gt;&lt;/related-urls&gt;&lt;/urls&gt;&lt;/record&gt;&lt;/Cite&gt;&lt;/EndNote&gt;</w:instrText>
      </w:r>
      <w:r w:rsidR="00985739">
        <w:rPr>
          <w:rFonts w:cs="Times New Roman"/>
        </w:rPr>
        <w:fldChar w:fldCharType="separate"/>
      </w:r>
      <w:r w:rsidR="00985739">
        <w:rPr>
          <w:rFonts w:cs="Times New Roman"/>
          <w:noProof/>
        </w:rPr>
        <w:t>(ESRI, 2024a)</w:t>
      </w:r>
      <w:r w:rsidR="00985739">
        <w:rPr>
          <w:rFonts w:cs="Times New Roman"/>
        </w:rPr>
        <w:fldChar w:fldCharType="end"/>
      </w:r>
      <w:r w:rsidR="00B51D29">
        <w:rPr>
          <w:rFonts w:cs="Times New Roman"/>
        </w:rPr>
        <w:t xml:space="preserve">. </w:t>
      </w:r>
      <w:r w:rsidR="00151125">
        <w:rPr>
          <w:rFonts w:cs="Times New Roman"/>
        </w:rPr>
        <w:t>In addition to the desired input rasters, the following input p</w:t>
      </w:r>
      <w:r w:rsidR="008A7BE3">
        <w:rPr>
          <w:rFonts w:cs="Times New Roman"/>
        </w:rPr>
        <w:t>arameters must be specified</w:t>
      </w:r>
      <w:r w:rsidR="00151125">
        <w:rPr>
          <w:rFonts w:cs="Times New Roman"/>
        </w:rPr>
        <w:t xml:space="preserve">: </w:t>
      </w:r>
      <w:r w:rsidR="008A7BE3">
        <w:rPr>
          <w:rFonts w:cs="Times New Roman"/>
        </w:rPr>
        <w:t xml:space="preserve">the number of classes </w:t>
      </w:r>
      <w:r w:rsidR="00151125">
        <w:rPr>
          <w:rFonts w:cs="Times New Roman"/>
        </w:rPr>
        <w:t>into which t</w:t>
      </w:r>
      <w:r w:rsidR="008A7BE3">
        <w:rPr>
          <w:rFonts w:cs="Times New Roman"/>
        </w:rPr>
        <w:t xml:space="preserve">o </w:t>
      </w:r>
      <w:r w:rsidR="00151125">
        <w:rPr>
          <w:rFonts w:cs="Times New Roman"/>
        </w:rPr>
        <w:t>group</w:t>
      </w:r>
      <w:r w:rsidR="008A7BE3">
        <w:rPr>
          <w:rFonts w:cs="Times New Roman"/>
        </w:rPr>
        <w:t xml:space="preserve"> t</w:t>
      </w:r>
      <w:r w:rsidR="00151125">
        <w:rPr>
          <w:rFonts w:cs="Times New Roman"/>
        </w:rPr>
        <w:t>h</w:t>
      </w:r>
      <w:r w:rsidR="008A7BE3">
        <w:rPr>
          <w:rFonts w:cs="Times New Roman"/>
        </w:rPr>
        <w:t xml:space="preserve">e data, the minimum class size to define the minimum number of cells </w:t>
      </w:r>
      <w:r w:rsidR="003B747C">
        <w:rPr>
          <w:rFonts w:cs="Times New Roman"/>
        </w:rPr>
        <w:t>in</w:t>
      </w:r>
      <w:r w:rsidR="008A7BE3">
        <w:rPr>
          <w:rFonts w:cs="Times New Roman"/>
        </w:rPr>
        <w:t xml:space="preserve"> each class, and the sample interval to define the number of cells in each n-by-n block in the input rasters </w:t>
      </w:r>
      <w:r w:rsidR="00591AEC">
        <w:rPr>
          <w:rFonts w:cs="Times New Roman"/>
        </w:rPr>
        <w:t xml:space="preserve">to </w:t>
      </w:r>
      <w:r w:rsidR="00151125">
        <w:rPr>
          <w:rFonts w:cs="Times New Roman"/>
        </w:rPr>
        <w:t>analyze</w:t>
      </w:r>
      <w:r w:rsidR="008A7BE3">
        <w:rPr>
          <w:rFonts w:cs="Times New Roman"/>
        </w:rPr>
        <w:t xml:space="preserve"> </w:t>
      </w:r>
      <w:r w:rsidR="00591AEC">
        <w:rPr>
          <w:rFonts w:cs="Times New Roman"/>
        </w:rPr>
        <w:t>when</w:t>
      </w:r>
      <w:r w:rsidR="008A7BE3">
        <w:rPr>
          <w:rFonts w:cs="Times New Roman"/>
        </w:rPr>
        <w:t xml:space="preserve"> determining the clusters</w:t>
      </w:r>
      <w:r w:rsidR="00985739">
        <w:rPr>
          <w:rFonts w:cs="Times New Roman"/>
        </w:rPr>
        <w:t xml:space="preserve"> </w:t>
      </w:r>
      <w:r w:rsidR="00985739">
        <w:rPr>
          <w:rFonts w:cs="Times New Roman"/>
        </w:rPr>
        <w:fldChar w:fldCharType="begin"/>
      </w:r>
      <w:r w:rsidR="00985739">
        <w:rPr>
          <w:rFonts w:cs="Times New Roman"/>
        </w:rPr>
        <w:instrText xml:space="preserve"> ADDIN EN.CITE &lt;EndNote&gt;&lt;Cite&gt;&lt;Author&gt;ESRI&lt;/Author&gt;&lt;Year&gt;2024&lt;/Year&gt;&lt;RecNum&gt;75&lt;/RecNum&gt;&lt;DisplayText&gt;(ESRI, 2024c)&lt;/DisplayText&gt;&lt;record&gt;&lt;rec-number&gt;75&lt;/rec-number&gt;&lt;foreign-keys&gt;&lt;key app="EN" db-id="d0wza5ra1sxs5de0xtj5tvr4wedtddsw2aes" timestamp="1720028951"&gt;75&lt;/key&gt;&lt;/foreign-keys&gt;&lt;ref-type name="Web Page"&gt;12&lt;/ref-type&gt;&lt;contributors&gt;&lt;authors&gt;&lt;author&gt;ESRI&lt;/author&gt;&lt;/authors&gt;&lt;/contributors&gt;&lt;titles&gt;&lt;title&gt;ArcGIS Pro Tool Reference: Iso Cluster (Spatial Analyst)&lt;/title&gt;&lt;/titles&gt;&lt;dates&gt;&lt;year&gt;2024&lt;/year&gt;&lt;/dates&gt;&lt;urls&gt;&lt;related-urls&gt;&lt;url&gt;https://pro.arcgis.com/en/pro-app/latest/tool-reference/spatial-analyst/iso-cluster.htm&lt;/url&gt;&lt;/related-urls&gt;&lt;/urls&gt;&lt;/record&gt;&lt;/Cite&gt;&lt;/EndNote&gt;</w:instrText>
      </w:r>
      <w:r w:rsidR="00985739">
        <w:rPr>
          <w:rFonts w:cs="Times New Roman"/>
        </w:rPr>
        <w:fldChar w:fldCharType="separate"/>
      </w:r>
      <w:r w:rsidR="00985739">
        <w:rPr>
          <w:rFonts w:cs="Times New Roman"/>
          <w:noProof/>
        </w:rPr>
        <w:t>(ESRI, 2024c)</w:t>
      </w:r>
      <w:r w:rsidR="00985739">
        <w:rPr>
          <w:rFonts w:cs="Times New Roman"/>
        </w:rPr>
        <w:fldChar w:fldCharType="end"/>
      </w:r>
      <w:r w:rsidR="00985739">
        <w:rPr>
          <w:rFonts w:cs="Times New Roman"/>
        </w:rPr>
        <w:t xml:space="preserve">. </w:t>
      </w:r>
      <w:r w:rsidR="003B747C">
        <w:rPr>
          <w:rFonts w:cs="Times New Roman"/>
        </w:rPr>
        <w:t xml:space="preserve">Since the optimal number of classes to group the cells into is typically not known, </w:t>
      </w:r>
      <w:r w:rsidR="003B747C" w:rsidRPr="00151125">
        <w:rPr>
          <w:rFonts w:cs="Times New Roman"/>
        </w:rPr>
        <w:t>a conservatively high number</w:t>
      </w:r>
      <w:r w:rsidR="003B747C">
        <w:rPr>
          <w:rFonts w:cs="Times New Roman"/>
        </w:rPr>
        <w:t xml:space="preserve"> should be </w:t>
      </w:r>
      <w:r w:rsidR="00591AEC">
        <w:rPr>
          <w:rFonts w:cs="Times New Roman"/>
        </w:rPr>
        <w:t xml:space="preserve">initially </w:t>
      </w:r>
      <w:r w:rsidR="003B747C">
        <w:rPr>
          <w:rFonts w:cs="Times New Roman"/>
        </w:rPr>
        <w:t>specified in the input parameter</w:t>
      </w:r>
      <w:r w:rsidR="00591AEC">
        <w:rPr>
          <w:rFonts w:cs="Times New Roman"/>
        </w:rPr>
        <w:t xml:space="preserve"> and the </w:t>
      </w:r>
      <w:r w:rsidR="003B747C">
        <w:rPr>
          <w:rFonts w:cs="Times New Roman"/>
        </w:rPr>
        <w:t xml:space="preserve">ISO Cluster tool should be rerun, </w:t>
      </w:r>
      <w:r w:rsidR="00591AEC">
        <w:rPr>
          <w:rFonts w:cs="Times New Roman"/>
        </w:rPr>
        <w:t>then rerun as needed while reducing the input number of classes,</w:t>
      </w:r>
      <w:r w:rsidR="003B747C">
        <w:rPr>
          <w:rFonts w:cs="Times New Roman"/>
        </w:rPr>
        <w:t xml:space="preserve"> and the outputs compared. </w:t>
      </w:r>
      <w:r>
        <w:rPr>
          <w:rFonts w:cs="Times New Roman"/>
        </w:rPr>
        <w:t xml:space="preserve">The ISO Cluster tool outputs a signature file that can </w:t>
      </w:r>
      <w:r w:rsidR="00591AEC">
        <w:rPr>
          <w:rFonts w:cs="Times New Roman"/>
        </w:rPr>
        <w:t xml:space="preserve">then </w:t>
      </w:r>
      <w:r>
        <w:rPr>
          <w:rFonts w:cs="Times New Roman"/>
        </w:rPr>
        <w:t xml:space="preserve">be utilized in ArcGIS Pro classification tools to produce a classified raster using unsupervised classification. </w:t>
      </w:r>
    </w:p>
    <w:p w14:paraId="33D25A06" w14:textId="7611C98D" w:rsidR="007028E0" w:rsidRDefault="007028E0" w:rsidP="00C719BA">
      <w:pPr>
        <w:spacing w:line="360" w:lineRule="auto"/>
        <w:jc w:val="both"/>
        <w:rPr>
          <w:rFonts w:cs="Times New Roman"/>
        </w:rPr>
      </w:pPr>
      <w:r>
        <w:rPr>
          <w:rFonts w:cs="Times New Roman"/>
        </w:rPr>
        <w:tab/>
        <w:t xml:space="preserve">The Maximum Likelihood Classification (MLC) tool in the Spatial Analyst toolbox </w:t>
      </w:r>
      <w:r w:rsidR="00F767AC">
        <w:rPr>
          <w:rFonts w:cs="Times New Roman"/>
        </w:rPr>
        <w:t xml:space="preserve">is one </w:t>
      </w:r>
      <w:r w:rsidR="00591AEC">
        <w:rPr>
          <w:rFonts w:cs="Times New Roman"/>
        </w:rPr>
        <w:t xml:space="preserve">such </w:t>
      </w:r>
      <w:r w:rsidR="00F767AC">
        <w:rPr>
          <w:rFonts w:cs="Times New Roman"/>
        </w:rPr>
        <w:t>classification tool that can create a classified raster using the signature file output from the ISO Cluster tool</w:t>
      </w:r>
      <w:r w:rsidR="00985739">
        <w:rPr>
          <w:rFonts w:cs="Times New Roman"/>
        </w:rPr>
        <w:t xml:space="preserve"> </w:t>
      </w:r>
      <w:r w:rsidR="00985739">
        <w:rPr>
          <w:rFonts w:cs="Times New Roman"/>
        </w:rPr>
        <w:fldChar w:fldCharType="begin"/>
      </w:r>
      <w:r w:rsidR="00985739">
        <w:rPr>
          <w:rFonts w:cs="Times New Roman"/>
        </w:rPr>
        <w:instrText xml:space="preserve"> ADDIN EN.CITE &lt;EndNote&gt;&lt;Cite&gt;&lt;Author&gt;ESRI&lt;/Author&gt;&lt;Year&gt;2024&lt;/Year&gt;&lt;RecNum&gt;76&lt;/RecNum&gt;&lt;DisplayText&gt;(ESRI, 2024b)&lt;/DisplayText&gt;&lt;record&gt;&lt;rec-number&gt;76&lt;/rec-number&gt;&lt;foreign-keys&gt;&lt;key app="EN" db-id="d0wza5ra1sxs5de0xtj5tvr4wedtddsw2aes" timestamp="1720029091"&gt;76&lt;/key&gt;&lt;/foreign-keys&gt;&lt;ref-type name="Web Page"&gt;12&lt;/ref-type&gt;&lt;contributors&gt;&lt;authors&gt;&lt;author&gt;ESRI,&lt;/author&gt;&lt;/authors&gt;&lt;/contributors&gt;&lt;titles&gt;&lt;title&gt;ArcGIS Pro Tool Reference: How Maximum Likelihood Classification works&lt;/title&gt;&lt;/titles&gt;&lt;dates&gt;&lt;year&gt;2024&lt;/year&gt;&lt;/dates&gt;&lt;urls&gt;&lt;related-urls&gt;&lt;url&gt;https://pro.arcgis.com/en/pro-app/latest/tool-reference/spatial-analyst/how-maximum-likelihood-classification-works.htm&lt;/url&gt;&lt;/related-urls&gt;&lt;/urls&gt;&lt;/record&gt;&lt;/Cite&gt;&lt;/EndNote&gt;</w:instrText>
      </w:r>
      <w:r w:rsidR="00985739">
        <w:rPr>
          <w:rFonts w:cs="Times New Roman"/>
        </w:rPr>
        <w:fldChar w:fldCharType="separate"/>
      </w:r>
      <w:r w:rsidR="00985739">
        <w:rPr>
          <w:rFonts w:cs="Times New Roman"/>
          <w:noProof/>
        </w:rPr>
        <w:t>(ESRI, 2024b)</w:t>
      </w:r>
      <w:r w:rsidR="00985739">
        <w:rPr>
          <w:rFonts w:cs="Times New Roman"/>
        </w:rPr>
        <w:fldChar w:fldCharType="end"/>
      </w:r>
      <w:r w:rsidR="00F767AC">
        <w:rPr>
          <w:rFonts w:cs="Times New Roman"/>
        </w:rPr>
        <w:t>. MLC assumes the cells within each class are normally distributed and follows Bayes Theorem to use the mean vector and covariance matrix of each class to assign each cell to one of the classes represented in the signature file, based on the statistical probability for each class</w:t>
      </w:r>
      <w:r w:rsidR="004361A3">
        <w:rPr>
          <w:rFonts w:cs="Times New Roman"/>
        </w:rPr>
        <w:t xml:space="preserve"> and the specified A priori probability weighting</w:t>
      </w:r>
      <w:r w:rsidR="00F767AC">
        <w:rPr>
          <w:rFonts w:cs="Times New Roman"/>
        </w:rPr>
        <w:t xml:space="preserve">. </w:t>
      </w:r>
      <w:r w:rsidR="00985739">
        <w:rPr>
          <w:rFonts w:cs="Times New Roman"/>
        </w:rPr>
        <w:t>For unsupervised classification problems, the A priori probability weighting for each class is often not known, as there are not testing data to use to validate the classification results</w:t>
      </w:r>
      <w:r w:rsidR="00BF44E9">
        <w:rPr>
          <w:rFonts w:cs="Times New Roman"/>
        </w:rPr>
        <w:t xml:space="preserve">, and in some </w:t>
      </w:r>
      <w:proofErr w:type="gramStart"/>
      <w:r w:rsidR="00BF44E9">
        <w:rPr>
          <w:rFonts w:cs="Times New Roman"/>
        </w:rPr>
        <w:t>cases</w:t>
      </w:r>
      <w:proofErr w:type="gramEnd"/>
      <w:r w:rsidR="00BF44E9">
        <w:rPr>
          <w:rFonts w:cs="Times New Roman"/>
        </w:rPr>
        <w:t xml:space="preserve"> there is not prior knowledge about the geospatial area to be classified to assist with interpreting classification results</w:t>
      </w:r>
      <w:r w:rsidR="00985739">
        <w:rPr>
          <w:rFonts w:cs="Times New Roman"/>
        </w:rPr>
        <w:t xml:space="preserve">. </w:t>
      </w:r>
      <w:r w:rsidR="00F767AC" w:rsidRPr="00F767AC">
        <w:rPr>
          <w:rFonts w:cs="Times New Roman"/>
        </w:rPr>
        <w:t xml:space="preserve">When the A priori </w:t>
      </w:r>
      <w:r w:rsidR="00F767AC" w:rsidRPr="00F767AC">
        <w:rPr>
          <w:rFonts w:cs="Times New Roman"/>
        </w:rPr>
        <w:lastRenderedPageBreak/>
        <w:t xml:space="preserve">probability weighting is </w:t>
      </w:r>
      <w:r w:rsidR="00985739">
        <w:rPr>
          <w:rFonts w:cs="Times New Roman"/>
        </w:rPr>
        <w:t xml:space="preserve">not known, the default Equal weighting can be used, which allows </w:t>
      </w:r>
      <w:r w:rsidR="00F767AC" w:rsidRPr="00F767AC">
        <w:rPr>
          <w:rFonts w:cs="Times New Roman"/>
        </w:rPr>
        <w:t xml:space="preserve">each cell </w:t>
      </w:r>
      <w:r w:rsidR="00985739">
        <w:rPr>
          <w:rFonts w:cs="Times New Roman"/>
        </w:rPr>
        <w:t xml:space="preserve">to be </w:t>
      </w:r>
      <w:r w:rsidR="00F767AC" w:rsidRPr="00F767AC">
        <w:rPr>
          <w:rFonts w:cs="Times New Roman"/>
        </w:rPr>
        <w:t>assigned to the class to which it has the highest likelihood of being a member</w:t>
      </w:r>
      <w:r w:rsidR="00F767AC">
        <w:rPr>
          <w:rFonts w:cs="Times New Roman"/>
        </w:rPr>
        <w:t xml:space="preserve"> </w:t>
      </w:r>
      <w:r w:rsidR="00985739">
        <w:rPr>
          <w:rFonts w:cs="Times New Roman"/>
        </w:rPr>
        <w:fldChar w:fldCharType="begin"/>
      </w:r>
      <w:r w:rsidR="00985739">
        <w:rPr>
          <w:rFonts w:cs="Times New Roman"/>
        </w:rPr>
        <w:instrText xml:space="preserve"> ADDIN EN.CITE &lt;EndNote&gt;&lt;Cite&gt;&lt;Author&gt;ESRI&lt;/Author&gt;&lt;Year&gt;2024&lt;/Year&gt;&lt;RecNum&gt;76&lt;/RecNum&gt;&lt;DisplayText&gt;(ESRI, 2024b)&lt;/DisplayText&gt;&lt;record&gt;&lt;rec-number&gt;76&lt;/rec-number&gt;&lt;foreign-keys&gt;&lt;key app="EN" db-id="d0wza5ra1sxs5de0xtj5tvr4wedtddsw2aes" timestamp="1720029091"&gt;76&lt;/key&gt;&lt;/foreign-keys&gt;&lt;ref-type name="Web Page"&gt;12&lt;/ref-type&gt;&lt;contributors&gt;&lt;authors&gt;&lt;author&gt;ESRI,&lt;/author&gt;&lt;/authors&gt;&lt;/contributors&gt;&lt;titles&gt;&lt;title&gt;ArcGIS Pro Tool Reference: How Maximum Likelihood Classification works&lt;/title&gt;&lt;/titles&gt;&lt;dates&gt;&lt;year&gt;2024&lt;/year&gt;&lt;/dates&gt;&lt;urls&gt;&lt;related-urls&gt;&lt;url&gt;https://pro.arcgis.com/en/pro-app/latest/tool-reference/spatial-analyst/how-maximum-likelihood-classification-works.htm&lt;/url&gt;&lt;/related-urls&gt;&lt;/urls&gt;&lt;/record&gt;&lt;/Cite&gt;&lt;/EndNote&gt;</w:instrText>
      </w:r>
      <w:r w:rsidR="00985739">
        <w:rPr>
          <w:rFonts w:cs="Times New Roman"/>
        </w:rPr>
        <w:fldChar w:fldCharType="separate"/>
      </w:r>
      <w:r w:rsidR="00985739">
        <w:rPr>
          <w:rFonts w:cs="Times New Roman"/>
          <w:noProof/>
        </w:rPr>
        <w:t>(ESRI, 2024b)</w:t>
      </w:r>
      <w:r w:rsidR="00985739">
        <w:rPr>
          <w:rFonts w:cs="Times New Roman"/>
        </w:rPr>
        <w:fldChar w:fldCharType="end"/>
      </w:r>
      <w:r w:rsidR="00985739">
        <w:rPr>
          <w:rFonts w:cs="Times New Roman"/>
        </w:rPr>
        <w:t>.</w:t>
      </w:r>
      <w:r w:rsidR="00F767AC">
        <w:rPr>
          <w:rFonts w:cs="Times New Roman"/>
        </w:rPr>
        <w:t xml:space="preserve"> </w:t>
      </w:r>
    </w:p>
    <w:p w14:paraId="6742248F" w14:textId="64EBEC9E" w:rsidR="00DE7731" w:rsidRDefault="00C719BA" w:rsidP="008A7BE3">
      <w:pPr>
        <w:spacing w:line="360" w:lineRule="auto"/>
        <w:ind w:firstLine="720"/>
        <w:jc w:val="both"/>
        <w:rPr>
          <w:rFonts w:cs="Times New Roman"/>
        </w:rPr>
      </w:pPr>
      <w:r>
        <w:rPr>
          <w:rFonts w:cs="Times New Roman"/>
        </w:rPr>
        <w:t xml:space="preserve">The </w:t>
      </w:r>
      <w:r w:rsidR="00964385">
        <w:rPr>
          <w:rFonts w:cs="Times New Roman"/>
        </w:rPr>
        <w:t>ISO</w:t>
      </w:r>
      <w:r>
        <w:rPr>
          <w:rFonts w:cs="Times New Roman"/>
        </w:rPr>
        <w:t xml:space="preserve"> Cluster Unsupervised Classification (ICUC) tool utilizes the </w:t>
      </w:r>
      <w:r w:rsidR="00964385">
        <w:rPr>
          <w:rFonts w:cs="Times New Roman"/>
        </w:rPr>
        <w:t>ISO</w:t>
      </w:r>
      <w:r>
        <w:rPr>
          <w:rFonts w:cs="Times New Roman"/>
        </w:rPr>
        <w:t xml:space="preserve"> Cluster and </w:t>
      </w:r>
      <w:r w:rsidR="00BF44E9">
        <w:rPr>
          <w:rFonts w:cs="Times New Roman"/>
        </w:rPr>
        <w:t>MLC</w:t>
      </w:r>
      <w:r>
        <w:rPr>
          <w:rFonts w:cs="Times New Roman"/>
        </w:rPr>
        <w:t xml:space="preserve"> tools</w:t>
      </w:r>
      <w:r w:rsidR="00964385">
        <w:rPr>
          <w:rFonts w:cs="Times New Roman"/>
        </w:rPr>
        <w:t xml:space="preserve"> directly</w:t>
      </w:r>
      <w:r>
        <w:rPr>
          <w:rFonts w:cs="Times New Roman"/>
        </w:rPr>
        <w:t xml:space="preserve">. The ICUC tool performs unsupervised </w:t>
      </w:r>
      <w:r w:rsidR="00964385">
        <w:rPr>
          <w:rFonts w:cs="Times New Roman"/>
        </w:rPr>
        <w:t xml:space="preserve">ISO clustering on the multivariate input rasters, uses the resulting signature file to perform </w:t>
      </w:r>
      <w:r w:rsidR="00BF44E9">
        <w:rPr>
          <w:rFonts w:cs="Times New Roman"/>
        </w:rPr>
        <w:t>MLC</w:t>
      </w:r>
      <w:r>
        <w:rPr>
          <w:rFonts w:cs="Times New Roman"/>
        </w:rPr>
        <w:t xml:space="preserve"> </w:t>
      </w:r>
      <w:r w:rsidR="00964385">
        <w:rPr>
          <w:rFonts w:cs="Times New Roman"/>
        </w:rPr>
        <w:t>o</w:t>
      </w:r>
      <w:r w:rsidR="00BF44E9">
        <w:rPr>
          <w:rFonts w:cs="Times New Roman"/>
        </w:rPr>
        <w:t>n</w:t>
      </w:r>
      <w:r w:rsidR="00964385">
        <w:rPr>
          <w:rFonts w:cs="Times New Roman"/>
        </w:rPr>
        <w:t xml:space="preserve"> the cells in the clustered raster</w:t>
      </w:r>
      <w:r>
        <w:rPr>
          <w:rFonts w:cs="Times New Roman"/>
        </w:rPr>
        <w:t xml:space="preserve">, and then outputs a classified raster. The </w:t>
      </w:r>
      <w:r w:rsidR="00964385">
        <w:rPr>
          <w:rFonts w:cs="Times New Roman"/>
        </w:rPr>
        <w:t>convention used to provide a numerical value for each class in the output raster is arbitrary</w:t>
      </w:r>
      <w:r w:rsidR="008A7BE3">
        <w:rPr>
          <w:rFonts w:cs="Times New Roman"/>
        </w:rPr>
        <w:t>; the range of class identification values starts at one and increases as additional clusters are identified.</w:t>
      </w:r>
      <w:r w:rsidR="00F767AC">
        <w:rPr>
          <w:rFonts w:cs="Times New Roman"/>
        </w:rPr>
        <w:t xml:space="preserve"> The ICUC tool has been used to </w:t>
      </w:r>
      <w:r w:rsidR="00591AEC">
        <w:rPr>
          <w:rFonts w:cs="Times New Roman"/>
        </w:rPr>
        <w:t xml:space="preserve">classify </w:t>
      </w:r>
      <w:r w:rsidR="00274B0D">
        <w:rPr>
          <w:rFonts w:cs="Times New Roman"/>
        </w:rPr>
        <w:t xml:space="preserve">rasters containing numerous types of </w:t>
      </w:r>
      <w:r w:rsidR="00B2424A">
        <w:rPr>
          <w:rFonts w:cs="Times New Roman"/>
        </w:rPr>
        <w:t>remote</w:t>
      </w:r>
      <w:r w:rsidR="001851BC">
        <w:rPr>
          <w:rFonts w:cs="Times New Roman"/>
        </w:rPr>
        <w:t>ly-</w:t>
      </w:r>
      <w:r w:rsidR="00B2424A">
        <w:rPr>
          <w:rFonts w:cs="Times New Roman"/>
        </w:rPr>
        <w:t>sens</w:t>
      </w:r>
      <w:r w:rsidR="001851BC">
        <w:rPr>
          <w:rFonts w:cs="Times New Roman"/>
        </w:rPr>
        <w:t>ed</w:t>
      </w:r>
      <w:r w:rsidR="00B2424A">
        <w:rPr>
          <w:rFonts w:cs="Times New Roman"/>
        </w:rPr>
        <w:t xml:space="preserve"> data, including</w:t>
      </w:r>
      <w:r w:rsidR="001851BC">
        <w:rPr>
          <w:rFonts w:cs="Times New Roman"/>
        </w:rPr>
        <w:t xml:space="preserve"> but not limited to:</w:t>
      </w:r>
      <w:r w:rsidR="00B2424A">
        <w:rPr>
          <w:rFonts w:cs="Times New Roman"/>
        </w:rPr>
        <w:t xml:space="preserve"> </w:t>
      </w:r>
      <w:r w:rsidR="00591AEC">
        <w:rPr>
          <w:rFonts w:cs="Times New Roman"/>
        </w:rPr>
        <w:t xml:space="preserve">land cover types </w:t>
      </w:r>
      <w:r w:rsidR="00274B0D">
        <w:rPr>
          <w:rFonts w:cs="Times New Roman"/>
        </w:rPr>
        <w:t xml:space="preserve">using Landsat imagery </w:t>
      </w:r>
      <w:r w:rsidR="003E12FF">
        <w:rPr>
          <w:rFonts w:cs="Times New Roman"/>
        </w:rPr>
        <w:fldChar w:fldCharType="begin"/>
      </w:r>
      <w:r w:rsidR="003E12FF">
        <w:rPr>
          <w:rFonts w:cs="Times New Roman"/>
        </w:rPr>
        <w:instrText xml:space="preserve"> ADDIN EN.CITE &lt;EndNote&gt;&lt;Cite&gt;&lt;Author&gt;Lemenkova&lt;/Author&gt;&lt;Year&gt;2021&lt;/Year&gt;&lt;RecNum&gt;42&lt;/RecNum&gt;&lt;DisplayText&gt;(Lemenkova, 2021)&lt;/DisplayText&gt;&lt;record&gt;&lt;rec-number&gt;42&lt;/rec-number&gt;&lt;foreign-keys&gt;&lt;key app="EN" db-id="d0wza5ra1sxs5de0xtj5tvr4wedtddsw2aes" timestamp="1716839724"&gt;42&lt;/key&gt;&lt;/foreign-keys&gt;&lt;ref-type name="Journal Article"&gt;17&lt;/ref-type&gt;&lt;contributors&gt;&lt;authors&gt;&lt;author&gt;Lemenkova, Polina&lt;/author&gt;&lt;/authors&gt;&lt;/contributors&gt;&lt;titles&gt;&lt;title&gt;ISO Cluster classifier by ArcGIS for unsupervised classification of the Landsat TM image of Reykjavík&lt;/title&gt;&lt;secondary-title&gt;Bulletin of Natural Sciences Research&lt;/secondary-title&gt;&lt;/titles&gt;&lt;periodical&gt;&lt;full-title&gt;Bulletin of Natural Sciences Research&lt;/full-title&gt;&lt;/periodical&gt;&lt;pages&gt;29-37&lt;/pages&gt;&lt;volume&gt;11&lt;/volume&gt;&lt;number&gt;1&lt;/number&gt;&lt;dates&gt;&lt;year&gt;2021&lt;/year&gt;&lt;/dates&gt;&lt;urls&gt;&lt;/urls&gt;&lt;electronic-resource-num&gt;https://doi.org/10.5937/bnsr11-30488&lt;/electronic-resource-num&gt;&lt;/record&gt;&lt;/Cite&gt;&lt;/EndNote&gt;</w:instrText>
      </w:r>
      <w:r w:rsidR="003E12FF">
        <w:rPr>
          <w:rFonts w:cs="Times New Roman"/>
        </w:rPr>
        <w:fldChar w:fldCharType="separate"/>
      </w:r>
      <w:r w:rsidR="003E12FF">
        <w:rPr>
          <w:rFonts w:cs="Times New Roman"/>
          <w:noProof/>
        </w:rPr>
        <w:t>(Lemenkova, 2021)</w:t>
      </w:r>
      <w:r w:rsidR="003E12FF">
        <w:rPr>
          <w:rFonts w:cs="Times New Roman"/>
        </w:rPr>
        <w:fldChar w:fldCharType="end"/>
      </w:r>
      <w:r w:rsidR="00B2424A">
        <w:rPr>
          <w:rFonts w:cs="Times New Roman"/>
        </w:rPr>
        <w:t>, trees on a</w:t>
      </w:r>
      <w:r w:rsidR="00274B0D">
        <w:rPr>
          <w:rFonts w:cs="Times New Roman"/>
        </w:rPr>
        <w:t xml:space="preserve"> palm oil</w:t>
      </w:r>
      <w:r w:rsidR="00B2424A">
        <w:rPr>
          <w:rFonts w:cs="Times New Roman"/>
        </w:rPr>
        <w:t xml:space="preserve"> plantation using LiDAR imagery </w:t>
      </w:r>
      <w:r w:rsidR="00B2424A">
        <w:rPr>
          <w:rFonts w:cs="Times New Roman"/>
        </w:rPr>
        <w:fldChar w:fldCharType="begin"/>
      </w:r>
      <w:r w:rsidR="00B2424A">
        <w:rPr>
          <w:rFonts w:cs="Times New Roman"/>
        </w:rPr>
        <w:instrText xml:space="preserve"> ADDIN EN.CITE &lt;EndNote&gt;&lt;Cite&gt;&lt;Author&gt;Norzaki&lt;/Author&gt;&lt;Year&gt;2019&lt;/Year&gt;&lt;RecNum&gt;43&lt;/RecNum&gt;&lt;DisplayText&gt;(Norzaki &amp;amp; Tahar, 2019)&lt;/DisplayText&gt;&lt;record&gt;&lt;rec-number&gt;43&lt;/rec-number&gt;&lt;foreign-keys&gt;&lt;key app="EN" db-id="d0wza5ra1sxs5de0xtj5tvr4wedtddsw2aes" timestamp="1716840487"&gt;43&lt;/key&gt;&lt;/foreign-keys&gt;&lt;ref-type name="Journal Article"&gt;17&lt;/ref-type&gt;&lt;contributors&gt;&lt;authors&gt;&lt;author&gt;Norzaki, Nazirah&lt;/author&gt;&lt;author&gt;Tahar, Khairul Nizam&lt;/author&gt;&lt;/authors&gt;&lt;/contributors&gt;&lt;titles&gt;&lt;title&gt;A comparative study of template matching, ISO cluster segmentation, and tree canopy segmentation for homogeneous tree counting&lt;/title&gt;&lt;secondary-title&gt;International journal of remote sensing&lt;/secondary-title&gt;&lt;/titles&gt;&lt;periodical&gt;&lt;full-title&gt;International journal of remote sensing&lt;/full-title&gt;&lt;/periodical&gt;&lt;pages&gt;7477-7499&lt;/pages&gt;&lt;volume&gt;40&lt;/volume&gt;&lt;number&gt;19&lt;/number&gt;&lt;dates&gt;&lt;year&gt;2019&lt;/year&gt;&lt;/dates&gt;&lt;isbn&gt;0143-1161&lt;/isbn&gt;&lt;urls&gt;&lt;/urls&gt;&lt;electronic-resource-num&gt;https://doi.org/10.1080/01431161.2018.1524182&lt;/electronic-resource-num&gt;&lt;/record&gt;&lt;/Cite&gt;&lt;/EndNote&gt;</w:instrText>
      </w:r>
      <w:r w:rsidR="00B2424A">
        <w:rPr>
          <w:rFonts w:cs="Times New Roman"/>
        </w:rPr>
        <w:fldChar w:fldCharType="separate"/>
      </w:r>
      <w:r w:rsidR="00B2424A">
        <w:rPr>
          <w:rFonts w:cs="Times New Roman"/>
          <w:noProof/>
        </w:rPr>
        <w:t>(Norzaki &amp; Tahar, 2019)</w:t>
      </w:r>
      <w:r w:rsidR="00B2424A">
        <w:rPr>
          <w:rFonts w:cs="Times New Roman"/>
        </w:rPr>
        <w:fldChar w:fldCharType="end"/>
      </w:r>
      <w:r w:rsidR="00B2424A">
        <w:rPr>
          <w:rFonts w:cs="Times New Roman"/>
        </w:rPr>
        <w:t xml:space="preserve">, </w:t>
      </w:r>
      <w:r w:rsidR="00272C20">
        <w:rPr>
          <w:rFonts w:cs="Times New Roman"/>
        </w:rPr>
        <w:t xml:space="preserve">benthic habitat mapping using bathymetric and </w:t>
      </w:r>
      <w:r w:rsidR="00272C20" w:rsidRPr="00272C20">
        <w:rPr>
          <w:rFonts w:cs="Times New Roman"/>
        </w:rPr>
        <w:t xml:space="preserve">backscatter </w:t>
      </w:r>
      <w:r w:rsidR="00272C20">
        <w:rPr>
          <w:rFonts w:cs="Times New Roman"/>
        </w:rPr>
        <w:t xml:space="preserve">maps </w:t>
      </w:r>
      <w:r w:rsidR="0088751A">
        <w:rPr>
          <w:rFonts w:cs="Times New Roman"/>
        </w:rPr>
        <w:fldChar w:fldCharType="begin"/>
      </w:r>
      <w:r w:rsidR="0088751A">
        <w:rPr>
          <w:rFonts w:cs="Times New Roman"/>
        </w:rPr>
        <w:instrText xml:space="preserve"> ADDIN EN.CITE &lt;EndNote&gt;&lt;Cite&gt;&lt;Author&gt;Calvert&lt;/Author&gt;&lt;Year&gt;2014&lt;/Year&gt;&lt;RecNum&gt;44&lt;/RecNum&gt;&lt;DisplayText&gt;(Calvert, Strong, Service, McGonigle, &amp;amp; Quinn, 2014)&lt;/DisplayText&gt;&lt;record&gt;&lt;rec-number&gt;44&lt;/rec-number&gt;&lt;foreign-keys&gt;&lt;key app="EN" db-id="d0wza5ra1sxs5de0xtj5tvr4wedtddsw2aes" timestamp="1716841816"&gt;44&lt;/key&gt;&lt;/foreign-keys&gt;&lt;ref-type name="Journal Article"&gt;17&lt;/ref-type&gt;&lt;contributors&gt;&lt;authors&gt;&lt;author&gt;Calvert, Jay&lt;/author&gt;&lt;author&gt;Strong, James Asa&lt;/author&gt;&lt;author&gt;Service, Matthew&lt;/author&gt;&lt;author&gt;McGonigle, Chris&lt;/author&gt;&lt;author&gt;Quinn, Rory&lt;/author&gt;&lt;/authors&gt;&lt;/contributors&gt;&lt;titles&gt;&lt;title&gt;An evaluation of supervised and unsupervised classification techniques for marine benthic habitat mapping using multibeam echosounder data&lt;/title&gt;&lt;secondary-title&gt;ICES Journal of Marine Science&lt;/secondary-title&gt;&lt;/titles&gt;&lt;periodical&gt;&lt;full-title&gt;ICES Journal of Marine Science&lt;/full-title&gt;&lt;/periodical&gt;&lt;pages&gt;1498-1513&lt;/pages&gt;&lt;volume&gt;72&lt;/volume&gt;&lt;number&gt;5&lt;/number&gt;&lt;dates&gt;&lt;year&gt;2014&lt;/year&gt;&lt;/dates&gt;&lt;isbn&gt;1054-3139&lt;/isbn&gt;&lt;urls&gt;&lt;related-urls&gt;&lt;url&gt;https://doi.org/10.1093/icesjms/fsu223&lt;/url&gt;&lt;/related-urls&gt;&lt;/urls&gt;&lt;electronic-resource-num&gt;https://doi.org/10.1093/icesjms/fsu223&lt;/electronic-resource-num&gt;&lt;access-date&gt;5/27/2024&lt;/access-date&gt;&lt;/record&gt;&lt;/Cite&gt;&lt;/EndNote&gt;</w:instrText>
      </w:r>
      <w:r w:rsidR="0088751A">
        <w:rPr>
          <w:rFonts w:cs="Times New Roman"/>
        </w:rPr>
        <w:fldChar w:fldCharType="separate"/>
      </w:r>
      <w:r w:rsidR="0088751A">
        <w:rPr>
          <w:rFonts w:cs="Times New Roman"/>
          <w:noProof/>
        </w:rPr>
        <w:t>(Calvert, Strong, Service, McGonigle, &amp; Quinn, 2014)</w:t>
      </w:r>
      <w:r w:rsidR="0088751A">
        <w:rPr>
          <w:rFonts w:cs="Times New Roman"/>
        </w:rPr>
        <w:fldChar w:fldCharType="end"/>
      </w:r>
      <w:r w:rsidR="0088751A">
        <w:rPr>
          <w:rFonts w:cs="Times New Roman"/>
        </w:rPr>
        <w:t xml:space="preserve">, </w:t>
      </w:r>
      <w:r w:rsidR="00BF44E9">
        <w:rPr>
          <w:rFonts w:cs="Times New Roman"/>
        </w:rPr>
        <w:t xml:space="preserve">deforestation trends using Landsat imagery </w:t>
      </w:r>
      <w:r w:rsidR="00BF44E9">
        <w:rPr>
          <w:rFonts w:cs="Times New Roman"/>
        </w:rPr>
        <w:fldChar w:fldCharType="begin"/>
      </w:r>
      <w:r w:rsidR="00BF44E9">
        <w:rPr>
          <w:rFonts w:cs="Times New Roman"/>
        </w:rPr>
        <w:instrText xml:space="preserve"> ADDIN EN.CITE &lt;EndNote&gt;&lt;Cite&gt;&lt;Author&gt;Duveiller&lt;/Author&gt;&lt;Year&gt;2008&lt;/Year&gt;&lt;RecNum&gt;73&lt;/RecNum&gt;&lt;DisplayText&gt;(Duveiller et al., 2008)&lt;/DisplayText&gt;&lt;record&gt;&lt;rec-number&gt;73&lt;/rec-number&gt;&lt;foreign-keys&gt;&lt;key app="EN" db-id="d0wza5ra1sxs5de0xtj5tvr4wedtddsw2aes" timestamp="1720028488"&gt;73&lt;/key&gt;&lt;/foreign-keys&gt;&lt;ref-type name="Journal Article"&gt;17&lt;/ref-type&gt;&lt;contributors&gt;&lt;authors&gt;&lt;author&gt;Duveiller, G.&lt;/author&gt;&lt;author&gt;Defourny, P.&lt;/author&gt;&lt;author&gt;Desclée, B.&lt;/author&gt;&lt;author&gt;Mayaux, P.&lt;/author&gt;&lt;/authors&gt;&lt;/contributors&gt;&lt;titles&gt;&lt;title&gt;Deforestation in Central Africa: Estimates at regional, national and landscape levels by advanced processing of systematically-distributed Landsat extracts&lt;/title&gt;&lt;secondary-title&gt;Remote Sensing of Environment&lt;/secondary-title&gt;&lt;/titles&gt;&lt;periodical&gt;&lt;full-title&gt;Remote Sensing of Environment&lt;/full-title&gt;&lt;/periodical&gt;&lt;pages&gt;1969-1981&lt;/pages&gt;&lt;volume&gt;112&lt;/volume&gt;&lt;number&gt;5&lt;/number&gt;&lt;keywords&gt;&lt;keyword&gt;Tropical forest&lt;/keyword&gt;&lt;keyword&gt;Land cover change&lt;/keyword&gt;&lt;keyword&gt;Habitat monitoring&lt;/keyword&gt;&lt;keyword&gt;Systematic sampling&lt;/keyword&gt;&lt;keyword&gt;Object-based image processing&lt;/keyword&gt;&lt;/keywords&gt;&lt;dates&gt;&lt;year&gt;2008&lt;/year&gt;&lt;pub-dates&gt;&lt;date&gt;2008/05/15/&lt;/date&gt;&lt;/pub-dates&gt;&lt;/dates&gt;&lt;isbn&gt;0034-4257&lt;/isbn&gt;&lt;urls&gt;&lt;related-urls&gt;&lt;url&gt;https://www.sciencedirect.com/science/article/pii/S0034425708000229&lt;/url&gt;&lt;/related-urls&gt;&lt;/urls&gt;&lt;electronic-resource-num&gt;https://doi.org/10.1016/j.rse.2007.07.026&lt;/electronic-resource-num&gt;&lt;/record&gt;&lt;/Cite&gt;&lt;/EndNote&gt;</w:instrText>
      </w:r>
      <w:r w:rsidR="00BF44E9">
        <w:rPr>
          <w:rFonts w:cs="Times New Roman"/>
        </w:rPr>
        <w:fldChar w:fldCharType="separate"/>
      </w:r>
      <w:r w:rsidR="00BF44E9">
        <w:rPr>
          <w:rFonts w:cs="Times New Roman"/>
          <w:noProof/>
        </w:rPr>
        <w:t>(Duveiller et al., 2008)</w:t>
      </w:r>
      <w:r w:rsidR="00BF44E9">
        <w:rPr>
          <w:rFonts w:cs="Times New Roman"/>
        </w:rPr>
        <w:fldChar w:fldCharType="end"/>
      </w:r>
      <w:r w:rsidR="00BF44E9">
        <w:rPr>
          <w:rFonts w:cs="Times New Roman"/>
        </w:rPr>
        <w:t xml:space="preserve">, </w:t>
      </w:r>
      <w:r w:rsidR="001851BC">
        <w:rPr>
          <w:rFonts w:cs="Times New Roman"/>
        </w:rPr>
        <w:t xml:space="preserve">and soil fertility </w:t>
      </w:r>
      <w:r w:rsidR="00274B0D">
        <w:rPr>
          <w:rFonts w:cs="Times New Roman"/>
        </w:rPr>
        <w:t xml:space="preserve">prediction </w:t>
      </w:r>
      <w:r w:rsidR="001851BC">
        <w:rPr>
          <w:rFonts w:cs="Times New Roman"/>
        </w:rPr>
        <w:t xml:space="preserve">in agricultural fields </w:t>
      </w:r>
      <w:r w:rsidR="001851BC">
        <w:rPr>
          <w:rFonts w:cs="Times New Roman"/>
        </w:rPr>
        <w:fldChar w:fldCharType="begin"/>
      </w:r>
      <w:r w:rsidR="001851BC">
        <w:rPr>
          <w:rFonts w:cs="Times New Roman"/>
        </w:rPr>
        <w:instrText xml:space="preserve"> ADDIN EN.CITE &lt;EndNote&gt;&lt;Cite&gt;&lt;Author&gt;Gulhane&lt;/Author&gt;&lt;Year&gt;2023&lt;/Year&gt;&lt;RecNum&gt;45&lt;/RecNum&gt;&lt;DisplayText&gt;(Gulhane, Rode, &amp;amp; Pande, 2023)&lt;/DisplayText&gt;&lt;record&gt;&lt;rec-number&gt;45&lt;/rec-number&gt;&lt;foreign-keys&gt;&lt;key app="EN" db-id="d0wza5ra1sxs5de0xtj5tvr4wedtddsw2aes" timestamp="1716843823"&gt;45&lt;/key&gt;&lt;/foreign-keys&gt;&lt;ref-type name="Journal Article"&gt;17&lt;/ref-type&gt;&lt;contributors&gt;&lt;authors&gt;&lt;author&gt;Gulhane, Viraj A.&lt;/author&gt;&lt;author&gt;Rode, Sandeep V.&lt;/author&gt;&lt;author&gt;Pande, Chaitanya B.&lt;/author&gt;&lt;/authors&gt;&lt;/contributors&gt;&lt;titles&gt;&lt;title&gt;Correlation Analysis of Soil Nutrients and Prediction Model Through ISO Cluster Unsupervised Classification with Multispectral Data&lt;/title&gt;&lt;secondary-title&gt;Multimedia Tools and Applications&lt;/secondary-title&gt;&lt;/titles&gt;&lt;periodical&gt;&lt;full-title&gt;Multimedia Tools and Applications&lt;/full-title&gt;&lt;/periodical&gt;&lt;pages&gt;2165-2184&lt;/pages&gt;&lt;volume&gt;82&lt;/volume&gt;&lt;number&gt;2&lt;/number&gt;&lt;dates&gt;&lt;year&gt;2023&lt;/year&gt;&lt;pub-dates&gt;&lt;date&gt;2023/01/01&lt;/date&gt;&lt;/pub-dates&gt;&lt;/dates&gt;&lt;isbn&gt;1573-7721&lt;/isbn&gt;&lt;urls&gt;&lt;related-urls&gt;&lt;url&gt;https://doi.org/10.1007/s11042-022-13276-2&lt;/url&gt;&lt;/related-urls&gt;&lt;/urls&gt;&lt;electronic-resource-num&gt;https://doi.org/10.1007/s11042-022-13276-2&lt;/electronic-resource-num&gt;&lt;/record&gt;&lt;/Cite&gt;&lt;/EndNote&gt;</w:instrText>
      </w:r>
      <w:r w:rsidR="001851BC">
        <w:rPr>
          <w:rFonts w:cs="Times New Roman"/>
        </w:rPr>
        <w:fldChar w:fldCharType="separate"/>
      </w:r>
      <w:r w:rsidR="001851BC">
        <w:rPr>
          <w:rFonts w:cs="Times New Roman"/>
          <w:noProof/>
        </w:rPr>
        <w:t>(Gulhane, Rode, &amp; Pande, 2023)</w:t>
      </w:r>
      <w:r w:rsidR="001851BC">
        <w:rPr>
          <w:rFonts w:cs="Times New Roman"/>
        </w:rPr>
        <w:fldChar w:fldCharType="end"/>
      </w:r>
      <w:r w:rsidR="001851BC">
        <w:rPr>
          <w:rFonts w:cs="Times New Roman"/>
        </w:rPr>
        <w:t>.</w:t>
      </w:r>
      <w:r w:rsidR="00274B0D">
        <w:rPr>
          <w:rFonts w:cs="Times New Roman"/>
        </w:rPr>
        <w:t xml:space="preserve"> The ICUC tool is a</w:t>
      </w:r>
      <w:r w:rsidR="00E426A4">
        <w:rPr>
          <w:rFonts w:cs="Times New Roman"/>
        </w:rPr>
        <w:t xml:space="preserve"> potentially</w:t>
      </w:r>
      <w:r w:rsidR="00274B0D">
        <w:rPr>
          <w:rFonts w:cs="Times New Roman"/>
        </w:rPr>
        <w:t xml:space="preserve"> suitable machine learning technique </w:t>
      </w:r>
      <w:r w:rsidR="00BF44E9">
        <w:rPr>
          <w:rFonts w:cs="Times New Roman"/>
        </w:rPr>
        <w:t>for</w:t>
      </w:r>
      <w:r w:rsidR="00274B0D">
        <w:rPr>
          <w:rFonts w:cs="Times New Roman"/>
        </w:rPr>
        <w:t xml:space="preserve"> analyz</w:t>
      </w:r>
      <w:r w:rsidR="00BF44E9">
        <w:rPr>
          <w:rFonts w:cs="Times New Roman"/>
        </w:rPr>
        <w:t xml:space="preserve">ing </w:t>
      </w:r>
      <w:r w:rsidR="00274B0D">
        <w:rPr>
          <w:rFonts w:cs="Times New Roman"/>
        </w:rPr>
        <w:t>and visuali</w:t>
      </w:r>
      <w:r w:rsidR="00BF44E9">
        <w:rPr>
          <w:rFonts w:cs="Times New Roman"/>
        </w:rPr>
        <w:t>zing</w:t>
      </w:r>
      <w:r w:rsidR="00274B0D">
        <w:rPr>
          <w:rFonts w:cs="Times New Roman"/>
        </w:rPr>
        <w:t xml:space="preserve"> geospatial correlations between multivariate input</w:t>
      </w:r>
      <w:r w:rsidR="00BF44E9">
        <w:rPr>
          <w:rFonts w:cs="Times New Roman"/>
        </w:rPr>
        <w:t>s for the development of a regional model for use in carbon market MRV efforts.</w:t>
      </w:r>
    </w:p>
    <w:p w14:paraId="697ADAA8" w14:textId="6A1B92AA" w:rsidR="00FE7272" w:rsidRPr="00A8547A" w:rsidRDefault="00FE7272" w:rsidP="00FE7272">
      <w:pPr>
        <w:pStyle w:val="Heading3"/>
        <w:rPr>
          <w:rFonts w:cs="Times New Roman"/>
        </w:rPr>
      </w:pPr>
      <w:bookmarkStart w:id="18" w:name="_Toc173091487"/>
      <w:r>
        <w:rPr>
          <w:rFonts w:cs="Times New Roman"/>
        </w:rPr>
        <w:t xml:space="preserve">1.7.3 Clustering </w:t>
      </w:r>
      <w:r w:rsidRPr="00A8547A">
        <w:rPr>
          <w:rFonts w:cs="Times New Roman"/>
        </w:rPr>
        <w:t xml:space="preserve">Model </w:t>
      </w:r>
      <w:r>
        <w:rPr>
          <w:rFonts w:cs="Times New Roman"/>
        </w:rPr>
        <w:t xml:space="preserve">of </w:t>
      </w:r>
      <w:r w:rsidRPr="00A8547A">
        <w:rPr>
          <w:rFonts w:cs="Times New Roman"/>
        </w:rPr>
        <w:t>Geospatially-Correlated Region</w:t>
      </w:r>
      <w:r>
        <w:rPr>
          <w:rFonts w:cs="Times New Roman"/>
        </w:rPr>
        <w:t>s for MRV Efforts</w:t>
      </w:r>
      <w:bookmarkEnd w:id="18"/>
    </w:p>
    <w:p w14:paraId="3E8D81A1" w14:textId="66936668" w:rsidR="008F339F" w:rsidRDefault="00FE7272" w:rsidP="008F339F">
      <w:pPr>
        <w:spacing w:line="360" w:lineRule="auto"/>
        <w:jc w:val="both"/>
        <w:rPr>
          <w:rFonts w:cs="Times New Roman"/>
          <w:color w:val="000000"/>
        </w:rPr>
      </w:pPr>
      <w:r>
        <w:rPr>
          <w:rFonts w:cs="Times New Roman"/>
          <w:color w:val="000000"/>
        </w:rPr>
        <w:t xml:space="preserve">Spatial data for crop management techniques such as tillage, irrigation, and fertilizer application are not widely available for use in developing a regional geospatial model, but utilizing other spatial data for factors that influence SOC sequestration from publicly-available datasets would allow for standardization when developing models for entire regions in the US. There are nearly 700 publicly-funded research and education centers (RECs) operated at land grant universities and by the USDA Agricultural Research Service (ARS). Each REC </w:t>
      </w:r>
      <w:r w:rsidR="006F384B">
        <w:rPr>
          <w:rFonts w:cs="Times New Roman"/>
          <w:color w:val="000000"/>
        </w:rPr>
        <w:t>studies</w:t>
      </w:r>
      <w:r>
        <w:rPr>
          <w:rFonts w:cs="Times New Roman"/>
          <w:color w:val="000000"/>
        </w:rPr>
        <w:t xml:space="preserve"> a multitude of research objectives, including ways in which SOC sequestration and greenhouse gas emissions are affected by sustainable management practices. </w:t>
      </w:r>
      <w:r w:rsidRPr="00A8547A">
        <w:rPr>
          <w:rFonts w:cs="Times New Roman"/>
          <w:color w:val="000000"/>
        </w:rPr>
        <w:t xml:space="preserve">Due to the widespread diversity of </w:t>
      </w:r>
      <w:r>
        <w:rPr>
          <w:rFonts w:cs="Times New Roman"/>
          <w:color w:val="000000"/>
        </w:rPr>
        <w:t xml:space="preserve">the </w:t>
      </w:r>
      <w:r w:rsidRPr="00A8547A">
        <w:rPr>
          <w:rFonts w:cs="Times New Roman"/>
          <w:color w:val="000000"/>
        </w:rPr>
        <w:t xml:space="preserve">research and historical site-specific data </w:t>
      </w:r>
      <w:r>
        <w:rPr>
          <w:rFonts w:cs="Times New Roman"/>
          <w:color w:val="000000"/>
        </w:rPr>
        <w:t xml:space="preserve">that can be collected </w:t>
      </w:r>
      <w:r w:rsidRPr="00A8547A">
        <w:rPr>
          <w:rFonts w:cs="Times New Roman"/>
          <w:color w:val="000000"/>
        </w:rPr>
        <w:t xml:space="preserve">at </w:t>
      </w:r>
      <w:r>
        <w:rPr>
          <w:rFonts w:cs="Times New Roman"/>
          <w:color w:val="000000"/>
        </w:rPr>
        <w:t>these publicly-funded RECs across the country,</w:t>
      </w:r>
      <w:r w:rsidRPr="00A8547A">
        <w:rPr>
          <w:rFonts w:cs="Times New Roman"/>
          <w:color w:val="000000"/>
        </w:rPr>
        <w:t xml:space="preserve"> it would be </w:t>
      </w:r>
      <w:r w:rsidRPr="00A8547A">
        <w:rPr>
          <w:rFonts w:cs="Times New Roman"/>
          <w:color w:val="000000"/>
        </w:rPr>
        <w:lastRenderedPageBreak/>
        <w:t>advantageous to gain insight into how the location</w:t>
      </w:r>
      <w:r>
        <w:rPr>
          <w:rFonts w:cs="Times New Roman"/>
          <w:color w:val="000000"/>
        </w:rPr>
        <w:t>s</w:t>
      </w:r>
      <w:r w:rsidRPr="00A8547A">
        <w:rPr>
          <w:rFonts w:cs="Times New Roman"/>
          <w:color w:val="000000"/>
        </w:rPr>
        <w:t xml:space="preserve"> of </w:t>
      </w:r>
      <w:r>
        <w:rPr>
          <w:rFonts w:cs="Times New Roman"/>
          <w:color w:val="000000"/>
        </w:rPr>
        <w:t xml:space="preserve">the </w:t>
      </w:r>
      <w:r w:rsidRPr="00A8547A">
        <w:rPr>
          <w:rFonts w:cs="Times New Roman"/>
          <w:color w:val="000000"/>
        </w:rPr>
        <w:t>REC</w:t>
      </w:r>
      <w:r>
        <w:rPr>
          <w:rFonts w:cs="Times New Roman"/>
          <w:color w:val="000000"/>
        </w:rPr>
        <w:t>s may</w:t>
      </w:r>
      <w:r w:rsidRPr="00A8547A">
        <w:rPr>
          <w:rFonts w:cs="Times New Roman"/>
          <w:color w:val="000000"/>
        </w:rPr>
        <w:t xml:space="preserve"> relate to geospatial similarities and conditions found in agricultural lan</w:t>
      </w:r>
      <w:r>
        <w:rPr>
          <w:rFonts w:cs="Times New Roman"/>
          <w:color w:val="000000"/>
        </w:rPr>
        <w:t>d</w:t>
      </w:r>
      <w:r w:rsidRPr="00A8547A">
        <w:rPr>
          <w:rFonts w:cs="Times New Roman"/>
          <w:color w:val="000000"/>
        </w:rPr>
        <w:t xml:space="preserve">. If </w:t>
      </w:r>
      <w:r>
        <w:rPr>
          <w:rFonts w:cs="Times New Roman"/>
          <w:color w:val="000000"/>
        </w:rPr>
        <w:t>the potential compensation for additionality from a carbon credit project implemented on a plot of land at a REC was estimated, based on historical SOC data under various sustainable land management practices</w:t>
      </w:r>
      <w:r w:rsidRPr="00A8547A">
        <w:rPr>
          <w:rFonts w:cs="Times New Roman"/>
          <w:color w:val="000000"/>
        </w:rPr>
        <w:t xml:space="preserve">, </w:t>
      </w:r>
      <w:r>
        <w:rPr>
          <w:rFonts w:cs="Times New Roman"/>
          <w:color w:val="000000"/>
        </w:rPr>
        <w:t xml:space="preserve">these estimations could be used to assist </w:t>
      </w:r>
      <w:r w:rsidRPr="00A8547A">
        <w:rPr>
          <w:rFonts w:cs="Times New Roman"/>
          <w:color w:val="000000"/>
        </w:rPr>
        <w:t>farmer</w:t>
      </w:r>
      <w:r>
        <w:rPr>
          <w:rFonts w:cs="Times New Roman"/>
          <w:color w:val="000000"/>
        </w:rPr>
        <w:t>s</w:t>
      </w:r>
      <w:r w:rsidRPr="00A8547A">
        <w:rPr>
          <w:rFonts w:cs="Times New Roman"/>
          <w:color w:val="000000"/>
        </w:rPr>
        <w:t xml:space="preserve"> </w:t>
      </w:r>
      <w:r>
        <w:rPr>
          <w:rFonts w:cs="Times New Roman"/>
          <w:color w:val="000000"/>
        </w:rPr>
        <w:t>within the REC’s spatially-correlated region with</w:t>
      </w:r>
      <w:r w:rsidRPr="00A8547A">
        <w:rPr>
          <w:rFonts w:cs="Times New Roman"/>
          <w:color w:val="000000"/>
        </w:rPr>
        <w:t xml:space="preserve"> estimat</w:t>
      </w:r>
      <w:r>
        <w:rPr>
          <w:rFonts w:cs="Times New Roman"/>
          <w:color w:val="000000"/>
        </w:rPr>
        <w:t>ing</w:t>
      </w:r>
      <w:r w:rsidRPr="00A8547A">
        <w:rPr>
          <w:rFonts w:cs="Times New Roman"/>
          <w:color w:val="000000"/>
        </w:rPr>
        <w:t xml:space="preserve"> the amount of SOC sequestration they </w:t>
      </w:r>
      <w:r>
        <w:rPr>
          <w:rFonts w:cs="Times New Roman"/>
          <w:color w:val="000000"/>
        </w:rPr>
        <w:t>could</w:t>
      </w:r>
      <w:r w:rsidRPr="00A8547A">
        <w:rPr>
          <w:rFonts w:cs="Times New Roman"/>
          <w:color w:val="000000"/>
        </w:rPr>
        <w:t xml:space="preserve"> obtain and the profit they could earn </w:t>
      </w:r>
      <w:r>
        <w:rPr>
          <w:rFonts w:cs="Times New Roman"/>
          <w:color w:val="000000"/>
        </w:rPr>
        <w:t xml:space="preserve">over time after </w:t>
      </w:r>
      <w:r w:rsidRPr="00A8547A">
        <w:rPr>
          <w:rFonts w:cs="Times New Roman"/>
          <w:color w:val="000000"/>
        </w:rPr>
        <w:t xml:space="preserve">enrolling in </w:t>
      </w:r>
      <w:r>
        <w:rPr>
          <w:rFonts w:cs="Times New Roman"/>
          <w:color w:val="000000"/>
        </w:rPr>
        <w:t>a carbon</w:t>
      </w:r>
      <w:r w:rsidRPr="00A8547A">
        <w:rPr>
          <w:rFonts w:cs="Times New Roman"/>
          <w:color w:val="000000"/>
        </w:rPr>
        <w:t xml:space="preserve"> </w:t>
      </w:r>
      <w:r>
        <w:rPr>
          <w:rFonts w:cs="Times New Roman"/>
          <w:color w:val="000000"/>
        </w:rPr>
        <w:t>market. Farmers could compare the SOC sequestration potential of their farm to historical SOC sequestration trends at their most correlated REC and with RECs in other correlated regions</w:t>
      </w:r>
      <w:r w:rsidRPr="00A8547A">
        <w:rPr>
          <w:rFonts w:cs="Times New Roman"/>
          <w:color w:val="000000"/>
        </w:rPr>
        <w:t>.</w:t>
      </w:r>
      <w:r>
        <w:rPr>
          <w:rFonts w:cs="Times New Roman"/>
          <w:color w:val="000000"/>
        </w:rPr>
        <w:t xml:space="preserve"> A clustering model that produces maps for visualization of clusters representing geospatially-correlated regions, based on environmental conditions and crop production trends, would assist farmers with identifying their most correlated REC(s) and with estimating the SOC sequestration potential of their farmland. Farmers then </w:t>
      </w:r>
      <w:r w:rsidRPr="00A8547A">
        <w:rPr>
          <w:rFonts w:cs="Times New Roman"/>
          <w:color w:val="000000"/>
        </w:rPr>
        <w:t xml:space="preserve">might be more inclined to enroll in a carbon market and report </w:t>
      </w:r>
      <w:r>
        <w:rPr>
          <w:rFonts w:cs="Times New Roman"/>
          <w:color w:val="000000"/>
        </w:rPr>
        <w:t xml:space="preserve">the </w:t>
      </w:r>
      <w:r w:rsidRPr="00A8547A">
        <w:rPr>
          <w:rFonts w:cs="Times New Roman"/>
          <w:color w:val="000000"/>
        </w:rPr>
        <w:t>data</w:t>
      </w:r>
      <w:r>
        <w:rPr>
          <w:rFonts w:cs="Times New Roman"/>
          <w:color w:val="000000"/>
        </w:rPr>
        <w:t xml:space="preserve"> required by the contract and third-party verifiers to prove SOC additionality throughout the life of the contract. Data from publicly-funded RECs could help improve the quality of direct and indirect measurements used to validate model estimates of SOC sequestration potential and emission reduction potential. RECs could be used as model farms for carbon credit programs when developing and updating their standards, and this could allow for more reliable estimates of baseline SOC sequestration levels within a given region. Using data from RECs could also allow for more reliable estimates of compensation for farmers enrolled in carbon credit programs, as these estimations could be based on the historical trends in SOC storage observed at research plots on the research stations.</w:t>
      </w:r>
    </w:p>
    <w:p w14:paraId="0DD8C2C3" w14:textId="1FFC662B" w:rsidR="00C066C1" w:rsidRDefault="00C066C1" w:rsidP="00C066C1">
      <w:pPr>
        <w:pStyle w:val="Heading2"/>
      </w:pPr>
      <w:bookmarkStart w:id="19" w:name="_Toc173091488"/>
      <w:r w:rsidRPr="005E4431">
        <w:rPr>
          <w:sz w:val="24"/>
          <w:szCs w:val="24"/>
        </w:rPr>
        <w:t xml:space="preserve">1.8 Model </w:t>
      </w:r>
      <w:r w:rsidR="00DE4795">
        <w:rPr>
          <w:sz w:val="24"/>
          <w:szCs w:val="24"/>
        </w:rPr>
        <w:t>Evaluation</w:t>
      </w:r>
      <w:r w:rsidRPr="005E4431">
        <w:rPr>
          <w:sz w:val="24"/>
          <w:szCs w:val="24"/>
        </w:rPr>
        <w:t xml:space="preserve"> Metrics</w:t>
      </w:r>
      <w:bookmarkEnd w:id="19"/>
    </w:p>
    <w:p w14:paraId="74D57973" w14:textId="2FC58C94" w:rsidR="00C066C1" w:rsidRDefault="00C066C1" w:rsidP="00C066C1">
      <w:pPr>
        <w:pStyle w:val="Heading3"/>
      </w:pPr>
      <w:bookmarkStart w:id="20" w:name="_Toc173091489"/>
      <w:r>
        <w:t>1.8.1 Silhouette Coefficient</w:t>
      </w:r>
      <w:bookmarkEnd w:id="20"/>
    </w:p>
    <w:p w14:paraId="7697428D" w14:textId="4CB70D48" w:rsidR="00C066C1" w:rsidRPr="005E4431" w:rsidRDefault="005E4431" w:rsidP="005E4431">
      <w:pPr>
        <w:spacing w:line="360" w:lineRule="auto"/>
        <w:jc w:val="both"/>
      </w:pPr>
      <w:r>
        <w:t xml:space="preserve">The silhouette coefficient was first </w:t>
      </w:r>
      <w:r w:rsidR="00507717">
        <w:t>proposed</w:t>
      </w:r>
      <w:r>
        <w:t xml:space="preserve"> by Rousseeuw </w:t>
      </w:r>
      <w:r>
        <w:fldChar w:fldCharType="begin"/>
      </w:r>
      <w:r>
        <w:instrText xml:space="preserve"> ADDIN EN.CITE &lt;EndNote&gt;&lt;Cite ExcludeAuth="1"&gt;&lt;Author&gt;Rousseeuw&lt;/Author&gt;&lt;Year&gt;1987&lt;/Year&gt;&lt;RecNum&gt;51&lt;/RecNum&gt;&lt;DisplayText&gt;(1987)&lt;/DisplayText&gt;&lt;record&gt;&lt;rec-number&gt;51&lt;/rec-number&gt;&lt;foreign-keys&gt;&lt;key app="EN" db-id="d0wza5ra1sxs5de0xtj5tvr4wedtddsw2aes" timestamp="1719277885"&gt;51&lt;/key&gt;&lt;/foreign-keys&gt;&lt;ref-type name="Journal Article"&gt;17&lt;/ref-type&gt;&lt;contributors&gt;&lt;authors&gt;&lt;author&gt;Rousseeuw, Peter J.&lt;/author&gt;&lt;/authors&gt;&lt;/contributors&gt;&lt;titles&gt;&lt;title&gt;Silhouettes: A graphical aid to the interpretation and validation of cluster analysis&lt;/title&gt;&lt;secondary-title&gt;Journal of Computational and Applied Mathematics&lt;/secondary-title&gt;&lt;/titles&gt;&lt;periodical&gt;&lt;full-title&gt;Journal of Computational and Applied Mathematics&lt;/full-title&gt;&lt;/periodical&gt;&lt;pages&gt;53-65&lt;/pages&gt;&lt;volume&gt;20&lt;/volume&gt;&lt;keywords&gt;&lt;keyword&gt;Graphical display&lt;/keyword&gt;&lt;keyword&gt;cluster analysis&lt;/keyword&gt;&lt;keyword&gt;clustering validity&lt;/keyword&gt;&lt;keyword&gt;classification&lt;/keyword&gt;&lt;/keywords&gt;&lt;dates&gt;&lt;year&gt;1987&lt;/year&gt;&lt;pub-dates&gt;&lt;date&gt;1987/11/01/&lt;/date&gt;&lt;/pub-dates&gt;&lt;/dates&gt;&lt;isbn&gt;0377-0427&lt;/isbn&gt;&lt;urls&gt;&lt;related-urls&gt;&lt;url&gt;https://www.sciencedirect.com/science/article/pii/0377042787901257&lt;/url&gt;&lt;/related-urls&gt;&lt;/urls&gt;&lt;electronic-resource-num&gt;https://doi.org/10.1016/0377-0427(87)90125-7&lt;/electronic-resource-num&gt;&lt;/record&gt;&lt;/Cite&gt;&lt;/EndNote&gt;</w:instrText>
      </w:r>
      <w:r>
        <w:fldChar w:fldCharType="separate"/>
      </w:r>
      <w:r>
        <w:rPr>
          <w:noProof/>
        </w:rPr>
        <w:t>(1987)</w:t>
      </w:r>
      <w:r>
        <w:fldChar w:fldCharType="end"/>
      </w:r>
      <w:r>
        <w:t xml:space="preserve"> </w:t>
      </w:r>
      <w:r w:rsidRPr="005E4431">
        <w:t xml:space="preserve">for comparing the within-cluster and between-cluster dissimilarities, </w:t>
      </w:r>
      <w:r>
        <w:t>also referred to as</w:t>
      </w:r>
      <w:r w:rsidRPr="005E4431">
        <w:t xml:space="preserve"> the intra- and  inter-cluster distances. The values for the silhouette coefficient range from [-1,1]. When the within-cluster dissimilarity is much smaller than the smallest between-cluster dissimilarity, </w:t>
      </w:r>
      <w:r w:rsidRPr="005E4431">
        <w:lastRenderedPageBreak/>
        <w:t>the silhouette coefficient s(</w:t>
      </w:r>
      <w:r w:rsidRPr="005E4431">
        <w:rPr>
          <w:i/>
          <w:iCs/>
        </w:rPr>
        <w:t>i</w:t>
      </w:r>
      <w:r w:rsidRPr="005E4431">
        <w:t xml:space="preserve">) is close to 1, and it is assumed the sample </w:t>
      </w:r>
      <w:r w:rsidRPr="005E4431">
        <w:rPr>
          <w:i/>
          <w:iCs/>
        </w:rPr>
        <w:t>i</w:t>
      </w:r>
      <w:r w:rsidRPr="005E4431">
        <w:t xml:space="preserve"> within the cluster is appropriately assigned. A silhouette coefficient of 0 indicates the sample </w:t>
      </w:r>
      <w:r w:rsidRPr="005E4431">
        <w:rPr>
          <w:i/>
          <w:iCs/>
        </w:rPr>
        <w:t>i</w:t>
      </w:r>
      <w:r w:rsidRPr="005E4431">
        <w:t xml:space="preserve"> is close to the decision boundary between clusters A and B. A silhouette coefficient less than 0 indicates the sample likely was assigned to the wrong cluster, since the between-cluster dissimilarity is less than the within-cluster dissimilarity for that sample.</w:t>
      </w:r>
      <w:r>
        <w:t xml:space="preserve"> Silhouette coefficients can be calculated for each model output and compared to determine the model with the best representation of the correlations between the input data layers.</w:t>
      </w:r>
      <w:r w:rsidR="00507717">
        <w:t xml:space="preserve"> The silhouette coefficient metric has been used to assess the performance of clustering models on various</w:t>
      </w:r>
      <w:r w:rsidR="000C70A9">
        <w:t xml:space="preserve"> agricultural</w:t>
      </w:r>
      <w:r w:rsidR="00507717">
        <w:t xml:space="preserve"> research applications</w:t>
      </w:r>
      <w:r w:rsidR="00F7105D">
        <w:t>:</w:t>
      </w:r>
      <w:r w:rsidR="00507717">
        <w:t xml:space="preserve"> </w:t>
      </w:r>
      <w:r w:rsidR="00F7105D">
        <w:t xml:space="preserve">zoning corn based on corn canopy characteristics </w:t>
      </w:r>
      <w:r w:rsidR="00507717">
        <w:fldChar w:fldCharType="begin"/>
      </w:r>
      <w:r w:rsidR="00507717">
        <w:instrText xml:space="preserve"> ADDIN EN.CITE &lt;EndNote&gt;&lt;Cite&gt;&lt;Author&gt;Di&lt;/Author&gt;&lt;Year&gt;2023&lt;/Year&gt;&lt;RecNum&gt;78&lt;/RecNum&gt;&lt;DisplayText&gt;(Di &amp;amp; Wang, 2023)&lt;/DisplayText&gt;&lt;record&gt;&lt;rec-number&gt;78&lt;/rec-number&gt;&lt;foreign-keys&gt;&lt;key app="EN" db-id="d0wza5ra1sxs5de0xtj5tvr4wedtddsw2aes" timestamp="1720036812"&gt;78&lt;/key&gt;&lt;/foreign-keys&gt;&lt;ref-type name="Journal Article"&gt;17&lt;/ref-type&gt;&lt;contributors&gt;&lt;authors&gt;&lt;author&gt;Di, Xiaodong&lt;/author&gt;&lt;author&gt;Wang, Xi&lt;/author&gt;&lt;/authors&gt;&lt;/contributors&gt;&lt;titles&gt;&lt;title&gt;Method for Zoning Corn Based on the NDVI and the Improved SOM-K-Means Algorithm&lt;/title&gt;&lt;secondary-title&gt;Journal of the ASABE&lt;/secondary-title&gt;&lt;/titles&gt;&lt;periodical&gt;&lt;full-title&gt;Journal of the ASABE&lt;/full-title&gt;&lt;/periodical&gt;&lt;pages&gt;943-953&lt;/pages&gt;&lt;volume&gt;66&lt;/volume&gt;&lt;number&gt;4&lt;/number&gt;&lt;keywords&gt;&lt;keyword&gt;Clustering&lt;/keyword&gt;&lt;keyword&gt;Crop growth&lt;/keyword&gt;&lt;keyword&gt;NDVI&lt;/keyword&gt;&lt;keyword&gt;SOM-K-means algorithm&lt;/keyword&gt;&lt;keyword&gt;Zoning.&lt;/keyword&gt;&lt;/keywords&gt;&lt;dates&gt;&lt;year&gt;2023&lt;/year&gt;&lt;/dates&gt;&lt;pub-location&gt;St. Joseph, MI&lt;/pub-location&gt;&lt;publisher&gt;ASABE&lt;/publisher&gt;&lt;isbn&gt;2769-3295&lt;/isbn&gt;&lt;urls&gt;&lt;related-urls&gt;&lt;url&gt;https://elibrary.asabe.org/abstract.asp?aid=54350&amp;amp;t=3&lt;/url&gt;&lt;/related-urls&gt;&lt;/urls&gt;&lt;electronic-resource-num&gt;https://doi.org/10.13031/ja.15081&lt;/electronic-resource-num&gt;&lt;/record&gt;&lt;/Cite&gt;&lt;/EndNote&gt;</w:instrText>
      </w:r>
      <w:r w:rsidR="00507717">
        <w:fldChar w:fldCharType="separate"/>
      </w:r>
      <w:r w:rsidR="00507717">
        <w:rPr>
          <w:noProof/>
        </w:rPr>
        <w:t>(Di &amp; Wang, 2023)</w:t>
      </w:r>
      <w:r w:rsidR="00507717">
        <w:fldChar w:fldCharType="end"/>
      </w:r>
      <w:r w:rsidR="00507717">
        <w:t xml:space="preserve">, </w:t>
      </w:r>
      <w:r w:rsidR="00F7105D">
        <w:t xml:space="preserve">determining soybean fertilization zones </w:t>
      </w:r>
      <w:r w:rsidR="00F7105D">
        <w:fldChar w:fldCharType="begin"/>
      </w:r>
      <w:r w:rsidR="00F7105D">
        <w:instrText xml:space="preserve"> ADDIN EN.CITE &lt;EndNote&gt;&lt;Cite&gt;&lt;Author&gt;Chen&lt;/Author&gt;&lt;Year&gt;2023&lt;/Year&gt;&lt;RecNum&gt;79&lt;/RecNum&gt;&lt;DisplayText&gt;(Chen et al., 2023)&lt;/DisplayText&gt;&lt;record&gt;&lt;rec-number&gt;79&lt;/rec-number&gt;&lt;foreign-keys&gt;&lt;key app="EN" db-id="d0wza5ra1sxs5de0xtj5tvr4wedtddsw2aes" timestamp="1720037341"&gt;79&lt;/key&gt;&lt;/foreign-keys&gt;&lt;ref-type name="Journal Article"&gt;17&lt;/ref-type&gt;&lt;contributors&gt;&lt;authors&gt;&lt;author&gt;Chen, H.&lt;/author&gt;&lt;author&gt;Wang, X.&lt;/author&gt;&lt;author&gt;Zhang, W.&lt;/author&gt;&lt;author&gt;Wang, X. Z.&lt;/author&gt;&lt;author&gt;Di, X. D.&lt;/author&gt;&lt;author&gt;Qi, L. Q.&lt;/author&gt;&lt;/authors&gt;&lt;/contributors&gt;&lt;titles&gt;&lt;title&gt;APPLYING NDVI FROM DIFFERENT NUMBER OF SPECTRAL SENSORS IN DELIMITING SOYBEAN FERTILIZATION MANAGEMENT ZONES&lt;/title&gt;&lt;secondary-title&gt;APPLIED ECOLOGY AND ENVIRONMENTAL RESEARCH&lt;/secondary-title&gt;&lt;/titles&gt;&lt;periodical&gt;&lt;full-title&gt;APPLIED ECOLOGY AND ENVIRONMENTAL RESEARCH&lt;/full-title&gt;&lt;/periodical&gt;&lt;pages&gt;5175-5187&lt;/pages&gt;&lt;volume&gt;21&lt;/volume&gt;&lt;number&gt;6&lt;/number&gt;&lt;dates&gt;&lt;year&gt;2023&lt;/year&gt;&lt;/dates&gt;&lt;isbn&gt;1589-1623&amp;#xD;1785-0037&lt;/isbn&gt;&lt;accession-num&gt;WOS:001080677500001&lt;/accession-num&gt;&lt;urls&gt;&lt;/urls&gt;&lt;custom6&gt;AUG 2023&lt;/custom6&gt;&lt;electronic-resource-num&gt;https://doi.org/10.15666/aeer/2106_51755187&lt;/electronic-resource-num&gt;&lt;/record&gt;&lt;/Cite&gt;&lt;/EndNote&gt;</w:instrText>
      </w:r>
      <w:r w:rsidR="00F7105D">
        <w:fldChar w:fldCharType="separate"/>
      </w:r>
      <w:r w:rsidR="00F7105D">
        <w:rPr>
          <w:noProof/>
        </w:rPr>
        <w:t>(Chen et al., 2023)</w:t>
      </w:r>
      <w:r w:rsidR="00F7105D">
        <w:fldChar w:fldCharType="end"/>
      </w:r>
      <w:r w:rsidR="00F7105D">
        <w:t xml:space="preserve">, characterizing management zones based on soil properties </w:t>
      </w:r>
      <w:r w:rsidR="00F7105D">
        <w:fldChar w:fldCharType="begin"/>
      </w:r>
      <w:r w:rsidR="00F7105D">
        <w:instrText xml:space="preserve"> ADDIN EN.CITE &lt;EndNote&gt;&lt;Cite&gt;&lt;Author&gt;Yuan&lt;/Author&gt;&lt;Year&gt;2022&lt;/Year&gt;&lt;RecNum&gt;80&lt;/RecNum&gt;&lt;DisplayText&gt;(Yuan et al., 2022)&lt;/DisplayText&gt;&lt;record&gt;&lt;rec-number&gt;80&lt;/rec-number&gt;&lt;foreign-keys&gt;&lt;key app="EN" db-id="d0wza5ra1sxs5de0xtj5tvr4wedtddsw2aes" timestamp="1720037592"&gt;80&lt;/key&gt;&lt;/foreign-keys&gt;&lt;ref-type name="Journal Article"&gt;17&lt;/ref-type&gt;&lt;contributors&gt;&lt;authors&gt;&lt;author&gt;Yuan, Yifan&lt;/author&gt;&lt;author&gt;Shi, Bo&lt;/author&gt;&lt;author&gt;Yost, Russell&lt;/author&gt;&lt;author&gt;Liu, Xiaojun&lt;/author&gt;&lt;author&gt;Tian, Yongchao&lt;/author&gt;&lt;author&gt;Zhu, Yan&lt;/author&gt;&lt;author&gt;Cao, Weixing&lt;/author&gt;&lt;author&gt;Cao, Qiang&lt;/author&gt;&lt;/authors&gt;&lt;/contributors&gt;&lt;titles&gt;&lt;title&gt;Optimization of Management Zone Delineation for Precision Crop Management in an Intensive Farming System&lt;/title&gt;&lt;secondary-title&gt;Plants&lt;/secondary-title&gt;&lt;/titles&gt;&lt;periodical&gt;&lt;full-title&gt;Plants&lt;/full-title&gt;&lt;/periodical&gt;&lt;pages&gt;2611&lt;/pages&gt;&lt;volume&gt;11&lt;/volume&gt;&lt;number&gt;19&lt;/number&gt;&lt;dates&gt;&lt;year&gt;2022&lt;/year&gt;&lt;/dates&gt;&lt;isbn&gt;2223-7747&lt;/isbn&gt;&lt;accession-num&gt;doi:10.3390/plants11192611&lt;/accession-num&gt;&lt;urls&gt;&lt;related-urls&gt;&lt;url&gt;https://www.mdpi.com/2223-7747/11/19/2611&lt;/url&gt;&lt;/related-urls&gt;&lt;/urls&gt;&lt;/record&gt;&lt;/Cite&gt;&lt;/EndNote&gt;</w:instrText>
      </w:r>
      <w:r w:rsidR="00F7105D">
        <w:fldChar w:fldCharType="separate"/>
      </w:r>
      <w:r w:rsidR="00F7105D">
        <w:rPr>
          <w:noProof/>
        </w:rPr>
        <w:t>(Yuan et al., 2022)</w:t>
      </w:r>
      <w:r w:rsidR="00F7105D">
        <w:fldChar w:fldCharType="end"/>
      </w:r>
      <w:r w:rsidR="00F7105D">
        <w:t xml:space="preserve">, </w:t>
      </w:r>
      <w:r w:rsidR="00E9526D">
        <w:t xml:space="preserve">and </w:t>
      </w:r>
      <w:r w:rsidR="00F7105D">
        <w:t>identifying farm susceptibility to waterlogging</w:t>
      </w:r>
      <w:r w:rsidR="000C70A9">
        <w:t xml:space="preserve"> using remote sensing data</w:t>
      </w:r>
      <w:r w:rsidR="00F7105D">
        <w:t xml:space="preserve"> </w:t>
      </w:r>
      <w:r w:rsidR="00F7105D">
        <w:fldChar w:fldCharType="begin"/>
      </w:r>
      <w:r w:rsidR="00F7105D">
        <w:instrText xml:space="preserve"> ADDIN EN.CITE &lt;EndNote&gt;&lt;Cite&gt;&lt;Author&gt;Bukombe&lt;/Author&gt;&lt;Year&gt;2023&lt;/Year&gt;&lt;RecNum&gt;81&lt;/RecNum&gt;&lt;DisplayText&gt;(Bukombe, Csenki, Szlatenyi, Czako, &amp;amp; Láng, 2023)&lt;/DisplayText&gt;&lt;record&gt;&lt;rec-number&gt;81&lt;/rec-number&gt;&lt;foreign-keys&gt;&lt;key app="EN" db-id="d0wza5ra1sxs5de0xtj5tvr4wedtddsw2aes" timestamp="1720037682"&gt;81&lt;/key&gt;&lt;/foreign-keys&gt;&lt;ref-type name="Journal Article"&gt;17&lt;/ref-type&gt;&lt;contributors&gt;&lt;authors&gt;&lt;author&gt;Bukombe, Benjamin&lt;/author&gt;&lt;author&gt;Csenki, Sándor&lt;/author&gt;&lt;author&gt;Szlatenyi, Dora&lt;/author&gt;&lt;author&gt;Czako, Ivan&lt;/author&gt;&lt;author&gt;Láng, Vince&lt;/author&gt;&lt;/authors&gt;&lt;/contributors&gt;&lt;titles&gt;&lt;title&gt;Integrating Remote Sensing, Proximal Sensing, and Probabilistic Modeling to Support Agricultural Project Planning and Decision-Making for Waterlogged Fields&lt;/title&gt;&lt;secondary-title&gt;Water&lt;/secondary-title&gt;&lt;/titles&gt;&lt;periodical&gt;&lt;full-title&gt;Water&lt;/full-title&gt;&lt;/periodical&gt;&lt;pages&gt;1340&lt;/pages&gt;&lt;volume&gt;15&lt;/volume&gt;&lt;number&gt;7&lt;/number&gt;&lt;dates&gt;&lt;year&gt;2023&lt;/year&gt;&lt;/dates&gt;&lt;isbn&gt;2073-4441&lt;/isbn&gt;&lt;accession-num&gt;doi:10.3390/w15071340&lt;/accession-num&gt;&lt;urls&gt;&lt;related-urls&gt;&lt;url&gt;https://www.mdpi.com/2073-4441/15/7/1340&lt;/url&gt;&lt;/related-urls&gt;&lt;/urls&gt;&lt;/record&gt;&lt;/Cite&gt;&lt;/EndNote&gt;</w:instrText>
      </w:r>
      <w:r w:rsidR="00F7105D">
        <w:fldChar w:fldCharType="separate"/>
      </w:r>
      <w:r w:rsidR="00F7105D">
        <w:rPr>
          <w:noProof/>
        </w:rPr>
        <w:t>(Bukombe, Csenki, Szlatenyi, Czako, &amp; Láng, 2023)</w:t>
      </w:r>
      <w:r w:rsidR="00F7105D">
        <w:fldChar w:fldCharType="end"/>
      </w:r>
      <w:r w:rsidR="00F7105D">
        <w:t xml:space="preserve">. </w:t>
      </w:r>
      <w:r w:rsidR="00E9526D">
        <w:t>The silhouette coefficient can give an indication of how well the clustering model differentiated the data into groups based on cluster characteristics, and it is a useful performance metric for assessing the performance of unsupervised models.</w:t>
      </w:r>
    </w:p>
    <w:p w14:paraId="51109DBA" w14:textId="7321A83E" w:rsidR="00C066C1" w:rsidRDefault="00C066C1" w:rsidP="00C066C1">
      <w:pPr>
        <w:pStyle w:val="Heading3"/>
      </w:pPr>
      <w:bookmarkStart w:id="21" w:name="_Toc173091490"/>
      <w:r>
        <w:t>1.8.2 COMET</w:t>
      </w:r>
      <w:bookmarkEnd w:id="21"/>
    </w:p>
    <w:p w14:paraId="27D0B14D" w14:textId="268A600D" w:rsidR="00C066C1" w:rsidRDefault="00C066C1" w:rsidP="00C066C1">
      <w:pPr>
        <w:spacing w:line="360" w:lineRule="auto"/>
        <w:jc w:val="both"/>
      </w:pPr>
      <w:r w:rsidRPr="00DE7731">
        <w:rPr>
          <w:rFonts w:cs="Times New Roman"/>
        </w:rPr>
        <w:t xml:space="preserve">The Carbon Management </w:t>
      </w:r>
      <w:r>
        <w:rPr>
          <w:rFonts w:cs="Times New Roman"/>
        </w:rPr>
        <w:t>and</w:t>
      </w:r>
      <w:r w:rsidRPr="00DE7731">
        <w:rPr>
          <w:rFonts w:cs="Times New Roman"/>
        </w:rPr>
        <w:t xml:space="preserve"> Emissions Tool (COMET)</w:t>
      </w:r>
      <w:r>
        <w:rPr>
          <w:rFonts w:cs="Times New Roman"/>
        </w:rPr>
        <w:t xml:space="preserve"> was developed by the USDA NRCS </w:t>
      </w:r>
      <w:r w:rsidR="00F31814">
        <w:rPr>
          <w:rFonts w:cs="Times New Roman"/>
        </w:rPr>
        <w:t>and</w:t>
      </w:r>
      <w:r w:rsidR="00F31814" w:rsidRPr="00F31814">
        <w:rPr>
          <w:rFonts w:cs="Times New Roman"/>
        </w:rPr>
        <w:t xml:space="preserve"> Colorado State University </w:t>
      </w:r>
      <w:r w:rsidR="00F31814">
        <w:rPr>
          <w:rFonts w:cs="Times New Roman"/>
        </w:rPr>
        <w:t>to provide estimations of SOC sequestration and greenhouse gas emissions over a 10-year period</w:t>
      </w:r>
      <w:r w:rsidR="001600E2">
        <w:rPr>
          <w:rFonts w:cs="Times New Roman"/>
        </w:rPr>
        <w:t xml:space="preserve"> from an agricultural production field</w:t>
      </w:r>
      <w:r w:rsidR="00F31814">
        <w:rPr>
          <w:rFonts w:cs="Times New Roman"/>
        </w:rPr>
        <w:t>.</w:t>
      </w:r>
      <w:r w:rsidR="00401AC4">
        <w:rPr>
          <w:rFonts w:cs="Times New Roman"/>
        </w:rPr>
        <w:t xml:space="preserve"> </w:t>
      </w:r>
      <w:r w:rsidR="00F31814">
        <w:rPr>
          <w:rFonts w:cs="Times New Roman"/>
        </w:rPr>
        <w:t>COMET-Farm provides estimates at the site-scale while COMET-Planner</w:t>
      </w:r>
      <w:r w:rsidR="001600E2">
        <w:rPr>
          <w:rFonts w:cs="Times New Roman"/>
        </w:rPr>
        <w:t>, a simplified version,</w:t>
      </w:r>
      <w:r w:rsidR="00F31814">
        <w:rPr>
          <w:rFonts w:cs="Times New Roman"/>
        </w:rPr>
        <w:t xml:space="preserve"> provides estimates on a county scale. </w:t>
      </w:r>
      <w:r w:rsidR="00401AC4" w:rsidRPr="00401AC4">
        <w:rPr>
          <w:rFonts w:cs="Times New Roman"/>
        </w:rPr>
        <w:t>COMET is already being used by current carbon market registries to estimate sequestration rates for their contracts with farmers</w:t>
      </w:r>
      <w:r w:rsidR="00401AC4">
        <w:rPr>
          <w:rFonts w:cs="Times New Roman"/>
        </w:rPr>
        <w:t xml:space="preserve">. </w:t>
      </w:r>
      <w:r w:rsidR="00F31814">
        <w:rPr>
          <w:rFonts w:cs="Times New Roman"/>
        </w:rPr>
        <w:t xml:space="preserve">The </w:t>
      </w:r>
      <w:r w:rsidR="00401AC4" w:rsidRPr="00401AC4">
        <w:rPr>
          <w:rFonts w:cs="Times New Roman"/>
        </w:rPr>
        <w:t xml:space="preserve">COMET-Farm, COMET-Planner, and associated tools are resources for supporting MRV efforts. </w:t>
      </w:r>
      <w:r w:rsidR="00F31814">
        <w:rPr>
          <w:rFonts w:cs="Times New Roman"/>
        </w:rPr>
        <w:t xml:space="preserve">The COMET tools give </w:t>
      </w:r>
      <w:r w:rsidR="00401AC4" w:rsidRPr="00401AC4">
        <w:rPr>
          <w:rFonts w:cs="Times New Roman"/>
        </w:rPr>
        <w:t>farmers and policymakers a quantitative way to estimate SOC sequestration potential of recent or planned changes to field management</w:t>
      </w:r>
      <w:r w:rsidR="00F31814">
        <w:rPr>
          <w:rFonts w:cs="Times New Roman"/>
        </w:rPr>
        <w:t xml:space="preserve"> practices</w:t>
      </w:r>
      <w:r w:rsidR="00401AC4" w:rsidRPr="00401AC4">
        <w:rPr>
          <w:rFonts w:cs="Times New Roman"/>
        </w:rPr>
        <w:t>.</w:t>
      </w:r>
      <w:r w:rsidR="00F31814">
        <w:rPr>
          <w:rFonts w:cs="Times New Roman"/>
        </w:rPr>
        <w:t xml:space="preserve"> Baseline and future management scenarios can be </w:t>
      </w:r>
      <w:r w:rsidR="001600E2">
        <w:rPr>
          <w:rFonts w:cs="Times New Roman"/>
        </w:rPr>
        <w:t>modeled</w:t>
      </w:r>
      <w:r w:rsidR="00F31814">
        <w:rPr>
          <w:rFonts w:cs="Times New Roman"/>
        </w:rPr>
        <w:t xml:space="preserve"> in COMET-Farm </w:t>
      </w:r>
      <w:r w:rsidR="00F92A5C">
        <w:rPr>
          <w:rFonts w:cs="Times New Roman"/>
        </w:rPr>
        <w:t xml:space="preserve">Version 4.1 </w:t>
      </w:r>
      <w:r w:rsidR="00F92A5C">
        <w:rPr>
          <w:rFonts w:cs="Times New Roman"/>
        </w:rPr>
        <w:fldChar w:fldCharType="begin"/>
      </w:r>
      <w:r w:rsidR="00F92A5C">
        <w:rPr>
          <w:rFonts w:cs="Times New Roman"/>
        </w:rPr>
        <w:instrText xml:space="preserve"> ADDIN EN.CITE &lt;EndNote&gt;&lt;Cite&gt;&lt;Author&gt;USDA NRCS and Colorado State University&lt;/Author&gt;&lt;Year&gt;2023&lt;/Year&gt;&lt;RecNum&gt;77&lt;/RecNum&gt;&lt;DisplayText&gt;(USDA NRCS and Colorado State University, 2023)&lt;/DisplayText&gt;&lt;record&gt;&lt;rec-number&gt;77&lt;/rec-number&gt;&lt;foreign-keys&gt;&lt;key app="EN" db-id="d0wza5ra1sxs5de0xtj5tvr4wedtddsw2aes" timestamp="1720036125"&gt;77&lt;/key&gt;&lt;/foreign-keys&gt;&lt;ref-type name="Online Database"&gt;45&lt;/ref-type&gt;&lt;contributors&gt;&lt;authors&gt;&lt;author&gt;USDA NRCS and Colorado State University,&lt;/author&gt;&lt;/authors&gt;&lt;/contributors&gt;&lt;titles&gt;&lt;title&gt;COMET-Farm&lt;/title&gt;&lt;/titles&gt;&lt;dates&gt;&lt;year&gt;2023&lt;/year&gt;&lt;/dates&gt;&lt;urls&gt;&lt;related-urls&gt;&lt;url&gt;http://cometfarm.nrel.colostate.edu&lt;/url&gt;&lt;/related-urls&gt;&lt;/urls&gt;&lt;/record&gt;&lt;/Cite&gt;&lt;/EndNote&gt;</w:instrText>
      </w:r>
      <w:r w:rsidR="00F92A5C">
        <w:rPr>
          <w:rFonts w:cs="Times New Roman"/>
        </w:rPr>
        <w:fldChar w:fldCharType="separate"/>
      </w:r>
      <w:r w:rsidR="00F92A5C">
        <w:rPr>
          <w:rFonts w:cs="Times New Roman"/>
          <w:noProof/>
        </w:rPr>
        <w:t>(USDA NRCS and Colorado State University, 2023)</w:t>
      </w:r>
      <w:r w:rsidR="00F92A5C">
        <w:rPr>
          <w:rFonts w:cs="Times New Roman"/>
        </w:rPr>
        <w:fldChar w:fldCharType="end"/>
      </w:r>
      <w:r w:rsidR="00F92A5C">
        <w:rPr>
          <w:rFonts w:cs="Times New Roman"/>
        </w:rPr>
        <w:t xml:space="preserve"> </w:t>
      </w:r>
      <w:r w:rsidR="00F31814">
        <w:rPr>
          <w:rFonts w:cs="Times New Roman"/>
        </w:rPr>
        <w:t xml:space="preserve">for private farms in Tennessee and for farms at University of Tennessee RECs. The results from the COMET-Farm scenarios can then be compared for the farms within the geospatially-correlated </w:t>
      </w:r>
      <w:r w:rsidR="00F31814">
        <w:rPr>
          <w:rFonts w:cs="Times New Roman"/>
        </w:rPr>
        <w:lastRenderedPageBreak/>
        <w:t>regions determined by the model to assess the model’s ability to accurately represent trends based on the environmental input layers.</w:t>
      </w:r>
    </w:p>
    <w:p w14:paraId="243F49D1" w14:textId="70734579" w:rsidR="00C066C1" w:rsidRDefault="00C066C1" w:rsidP="00C066C1">
      <w:pPr>
        <w:pStyle w:val="Heading3"/>
      </w:pPr>
      <w:bookmarkStart w:id="22" w:name="_Toc173091491"/>
      <w:r>
        <w:t>1.8.3 Soil Conditioning Index</w:t>
      </w:r>
      <w:bookmarkEnd w:id="22"/>
    </w:p>
    <w:p w14:paraId="01099146" w14:textId="77777777" w:rsidR="003E0150" w:rsidRDefault="00C066C1" w:rsidP="003E0150">
      <w:pPr>
        <w:spacing w:line="360" w:lineRule="auto"/>
        <w:jc w:val="both"/>
        <w:rPr>
          <w:rFonts w:cs="Times New Roman"/>
        </w:rPr>
      </w:pPr>
      <w:r w:rsidRPr="00DE7731">
        <w:rPr>
          <w:rFonts w:cs="Times New Roman"/>
        </w:rPr>
        <w:t xml:space="preserve">The Field to Market (FTM) Fieldprint </w:t>
      </w:r>
      <w:r w:rsidR="00F31814">
        <w:rPr>
          <w:rFonts w:cs="Times New Roman"/>
        </w:rPr>
        <w:t>Calculator</w:t>
      </w:r>
      <w:r w:rsidR="00401AC4">
        <w:rPr>
          <w:rFonts w:cs="Times New Roman"/>
        </w:rPr>
        <w:t xml:space="preserve"> allows users to input a delineation of a field</w:t>
      </w:r>
      <w:r w:rsidR="00F31814">
        <w:rPr>
          <w:rFonts w:cs="Times New Roman"/>
        </w:rPr>
        <w:t>,</w:t>
      </w:r>
      <w:r w:rsidR="00401AC4">
        <w:rPr>
          <w:rFonts w:cs="Times New Roman"/>
        </w:rPr>
        <w:t xml:space="preserve"> along with information about crop production and management practices used at th</w:t>
      </w:r>
      <w:r w:rsidR="00F31814">
        <w:rPr>
          <w:rFonts w:cs="Times New Roman"/>
        </w:rPr>
        <w:t>at</w:t>
      </w:r>
      <w:r w:rsidR="00401AC4">
        <w:rPr>
          <w:rFonts w:cs="Times New Roman"/>
        </w:rPr>
        <w:t xml:space="preserve"> site. </w:t>
      </w:r>
      <w:r w:rsidR="00F31814">
        <w:rPr>
          <w:rFonts w:cs="Times New Roman"/>
        </w:rPr>
        <w:t>The FTM platform utilizes COMET-Planner to determine estimations of SOC sequestration based on the delineated farm and the specified input parameter</w:t>
      </w:r>
      <w:r w:rsidR="00FB6F71">
        <w:rPr>
          <w:rFonts w:cs="Times New Roman"/>
        </w:rPr>
        <w:t xml:space="preserve">s for fertilizer use, tillage practices, soil conservation practices, and organic matter inputs to the soil. </w:t>
      </w:r>
      <w:r w:rsidR="00401AC4" w:rsidRPr="00401AC4">
        <w:rPr>
          <w:rFonts w:cs="Times New Roman"/>
        </w:rPr>
        <w:t xml:space="preserve">The Soil Carbon Metric in the Fieldprint Calculator </w:t>
      </w:r>
      <w:r w:rsidR="00FB6F71">
        <w:rPr>
          <w:rFonts w:cs="Times New Roman"/>
        </w:rPr>
        <w:t xml:space="preserve">then </w:t>
      </w:r>
      <w:r w:rsidR="00E8630F">
        <w:rPr>
          <w:rFonts w:cs="Times New Roman"/>
        </w:rPr>
        <w:t>calculates</w:t>
      </w:r>
      <w:r w:rsidR="00401AC4" w:rsidRPr="00401AC4">
        <w:rPr>
          <w:rFonts w:cs="Times New Roman"/>
        </w:rPr>
        <w:t xml:space="preserve"> the </w:t>
      </w:r>
      <w:r w:rsidR="00401AC4">
        <w:rPr>
          <w:rFonts w:cs="Times New Roman"/>
        </w:rPr>
        <w:t>Soil Conditioning Index (</w:t>
      </w:r>
      <w:r w:rsidR="00401AC4" w:rsidRPr="00401AC4">
        <w:rPr>
          <w:rFonts w:cs="Times New Roman"/>
        </w:rPr>
        <w:t>SCI</w:t>
      </w:r>
      <w:r w:rsidR="00401AC4">
        <w:rPr>
          <w:rFonts w:cs="Times New Roman"/>
        </w:rPr>
        <w:t>)</w:t>
      </w:r>
      <w:r w:rsidR="00401AC4" w:rsidRPr="00401AC4">
        <w:rPr>
          <w:rFonts w:cs="Times New Roman"/>
        </w:rPr>
        <w:t xml:space="preserve"> to estimate a directional measure of SOC </w:t>
      </w:r>
      <w:r w:rsidR="00401AC4">
        <w:rPr>
          <w:rFonts w:cs="Times New Roman"/>
        </w:rPr>
        <w:t xml:space="preserve">sequestration </w:t>
      </w:r>
      <w:r w:rsidR="00401AC4" w:rsidRPr="00401AC4">
        <w:rPr>
          <w:rFonts w:cs="Times New Roman"/>
        </w:rPr>
        <w:t xml:space="preserve">for </w:t>
      </w:r>
      <w:r w:rsidR="00401AC4">
        <w:rPr>
          <w:rFonts w:cs="Times New Roman"/>
        </w:rPr>
        <w:t xml:space="preserve">the delineated </w:t>
      </w:r>
      <w:r w:rsidR="00FB6F71">
        <w:rPr>
          <w:rFonts w:cs="Times New Roman"/>
        </w:rPr>
        <w:t>area</w:t>
      </w:r>
      <w:r w:rsidR="00401AC4" w:rsidRPr="00401AC4">
        <w:rPr>
          <w:rFonts w:cs="Times New Roman"/>
        </w:rPr>
        <w:t>.</w:t>
      </w:r>
      <w:r w:rsidR="00401AC4">
        <w:rPr>
          <w:rFonts w:cs="Times New Roman"/>
        </w:rPr>
        <w:t xml:space="preserve"> </w:t>
      </w:r>
      <w:r w:rsidR="00F34342">
        <w:rPr>
          <w:rFonts w:cs="Times New Roman"/>
        </w:rPr>
        <w:t xml:space="preserve">The SCI was first published by Wayne Austin in 1964 focusing on the Western US; a national version of the SCI was introduced in 2002 as an Excel-based spreadsheet </w:t>
      </w:r>
      <w:r w:rsidR="00F34342">
        <w:rPr>
          <w:rFonts w:cs="Times New Roman"/>
        </w:rPr>
        <w:fldChar w:fldCharType="begin"/>
      </w:r>
      <w:r w:rsidR="00F34342">
        <w:rPr>
          <w:rFonts w:cs="Times New Roman"/>
        </w:rPr>
        <w:instrText xml:space="preserve"> ADDIN EN.CITE &lt;EndNote&gt;&lt;Cite&gt;&lt;Author&gt;USDA NRCS&lt;/Author&gt;&lt;Year&gt;2002&lt;/Year&gt;&lt;RecNum&gt;89&lt;/RecNum&gt;&lt;DisplayText&gt;(USDA NRCS, 2002)&lt;/DisplayText&gt;&lt;record&gt;&lt;rec-number&gt;89&lt;/rec-number&gt;&lt;foreign-keys&gt;&lt;key app="EN" db-id="d0wza5ra1sxs5de0xtj5tvr4wedtddsw2aes" timestamp="1720184672"&gt;89&lt;/key&gt;&lt;/foreign-keys&gt;&lt;ref-type name="Report"&gt;27&lt;/ref-type&gt;&lt;contributors&gt;&lt;authors&gt;&lt;author&gt;USDA NRCS,&lt;/author&gt;&lt;/authors&gt;&lt;/contributors&gt;&lt;titles&gt;&lt;title&gt;Soil conditioning index for cropland management systems&lt;/title&gt;&lt;/titles&gt;&lt;dates&gt;&lt;year&gt;2002&lt;/year&gt;&lt;/dates&gt;&lt;pub-location&gt;NRCS National Agronomy Manual, Directive No. 190-V-NAM. Washington, DC: USDA Natural Resources Conservation Service&lt;/pub-location&gt;&lt;urls&gt;&lt;related-urls&gt;&lt;url&gt;https://efotg.sc.egov.usda.gov/references/Agency/TX/Archived_National_Agronomy_Manual_Oct_2002_160822.pdf&lt;/url&gt;&lt;/related-urls&gt;&lt;/urls&gt;&lt;/record&gt;&lt;/Cite&gt;&lt;/EndNote&gt;</w:instrText>
      </w:r>
      <w:r w:rsidR="00F34342">
        <w:rPr>
          <w:rFonts w:cs="Times New Roman"/>
        </w:rPr>
        <w:fldChar w:fldCharType="separate"/>
      </w:r>
      <w:r w:rsidR="00F34342">
        <w:rPr>
          <w:rFonts w:cs="Times New Roman"/>
          <w:noProof/>
        </w:rPr>
        <w:t>(USDA NRCS, 2002)</w:t>
      </w:r>
      <w:r w:rsidR="00F34342">
        <w:rPr>
          <w:rFonts w:cs="Times New Roman"/>
        </w:rPr>
        <w:fldChar w:fldCharType="end"/>
      </w:r>
      <w:r w:rsidR="003E0150">
        <w:rPr>
          <w:rFonts w:cs="Times New Roman"/>
        </w:rPr>
        <w:t xml:space="preserve">. </w:t>
      </w:r>
      <w:r w:rsidR="00E8630F">
        <w:rPr>
          <w:rFonts w:cs="Times New Roman"/>
        </w:rPr>
        <w:t>The Fieldprint Calculator utilizes the USDA Water Erosion Prediction Project (WEPP) Model v2.0, USDA Wind Erosion Prediction System (WEPS) Simulation v5.0, and USDA SSURGO 2.0 to compile data for estimating the erosion rates and soil properties needed to calculate the SCI.</w:t>
      </w:r>
    </w:p>
    <w:p w14:paraId="4B250944" w14:textId="79DF27DF" w:rsidR="00C066C1" w:rsidRPr="003E0150" w:rsidRDefault="00401AC4" w:rsidP="003E0150">
      <w:pPr>
        <w:spacing w:line="360" w:lineRule="auto"/>
        <w:ind w:firstLine="720"/>
        <w:jc w:val="both"/>
        <w:rPr>
          <w:rFonts w:cs="Times New Roman"/>
        </w:rPr>
      </w:pPr>
      <w:r>
        <w:rPr>
          <w:rFonts w:cs="Times New Roman"/>
        </w:rPr>
        <w:t xml:space="preserve">The Fieldprint Calculator </w:t>
      </w:r>
      <w:r w:rsidR="00F31814">
        <w:rPr>
          <w:rFonts w:cs="Times New Roman"/>
        </w:rPr>
        <w:t xml:space="preserve">estimates SCI values </w:t>
      </w:r>
      <w:r>
        <w:rPr>
          <w:rFonts w:cs="Times New Roman"/>
        </w:rPr>
        <w:t>rang</w:t>
      </w:r>
      <w:r w:rsidR="00F31814">
        <w:rPr>
          <w:rFonts w:cs="Times New Roman"/>
        </w:rPr>
        <w:t>ing</w:t>
      </w:r>
      <w:r>
        <w:rPr>
          <w:rFonts w:cs="Times New Roman"/>
        </w:rPr>
        <w:t xml:space="preserve"> </w:t>
      </w:r>
      <w:r w:rsidR="00C066C1" w:rsidRPr="00DE7731">
        <w:rPr>
          <w:rFonts w:cs="Times New Roman"/>
        </w:rPr>
        <w:t xml:space="preserve">from </w:t>
      </w:r>
      <w:r w:rsidR="005E4431">
        <w:rPr>
          <w:rFonts w:cs="Times New Roman"/>
        </w:rPr>
        <w:t>[</w:t>
      </w:r>
      <w:r w:rsidR="00C066C1">
        <w:rPr>
          <w:rFonts w:cs="Times New Roman"/>
        </w:rPr>
        <w:t>-1</w:t>
      </w:r>
      <w:r w:rsidR="005E4431">
        <w:rPr>
          <w:rFonts w:cs="Times New Roman"/>
        </w:rPr>
        <w:t>,</w:t>
      </w:r>
      <w:r w:rsidR="00C066C1">
        <w:rPr>
          <w:rFonts w:cs="Times New Roman"/>
        </w:rPr>
        <w:t>1</w:t>
      </w:r>
      <w:r w:rsidR="005E4431">
        <w:rPr>
          <w:rFonts w:cs="Times New Roman"/>
        </w:rPr>
        <w:t xml:space="preserve">] </w:t>
      </w:r>
      <w:r w:rsidR="005E4431" w:rsidRPr="005E4431">
        <w:rPr>
          <w:rFonts w:cs="Times New Roman"/>
        </w:rPr>
        <w:t>based on the effects of organic matter returned to the soil, field operations, and erosion over a ten-year period</w:t>
      </w:r>
      <w:r w:rsidR="005E4431">
        <w:rPr>
          <w:rFonts w:cs="Times New Roman"/>
        </w:rPr>
        <w:t>.</w:t>
      </w:r>
      <w:r w:rsidR="00F31814">
        <w:rPr>
          <w:rFonts w:cs="Times New Roman"/>
        </w:rPr>
        <w:t xml:space="preserve"> </w:t>
      </w:r>
      <w:r w:rsidR="005E4431" w:rsidRPr="005E4431">
        <w:rPr>
          <w:rFonts w:cs="Times New Roman"/>
        </w:rPr>
        <w:t>The SCI value associated with each scenario is qualitative</w:t>
      </w:r>
      <w:r w:rsidR="005E4431">
        <w:rPr>
          <w:rFonts w:cs="Times New Roman"/>
        </w:rPr>
        <w:t xml:space="preserve">; </w:t>
      </w:r>
      <w:r w:rsidR="005E4431" w:rsidRPr="005E4431">
        <w:rPr>
          <w:rFonts w:cs="Times New Roman"/>
        </w:rPr>
        <w:t>the magnitude represents directionality, where a positive value indicates the amount of SOC in the field is increasing and a negative value indicates SOC is being depleted</w:t>
      </w:r>
      <w:r w:rsidR="005E4431">
        <w:rPr>
          <w:rFonts w:cs="Times New Roman"/>
        </w:rPr>
        <w:t>.</w:t>
      </w:r>
      <w:r w:rsidR="000C70A9">
        <w:rPr>
          <w:rFonts w:cs="Times New Roman"/>
        </w:rPr>
        <w:t xml:space="preserve"> The SCI has been used to relate SOC sequestration data from published studies </w:t>
      </w:r>
      <w:r w:rsidR="00E9526D">
        <w:rPr>
          <w:rFonts w:cs="Times New Roman"/>
        </w:rPr>
        <w:t xml:space="preserve">in various regions of the US, including </w:t>
      </w:r>
      <w:r w:rsidR="000C70A9">
        <w:rPr>
          <w:rFonts w:cs="Times New Roman"/>
        </w:rPr>
        <w:t xml:space="preserve">the Midwest and Southeast </w:t>
      </w:r>
      <w:r w:rsidR="000C70A9">
        <w:rPr>
          <w:rFonts w:cs="Times New Roman"/>
        </w:rPr>
        <w:fldChar w:fldCharType="begin"/>
      </w:r>
      <w:r w:rsidR="00E9526D">
        <w:rPr>
          <w:rFonts w:cs="Times New Roman"/>
        </w:rPr>
        <w:instrText xml:space="preserve"> ADDIN EN.CITE &lt;EndNote&gt;&lt;Cite&gt;&lt;Author&gt;Franzluebbers&lt;/Author&gt;&lt;Year&gt;2011&lt;/Year&gt;&lt;RecNum&gt;82&lt;/RecNum&gt;&lt;DisplayText&gt;(Franzluebbers, Causarano, &amp;amp; Norfleet, 2011)&lt;/DisplayText&gt;&lt;record&gt;&lt;rec-number&gt;82&lt;/rec-number&gt;&lt;foreign-keys&gt;&lt;key app="EN" db-id="d0wza5ra1sxs5de0xtj5tvr4wedtddsw2aes" timestamp="1720038046"&gt;82&lt;/key&gt;&lt;/foreign-keys&gt;&lt;ref-type name="Journal Article"&gt;17&lt;/ref-type&gt;&lt;contributors&gt;&lt;authors&gt;&lt;author&gt;Franzluebbers, A. J.&lt;/author&gt;&lt;author&gt;Causarano, H. J.&lt;/author&gt;&lt;author&gt;Norfleet, M. L.&lt;/author&gt;&lt;/authors&gt;&lt;/contributors&gt;&lt;titles&gt;&lt;title&gt;Soil conditioning index and soil organic carbon in the Midwest and southeastern United States&lt;/title&gt;&lt;secondary-title&gt;journal of soil and water conservation&lt;/secondary-title&gt;&lt;/titles&gt;&lt;periodical&gt;&lt;full-title&gt;Journal of Soil and Water Conservation&lt;/full-title&gt;&lt;abbr-1&gt;J. Soil Water Conserv.&lt;/abbr-1&gt;&lt;/periodical&gt;&lt;pages&gt;178-182&lt;/pages&gt;&lt;volume&gt;66&lt;/volume&gt;&lt;number&gt;3&lt;/number&gt;&lt;dates&gt;&lt;year&gt;2011&lt;/year&gt;&lt;/dates&gt;&lt;isbn&gt;0022-4561&lt;/isbn&gt;&lt;urls&gt;&lt;/urls&gt;&lt;electronic-resource-num&gt;https://doi.org/10.2489/jswc.66.3.178&lt;/electronic-resource-num&gt;&lt;/record&gt;&lt;/Cite&gt;&lt;/EndNote&gt;</w:instrText>
      </w:r>
      <w:r w:rsidR="000C70A9">
        <w:rPr>
          <w:rFonts w:cs="Times New Roman"/>
        </w:rPr>
        <w:fldChar w:fldCharType="separate"/>
      </w:r>
      <w:r w:rsidR="000C70A9">
        <w:rPr>
          <w:rFonts w:cs="Times New Roman"/>
          <w:noProof/>
        </w:rPr>
        <w:t>(Franzluebbers, Causarano, &amp; Norfleet, 2011)</w:t>
      </w:r>
      <w:r w:rsidR="000C70A9">
        <w:rPr>
          <w:rFonts w:cs="Times New Roman"/>
        </w:rPr>
        <w:fldChar w:fldCharType="end"/>
      </w:r>
      <w:r w:rsidR="00E9526D">
        <w:rPr>
          <w:rFonts w:cs="Times New Roman"/>
        </w:rPr>
        <w:t xml:space="preserve"> and the Southern High Plains </w:t>
      </w:r>
      <w:r w:rsidR="00E9526D">
        <w:rPr>
          <w:rFonts w:cs="Times New Roman"/>
        </w:rPr>
        <w:fldChar w:fldCharType="begin"/>
      </w:r>
      <w:r w:rsidR="00E9526D">
        <w:rPr>
          <w:rFonts w:cs="Times New Roman"/>
        </w:rPr>
        <w:instrText xml:space="preserve"> ADDIN EN.CITE &lt;EndNote&gt;&lt;Cite&gt;&lt;Author&gt;Zobeck&lt;/Author&gt;&lt;Year&gt;2007&lt;/Year&gt;&lt;RecNum&gt;84&lt;/RecNum&gt;&lt;DisplayText&gt;(Zobeck et al., 2007)&lt;/DisplayText&gt;&lt;record&gt;&lt;rec-number&gt;84&lt;/rec-number&gt;&lt;foreign-keys&gt;&lt;key app="EN" db-id="d0wza5ra1sxs5de0xtj5tvr4wedtddsw2aes" timestamp="1720038554"&gt;84&lt;/key&gt;&lt;/foreign-keys&gt;&lt;ref-type name="Journal Article"&gt;17&lt;/ref-type&gt;&lt;contributors&gt;&lt;authors&gt;&lt;author&gt;Zobeck, Ted M&lt;/author&gt;&lt;author&gt;Crownover, James&lt;/author&gt;&lt;author&gt;Dollar, Monty&lt;/author&gt;&lt;author&gt;Van Pelt, R Scott&lt;/author&gt;&lt;author&gt;Acosta-Martinez, Veronica&lt;/author&gt;&lt;author&gt;Bronson, Kevin F&lt;/author&gt;&lt;author&gt;Upchurch, Dan R&lt;/author&gt;&lt;/authors&gt;&lt;/contributors&gt;&lt;titles&gt;&lt;title&gt;Investigation of soil conditioning index values for southern high plains agroecosystems&lt;/title&gt;&lt;secondary-title&gt;Journal of soil and water conservation&lt;/secondary-title&gt;&lt;/titles&gt;&lt;periodical&gt;&lt;full-title&gt;Journal of Soil and Water Conservation&lt;/full-title&gt;&lt;abbr-1&gt;J. Soil Water Conserv.&lt;/abbr-1&gt;&lt;/periodical&gt;&lt;pages&gt;433-442&lt;/pages&gt;&lt;volume&gt;62&lt;/volume&gt;&lt;number&gt;6&lt;/number&gt;&lt;dates&gt;&lt;year&gt;2007&lt;/year&gt;&lt;/dates&gt;&lt;isbn&gt;0022-4561&lt;/isbn&gt;&lt;urls&gt;&lt;/urls&gt;&lt;/record&gt;&lt;/Cite&gt;&lt;/EndNote&gt;</w:instrText>
      </w:r>
      <w:r w:rsidR="00E9526D">
        <w:rPr>
          <w:rFonts w:cs="Times New Roman"/>
        </w:rPr>
        <w:fldChar w:fldCharType="separate"/>
      </w:r>
      <w:r w:rsidR="00E9526D">
        <w:rPr>
          <w:rFonts w:cs="Times New Roman"/>
          <w:noProof/>
        </w:rPr>
        <w:t>(Zobeck et al., 2007)</w:t>
      </w:r>
      <w:r w:rsidR="00E9526D">
        <w:rPr>
          <w:rFonts w:cs="Times New Roman"/>
        </w:rPr>
        <w:fldChar w:fldCharType="end"/>
      </w:r>
      <w:r w:rsidR="00E9526D">
        <w:rPr>
          <w:rFonts w:cs="Times New Roman"/>
        </w:rPr>
        <w:t xml:space="preserve">. Another study by </w:t>
      </w:r>
      <w:r w:rsidR="00E9526D" w:rsidRPr="00E9526D">
        <w:rPr>
          <w:rFonts w:cs="Times New Roman"/>
        </w:rPr>
        <w:t xml:space="preserve">Komé, Andrews, </w:t>
      </w:r>
      <w:r w:rsidR="00E9526D">
        <w:rPr>
          <w:rFonts w:cs="Times New Roman"/>
        </w:rPr>
        <w:t>and</w:t>
      </w:r>
      <w:r w:rsidR="00E9526D" w:rsidRPr="00E9526D">
        <w:rPr>
          <w:rFonts w:cs="Times New Roman"/>
        </w:rPr>
        <w:t xml:space="preserve"> Franzluebbers</w:t>
      </w:r>
      <w:r w:rsidR="00E9526D">
        <w:rPr>
          <w:rFonts w:cs="Times New Roman"/>
        </w:rPr>
        <w:t xml:space="preserve"> </w:t>
      </w:r>
      <w:r w:rsidR="00E9526D">
        <w:rPr>
          <w:rFonts w:cs="Times New Roman"/>
        </w:rPr>
        <w:fldChar w:fldCharType="begin"/>
      </w:r>
      <w:r w:rsidR="00E9526D">
        <w:rPr>
          <w:rFonts w:cs="Times New Roman"/>
        </w:rPr>
        <w:instrText xml:space="preserve"> ADDIN EN.CITE &lt;EndNote&gt;&lt;Cite ExcludeAuth="1"&gt;&lt;Author&gt;Komé&lt;/Author&gt;&lt;Year&gt;2013&lt;/Year&gt;&lt;RecNum&gt;85&lt;/RecNum&gt;&lt;DisplayText&gt;(2013)&lt;/DisplayText&gt;&lt;record&gt;&lt;rec-number&gt;85&lt;/rec-number&gt;&lt;foreign-keys&gt;&lt;key app="EN" db-id="d0wza5ra1sxs5de0xtj5tvr4wedtddsw2aes" timestamp="1720038636"&gt;85&lt;/key&gt;&lt;/foreign-keys&gt;&lt;ref-type name="Journal Article"&gt;17&lt;/ref-type&gt;&lt;contributors&gt;&lt;authors&gt;&lt;author&gt;Komé, C. E.&lt;/author&gt;&lt;author&gt;Andrews, S. S.&lt;/author&gt;&lt;author&gt;Franzluebbers, A. J.&lt;/author&gt;&lt;/authors&gt;&lt;/contributors&gt;&lt;titles&gt;&lt;title&gt;Soil organic carbon assessment using the Carbon Management Evaluation Tool for Voluntary Reporting and the Soil Conditioning Index&lt;/title&gt;&lt;secondary-title&gt;Journal of Soil and Water Conservation&lt;/secondary-title&gt;&lt;/titles&gt;&lt;periodical&gt;&lt;full-title&gt;Journal of Soil and Water Conservation&lt;/full-title&gt;&lt;abbr-1&gt;J. Soil Water Conserv.&lt;/abbr-1&gt;&lt;/periodical&gt;&lt;pages&gt;296&lt;/pages&gt;&lt;volume&gt;68&lt;/volume&gt;&lt;number&gt;4&lt;/number&gt;&lt;dates&gt;&lt;year&gt;2013&lt;/year&gt;&lt;/dates&gt;&lt;urls&gt;&lt;related-urls&gt;&lt;url&gt;http://www.jswconline.org/content/68/4/296.abstract&lt;/url&gt;&lt;/related-urls&gt;&lt;/urls&gt;&lt;electronic-resource-num&gt;https://doi.org/10.2489/jswc.68.4.296&lt;/electronic-resource-num&gt;&lt;/record&gt;&lt;/Cite&gt;&lt;/EndNote&gt;</w:instrText>
      </w:r>
      <w:r w:rsidR="00E9526D">
        <w:rPr>
          <w:rFonts w:cs="Times New Roman"/>
        </w:rPr>
        <w:fldChar w:fldCharType="separate"/>
      </w:r>
      <w:r w:rsidR="00E9526D">
        <w:rPr>
          <w:rFonts w:cs="Times New Roman"/>
          <w:noProof/>
        </w:rPr>
        <w:t>(2013)</w:t>
      </w:r>
      <w:r w:rsidR="00E9526D">
        <w:rPr>
          <w:rFonts w:cs="Times New Roman"/>
        </w:rPr>
        <w:fldChar w:fldCharType="end"/>
      </w:r>
      <w:r w:rsidR="00F00C68">
        <w:rPr>
          <w:rFonts w:cs="Times New Roman"/>
        </w:rPr>
        <w:t xml:space="preserve"> </w:t>
      </w:r>
      <w:r w:rsidR="00E9526D">
        <w:rPr>
          <w:rFonts w:cs="Times New Roman"/>
        </w:rPr>
        <w:t xml:space="preserve">compared the outputs from </w:t>
      </w:r>
      <w:r w:rsidR="00F00C68">
        <w:rPr>
          <w:rFonts w:cs="Times New Roman"/>
        </w:rPr>
        <w:t>the COMET</w:t>
      </w:r>
      <w:r w:rsidR="00E9526D">
        <w:rPr>
          <w:rFonts w:cs="Times New Roman"/>
        </w:rPr>
        <w:t xml:space="preserve"> </w:t>
      </w:r>
      <w:r w:rsidR="00F00C68">
        <w:rPr>
          <w:rFonts w:cs="Times New Roman"/>
        </w:rPr>
        <w:t xml:space="preserve">tool for  </w:t>
      </w:r>
      <w:r w:rsidR="00E9526D">
        <w:rPr>
          <w:rFonts w:cs="Times New Roman"/>
        </w:rPr>
        <w:t>voluntary reporting of greenhouse gases</w:t>
      </w:r>
      <w:r w:rsidR="00F00C68">
        <w:rPr>
          <w:rFonts w:cs="Times New Roman"/>
        </w:rPr>
        <w:t xml:space="preserve"> (COMET-VR)</w:t>
      </w:r>
      <w:r w:rsidR="00E9526D">
        <w:rPr>
          <w:rFonts w:cs="Times New Roman"/>
        </w:rPr>
        <w:t xml:space="preserve"> and SCI for 18 sites across the US</w:t>
      </w:r>
      <w:r w:rsidR="00F00C68">
        <w:rPr>
          <w:rFonts w:cs="Times New Roman"/>
        </w:rPr>
        <w:t>, each</w:t>
      </w:r>
      <w:r w:rsidR="00E9526D">
        <w:rPr>
          <w:rFonts w:cs="Times New Roman"/>
        </w:rPr>
        <w:t xml:space="preserve"> with varying soil characteristics, tillage systems, and cropping systems. </w:t>
      </w:r>
      <w:r w:rsidR="00F00C68">
        <w:rPr>
          <w:rFonts w:cs="Times New Roman"/>
        </w:rPr>
        <w:t>This study found the SCI scores and COMET-VR predictions for SOC change were positively related.</w:t>
      </w:r>
    </w:p>
    <w:p w14:paraId="0AEE96BA" w14:textId="46672037" w:rsidR="00DE7731" w:rsidRDefault="00DE7731" w:rsidP="00DE7731">
      <w:pPr>
        <w:pStyle w:val="Heading2"/>
        <w:rPr>
          <w:rFonts w:cs="Times New Roman"/>
          <w:sz w:val="24"/>
          <w:szCs w:val="24"/>
        </w:rPr>
      </w:pPr>
      <w:bookmarkStart w:id="23" w:name="_Toc173091492"/>
      <w:r>
        <w:rPr>
          <w:rFonts w:cs="Times New Roman"/>
          <w:sz w:val="24"/>
          <w:szCs w:val="24"/>
        </w:rPr>
        <w:lastRenderedPageBreak/>
        <w:t>1.</w:t>
      </w:r>
      <w:r w:rsidR="005E4431">
        <w:rPr>
          <w:rFonts w:cs="Times New Roman"/>
          <w:sz w:val="24"/>
          <w:szCs w:val="24"/>
        </w:rPr>
        <w:t>9</w:t>
      </w:r>
      <w:r>
        <w:rPr>
          <w:rFonts w:cs="Times New Roman"/>
          <w:sz w:val="24"/>
          <w:szCs w:val="24"/>
        </w:rPr>
        <w:t xml:space="preserve"> Research Objectives</w:t>
      </w:r>
      <w:bookmarkEnd w:id="23"/>
    </w:p>
    <w:p w14:paraId="56627898" w14:textId="5C7EA8F8" w:rsidR="00DE7731" w:rsidRDefault="00DE7731" w:rsidP="00DE7731">
      <w:pPr>
        <w:pStyle w:val="Heading3"/>
        <w:rPr>
          <w:rFonts w:cs="Times New Roman"/>
          <w:szCs w:val="28"/>
        </w:rPr>
      </w:pPr>
      <w:bookmarkStart w:id="24" w:name="_Toc173091493"/>
      <w:r>
        <w:rPr>
          <w:rFonts w:cs="Times New Roman"/>
          <w:szCs w:val="28"/>
        </w:rPr>
        <w:t>1.</w:t>
      </w:r>
      <w:r w:rsidR="005E4431">
        <w:rPr>
          <w:rFonts w:cs="Times New Roman"/>
          <w:szCs w:val="28"/>
        </w:rPr>
        <w:t>9</w:t>
      </w:r>
      <w:r>
        <w:rPr>
          <w:rFonts w:cs="Times New Roman"/>
          <w:szCs w:val="28"/>
        </w:rPr>
        <w:t>.1 Overall Research Objective</w:t>
      </w:r>
      <w:bookmarkEnd w:id="24"/>
    </w:p>
    <w:p w14:paraId="634F72C8" w14:textId="77777777" w:rsidR="007D3591" w:rsidRDefault="00DE7731" w:rsidP="00224323">
      <w:pPr>
        <w:spacing w:line="360" w:lineRule="auto"/>
        <w:jc w:val="both"/>
        <w:rPr>
          <w:rFonts w:cs="Times New Roman"/>
        </w:rPr>
      </w:pPr>
      <w:r>
        <w:rPr>
          <w:rFonts w:cs="Times New Roman"/>
        </w:rPr>
        <w:t>The overarching objective of this research is to c</w:t>
      </w:r>
      <w:r w:rsidRPr="001542BF">
        <w:rPr>
          <w:rFonts w:cs="Times New Roman"/>
        </w:rPr>
        <w:t>reate a geospatial model of carbon</w:t>
      </w:r>
      <w:r w:rsidR="007D3591">
        <w:rPr>
          <w:rFonts w:cs="Times New Roman"/>
        </w:rPr>
        <w:t xml:space="preserve"> </w:t>
      </w:r>
    </w:p>
    <w:p w14:paraId="21053899" w14:textId="0B8AB507" w:rsidR="00DE7731" w:rsidRPr="00DE7731" w:rsidRDefault="00DE7731" w:rsidP="00224323">
      <w:pPr>
        <w:spacing w:line="360" w:lineRule="auto"/>
        <w:jc w:val="both"/>
        <w:rPr>
          <w:rFonts w:cs="Times New Roman"/>
        </w:rPr>
      </w:pPr>
      <w:r w:rsidRPr="001542BF">
        <w:rPr>
          <w:rFonts w:cs="Times New Roman"/>
        </w:rPr>
        <w:t>sequestration potential of agricultural land in Tennessee for future implementation in US</w:t>
      </w:r>
      <w:r w:rsidR="007D3591">
        <w:rPr>
          <w:rFonts w:cs="Times New Roman"/>
        </w:rPr>
        <w:t xml:space="preserve"> </w:t>
      </w:r>
      <w:r w:rsidRPr="001542BF">
        <w:rPr>
          <w:rFonts w:cs="Times New Roman"/>
        </w:rPr>
        <w:t>carbon markets.</w:t>
      </w:r>
      <w:r>
        <w:rPr>
          <w:rFonts w:cs="Times New Roman"/>
        </w:rPr>
        <w:t xml:space="preserve"> This objective </w:t>
      </w:r>
      <w:r w:rsidR="00E426A4">
        <w:rPr>
          <w:rFonts w:cs="Times New Roman"/>
        </w:rPr>
        <w:t>will be accomplished by</w:t>
      </w:r>
      <w:r>
        <w:rPr>
          <w:rFonts w:cs="Times New Roman"/>
        </w:rPr>
        <w:t xml:space="preserve"> (1) d</w:t>
      </w:r>
      <w:r w:rsidRPr="001542BF">
        <w:rPr>
          <w:rFonts w:cs="Times New Roman"/>
        </w:rPr>
        <w:t>evelop</w:t>
      </w:r>
      <w:r>
        <w:rPr>
          <w:rFonts w:cs="Times New Roman"/>
        </w:rPr>
        <w:t>ing</w:t>
      </w:r>
      <w:r w:rsidRPr="001542BF">
        <w:rPr>
          <w:rFonts w:cs="Times New Roman"/>
        </w:rPr>
        <w:t xml:space="preserve"> a geospatial model to relate SOC sequestration potential of private agricultural land to data collected at publicly-funded </w:t>
      </w:r>
      <w:r w:rsidR="00870AB6">
        <w:rPr>
          <w:rFonts w:cs="Times New Roman"/>
        </w:rPr>
        <w:t>University of Tennessee Institute of Agriculture (</w:t>
      </w:r>
      <w:r w:rsidRPr="001542BF">
        <w:rPr>
          <w:rFonts w:cs="Times New Roman"/>
        </w:rPr>
        <w:t>UTIA</w:t>
      </w:r>
      <w:r w:rsidR="00870AB6">
        <w:rPr>
          <w:rFonts w:cs="Times New Roman"/>
        </w:rPr>
        <w:t>)</w:t>
      </w:r>
      <w:r w:rsidRPr="001542BF">
        <w:rPr>
          <w:rFonts w:cs="Times New Roman"/>
        </w:rPr>
        <w:t xml:space="preserve"> RECs</w:t>
      </w:r>
      <w:r>
        <w:rPr>
          <w:rFonts w:cs="Times New Roman"/>
        </w:rPr>
        <w:t>, and (2) e</w:t>
      </w:r>
      <w:r w:rsidRPr="001542BF">
        <w:rPr>
          <w:rFonts w:cs="Times New Roman"/>
        </w:rPr>
        <w:t>valuat</w:t>
      </w:r>
      <w:r>
        <w:rPr>
          <w:rFonts w:cs="Times New Roman"/>
        </w:rPr>
        <w:t>ing</w:t>
      </w:r>
      <w:r w:rsidRPr="001542BF">
        <w:rPr>
          <w:rFonts w:cs="Times New Roman"/>
        </w:rPr>
        <w:t xml:space="preserve"> the potential of the geospatial model to relate SOC sequestration at UTIA RECs to spatially-correlated agricultural regions across Tennessee.</w:t>
      </w:r>
    </w:p>
    <w:p w14:paraId="3B967C3D" w14:textId="7919A786" w:rsidR="00DE7731" w:rsidRDefault="00DE7731" w:rsidP="00DE7731">
      <w:pPr>
        <w:pStyle w:val="Heading3"/>
        <w:rPr>
          <w:rFonts w:cs="Times New Roman"/>
          <w:szCs w:val="28"/>
        </w:rPr>
      </w:pPr>
      <w:bookmarkStart w:id="25" w:name="_Toc173091494"/>
      <w:r>
        <w:rPr>
          <w:rFonts w:cs="Times New Roman"/>
          <w:szCs w:val="28"/>
        </w:rPr>
        <w:t>1</w:t>
      </w:r>
      <w:r w:rsidR="005E4431">
        <w:rPr>
          <w:rFonts w:cs="Times New Roman"/>
          <w:szCs w:val="28"/>
        </w:rPr>
        <w:t>.9</w:t>
      </w:r>
      <w:r>
        <w:rPr>
          <w:rFonts w:cs="Times New Roman"/>
          <w:szCs w:val="28"/>
        </w:rPr>
        <w:t xml:space="preserve">.2 </w:t>
      </w:r>
      <w:r w:rsidRPr="00DE7731">
        <w:rPr>
          <w:rFonts w:cs="Times New Roman"/>
          <w:szCs w:val="28"/>
        </w:rPr>
        <w:t xml:space="preserve">Development of Geospatial </w:t>
      </w:r>
      <w:r>
        <w:rPr>
          <w:rFonts w:cs="Times New Roman"/>
          <w:szCs w:val="28"/>
        </w:rPr>
        <w:t>Model</w:t>
      </w:r>
      <w:bookmarkEnd w:id="25"/>
    </w:p>
    <w:p w14:paraId="1EF9ACBD" w14:textId="00CC6693" w:rsidR="00DE7731" w:rsidRPr="00DE7731" w:rsidRDefault="00DE7731" w:rsidP="00224323">
      <w:pPr>
        <w:spacing w:line="360" w:lineRule="auto"/>
        <w:jc w:val="both"/>
      </w:pPr>
      <w:r w:rsidRPr="001542BF">
        <w:rPr>
          <w:rFonts w:cs="Times New Roman"/>
        </w:rPr>
        <w:t xml:space="preserve">Using a regional approach, the regional unit for quantification of SOC sequestration </w:t>
      </w:r>
      <w:r w:rsidR="000B3C94">
        <w:rPr>
          <w:rFonts w:cs="Times New Roman"/>
        </w:rPr>
        <w:t xml:space="preserve">was </w:t>
      </w:r>
      <w:r w:rsidRPr="001542BF">
        <w:rPr>
          <w:rFonts w:cs="Times New Roman"/>
        </w:rPr>
        <w:t xml:space="preserve">made up of biophysically- and geospatially-defined agroecological </w:t>
      </w:r>
      <w:r w:rsidR="00FB4C47">
        <w:rPr>
          <w:rFonts w:cs="Times New Roman"/>
        </w:rPr>
        <w:t>regions</w:t>
      </w:r>
      <w:r w:rsidRPr="001542BF">
        <w:rPr>
          <w:rFonts w:cs="Times New Roman"/>
        </w:rPr>
        <w:t xml:space="preserve"> based on correlated soils, climate trends, and </w:t>
      </w:r>
      <w:r w:rsidR="00FB4C47">
        <w:rPr>
          <w:rFonts w:cs="Times New Roman"/>
        </w:rPr>
        <w:t>crop</w:t>
      </w:r>
      <w:r w:rsidRPr="001542BF">
        <w:rPr>
          <w:rFonts w:cs="Times New Roman"/>
        </w:rPr>
        <w:t xml:space="preserve"> production</w:t>
      </w:r>
      <w:r w:rsidR="000B3C94">
        <w:rPr>
          <w:rFonts w:cs="Times New Roman"/>
        </w:rPr>
        <w:t>, as suggested by Oldfield et al (2022)</w:t>
      </w:r>
      <w:r w:rsidRPr="001542BF">
        <w:rPr>
          <w:rFonts w:cs="Times New Roman"/>
        </w:rPr>
        <w:t xml:space="preserve">. </w:t>
      </w:r>
      <w:r w:rsidR="00E31BA0">
        <w:rPr>
          <w:rFonts w:cs="Times New Roman"/>
        </w:rPr>
        <w:t xml:space="preserve">The model </w:t>
      </w:r>
      <w:r w:rsidR="000B3C94">
        <w:rPr>
          <w:rFonts w:cs="Times New Roman"/>
        </w:rPr>
        <w:t>was</w:t>
      </w:r>
      <w:r w:rsidR="00E31BA0">
        <w:rPr>
          <w:rFonts w:cs="Times New Roman"/>
        </w:rPr>
        <w:t xml:space="preserve"> developed using ESRI ArcGIS Pro software and input layers containing spatial data for environmental factors influencing SOC sequestration. </w:t>
      </w:r>
      <w:r w:rsidR="003712B1">
        <w:rPr>
          <w:rFonts w:cs="Times New Roman"/>
        </w:rPr>
        <w:t xml:space="preserve">Model outputs </w:t>
      </w:r>
      <w:r w:rsidR="000B3C94">
        <w:rPr>
          <w:rFonts w:cs="Times New Roman"/>
        </w:rPr>
        <w:t xml:space="preserve">were </w:t>
      </w:r>
      <w:r w:rsidR="003712B1">
        <w:rPr>
          <w:rFonts w:cs="Times New Roman"/>
        </w:rPr>
        <w:t xml:space="preserve">compared for corn, cotton, and soybeans to better understand how cropping system might impact the geospatially-correlated regions. </w:t>
      </w:r>
      <w:r w:rsidRPr="001542BF">
        <w:rPr>
          <w:rFonts w:cs="Times New Roman"/>
        </w:rPr>
        <w:t>Carbon credits</w:t>
      </w:r>
      <w:r w:rsidR="003712B1">
        <w:rPr>
          <w:rFonts w:cs="Times New Roman"/>
        </w:rPr>
        <w:t xml:space="preserve"> </w:t>
      </w:r>
      <w:r w:rsidRPr="001542BF">
        <w:rPr>
          <w:rFonts w:cs="Times New Roman"/>
        </w:rPr>
        <w:t xml:space="preserve">could be quantified using </w:t>
      </w:r>
      <w:r w:rsidR="00E31BA0">
        <w:rPr>
          <w:rFonts w:cs="Times New Roman"/>
        </w:rPr>
        <w:t>the</w:t>
      </w:r>
      <w:r w:rsidR="00FB4C47">
        <w:rPr>
          <w:rFonts w:cs="Times New Roman"/>
        </w:rPr>
        <w:t xml:space="preserve"> </w:t>
      </w:r>
      <w:r w:rsidRPr="001542BF">
        <w:rPr>
          <w:rFonts w:cs="Times New Roman"/>
        </w:rPr>
        <w:t xml:space="preserve">model </w:t>
      </w:r>
      <w:r w:rsidR="003712B1">
        <w:rPr>
          <w:rFonts w:cs="Times New Roman"/>
        </w:rPr>
        <w:t xml:space="preserve">output for a given crop type </w:t>
      </w:r>
      <w:r w:rsidR="00E31BA0">
        <w:rPr>
          <w:rFonts w:cs="Times New Roman"/>
        </w:rPr>
        <w:t xml:space="preserve">once </w:t>
      </w:r>
      <w:r w:rsidR="003712B1">
        <w:rPr>
          <w:rFonts w:cs="Times New Roman"/>
        </w:rPr>
        <w:t>the model</w:t>
      </w:r>
      <w:r w:rsidRPr="001542BF">
        <w:rPr>
          <w:rFonts w:cs="Times New Roman"/>
        </w:rPr>
        <w:t xml:space="preserve"> estimates have been verified with data collected from a network of research sites</w:t>
      </w:r>
      <w:r w:rsidR="003712B1">
        <w:rPr>
          <w:rFonts w:cs="Times New Roman"/>
        </w:rPr>
        <w:t xml:space="preserve"> and </w:t>
      </w:r>
      <w:r w:rsidRPr="001542BF">
        <w:rPr>
          <w:rFonts w:cs="Times New Roman"/>
        </w:rPr>
        <w:t xml:space="preserve">participating farms within the </w:t>
      </w:r>
      <w:r w:rsidR="00FB4C47">
        <w:rPr>
          <w:rFonts w:cs="Times New Roman"/>
        </w:rPr>
        <w:t>geospatially-correlated</w:t>
      </w:r>
      <w:r w:rsidRPr="001542BF">
        <w:rPr>
          <w:rFonts w:cs="Times New Roman"/>
        </w:rPr>
        <w:t xml:space="preserve"> </w:t>
      </w:r>
      <w:r w:rsidR="00FB4C47">
        <w:rPr>
          <w:rFonts w:cs="Times New Roman"/>
        </w:rPr>
        <w:t>regions</w:t>
      </w:r>
      <w:r w:rsidR="003712B1">
        <w:rPr>
          <w:rFonts w:cs="Times New Roman"/>
        </w:rPr>
        <w:t xml:space="preserve"> for the given crop</w:t>
      </w:r>
      <w:r w:rsidRPr="001542BF">
        <w:rPr>
          <w:rFonts w:cs="Times New Roman"/>
        </w:rPr>
        <w:t>. Th</w:t>
      </w:r>
      <w:r w:rsidR="00FB4C47">
        <w:rPr>
          <w:rFonts w:cs="Times New Roman"/>
        </w:rPr>
        <w:t>is</w:t>
      </w:r>
      <w:r w:rsidRPr="001542BF">
        <w:rPr>
          <w:rFonts w:cs="Times New Roman"/>
        </w:rPr>
        <w:t xml:space="preserve"> model</w:t>
      </w:r>
      <w:r w:rsidR="003712B1">
        <w:rPr>
          <w:rFonts w:cs="Times New Roman"/>
        </w:rPr>
        <w:t>ing approach</w:t>
      </w:r>
      <w:r w:rsidRPr="001542BF">
        <w:rPr>
          <w:rFonts w:cs="Times New Roman"/>
        </w:rPr>
        <w:t xml:space="preserve"> could also be used to study </w:t>
      </w:r>
      <w:r w:rsidR="00E31BA0">
        <w:rPr>
          <w:rFonts w:cs="Times New Roman"/>
        </w:rPr>
        <w:t xml:space="preserve">sustainable </w:t>
      </w:r>
      <w:r w:rsidRPr="001542BF">
        <w:rPr>
          <w:rFonts w:cs="Times New Roman"/>
        </w:rPr>
        <w:t xml:space="preserve">management scenarios specific to </w:t>
      </w:r>
      <w:r w:rsidR="00E31BA0">
        <w:rPr>
          <w:rFonts w:cs="Times New Roman"/>
        </w:rPr>
        <w:t>a given</w:t>
      </w:r>
      <w:r w:rsidRPr="001542BF">
        <w:rPr>
          <w:rFonts w:cs="Times New Roman"/>
        </w:rPr>
        <w:t xml:space="preserve"> </w:t>
      </w:r>
      <w:r w:rsidR="00FB4C47">
        <w:rPr>
          <w:rFonts w:cs="Times New Roman"/>
        </w:rPr>
        <w:t>region</w:t>
      </w:r>
      <w:r w:rsidRPr="001542BF">
        <w:rPr>
          <w:rFonts w:cs="Times New Roman"/>
        </w:rPr>
        <w:t xml:space="preserve"> and to compare </w:t>
      </w:r>
      <w:r w:rsidR="00E31BA0">
        <w:rPr>
          <w:rFonts w:cs="Times New Roman"/>
        </w:rPr>
        <w:t xml:space="preserve">management </w:t>
      </w:r>
      <w:r w:rsidRPr="001542BF">
        <w:rPr>
          <w:rFonts w:cs="Times New Roman"/>
        </w:rPr>
        <w:t xml:space="preserve">scenarios across </w:t>
      </w:r>
      <w:r w:rsidR="00FB4C47">
        <w:rPr>
          <w:rFonts w:cs="Times New Roman"/>
        </w:rPr>
        <w:t xml:space="preserve">multiple </w:t>
      </w:r>
      <w:r w:rsidRPr="001542BF">
        <w:rPr>
          <w:rFonts w:cs="Times New Roman"/>
        </w:rPr>
        <w:t>regions. The delineation of</w:t>
      </w:r>
      <w:r w:rsidR="00E31BA0">
        <w:rPr>
          <w:rFonts w:cs="Times New Roman"/>
        </w:rPr>
        <w:t xml:space="preserve"> the</w:t>
      </w:r>
      <w:r w:rsidRPr="001542BF">
        <w:rPr>
          <w:rFonts w:cs="Times New Roman"/>
        </w:rPr>
        <w:t xml:space="preserve"> agroecological </w:t>
      </w:r>
      <w:r w:rsidR="00E31BA0">
        <w:rPr>
          <w:rFonts w:cs="Times New Roman"/>
        </w:rPr>
        <w:t>regions</w:t>
      </w:r>
      <w:r w:rsidRPr="001542BF">
        <w:rPr>
          <w:rFonts w:cs="Times New Roman"/>
        </w:rPr>
        <w:t xml:space="preserve"> could account for variation in climate and soil characteristics that can affect crop productivity and SOC sequestration potential</w:t>
      </w:r>
      <w:r w:rsidR="0057152E">
        <w:rPr>
          <w:rFonts w:cs="Times New Roman"/>
        </w:rPr>
        <w:t xml:space="preserve"> </w:t>
      </w:r>
      <w:r w:rsidR="0057152E">
        <w:rPr>
          <w:rFonts w:cs="Times New Roman"/>
        </w:rPr>
        <w:fldChar w:fldCharType="begin"/>
      </w:r>
      <w:r w:rsidR="0057152E">
        <w:rPr>
          <w:rFonts w:cs="Times New Roman"/>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57152E">
        <w:rPr>
          <w:rFonts w:cs="Times New Roman"/>
        </w:rPr>
        <w:fldChar w:fldCharType="separate"/>
      </w:r>
      <w:r w:rsidR="0057152E">
        <w:rPr>
          <w:rFonts w:cs="Times New Roman"/>
          <w:noProof/>
        </w:rPr>
        <w:t>(Oldfield et al., 2022)</w:t>
      </w:r>
      <w:r w:rsidR="0057152E">
        <w:rPr>
          <w:rFonts w:cs="Times New Roman"/>
        </w:rPr>
        <w:fldChar w:fldCharType="end"/>
      </w:r>
      <w:r w:rsidR="00E31BA0">
        <w:rPr>
          <w:rFonts w:cs="Times New Roman"/>
        </w:rPr>
        <w:t xml:space="preserve"> based on the data provided in the </w:t>
      </w:r>
      <w:r w:rsidR="003712B1">
        <w:rPr>
          <w:rFonts w:cs="Times New Roman"/>
        </w:rPr>
        <w:t xml:space="preserve">model </w:t>
      </w:r>
      <w:r w:rsidR="00E31BA0">
        <w:rPr>
          <w:rFonts w:cs="Times New Roman"/>
        </w:rPr>
        <w:t>input layers</w:t>
      </w:r>
      <w:r w:rsidRPr="001542BF">
        <w:rPr>
          <w:rFonts w:cs="Times New Roman"/>
        </w:rPr>
        <w:t>.</w:t>
      </w:r>
    </w:p>
    <w:p w14:paraId="55911AE2" w14:textId="79D15E5A" w:rsidR="00DE7731" w:rsidRPr="00DE7731" w:rsidRDefault="00DE7731" w:rsidP="00DE7731">
      <w:pPr>
        <w:pStyle w:val="Heading3"/>
        <w:rPr>
          <w:rFonts w:cs="Times New Roman"/>
          <w:szCs w:val="28"/>
        </w:rPr>
      </w:pPr>
      <w:bookmarkStart w:id="26" w:name="_Toc173091495"/>
      <w:r>
        <w:rPr>
          <w:rFonts w:cs="Times New Roman"/>
        </w:rPr>
        <w:t>1.</w:t>
      </w:r>
      <w:r w:rsidR="005E4431">
        <w:rPr>
          <w:rFonts w:cs="Times New Roman"/>
        </w:rPr>
        <w:t>9</w:t>
      </w:r>
      <w:r>
        <w:rPr>
          <w:rFonts w:cs="Times New Roman"/>
        </w:rPr>
        <w:t xml:space="preserve">.3 </w:t>
      </w:r>
      <w:r>
        <w:rPr>
          <w:rFonts w:cs="Times New Roman"/>
          <w:szCs w:val="28"/>
        </w:rPr>
        <w:t>Evaluation</w:t>
      </w:r>
      <w:r w:rsidRPr="00DE7731">
        <w:rPr>
          <w:rFonts w:cs="Times New Roman"/>
          <w:szCs w:val="28"/>
        </w:rPr>
        <w:t xml:space="preserve"> of Geospatial Mode</w:t>
      </w:r>
      <w:r>
        <w:rPr>
          <w:rFonts w:cs="Times New Roman"/>
          <w:szCs w:val="28"/>
        </w:rPr>
        <w:t>l</w:t>
      </w:r>
      <w:bookmarkEnd w:id="26"/>
    </w:p>
    <w:p w14:paraId="3DCD5BDA" w14:textId="77777777" w:rsidR="006C4FDD" w:rsidRDefault="003712B1" w:rsidP="00224323">
      <w:pPr>
        <w:spacing w:line="360" w:lineRule="auto"/>
        <w:jc w:val="both"/>
        <w:rPr>
          <w:rFonts w:cs="Times New Roman"/>
        </w:rPr>
      </w:pPr>
      <w:r>
        <w:rPr>
          <w:rFonts w:cs="Times New Roman"/>
        </w:rPr>
        <w:t xml:space="preserve">The silhouette coefficient defined by Rousseeuw </w:t>
      </w:r>
      <w:r>
        <w:rPr>
          <w:rFonts w:cs="Times New Roman"/>
        </w:rPr>
        <w:fldChar w:fldCharType="begin"/>
      </w:r>
      <w:r>
        <w:rPr>
          <w:rFonts w:cs="Times New Roman"/>
        </w:rPr>
        <w:instrText xml:space="preserve"> ADDIN EN.CITE &lt;EndNote&gt;&lt;Cite ExcludeAuth="1"&gt;&lt;Author&gt;Rousseeuw&lt;/Author&gt;&lt;Year&gt;1987&lt;/Year&gt;&lt;RecNum&gt;51&lt;/RecNum&gt;&lt;DisplayText&gt;(1987)&lt;/DisplayText&gt;&lt;record&gt;&lt;rec-number&gt;51&lt;/rec-number&gt;&lt;foreign-keys&gt;&lt;key app="EN" db-id="d0wza5ra1sxs5de0xtj5tvr4wedtddsw2aes" timestamp="1719277885"&gt;51&lt;/key&gt;&lt;/foreign-keys&gt;&lt;ref-type name="Journal Article"&gt;17&lt;/ref-type&gt;&lt;contributors&gt;&lt;authors&gt;&lt;author&gt;Rousseeuw, Peter J.&lt;/author&gt;&lt;/authors&gt;&lt;/contributors&gt;&lt;titles&gt;&lt;title&gt;Silhouettes: A graphical aid to the interpretation and validation of cluster analysis&lt;/title&gt;&lt;secondary-title&gt;Journal of Computational and Applied Mathematics&lt;/secondary-title&gt;&lt;/titles&gt;&lt;periodical&gt;&lt;full-title&gt;Journal of Computational and Applied Mathematics&lt;/full-title&gt;&lt;/periodical&gt;&lt;pages&gt;53-65&lt;/pages&gt;&lt;volume&gt;20&lt;/volume&gt;&lt;keywords&gt;&lt;keyword&gt;Graphical display&lt;/keyword&gt;&lt;keyword&gt;cluster analysis&lt;/keyword&gt;&lt;keyword&gt;clustering validity&lt;/keyword&gt;&lt;keyword&gt;classification&lt;/keyword&gt;&lt;/keywords&gt;&lt;dates&gt;&lt;year&gt;1987&lt;/year&gt;&lt;pub-dates&gt;&lt;date&gt;1987/11/01/&lt;/date&gt;&lt;/pub-dates&gt;&lt;/dates&gt;&lt;isbn&gt;0377-0427&lt;/isbn&gt;&lt;urls&gt;&lt;related-urls&gt;&lt;url&gt;https://www.sciencedirect.com/science/article/pii/0377042787901257&lt;/url&gt;&lt;/related-urls&gt;&lt;/urls&gt;&lt;electronic-resource-num&gt;https://doi.org/10.1016/0377-0427(87)90125-7&lt;/electronic-resource-num&gt;&lt;/record&gt;&lt;/Cite&gt;&lt;/EndNote&gt;</w:instrText>
      </w:r>
      <w:r>
        <w:rPr>
          <w:rFonts w:cs="Times New Roman"/>
        </w:rPr>
        <w:fldChar w:fldCharType="separate"/>
      </w:r>
      <w:r>
        <w:rPr>
          <w:rFonts w:cs="Times New Roman"/>
          <w:noProof/>
        </w:rPr>
        <w:t>(1987)</w:t>
      </w:r>
      <w:r>
        <w:rPr>
          <w:rFonts w:cs="Times New Roman"/>
        </w:rPr>
        <w:fldChar w:fldCharType="end"/>
      </w:r>
      <w:r>
        <w:rPr>
          <w:rFonts w:cs="Times New Roman"/>
        </w:rPr>
        <w:t xml:space="preserve"> is a common way to assess the results of data clustered using a k-means algorithm like that of the ICUC tool in ArcGIS Pro. </w:t>
      </w:r>
      <w:r w:rsidR="00AC2D5B">
        <w:rPr>
          <w:rFonts w:cs="Times New Roman"/>
        </w:rPr>
        <w:t xml:space="preserve">The class labels in the </w:t>
      </w:r>
      <w:r w:rsidR="00861903">
        <w:rPr>
          <w:rFonts w:cs="Times New Roman"/>
        </w:rPr>
        <w:t xml:space="preserve">ICUC </w:t>
      </w:r>
      <w:r w:rsidR="00AC2D5B">
        <w:rPr>
          <w:rFonts w:cs="Times New Roman"/>
        </w:rPr>
        <w:t xml:space="preserve">model output </w:t>
      </w:r>
      <w:r w:rsidR="000B3C94">
        <w:rPr>
          <w:rFonts w:cs="Times New Roman"/>
        </w:rPr>
        <w:t>were</w:t>
      </w:r>
      <w:r w:rsidR="00AC2D5B">
        <w:rPr>
          <w:rFonts w:cs="Times New Roman"/>
        </w:rPr>
        <w:t xml:space="preserve"> used to calculate the silhouette </w:t>
      </w:r>
      <w:r w:rsidR="00AC2D5B">
        <w:rPr>
          <w:rFonts w:cs="Times New Roman"/>
        </w:rPr>
        <w:lastRenderedPageBreak/>
        <w:t xml:space="preserve">coefficient for </w:t>
      </w:r>
      <w:r w:rsidR="00861903">
        <w:rPr>
          <w:rFonts w:cs="Times New Roman"/>
        </w:rPr>
        <w:t>the</w:t>
      </w:r>
      <w:r w:rsidR="00AC2D5B">
        <w:rPr>
          <w:rFonts w:cs="Times New Roman"/>
        </w:rPr>
        <w:t xml:space="preserve"> model to assess its ability to recognize correlations between the input layers and generate class assignments to characterize regions with similar soil and climate conditions. The silhouette coefficient</w:t>
      </w:r>
      <w:r w:rsidR="00861903">
        <w:rPr>
          <w:rFonts w:cs="Times New Roman"/>
        </w:rPr>
        <w:t xml:space="preserve"> was calculated for each model to</w:t>
      </w:r>
      <w:r w:rsidR="00AC2D5B">
        <w:rPr>
          <w:rFonts w:cs="Times New Roman"/>
        </w:rPr>
        <w:t xml:space="preserve"> compare</w:t>
      </w:r>
      <w:r w:rsidR="00861903">
        <w:rPr>
          <w:rFonts w:cs="Times New Roman"/>
        </w:rPr>
        <w:t xml:space="preserve"> the outputs</w:t>
      </w:r>
      <w:r w:rsidR="00AC2D5B">
        <w:rPr>
          <w:rFonts w:cs="Times New Roman"/>
        </w:rPr>
        <w:t xml:space="preserve"> for each crop type.</w:t>
      </w:r>
      <w:r>
        <w:rPr>
          <w:rFonts w:cs="Times New Roman"/>
        </w:rPr>
        <w:t xml:space="preserve"> </w:t>
      </w:r>
      <w:r w:rsidR="00E31BA0">
        <w:rPr>
          <w:rFonts w:cs="Times New Roman"/>
        </w:rPr>
        <w:t>Similarities between estimated SOC sequestration potential and SCI values for f</w:t>
      </w:r>
      <w:r w:rsidR="00FB4C47">
        <w:rPr>
          <w:rFonts w:cs="Times New Roman"/>
        </w:rPr>
        <w:t>arms located</w:t>
      </w:r>
      <w:r w:rsidR="00DE7731" w:rsidRPr="00DE7731">
        <w:rPr>
          <w:rFonts w:cs="Times New Roman"/>
        </w:rPr>
        <w:t xml:space="preserve"> at RECs and </w:t>
      </w:r>
      <w:r w:rsidR="00E31BA0">
        <w:rPr>
          <w:rFonts w:cs="Times New Roman"/>
        </w:rPr>
        <w:t xml:space="preserve">for </w:t>
      </w:r>
      <w:r w:rsidR="00DE7731" w:rsidRPr="00DE7731">
        <w:rPr>
          <w:rFonts w:cs="Times New Roman"/>
        </w:rPr>
        <w:t xml:space="preserve">farms </w:t>
      </w:r>
      <w:r w:rsidR="00E31BA0">
        <w:rPr>
          <w:rFonts w:cs="Times New Roman"/>
        </w:rPr>
        <w:t>located in the same</w:t>
      </w:r>
      <w:r w:rsidR="00DE7731" w:rsidRPr="00DE7731">
        <w:rPr>
          <w:rFonts w:cs="Times New Roman"/>
        </w:rPr>
        <w:t xml:space="preserve"> </w:t>
      </w:r>
      <w:r w:rsidR="00E31BA0">
        <w:rPr>
          <w:rFonts w:cs="Times New Roman"/>
        </w:rPr>
        <w:t>geo</w:t>
      </w:r>
      <w:r w:rsidR="00DE7731" w:rsidRPr="00DE7731">
        <w:rPr>
          <w:rFonts w:cs="Times New Roman"/>
        </w:rPr>
        <w:t xml:space="preserve">spatially-correlated </w:t>
      </w:r>
      <w:r w:rsidR="00E31BA0">
        <w:rPr>
          <w:rFonts w:cs="Times New Roman"/>
        </w:rPr>
        <w:t xml:space="preserve">regions </w:t>
      </w:r>
      <w:r w:rsidR="00DE7731" w:rsidRPr="00DE7731">
        <w:rPr>
          <w:rFonts w:cs="Times New Roman"/>
        </w:rPr>
        <w:t xml:space="preserve">can </w:t>
      </w:r>
      <w:r>
        <w:rPr>
          <w:rFonts w:cs="Times New Roman"/>
        </w:rPr>
        <w:t xml:space="preserve">also </w:t>
      </w:r>
      <w:r w:rsidR="00DE7731" w:rsidRPr="00DE7731">
        <w:rPr>
          <w:rFonts w:cs="Times New Roman"/>
        </w:rPr>
        <w:t xml:space="preserve">be </w:t>
      </w:r>
      <w:r w:rsidR="00E31BA0">
        <w:rPr>
          <w:rFonts w:cs="Times New Roman"/>
        </w:rPr>
        <w:t>used to evaluate</w:t>
      </w:r>
      <w:r w:rsidR="00DE7731" w:rsidRPr="00DE7731">
        <w:rPr>
          <w:rFonts w:cs="Times New Roman"/>
        </w:rPr>
        <w:t xml:space="preserve"> the </w:t>
      </w:r>
      <w:r w:rsidR="00E31BA0">
        <w:rPr>
          <w:rFonts w:cs="Times New Roman"/>
        </w:rPr>
        <w:t>correlations</w:t>
      </w:r>
      <w:r w:rsidR="00DE7731" w:rsidRPr="00DE7731">
        <w:rPr>
          <w:rFonts w:cs="Times New Roman"/>
        </w:rPr>
        <w:t xml:space="preserve"> </w:t>
      </w:r>
      <w:r w:rsidR="008C7FC0">
        <w:rPr>
          <w:rFonts w:cs="Times New Roman"/>
        </w:rPr>
        <w:t xml:space="preserve">of the clusters </w:t>
      </w:r>
      <w:r w:rsidR="00E31BA0">
        <w:rPr>
          <w:rFonts w:cs="Times New Roman"/>
        </w:rPr>
        <w:t>in</w:t>
      </w:r>
      <w:r w:rsidR="00FB4C47">
        <w:rPr>
          <w:rFonts w:cs="Times New Roman"/>
        </w:rPr>
        <w:t xml:space="preserve"> the model</w:t>
      </w:r>
      <w:r w:rsidR="00E31BA0">
        <w:rPr>
          <w:rFonts w:cs="Times New Roman"/>
        </w:rPr>
        <w:t xml:space="preserve"> output</w:t>
      </w:r>
      <w:r>
        <w:rPr>
          <w:rFonts w:cs="Times New Roman"/>
        </w:rPr>
        <w:t>s</w:t>
      </w:r>
      <w:r w:rsidR="00E31BA0">
        <w:rPr>
          <w:rFonts w:cs="Times New Roman"/>
        </w:rPr>
        <w:t>.</w:t>
      </w:r>
      <w:r w:rsidR="00DE7731" w:rsidRPr="00DE7731">
        <w:rPr>
          <w:rFonts w:cs="Times New Roman"/>
        </w:rPr>
        <w:t xml:space="preserve"> </w:t>
      </w:r>
      <w:r w:rsidR="00E31BA0">
        <w:rPr>
          <w:rFonts w:cs="Times New Roman"/>
        </w:rPr>
        <w:t xml:space="preserve">COMET-Farm </w:t>
      </w:r>
      <w:r>
        <w:rPr>
          <w:rFonts w:cs="Times New Roman"/>
        </w:rPr>
        <w:t xml:space="preserve">is a </w:t>
      </w:r>
      <w:r w:rsidR="00E31BA0">
        <w:rPr>
          <w:rFonts w:cs="Times New Roman"/>
        </w:rPr>
        <w:t>tool</w:t>
      </w:r>
      <w:r>
        <w:rPr>
          <w:rFonts w:cs="Times New Roman"/>
        </w:rPr>
        <w:t xml:space="preserve"> </w:t>
      </w:r>
      <w:r w:rsidRPr="003712B1">
        <w:rPr>
          <w:rFonts w:cs="Times New Roman"/>
        </w:rPr>
        <w:t xml:space="preserve">used by current </w:t>
      </w:r>
      <w:r>
        <w:rPr>
          <w:rFonts w:cs="Times New Roman"/>
        </w:rPr>
        <w:t xml:space="preserve">US </w:t>
      </w:r>
      <w:r w:rsidRPr="003712B1">
        <w:rPr>
          <w:rFonts w:cs="Times New Roman"/>
        </w:rPr>
        <w:t xml:space="preserve">carbon market registries to estimate </w:t>
      </w:r>
      <w:r>
        <w:rPr>
          <w:rFonts w:cs="Times New Roman"/>
        </w:rPr>
        <w:t xml:space="preserve">SOC </w:t>
      </w:r>
      <w:r w:rsidRPr="003712B1">
        <w:rPr>
          <w:rFonts w:cs="Times New Roman"/>
        </w:rPr>
        <w:t>sequestration rates for their contracts with farmers.</w:t>
      </w:r>
      <w:r>
        <w:rPr>
          <w:rFonts w:cs="Times New Roman"/>
        </w:rPr>
        <w:t xml:space="preserve"> E</w:t>
      </w:r>
      <w:r w:rsidR="00E31BA0">
        <w:rPr>
          <w:rFonts w:cs="Times New Roman"/>
        </w:rPr>
        <w:t>stimate</w:t>
      </w:r>
      <w:r>
        <w:rPr>
          <w:rFonts w:cs="Times New Roman"/>
        </w:rPr>
        <w:t>s</w:t>
      </w:r>
      <w:r w:rsidR="00E31BA0">
        <w:rPr>
          <w:rFonts w:cs="Times New Roman"/>
        </w:rPr>
        <w:t xml:space="preserve"> </w:t>
      </w:r>
      <w:r>
        <w:rPr>
          <w:rFonts w:cs="Times New Roman"/>
        </w:rPr>
        <w:t xml:space="preserve">of </w:t>
      </w:r>
      <w:r w:rsidR="00E31BA0">
        <w:rPr>
          <w:rFonts w:cs="Times New Roman"/>
        </w:rPr>
        <w:t xml:space="preserve">SOC sequestration potential for baseline </w:t>
      </w:r>
      <w:r w:rsidR="008C7FC0">
        <w:rPr>
          <w:rFonts w:cs="Times New Roman"/>
        </w:rPr>
        <w:t xml:space="preserve">management </w:t>
      </w:r>
      <w:r w:rsidR="00E31BA0">
        <w:rPr>
          <w:rFonts w:cs="Times New Roman"/>
        </w:rPr>
        <w:t xml:space="preserve">scenarios and future scenarios </w:t>
      </w:r>
      <w:r w:rsidR="00861903">
        <w:rPr>
          <w:rFonts w:cs="Times New Roman"/>
        </w:rPr>
        <w:t>were</w:t>
      </w:r>
      <w:r>
        <w:rPr>
          <w:rFonts w:cs="Times New Roman"/>
        </w:rPr>
        <w:t xml:space="preserve"> calculated, depending on the </w:t>
      </w:r>
      <w:r w:rsidR="00E31BA0">
        <w:rPr>
          <w:rFonts w:cs="Times New Roman"/>
        </w:rPr>
        <w:t>sustainable management practice</w:t>
      </w:r>
      <w:r>
        <w:rPr>
          <w:rFonts w:cs="Times New Roman"/>
        </w:rPr>
        <w:t>(s) specified in the COMET-Farm input parameters</w:t>
      </w:r>
      <w:r w:rsidR="00E31BA0">
        <w:rPr>
          <w:rFonts w:cs="Times New Roman"/>
        </w:rPr>
        <w:t xml:space="preserve">. </w:t>
      </w:r>
      <w:r w:rsidR="008C7FC0">
        <w:rPr>
          <w:rFonts w:cs="Times New Roman"/>
        </w:rPr>
        <w:t xml:space="preserve">SCI values </w:t>
      </w:r>
      <w:r w:rsidR="00861903">
        <w:rPr>
          <w:rFonts w:cs="Times New Roman"/>
        </w:rPr>
        <w:t>were</w:t>
      </w:r>
      <w:r w:rsidR="008C7FC0">
        <w:rPr>
          <w:rFonts w:cs="Times New Roman"/>
        </w:rPr>
        <w:t xml:space="preserve"> calculated for the same baseline and future scenarios using the Fieldprint Calculator in the Field to Market Fieldprint Platform</w:t>
      </w:r>
      <w:r>
        <w:rPr>
          <w:rFonts w:cs="Times New Roman"/>
        </w:rPr>
        <w:t xml:space="preserve">. The SCI considers </w:t>
      </w:r>
      <w:r w:rsidR="00E31BA0" w:rsidRPr="00013DE9">
        <w:rPr>
          <w:rFonts w:cs="Times New Roman"/>
        </w:rPr>
        <w:t>the effects of organic matter returned to the soil</w:t>
      </w:r>
      <w:r w:rsidR="00E31BA0">
        <w:rPr>
          <w:rFonts w:cs="Times New Roman"/>
        </w:rPr>
        <w:t>,</w:t>
      </w:r>
      <w:r w:rsidR="00E31BA0" w:rsidRPr="00013DE9">
        <w:rPr>
          <w:rFonts w:cs="Times New Roman"/>
        </w:rPr>
        <w:t xml:space="preserve"> field operations</w:t>
      </w:r>
      <w:r w:rsidR="00E31BA0">
        <w:rPr>
          <w:rFonts w:cs="Times New Roman"/>
        </w:rPr>
        <w:t xml:space="preserve">, </w:t>
      </w:r>
      <w:r w:rsidR="00E31BA0" w:rsidRPr="00013DE9">
        <w:rPr>
          <w:rFonts w:cs="Times New Roman"/>
        </w:rPr>
        <w:t>and erosion</w:t>
      </w:r>
      <w:r w:rsidR="00E31BA0">
        <w:rPr>
          <w:rFonts w:cs="Times New Roman"/>
        </w:rPr>
        <w:t xml:space="preserve"> on net gains and losses of SOC sequestration</w:t>
      </w:r>
      <w:r>
        <w:rPr>
          <w:rFonts w:cs="Times New Roman"/>
        </w:rPr>
        <w:t xml:space="preserve"> for a given site</w:t>
      </w:r>
      <w:r w:rsidR="00E31BA0" w:rsidRPr="00013DE9">
        <w:rPr>
          <w:rFonts w:cs="Times New Roman"/>
        </w:rPr>
        <w:t>.</w:t>
      </w:r>
    </w:p>
    <w:p w14:paraId="6FA00DFD" w14:textId="60301840" w:rsidR="00DE7731" w:rsidRPr="00DE7731" w:rsidRDefault="00DE7731" w:rsidP="006C4FDD">
      <w:pPr>
        <w:spacing w:line="360" w:lineRule="auto"/>
        <w:ind w:firstLine="720"/>
        <w:jc w:val="both"/>
        <w:rPr>
          <w:rFonts w:cs="Times New Roman"/>
        </w:rPr>
      </w:pPr>
      <w:r w:rsidRPr="00DE7731">
        <w:rPr>
          <w:rFonts w:cs="Times New Roman"/>
        </w:rPr>
        <w:t xml:space="preserve">If </w:t>
      </w:r>
      <w:r w:rsidR="008C7FC0">
        <w:rPr>
          <w:rFonts w:cs="Times New Roman"/>
        </w:rPr>
        <w:t xml:space="preserve">the estimated SOC sequestration and SCI </w:t>
      </w:r>
      <w:r w:rsidR="00FB4C47">
        <w:rPr>
          <w:rFonts w:cs="Times New Roman"/>
        </w:rPr>
        <w:t>data for</w:t>
      </w:r>
      <w:r w:rsidRPr="00DE7731">
        <w:rPr>
          <w:rFonts w:cs="Times New Roman"/>
        </w:rPr>
        <w:t xml:space="preserve"> a farm and its spatially-correlated REC</w:t>
      </w:r>
      <w:r w:rsidR="00FB4C47">
        <w:rPr>
          <w:rFonts w:cs="Times New Roman"/>
        </w:rPr>
        <w:t xml:space="preserve">, </w:t>
      </w:r>
      <w:r w:rsidRPr="00DE7731">
        <w:rPr>
          <w:rFonts w:cs="Times New Roman"/>
        </w:rPr>
        <w:t xml:space="preserve">determined by the model output, </w:t>
      </w:r>
      <w:r w:rsidR="00FB4C47">
        <w:rPr>
          <w:rFonts w:cs="Times New Roman"/>
        </w:rPr>
        <w:t xml:space="preserve">are similar, </w:t>
      </w:r>
      <w:r w:rsidR="003712B1">
        <w:rPr>
          <w:rFonts w:cs="Times New Roman"/>
        </w:rPr>
        <w:t xml:space="preserve">then </w:t>
      </w:r>
      <w:r w:rsidRPr="00DE7731">
        <w:rPr>
          <w:rFonts w:cs="Times New Roman"/>
        </w:rPr>
        <w:t>the data at this REC could be used to accurately estimate</w:t>
      </w:r>
      <w:r w:rsidR="00FB4C47">
        <w:rPr>
          <w:rFonts w:cs="Times New Roman"/>
        </w:rPr>
        <w:t xml:space="preserve"> the</w:t>
      </w:r>
      <w:r w:rsidRPr="00DE7731">
        <w:rPr>
          <w:rFonts w:cs="Times New Roman"/>
        </w:rPr>
        <w:t xml:space="preserve"> SOC sequestration potential of the farm if it were to adopt the sustainable management practices researched at that REC. It </w:t>
      </w:r>
      <w:r w:rsidR="007848A5">
        <w:rPr>
          <w:rFonts w:cs="Times New Roman"/>
        </w:rPr>
        <w:t>wa</w:t>
      </w:r>
      <w:r w:rsidRPr="00DE7731">
        <w:rPr>
          <w:rFonts w:cs="Times New Roman"/>
        </w:rPr>
        <w:t xml:space="preserve">s anticipated that farms in spatially-correlated regions </w:t>
      </w:r>
      <w:r w:rsidR="007848A5">
        <w:rPr>
          <w:rFonts w:cs="Times New Roman"/>
        </w:rPr>
        <w:t>w</w:t>
      </w:r>
      <w:r w:rsidRPr="00DE7731">
        <w:rPr>
          <w:rFonts w:cs="Times New Roman"/>
        </w:rPr>
        <w:t xml:space="preserve">ould have similar SOC values as their correlated REC(s) if they have the same production and management practices used over similar periods of record as compared to the </w:t>
      </w:r>
      <w:r w:rsidR="003712B1">
        <w:rPr>
          <w:rFonts w:cs="Times New Roman"/>
        </w:rPr>
        <w:t xml:space="preserve">historical data from the </w:t>
      </w:r>
      <w:r w:rsidRPr="00DE7731">
        <w:rPr>
          <w:rFonts w:cs="Times New Roman"/>
        </w:rPr>
        <w:t>REC(s).</w:t>
      </w:r>
      <w:r w:rsidR="006C4FDD">
        <w:rPr>
          <w:rFonts w:cs="Times New Roman"/>
        </w:rPr>
        <w:t xml:space="preserve"> An opportunity exists to use geospatial modeling to better understand how the environmental conditions observed at the RECs can be related to their surrounding areas. This geospatial modeling approach would assist farmers with understanding how research plots at their most correlated REC(s) might be compensated in a carbon credit contract. The historical, non-biased data from the RECs could also be used to increase transparency around carbon credit verification and to further the development of carbon market MRV standards in the US.</w:t>
      </w:r>
    </w:p>
    <w:bookmarkEnd w:id="16"/>
    <w:p w14:paraId="10581D59" w14:textId="12E967A1" w:rsidR="001C182C" w:rsidRDefault="00975E37" w:rsidP="00E8409F">
      <w:pPr>
        <w:pStyle w:val="Heading2"/>
        <w:rPr>
          <w:rFonts w:cs="Times New Roman"/>
        </w:rPr>
      </w:pPr>
      <w:r w:rsidRPr="00DF7C87">
        <w:rPr>
          <w:rFonts w:cs="Times New Roman"/>
          <w:sz w:val="24"/>
          <w:szCs w:val="24"/>
        </w:rPr>
        <w:br w:type="page"/>
      </w:r>
      <w:bookmarkStart w:id="27" w:name="_Toc289175831"/>
      <w:bookmarkStart w:id="28" w:name="_Toc173091496"/>
      <w:r w:rsidR="00B1634D">
        <w:rPr>
          <w:rFonts w:cs="Times New Roman"/>
          <w:sz w:val="24"/>
          <w:szCs w:val="24"/>
        </w:rPr>
        <w:lastRenderedPageBreak/>
        <w:t>References</w:t>
      </w:r>
      <w:bookmarkStart w:id="29" w:name="_Toc289175833"/>
      <w:bookmarkEnd w:id="27"/>
      <w:bookmarkEnd w:id="28"/>
    </w:p>
    <w:p w14:paraId="680BB71B" w14:textId="098DA825" w:rsidR="00327AFD" w:rsidRPr="00645BE5" w:rsidRDefault="001C182C" w:rsidP="00327AFD">
      <w:pPr>
        <w:pStyle w:val="EndNoteBibliography"/>
        <w:ind w:left="720" w:hanging="720"/>
        <w:rPr>
          <w:noProof/>
        </w:rPr>
      </w:pPr>
      <w:r w:rsidRPr="00645BE5">
        <w:fldChar w:fldCharType="begin"/>
      </w:r>
      <w:r w:rsidRPr="00645BE5">
        <w:instrText xml:space="preserve"> ADDIN EN.REFLIST </w:instrText>
      </w:r>
      <w:r w:rsidRPr="00645BE5">
        <w:fldChar w:fldCharType="separate"/>
      </w:r>
      <w:r w:rsidR="00327AFD" w:rsidRPr="00645BE5">
        <w:rPr>
          <w:noProof/>
        </w:rPr>
        <w:t xml:space="preserve">AgResearch and Education Center at Milan. (2024). 33rd Milan No-Till Crop Production Field Day. University of Tennessee Institute of Agriculture. </w:t>
      </w:r>
      <w:hyperlink r:id="rId9" w:history="1">
        <w:r w:rsidR="00327AFD" w:rsidRPr="00645BE5">
          <w:rPr>
            <w:rStyle w:val="Hyperlink"/>
            <w:noProof/>
            <w:color w:val="auto"/>
          </w:rPr>
          <w:t>https://milannotill.tennessee.edu/wp-content/uploads/sites/100/2024/06/Final-2024_0620-Milan-No-TIll-Program.pdf</w:t>
        </w:r>
      </w:hyperlink>
      <w:r w:rsidR="00327AFD" w:rsidRPr="00645BE5">
        <w:rPr>
          <w:noProof/>
        </w:rPr>
        <w:t>.</w:t>
      </w:r>
    </w:p>
    <w:p w14:paraId="57D8B552" w14:textId="139BB32B" w:rsidR="00327AFD" w:rsidRPr="00645BE5" w:rsidRDefault="00327AFD" w:rsidP="00327AFD">
      <w:pPr>
        <w:pStyle w:val="EndNoteBibliography"/>
        <w:ind w:left="720" w:hanging="720"/>
        <w:rPr>
          <w:noProof/>
        </w:rPr>
      </w:pPr>
      <w:r w:rsidRPr="00645BE5">
        <w:rPr>
          <w:noProof/>
        </w:rPr>
        <w:t xml:space="preserve">Ahmed, C. F., &amp; Kranthi, N. (2018). Flood Vulnerability Assessment using Geospatial Techniques: Chennai, India. </w:t>
      </w:r>
      <w:r w:rsidRPr="00645BE5">
        <w:rPr>
          <w:i/>
          <w:noProof/>
        </w:rPr>
        <w:t>Indian Journal of Science and Technology, 11</w:t>
      </w:r>
      <w:r w:rsidRPr="00645BE5">
        <w:rPr>
          <w:noProof/>
        </w:rPr>
        <w:t>(6), 1-13. doi:</w:t>
      </w:r>
      <w:hyperlink r:id="rId10" w:history="1">
        <w:r w:rsidRPr="00645BE5">
          <w:rPr>
            <w:rStyle w:val="Hyperlink"/>
            <w:noProof/>
            <w:color w:val="auto"/>
          </w:rPr>
          <w:t>https://doi.org/10.17485/ijst/2018/v11i6/110831</w:t>
        </w:r>
      </w:hyperlink>
    </w:p>
    <w:p w14:paraId="75A7E9CD" w14:textId="2C909C46" w:rsidR="00327AFD" w:rsidRPr="00645BE5" w:rsidRDefault="00327AFD" w:rsidP="00327AFD">
      <w:pPr>
        <w:pStyle w:val="EndNoteBibliography"/>
        <w:ind w:left="720" w:hanging="720"/>
        <w:rPr>
          <w:noProof/>
        </w:rPr>
      </w:pPr>
      <w:r w:rsidRPr="00645BE5">
        <w:rPr>
          <w:noProof/>
        </w:rPr>
        <w:t xml:space="preserve">Altland, D., Becraft, C., Berg, J., Brown, T., Burch, J., Clearwater, D., . . . Geratz, J. (2020). Consensus recommendations to improve protocols 2 and 3 for defining stream restoration pollutant removal credits. </w:t>
      </w:r>
      <w:r w:rsidRPr="00645BE5">
        <w:rPr>
          <w:i/>
          <w:noProof/>
        </w:rPr>
        <w:t>Report to the Water Quality Goal Implementation Team of the Chesapeake Bay Program</w:t>
      </w:r>
      <w:r w:rsidRPr="00645BE5">
        <w:rPr>
          <w:noProof/>
        </w:rPr>
        <w:t xml:space="preserve">. Retrieved from </w:t>
      </w:r>
      <w:hyperlink r:id="rId11" w:history="1">
        <w:r w:rsidRPr="00645BE5">
          <w:rPr>
            <w:rStyle w:val="Hyperlink"/>
            <w:noProof/>
            <w:color w:val="auto"/>
          </w:rPr>
          <w:t>https://chesapeakestormwater.net/wp-content/uploads/dlm_uploads/2022/07/10032-3.pdf</w:t>
        </w:r>
      </w:hyperlink>
    </w:p>
    <w:p w14:paraId="27B69C02" w14:textId="0D8007C3" w:rsidR="00327AFD" w:rsidRPr="00645BE5" w:rsidRDefault="00327AFD" w:rsidP="00327AFD">
      <w:pPr>
        <w:pStyle w:val="EndNoteBibliography"/>
        <w:ind w:left="720" w:hanging="720"/>
        <w:rPr>
          <w:noProof/>
        </w:rPr>
      </w:pPr>
      <w:r w:rsidRPr="00645BE5">
        <w:rPr>
          <w:noProof/>
        </w:rPr>
        <w:t xml:space="preserve">Boyer, C., Cavasos, K., Smith, A., &amp; Walker, F. (2023). </w:t>
      </w:r>
      <w:r w:rsidRPr="00645BE5">
        <w:rPr>
          <w:i/>
          <w:noProof/>
        </w:rPr>
        <w:t>2023 Tennessee Nutrient Management Report</w:t>
      </w:r>
      <w:r w:rsidRPr="00645BE5">
        <w:rPr>
          <w:noProof/>
        </w:rPr>
        <w:t xml:space="preserve">. Retrieved from University of Tennessee Department of Agricultural and Resource Economics and Tennessee Department of Agriculture: </w:t>
      </w:r>
      <w:hyperlink r:id="rId12" w:history="1">
        <w:r w:rsidRPr="00645BE5">
          <w:rPr>
            <w:rStyle w:val="Hyperlink"/>
            <w:noProof/>
            <w:color w:val="auto"/>
          </w:rPr>
          <w:t>https://www.tn.gov/content/dam/tn/environment/water/nutrient-management/ntf/wr_ntf_2023-nutrient-management-report-ut-ag.pdf</w:t>
        </w:r>
      </w:hyperlink>
    </w:p>
    <w:p w14:paraId="4B2F04C8" w14:textId="0806C761" w:rsidR="00327AFD" w:rsidRPr="00645BE5" w:rsidRDefault="00327AFD" w:rsidP="00327AFD">
      <w:pPr>
        <w:pStyle w:val="EndNoteBibliography"/>
        <w:ind w:left="720" w:hanging="720"/>
        <w:rPr>
          <w:noProof/>
        </w:rPr>
      </w:pPr>
      <w:r w:rsidRPr="00645BE5">
        <w:rPr>
          <w:noProof/>
        </w:rPr>
        <w:t xml:space="preserve">Bukombe, B., Csenki, S., Szlatenyi, D., Czako, I., &amp; Láng, V. (2023). Integrating Remote Sensing, Proximal Sensing, and Probabilistic Modeling to Support Agricultural Project Planning and Decision-Making for Waterlogged Fields. </w:t>
      </w:r>
      <w:r w:rsidRPr="00645BE5">
        <w:rPr>
          <w:i/>
          <w:noProof/>
        </w:rPr>
        <w:t>Water, 15</w:t>
      </w:r>
      <w:r w:rsidRPr="00645BE5">
        <w:rPr>
          <w:noProof/>
        </w:rPr>
        <w:t xml:space="preserve">(7), 1340. Retrieved from </w:t>
      </w:r>
      <w:hyperlink r:id="rId13" w:history="1">
        <w:r w:rsidRPr="00645BE5">
          <w:rPr>
            <w:rStyle w:val="Hyperlink"/>
            <w:noProof/>
            <w:color w:val="auto"/>
          </w:rPr>
          <w:t>https://www.mdpi.com/2073-4441/15/7/1340</w:t>
        </w:r>
      </w:hyperlink>
    </w:p>
    <w:p w14:paraId="0F703F89" w14:textId="480F73AF" w:rsidR="00327AFD" w:rsidRPr="00645BE5" w:rsidRDefault="00327AFD" w:rsidP="00327AFD">
      <w:pPr>
        <w:pStyle w:val="EndNoteBibliography"/>
        <w:ind w:left="720" w:hanging="720"/>
        <w:rPr>
          <w:noProof/>
        </w:rPr>
      </w:pPr>
      <w:r w:rsidRPr="00645BE5">
        <w:rPr>
          <w:noProof/>
        </w:rPr>
        <w:t xml:space="preserve">California EPA ARB. (2015). Overview of ARB Emissions Trading Program. Retrieved from </w:t>
      </w:r>
      <w:hyperlink r:id="rId14" w:history="1">
        <w:r w:rsidRPr="00645BE5">
          <w:rPr>
            <w:rStyle w:val="Hyperlink"/>
            <w:noProof/>
            <w:color w:val="auto"/>
          </w:rPr>
          <w:t>https://ww2.arb.ca.gov/sites/default/files/cap-and-trade/guidance/cap_trade_overview.pdf</w:t>
        </w:r>
      </w:hyperlink>
    </w:p>
    <w:p w14:paraId="0207CD00" w14:textId="0F0EDBD6" w:rsidR="00327AFD" w:rsidRPr="00645BE5" w:rsidRDefault="00327AFD" w:rsidP="00327AFD">
      <w:pPr>
        <w:pStyle w:val="EndNoteBibliography"/>
        <w:ind w:left="720" w:hanging="720"/>
        <w:rPr>
          <w:noProof/>
        </w:rPr>
      </w:pPr>
      <w:r w:rsidRPr="00645BE5">
        <w:rPr>
          <w:noProof/>
        </w:rPr>
        <w:t xml:space="preserve">Calvert, J., Strong, J. A., Service, M., McGonigle, C., &amp; Quinn, R. (2014). An evaluation of supervised and unsupervised classification techniques for marine benthic habitat mapping using multibeam echosounder data. </w:t>
      </w:r>
      <w:r w:rsidRPr="00645BE5">
        <w:rPr>
          <w:i/>
          <w:noProof/>
        </w:rPr>
        <w:t>ICES Journal of Marine Science, 72</w:t>
      </w:r>
      <w:r w:rsidRPr="00645BE5">
        <w:rPr>
          <w:noProof/>
        </w:rPr>
        <w:t>(5), 1498-1513. doi:</w:t>
      </w:r>
      <w:hyperlink r:id="rId15" w:history="1">
        <w:r w:rsidRPr="00645BE5">
          <w:rPr>
            <w:rStyle w:val="Hyperlink"/>
            <w:noProof/>
            <w:color w:val="auto"/>
          </w:rPr>
          <w:t>https://doi.org/10.1093/icesjms/fsu223</w:t>
        </w:r>
      </w:hyperlink>
    </w:p>
    <w:p w14:paraId="1BBBF709" w14:textId="51345FE4" w:rsidR="00327AFD" w:rsidRPr="00645BE5" w:rsidRDefault="00327AFD" w:rsidP="00327AFD">
      <w:pPr>
        <w:pStyle w:val="EndNoteBibliography"/>
        <w:ind w:left="720" w:hanging="720"/>
        <w:rPr>
          <w:noProof/>
        </w:rPr>
      </w:pPr>
      <w:r w:rsidRPr="00645BE5">
        <w:rPr>
          <w:noProof/>
        </w:rPr>
        <w:t xml:space="preserve">Canning, A. D., Jarvis, D., Costanza, R., Hasan, S., Smart, J. C., Finisdore, J., . . . Beck, M. W. (2021). Financial incentives for large-scale wetland restoration: Beyond markets to common asset trusts. </w:t>
      </w:r>
      <w:r w:rsidRPr="00645BE5">
        <w:rPr>
          <w:i/>
          <w:noProof/>
        </w:rPr>
        <w:t>One Earth, 4</w:t>
      </w:r>
      <w:r w:rsidRPr="00645BE5">
        <w:rPr>
          <w:noProof/>
        </w:rPr>
        <w:t>(7), 937-950. doi:</w:t>
      </w:r>
      <w:hyperlink r:id="rId16" w:history="1">
        <w:r w:rsidRPr="00645BE5">
          <w:rPr>
            <w:rStyle w:val="Hyperlink"/>
            <w:noProof/>
            <w:color w:val="auto"/>
          </w:rPr>
          <w:t>https://doi.org/10.1016/j.oneear.2021.06.006</w:t>
        </w:r>
      </w:hyperlink>
    </w:p>
    <w:p w14:paraId="0FF6215F" w14:textId="44BDE9A7" w:rsidR="00327AFD" w:rsidRPr="00645BE5" w:rsidRDefault="00327AFD" w:rsidP="00327AFD">
      <w:pPr>
        <w:pStyle w:val="EndNoteBibliography"/>
        <w:ind w:left="720" w:hanging="720"/>
        <w:rPr>
          <w:noProof/>
        </w:rPr>
      </w:pPr>
      <w:r w:rsidRPr="00645BE5">
        <w:rPr>
          <w:noProof/>
        </w:rPr>
        <w:t xml:space="preserve">Carvalho, R., Adami, M., Amaral, S., Bezerra, F. G., &amp; de Aguiar, A. P. D. (2019). Changes in secondary vegetation dynamics in a context of decreasing deforestation rates in Pará, Brazilian Amazon. </w:t>
      </w:r>
      <w:r w:rsidRPr="00645BE5">
        <w:rPr>
          <w:i/>
          <w:noProof/>
        </w:rPr>
        <w:t>Applied Geography, 106</w:t>
      </w:r>
      <w:r w:rsidRPr="00645BE5">
        <w:rPr>
          <w:noProof/>
        </w:rPr>
        <w:t>, 40-49. doi:</w:t>
      </w:r>
      <w:hyperlink r:id="rId17" w:history="1">
        <w:r w:rsidRPr="00645BE5">
          <w:rPr>
            <w:rStyle w:val="Hyperlink"/>
            <w:noProof/>
            <w:color w:val="auto"/>
          </w:rPr>
          <w:t>https://doi.org/10.1016/j.apgeog.2019.03.001</w:t>
        </w:r>
      </w:hyperlink>
    </w:p>
    <w:p w14:paraId="50B39BD9" w14:textId="1CC7D7F4" w:rsidR="00327AFD" w:rsidRPr="00645BE5" w:rsidRDefault="00327AFD" w:rsidP="00327AFD">
      <w:pPr>
        <w:pStyle w:val="EndNoteBibliography"/>
        <w:ind w:left="720" w:hanging="720"/>
        <w:rPr>
          <w:noProof/>
        </w:rPr>
      </w:pPr>
      <w:r w:rsidRPr="00645BE5">
        <w:rPr>
          <w:noProof/>
        </w:rPr>
        <w:t xml:space="preserve">Center for Climate and Energy Solutions. (2021). Market Based State Policy. </w:t>
      </w:r>
      <w:r w:rsidRPr="00645BE5">
        <w:rPr>
          <w:i/>
          <w:noProof/>
        </w:rPr>
        <w:t>Carbon Pricing Policy Hub</w:t>
      </w:r>
      <w:r w:rsidRPr="00645BE5">
        <w:rPr>
          <w:noProof/>
        </w:rPr>
        <w:t xml:space="preserve">. Retrieved from </w:t>
      </w:r>
      <w:hyperlink r:id="rId18" w:history="1">
        <w:r w:rsidRPr="00645BE5">
          <w:rPr>
            <w:rStyle w:val="Hyperlink"/>
            <w:noProof/>
            <w:color w:val="auto"/>
          </w:rPr>
          <w:t>https://www.c2es.org/content/market-based-state-policy/</w:t>
        </w:r>
      </w:hyperlink>
    </w:p>
    <w:p w14:paraId="56A43AF6" w14:textId="57F6D077" w:rsidR="00327AFD" w:rsidRPr="00645BE5" w:rsidRDefault="00327AFD" w:rsidP="00327AFD">
      <w:pPr>
        <w:pStyle w:val="EndNoteBibliography"/>
        <w:ind w:left="720" w:hanging="720"/>
        <w:rPr>
          <w:noProof/>
        </w:rPr>
      </w:pPr>
      <w:r w:rsidRPr="00645BE5">
        <w:rPr>
          <w:noProof/>
        </w:rPr>
        <w:t xml:space="preserve">Chen, H., Wang, X., Zhang, W., Wang, X. Z., Di, X. D., &amp; Qi, L. Q. (2023). APPLYING NDVI FROM DIFFERENT NUMBER OF SPECTRAL SENSORS IN DELIMITING SOYBEAN FERTILIZATION MANAGEMENT ZONES. </w:t>
      </w:r>
      <w:r w:rsidRPr="00645BE5">
        <w:rPr>
          <w:i/>
          <w:noProof/>
        </w:rPr>
        <w:lastRenderedPageBreak/>
        <w:t>APPLIED ECOLOGY AND ENVIRONMENTAL RESEARCH, 21</w:t>
      </w:r>
      <w:r w:rsidRPr="00645BE5">
        <w:rPr>
          <w:noProof/>
        </w:rPr>
        <w:t>(6), 5175-5187. doi:</w:t>
      </w:r>
      <w:hyperlink r:id="rId19" w:history="1">
        <w:r w:rsidRPr="00645BE5">
          <w:rPr>
            <w:rStyle w:val="Hyperlink"/>
            <w:noProof/>
            <w:color w:val="auto"/>
          </w:rPr>
          <w:t>https://doi.org/10.15666/aeer/2106_51755187</w:t>
        </w:r>
      </w:hyperlink>
    </w:p>
    <w:p w14:paraId="30B8A9AE" w14:textId="7DE40C0D" w:rsidR="00327AFD" w:rsidRPr="00645BE5" w:rsidRDefault="00327AFD" w:rsidP="00327AFD">
      <w:pPr>
        <w:pStyle w:val="EndNoteBibliography"/>
        <w:ind w:left="720" w:hanging="720"/>
        <w:rPr>
          <w:noProof/>
        </w:rPr>
      </w:pPr>
      <w:r w:rsidRPr="00645BE5">
        <w:rPr>
          <w:noProof/>
        </w:rPr>
        <w:t xml:space="preserve">Di, X., &amp; Wang, X. (2023). Method for Zoning Corn Based on the NDVI and the Improved SOM-K-Means Algorithm. </w:t>
      </w:r>
      <w:r w:rsidRPr="00645BE5">
        <w:rPr>
          <w:i/>
          <w:noProof/>
        </w:rPr>
        <w:t>Journal of the ASABE, 66</w:t>
      </w:r>
      <w:r w:rsidRPr="00645BE5">
        <w:rPr>
          <w:noProof/>
        </w:rPr>
        <w:t>(4), 943-953. doi:</w:t>
      </w:r>
      <w:hyperlink r:id="rId20" w:history="1">
        <w:r w:rsidRPr="00645BE5">
          <w:rPr>
            <w:rStyle w:val="Hyperlink"/>
            <w:noProof/>
            <w:color w:val="auto"/>
          </w:rPr>
          <w:t>https://doi.org/10.13031/ja.15081</w:t>
        </w:r>
      </w:hyperlink>
    </w:p>
    <w:p w14:paraId="04FBCC4C" w14:textId="4D2C519B" w:rsidR="00327AFD" w:rsidRPr="00645BE5" w:rsidRDefault="00327AFD" w:rsidP="00327AFD">
      <w:pPr>
        <w:pStyle w:val="EndNoteBibliography"/>
        <w:ind w:left="720" w:hanging="720"/>
        <w:rPr>
          <w:noProof/>
        </w:rPr>
      </w:pPr>
      <w:r w:rsidRPr="00645BE5">
        <w:rPr>
          <w:noProof/>
        </w:rPr>
        <w:t xml:space="preserve">Duveiller, G., Defourny, P., Desclée, B., &amp; Mayaux, P. (2008). Deforestation in Central Africa: Estimates at regional, national and landscape levels by advanced processing of systematically-distributed Landsat extracts. </w:t>
      </w:r>
      <w:r w:rsidRPr="00645BE5">
        <w:rPr>
          <w:i/>
          <w:noProof/>
        </w:rPr>
        <w:t>Remote Sensing of Environment, 112</w:t>
      </w:r>
      <w:r w:rsidRPr="00645BE5">
        <w:rPr>
          <w:noProof/>
        </w:rPr>
        <w:t>(5), 1969-1981. doi:</w:t>
      </w:r>
      <w:hyperlink r:id="rId21" w:history="1">
        <w:r w:rsidRPr="00645BE5">
          <w:rPr>
            <w:rStyle w:val="Hyperlink"/>
            <w:noProof/>
            <w:color w:val="auto"/>
          </w:rPr>
          <w:t>https://doi.org/10.1016/j.rse.2007.07.026</w:t>
        </w:r>
      </w:hyperlink>
    </w:p>
    <w:p w14:paraId="71BF076F" w14:textId="13D4DCEA" w:rsidR="00327AFD" w:rsidRPr="00645BE5" w:rsidRDefault="00327AFD" w:rsidP="00327AFD">
      <w:pPr>
        <w:pStyle w:val="EndNoteBibliography"/>
        <w:ind w:left="720" w:hanging="720"/>
        <w:rPr>
          <w:noProof/>
        </w:rPr>
      </w:pPr>
      <w:r w:rsidRPr="00645BE5">
        <w:rPr>
          <w:noProof/>
        </w:rPr>
        <w:t xml:space="preserve">Emmel, C., Winkler, A., Hörtnagl, L., Revill, A., Ammann, C., D'Odorico, P., . . . Eugster, W. (2018). Integrated management of a Swiss cropland is not sufficient to preserve its soil carbon pool in the long term. </w:t>
      </w:r>
      <w:r w:rsidRPr="00645BE5">
        <w:rPr>
          <w:i/>
          <w:noProof/>
        </w:rPr>
        <w:t>Biogeosciences, 15</w:t>
      </w:r>
      <w:r w:rsidRPr="00645BE5">
        <w:rPr>
          <w:noProof/>
        </w:rPr>
        <w:t>(17), 5377-5393. doi:</w:t>
      </w:r>
      <w:hyperlink r:id="rId22" w:history="1">
        <w:r w:rsidRPr="00645BE5">
          <w:rPr>
            <w:rStyle w:val="Hyperlink"/>
            <w:noProof/>
            <w:color w:val="auto"/>
          </w:rPr>
          <w:t>https://doi.org/10.5194/bg-15-5377-2018</w:t>
        </w:r>
      </w:hyperlink>
    </w:p>
    <w:p w14:paraId="6863A4E1" w14:textId="71B0991A" w:rsidR="00327AFD" w:rsidRPr="00645BE5" w:rsidRDefault="00327AFD" w:rsidP="00327AFD">
      <w:pPr>
        <w:pStyle w:val="EndNoteBibliography"/>
        <w:ind w:left="720" w:hanging="720"/>
        <w:rPr>
          <w:noProof/>
        </w:rPr>
      </w:pPr>
      <w:r w:rsidRPr="00645BE5">
        <w:rPr>
          <w:noProof/>
        </w:rPr>
        <w:t xml:space="preserve">EPA. (2022). Sources of Greenhouse Gas Emissions. Retrieved from </w:t>
      </w:r>
      <w:hyperlink r:id="rId23" w:history="1">
        <w:r w:rsidRPr="00645BE5">
          <w:rPr>
            <w:rStyle w:val="Hyperlink"/>
            <w:noProof/>
            <w:color w:val="auto"/>
          </w:rPr>
          <w:t>https://www.epa.gov/ghgemissions/sources-greenhouse-gas-emissions</w:t>
        </w:r>
      </w:hyperlink>
    </w:p>
    <w:p w14:paraId="07DD0AFD" w14:textId="3A604C75" w:rsidR="00327AFD" w:rsidRPr="00645BE5" w:rsidRDefault="00327AFD" w:rsidP="00327AFD">
      <w:pPr>
        <w:pStyle w:val="EndNoteBibliography"/>
        <w:ind w:left="720" w:hanging="720"/>
        <w:rPr>
          <w:noProof/>
        </w:rPr>
      </w:pPr>
      <w:r w:rsidRPr="00645BE5">
        <w:rPr>
          <w:noProof/>
        </w:rPr>
        <w:t xml:space="preserve">ESRI. (2024a). ArcGIS Pro Tool Reference: How Iso Cluster Works. Retrieved from </w:t>
      </w:r>
      <w:hyperlink r:id="rId24" w:history="1">
        <w:r w:rsidRPr="00645BE5">
          <w:rPr>
            <w:rStyle w:val="Hyperlink"/>
            <w:noProof/>
            <w:color w:val="auto"/>
          </w:rPr>
          <w:t>https://pro.arcgis.com/en/pro-app/latest/tool-reference/spatial-analyst/how-iso-cluster-works.htm</w:t>
        </w:r>
      </w:hyperlink>
    </w:p>
    <w:p w14:paraId="174FC804" w14:textId="172B4161" w:rsidR="00327AFD" w:rsidRPr="00645BE5" w:rsidRDefault="00327AFD" w:rsidP="00327AFD">
      <w:pPr>
        <w:pStyle w:val="EndNoteBibliography"/>
        <w:ind w:left="720" w:hanging="720"/>
        <w:rPr>
          <w:noProof/>
        </w:rPr>
      </w:pPr>
      <w:r w:rsidRPr="00645BE5">
        <w:rPr>
          <w:noProof/>
        </w:rPr>
        <w:t xml:space="preserve">ESRI. (2024b). ArcGIS Pro Tool Reference: How Maximum Likelihood Classification works. Retrieved from </w:t>
      </w:r>
      <w:hyperlink r:id="rId25" w:history="1">
        <w:r w:rsidRPr="00645BE5">
          <w:rPr>
            <w:rStyle w:val="Hyperlink"/>
            <w:noProof/>
            <w:color w:val="auto"/>
          </w:rPr>
          <w:t>https://pro.arcgis.com/en/pro-app/latest/tool-reference/spatial-analyst/how-maximum-likelihood-classification-works.htm</w:t>
        </w:r>
      </w:hyperlink>
    </w:p>
    <w:p w14:paraId="55373905" w14:textId="20019AF8" w:rsidR="00327AFD" w:rsidRPr="00645BE5" w:rsidRDefault="00327AFD" w:rsidP="00327AFD">
      <w:pPr>
        <w:pStyle w:val="EndNoteBibliography"/>
        <w:ind w:left="720" w:hanging="720"/>
        <w:rPr>
          <w:noProof/>
        </w:rPr>
      </w:pPr>
      <w:r w:rsidRPr="00645BE5">
        <w:rPr>
          <w:noProof/>
        </w:rPr>
        <w:t xml:space="preserve">ESRI. (2024c). ArcGIS Pro Tool Reference: Iso Cluster (Spatial Analyst). Retrieved from </w:t>
      </w:r>
      <w:hyperlink r:id="rId26" w:history="1">
        <w:r w:rsidRPr="00645BE5">
          <w:rPr>
            <w:rStyle w:val="Hyperlink"/>
            <w:noProof/>
            <w:color w:val="auto"/>
          </w:rPr>
          <w:t>https://pro.arcgis.com/en/pro-app/latest/tool-reference/spatial-analyst/iso-cluster.htm</w:t>
        </w:r>
      </w:hyperlink>
    </w:p>
    <w:p w14:paraId="7D2E4C4B" w14:textId="1E31E9F7" w:rsidR="00327AFD" w:rsidRPr="00645BE5" w:rsidRDefault="00327AFD" w:rsidP="00327AFD">
      <w:pPr>
        <w:pStyle w:val="EndNoteBibliography"/>
        <w:ind w:left="720" w:hanging="720"/>
        <w:rPr>
          <w:noProof/>
        </w:rPr>
      </w:pPr>
      <w:r w:rsidRPr="00645BE5">
        <w:rPr>
          <w:noProof/>
        </w:rPr>
        <w:t xml:space="preserve">Fargione, J. E., Bassett, S., Boucher, T., Bridgham, S. D., Conant, R. T., Cook-Patton, S. C., . . . Griscom, B. W. (2018). Natural climate solutions for the United States. </w:t>
      </w:r>
      <w:r w:rsidRPr="00645BE5">
        <w:rPr>
          <w:i/>
          <w:noProof/>
        </w:rPr>
        <w:t>Science Advances, 4</w:t>
      </w:r>
      <w:r w:rsidRPr="00645BE5">
        <w:rPr>
          <w:noProof/>
        </w:rPr>
        <w:t>(11), eaat1869. doi:</w:t>
      </w:r>
      <w:hyperlink r:id="rId27" w:history="1">
        <w:r w:rsidRPr="00645BE5">
          <w:rPr>
            <w:rStyle w:val="Hyperlink"/>
            <w:noProof/>
            <w:color w:val="auto"/>
          </w:rPr>
          <w:t>https://doi.org/10.1126/sciadv.aat1869</w:t>
        </w:r>
      </w:hyperlink>
    </w:p>
    <w:p w14:paraId="6412BDA5" w14:textId="44941721" w:rsidR="00327AFD" w:rsidRPr="00645BE5" w:rsidRDefault="00327AFD" w:rsidP="00327AFD">
      <w:pPr>
        <w:pStyle w:val="EndNoteBibliography"/>
        <w:ind w:left="720" w:hanging="720"/>
        <w:rPr>
          <w:noProof/>
        </w:rPr>
      </w:pPr>
      <w:r w:rsidRPr="00645BE5">
        <w:rPr>
          <w:noProof/>
        </w:rPr>
        <w:t xml:space="preserve">Feloni, E., Mousadis, I., &amp; Baltas, E. (2020). Flood vulnerability assessment using a GIS-based multi-criteria approach—The case of Attica region. </w:t>
      </w:r>
      <w:r w:rsidRPr="00645BE5">
        <w:rPr>
          <w:i/>
          <w:noProof/>
        </w:rPr>
        <w:t>Journal of Flood Risk Management, 13</w:t>
      </w:r>
      <w:r w:rsidRPr="00645BE5">
        <w:rPr>
          <w:noProof/>
        </w:rPr>
        <w:t>(S1), e12563. doi:</w:t>
      </w:r>
      <w:hyperlink r:id="rId28" w:history="1">
        <w:r w:rsidRPr="00645BE5">
          <w:rPr>
            <w:rStyle w:val="Hyperlink"/>
            <w:noProof/>
            <w:color w:val="auto"/>
          </w:rPr>
          <w:t>https://doi.org/10.1111/jfr3.12563</w:t>
        </w:r>
      </w:hyperlink>
    </w:p>
    <w:p w14:paraId="3842F15D" w14:textId="6C4E15F1" w:rsidR="00327AFD" w:rsidRPr="00645BE5" w:rsidRDefault="00327AFD" w:rsidP="00327AFD">
      <w:pPr>
        <w:pStyle w:val="EndNoteBibliography"/>
        <w:ind w:left="720" w:hanging="720"/>
        <w:rPr>
          <w:noProof/>
        </w:rPr>
      </w:pPr>
      <w:r w:rsidRPr="00645BE5">
        <w:rPr>
          <w:noProof/>
        </w:rPr>
        <w:t xml:space="preserve">Fernandez, P., Mourato, S., Moreira, M., &amp; Pereira, L. (2016). A new approach for computing a flood vulnerability index using cluster analysis. </w:t>
      </w:r>
      <w:r w:rsidRPr="00645BE5">
        <w:rPr>
          <w:i/>
          <w:noProof/>
        </w:rPr>
        <w:t>Physics and Chemistry of the Earth, Parts A/B/C, 94</w:t>
      </w:r>
      <w:r w:rsidRPr="00645BE5">
        <w:rPr>
          <w:noProof/>
        </w:rPr>
        <w:t>, 47-55. doi:</w:t>
      </w:r>
      <w:hyperlink r:id="rId29" w:history="1">
        <w:r w:rsidRPr="00645BE5">
          <w:rPr>
            <w:rStyle w:val="Hyperlink"/>
            <w:noProof/>
            <w:color w:val="auto"/>
          </w:rPr>
          <w:t>https://doi.org/10.1016/j.pce.2016.04.003</w:t>
        </w:r>
      </w:hyperlink>
    </w:p>
    <w:p w14:paraId="1F21DCB8" w14:textId="1EA3632B" w:rsidR="00327AFD" w:rsidRPr="00645BE5" w:rsidRDefault="00327AFD" w:rsidP="00327AFD">
      <w:pPr>
        <w:pStyle w:val="EndNoteBibliography"/>
        <w:ind w:left="720" w:hanging="720"/>
        <w:rPr>
          <w:noProof/>
        </w:rPr>
      </w:pPr>
      <w:r w:rsidRPr="00645BE5">
        <w:rPr>
          <w:noProof/>
        </w:rPr>
        <w:t xml:space="preserve">Franzluebbers, A. J., Causarano, H. J., &amp; Norfleet, M. L. (2011). Soil conditioning index and soil organic carbon in the Midwest and southeastern United States. </w:t>
      </w:r>
      <w:r w:rsidRPr="00645BE5">
        <w:rPr>
          <w:i/>
          <w:noProof/>
        </w:rPr>
        <w:t>Journal of Soil and Water Conservation, 66</w:t>
      </w:r>
      <w:r w:rsidRPr="00645BE5">
        <w:rPr>
          <w:noProof/>
        </w:rPr>
        <w:t>(3), 178-182. doi:</w:t>
      </w:r>
      <w:hyperlink r:id="rId30" w:history="1">
        <w:r w:rsidRPr="00645BE5">
          <w:rPr>
            <w:rStyle w:val="Hyperlink"/>
            <w:noProof/>
            <w:color w:val="auto"/>
          </w:rPr>
          <w:t>https://doi.org/10.2489/jswc.66.3.178</w:t>
        </w:r>
      </w:hyperlink>
    </w:p>
    <w:p w14:paraId="52872164" w14:textId="58D663B8" w:rsidR="00327AFD" w:rsidRPr="00645BE5" w:rsidRDefault="00327AFD" w:rsidP="00327AFD">
      <w:pPr>
        <w:pStyle w:val="EndNoteBibliography"/>
        <w:ind w:left="720" w:hanging="720"/>
        <w:rPr>
          <w:noProof/>
        </w:rPr>
      </w:pPr>
      <w:r w:rsidRPr="00645BE5">
        <w:rPr>
          <w:noProof/>
        </w:rPr>
        <w:t xml:space="preserve">Friedlingstein, P., O'Sullivan, M., Jones, M. W., Andrew, R. M., Gregor, L., Hauck, J., . . . Zheng, B. (2022). Global Carbon Budget 2022. </w:t>
      </w:r>
      <w:r w:rsidRPr="00645BE5">
        <w:rPr>
          <w:i/>
          <w:noProof/>
        </w:rPr>
        <w:t>Earth Syst. Sci. Data, 14</w:t>
      </w:r>
      <w:r w:rsidRPr="00645BE5">
        <w:rPr>
          <w:noProof/>
        </w:rPr>
        <w:t>(11), 4811-4900. doi:</w:t>
      </w:r>
      <w:hyperlink r:id="rId31" w:history="1">
        <w:r w:rsidRPr="00645BE5">
          <w:rPr>
            <w:rStyle w:val="Hyperlink"/>
            <w:noProof/>
            <w:color w:val="auto"/>
          </w:rPr>
          <w:t>https://doi.org/10.5194/essd-14-4811-2022</w:t>
        </w:r>
      </w:hyperlink>
    </w:p>
    <w:p w14:paraId="31FCC3A8" w14:textId="60D55961" w:rsidR="00327AFD" w:rsidRPr="00645BE5" w:rsidRDefault="00327AFD" w:rsidP="00327AFD">
      <w:pPr>
        <w:pStyle w:val="EndNoteBibliography"/>
        <w:ind w:left="720" w:hanging="720"/>
        <w:rPr>
          <w:noProof/>
        </w:rPr>
      </w:pPr>
      <w:r w:rsidRPr="00645BE5">
        <w:rPr>
          <w:noProof/>
        </w:rPr>
        <w:t xml:space="preserve">Gelder, B. K., Anex, R. P., Kaspar, T. C., Sauer, T. J., &amp; Karlen, D. L. (2011). Estimating Soil Organic Carbon in Central Iowa Using Aerial Imagery and Soil Surveys. </w:t>
      </w:r>
      <w:r w:rsidRPr="00645BE5">
        <w:rPr>
          <w:i/>
          <w:noProof/>
        </w:rPr>
        <w:t xml:space="preserve">Soil </w:t>
      </w:r>
      <w:r w:rsidRPr="00645BE5">
        <w:rPr>
          <w:i/>
          <w:noProof/>
        </w:rPr>
        <w:lastRenderedPageBreak/>
        <w:t>Science Society of America Journal, 75</w:t>
      </w:r>
      <w:r w:rsidRPr="00645BE5">
        <w:rPr>
          <w:noProof/>
        </w:rPr>
        <w:t>(5), 1821-1828. doi:</w:t>
      </w:r>
      <w:hyperlink r:id="rId32" w:history="1">
        <w:r w:rsidRPr="00645BE5">
          <w:rPr>
            <w:rStyle w:val="Hyperlink"/>
            <w:noProof/>
            <w:color w:val="auto"/>
          </w:rPr>
          <w:t>https://doi.org/10.2136/sssaj2010.0260</w:t>
        </w:r>
      </w:hyperlink>
    </w:p>
    <w:p w14:paraId="215ED5FF" w14:textId="762BE617" w:rsidR="00327AFD" w:rsidRPr="00645BE5" w:rsidRDefault="00327AFD" w:rsidP="00327AFD">
      <w:pPr>
        <w:pStyle w:val="EndNoteBibliography"/>
        <w:ind w:left="720" w:hanging="720"/>
        <w:rPr>
          <w:noProof/>
        </w:rPr>
      </w:pPr>
      <w:r w:rsidRPr="00645BE5">
        <w:rPr>
          <w:noProof/>
        </w:rPr>
        <w:t xml:space="preserve">Gillespie, A. (2022). Global atmospheric carbon dioxide levels continue to rise. Retrieved from </w:t>
      </w:r>
      <w:hyperlink r:id="rId33" w:history="1">
        <w:r w:rsidRPr="00645BE5">
          <w:rPr>
            <w:rStyle w:val="Hyperlink"/>
            <w:noProof/>
            <w:color w:val="auto"/>
          </w:rPr>
          <w:t>https://research.noaa.gov/2022/11/15/no-sign-of-significant-decrease-in-global-co2-emissions/</w:t>
        </w:r>
      </w:hyperlink>
    </w:p>
    <w:p w14:paraId="4BC43EA9" w14:textId="2A255887" w:rsidR="00327AFD" w:rsidRPr="00645BE5" w:rsidRDefault="00327AFD" w:rsidP="00327AFD">
      <w:pPr>
        <w:pStyle w:val="EndNoteBibliography"/>
        <w:ind w:left="720" w:hanging="720"/>
        <w:rPr>
          <w:noProof/>
        </w:rPr>
      </w:pPr>
      <w:r w:rsidRPr="00645BE5">
        <w:rPr>
          <w:noProof/>
        </w:rPr>
        <w:t xml:space="preserve">Grace, P., &amp; Robertson, G. P. (2021). Soil carbon sequestration potential and the identification of hotspots in the eastern Corn Belt of the United States. </w:t>
      </w:r>
      <w:r w:rsidRPr="00645BE5">
        <w:rPr>
          <w:i/>
          <w:noProof/>
        </w:rPr>
        <w:t>Soil Science Society of America Journal, 85</w:t>
      </w:r>
      <w:r w:rsidRPr="00645BE5">
        <w:rPr>
          <w:noProof/>
        </w:rPr>
        <w:t>(5), 1410-1424. doi:</w:t>
      </w:r>
      <w:hyperlink r:id="rId34" w:history="1">
        <w:r w:rsidRPr="00645BE5">
          <w:rPr>
            <w:rStyle w:val="Hyperlink"/>
            <w:noProof/>
            <w:color w:val="auto"/>
          </w:rPr>
          <w:t>https://doi.org/10.1002/saj2.20273</w:t>
        </w:r>
      </w:hyperlink>
    </w:p>
    <w:p w14:paraId="1769E0F1" w14:textId="2F47395B" w:rsidR="00327AFD" w:rsidRPr="00645BE5" w:rsidRDefault="00327AFD" w:rsidP="00327AFD">
      <w:pPr>
        <w:pStyle w:val="EndNoteBibliography"/>
        <w:ind w:left="720" w:hanging="720"/>
        <w:rPr>
          <w:noProof/>
        </w:rPr>
      </w:pPr>
      <w:r w:rsidRPr="00645BE5">
        <w:rPr>
          <w:noProof/>
        </w:rPr>
        <w:t xml:space="preserve">Gulhane, V. A., Rode, S. V., &amp; Pande, C. B. (2023). Correlation Analysis of Soil Nutrients and Prediction Model Through ISO Cluster Unsupervised Classification with Multispectral Data. </w:t>
      </w:r>
      <w:r w:rsidRPr="00645BE5">
        <w:rPr>
          <w:i/>
          <w:noProof/>
        </w:rPr>
        <w:t>Multimedia Tools and Applications, 82</w:t>
      </w:r>
      <w:r w:rsidRPr="00645BE5">
        <w:rPr>
          <w:noProof/>
        </w:rPr>
        <w:t>(2), 2165-2184. doi:</w:t>
      </w:r>
      <w:hyperlink r:id="rId35" w:history="1">
        <w:r w:rsidRPr="00645BE5">
          <w:rPr>
            <w:rStyle w:val="Hyperlink"/>
            <w:noProof/>
            <w:color w:val="auto"/>
          </w:rPr>
          <w:t>https://doi.org/10.1007/s11042-022-13276-2</w:t>
        </w:r>
      </w:hyperlink>
    </w:p>
    <w:p w14:paraId="09059F18" w14:textId="19040699" w:rsidR="00327AFD" w:rsidRPr="00645BE5" w:rsidRDefault="00327AFD" w:rsidP="00327AFD">
      <w:pPr>
        <w:pStyle w:val="EndNoteBibliography"/>
        <w:ind w:left="720" w:hanging="720"/>
        <w:rPr>
          <w:noProof/>
        </w:rPr>
      </w:pPr>
      <w:r w:rsidRPr="00645BE5">
        <w:rPr>
          <w:noProof/>
        </w:rPr>
        <w:t xml:space="preserve">Harris, N., Goldman, E., Gabris, C., Nordling, J., Minnemeyer, S., Ansari, S., . . . Potapov, P. (2017). Using spatial statistics to identify emerging hot spots of forest loss. </w:t>
      </w:r>
      <w:r w:rsidRPr="00645BE5">
        <w:rPr>
          <w:i/>
          <w:noProof/>
        </w:rPr>
        <w:t>Environmental Research Letters, 12</w:t>
      </w:r>
      <w:r w:rsidRPr="00645BE5">
        <w:rPr>
          <w:noProof/>
        </w:rPr>
        <w:t>(2), 024012. doi:</w:t>
      </w:r>
      <w:hyperlink r:id="rId36" w:history="1">
        <w:r w:rsidRPr="00645BE5">
          <w:rPr>
            <w:rStyle w:val="Hyperlink"/>
            <w:noProof/>
            <w:color w:val="auto"/>
          </w:rPr>
          <w:t>https://doi.org/10.1088/1748-9326/aa5a2f</w:t>
        </w:r>
      </w:hyperlink>
    </w:p>
    <w:p w14:paraId="682353AD" w14:textId="586EB942" w:rsidR="00327AFD" w:rsidRPr="00645BE5" w:rsidRDefault="00327AFD" w:rsidP="00327AFD">
      <w:pPr>
        <w:pStyle w:val="EndNoteBibliography"/>
        <w:ind w:left="720" w:hanging="720"/>
        <w:rPr>
          <w:noProof/>
        </w:rPr>
      </w:pPr>
      <w:r w:rsidRPr="00645BE5">
        <w:rPr>
          <w:noProof/>
        </w:rPr>
        <w:t xml:space="preserve">Hayes, D. J., Vargas, R., Alin, S. R., Conant, R. T., Hutyra, L. R., Jacobson, A. R., . . . Woodall, C. W. (2018). Chapter 2: The North American carbon budget. </w:t>
      </w:r>
      <w:r w:rsidRPr="00645BE5">
        <w:rPr>
          <w:i/>
          <w:noProof/>
        </w:rPr>
        <w:t>Second State of the Carbon Cycle Report (SOCCR2): A Sustained Assessment Report</w:t>
      </w:r>
      <w:r w:rsidRPr="00645BE5">
        <w:rPr>
          <w:noProof/>
        </w:rPr>
        <w:t>, U.S. Global Change Research Program, Washington, DC, USA, pp. 71-108. doi:</w:t>
      </w:r>
      <w:hyperlink r:id="rId37" w:history="1">
        <w:r w:rsidRPr="00645BE5">
          <w:rPr>
            <w:rStyle w:val="Hyperlink"/>
            <w:noProof/>
            <w:color w:val="auto"/>
          </w:rPr>
          <w:t>https://doi.org/10.7930/SOCCR2.2018.Ch2</w:t>
        </w:r>
      </w:hyperlink>
    </w:p>
    <w:p w14:paraId="03206FC4" w14:textId="06CD4FEE" w:rsidR="00327AFD" w:rsidRPr="00645BE5" w:rsidRDefault="00327AFD" w:rsidP="00327AFD">
      <w:pPr>
        <w:pStyle w:val="EndNoteBibliography"/>
        <w:ind w:left="720" w:hanging="720"/>
        <w:rPr>
          <w:noProof/>
        </w:rPr>
      </w:pPr>
      <w:r w:rsidRPr="00645BE5">
        <w:rPr>
          <w:noProof/>
        </w:rPr>
        <w:t xml:space="preserve">He, L., &amp; Mostovoy, G. (2019). Cotton yield estimate using Sentinel-2 data and an ecosystem model over the southern US. </w:t>
      </w:r>
      <w:r w:rsidRPr="00645BE5">
        <w:rPr>
          <w:i/>
          <w:noProof/>
        </w:rPr>
        <w:t>Remote Sensing, 11</w:t>
      </w:r>
      <w:r w:rsidRPr="00645BE5">
        <w:rPr>
          <w:noProof/>
        </w:rPr>
        <w:t>(17), 2000. doi:</w:t>
      </w:r>
      <w:hyperlink r:id="rId38" w:history="1">
        <w:r w:rsidRPr="00645BE5">
          <w:rPr>
            <w:rStyle w:val="Hyperlink"/>
            <w:noProof/>
            <w:color w:val="auto"/>
          </w:rPr>
          <w:t>https://doi.org/10.3390/rs11172000</w:t>
        </w:r>
      </w:hyperlink>
    </w:p>
    <w:p w14:paraId="1BBF5031" w14:textId="04A39E09" w:rsidR="00327AFD" w:rsidRPr="00645BE5" w:rsidRDefault="00327AFD" w:rsidP="00327AFD">
      <w:pPr>
        <w:pStyle w:val="EndNoteBibliography"/>
        <w:ind w:left="720" w:hanging="720"/>
        <w:rPr>
          <w:noProof/>
        </w:rPr>
      </w:pPr>
      <w:r w:rsidRPr="00645BE5">
        <w:rPr>
          <w:noProof/>
        </w:rPr>
        <w:t xml:space="preserve">Hollinger, S. E., Bernacchi, C. J., &amp; Meyers, T. P. (2005). Carbon budget of mature no-till ecosystem in North Central Region of the United States. </w:t>
      </w:r>
      <w:r w:rsidRPr="00645BE5">
        <w:rPr>
          <w:i/>
          <w:noProof/>
        </w:rPr>
        <w:t>Agricultural and Forest Meteorology, 130</w:t>
      </w:r>
      <w:r w:rsidRPr="00645BE5">
        <w:rPr>
          <w:noProof/>
        </w:rPr>
        <w:t>(1), 59-69. doi:</w:t>
      </w:r>
      <w:hyperlink r:id="rId39" w:history="1">
        <w:r w:rsidRPr="00645BE5">
          <w:rPr>
            <w:rStyle w:val="Hyperlink"/>
            <w:noProof/>
            <w:color w:val="auto"/>
          </w:rPr>
          <w:t>https://doi.org/10.1016/j.agrformet.2005.01.005</w:t>
        </w:r>
      </w:hyperlink>
    </w:p>
    <w:p w14:paraId="489BE2F4" w14:textId="58CC882D" w:rsidR="00327AFD" w:rsidRPr="00645BE5" w:rsidRDefault="00327AFD" w:rsidP="00327AFD">
      <w:pPr>
        <w:pStyle w:val="EndNoteBibliography"/>
        <w:ind w:left="720" w:hanging="720"/>
        <w:rPr>
          <w:noProof/>
        </w:rPr>
      </w:pPr>
      <w:r w:rsidRPr="00645BE5">
        <w:rPr>
          <w:noProof/>
        </w:rPr>
        <w:t xml:space="preserve">Hristov, A. N., Johnson, J. M. F., Rice, C. W., Brown, M. E., Conant, R. T., Del Grosso, S. J., . . . Shrestha, G. (2018). Chapter 5: Agriculture. </w:t>
      </w:r>
      <w:r w:rsidRPr="00645BE5">
        <w:rPr>
          <w:i/>
          <w:noProof/>
        </w:rPr>
        <w:t>Second State of the Carbon Cycle Report (SOCCR2): A Sustained Assessment Report</w:t>
      </w:r>
      <w:r w:rsidRPr="00645BE5">
        <w:rPr>
          <w:noProof/>
        </w:rPr>
        <w:t>, U.S. Global Change Research Program, Washington, DC, USA, pp. 229-263. doi:</w:t>
      </w:r>
      <w:hyperlink r:id="rId40" w:history="1">
        <w:r w:rsidRPr="00645BE5">
          <w:rPr>
            <w:rStyle w:val="Hyperlink"/>
            <w:noProof/>
            <w:color w:val="auto"/>
          </w:rPr>
          <w:t>https://doi.org/10.7930/SOCCR2.2018.Ch5</w:t>
        </w:r>
      </w:hyperlink>
      <w:r w:rsidRPr="00645BE5">
        <w:rPr>
          <w:noProof/>
        </w:rPr>
        <w:t>.</w:t>
      </w:r>
    </w:p>
    <w:p w14:paraId="2095183E" w14:textId="0C816EF0" w:rsidR="00327AFD" w:rsidRPr="00645BE5" w:rsidRDefault="00327AFD" w:rsidP="00327AFD">
      <w:pPr>
        <w:pStyle w:val="EndNoteBibliography"/>
        <w:ind w:left="720" w:hanging="720"/>
        <w:rPr>
          <w:noProof/>
        </w:rPr>
      </w:pPr>
      <w:r w:rsidRPr="00645BE5">
        <w:rPr>
          <w:noProof/>
        </w:rPr>
        <w:t xml:space="preserve">Huang, Y., Yu, Y., Zhang, W., Sun, W., Liu, S., Jiang, J., . . . Yang, Z. (2009). Agro-C: A biogeophysical model for simulating the carbon budget of agroecosystems. </w:t>
      </w:r>
      <w:r w:rsidRPr="00645BE5">
        <w:rPr>
          <w:i/>
          <w:noProof/>
        </w:rPr>
        <w:t>Agricultural and Forest Meteorology, 149</w:t>
      </w:r>
      <w:r w:rsidRPr="00645BE5">
        <w:rPr>
          <w:noProof/>
        </w:rPr>
        <w:t>(1), 106-129. doi:</w:t>
      </w:r>
      <w:hyperlink r:id="rId41" w:history="1">
        <w:r w:rsidRPr="00645BE5">
          <w:rPr>
            <w:rStyle w:val="Hyperlink"/>
            <w:noProof/>
            <w:color w:val="auto"/>
          </w:rPr>
          <w:t>https://doi.org/10.1016/j.agrformet.2008.07.013</w:t>
        </w:r>
      </w:hyperlink>
    </w:p>
    <w:p w14:paraId="0ED05CBE" w14:textId="28389C2C" w:rsidR="00327AFD" w:rsidRPr="00645BE5" w:rsidRDefault="00327AFD" w:rsidP="00327AFD">
      <w:pPr>
        <w:pStyle w:val="EndNoteBibliography"/>
        <w:ind w:left="720" w:hanging="720"/>
        <w:rPr>
          <w:noProof/>
        </w:rPr>
      </w:pPr>
      <w:r w:rsidRPr="00645BE5">
        <w:rPr>
          <w:noProof/>
        </w:rPr>
        <w:t xml:space="preserve">IPCC. (2023). </w:t>
      </w:r>
      <w:r w:rsidRPr="00645BE5">
        <w:rPr>
          <w:i/>
          <w:noProof/>
        </w:rPr>
        <w:t>Climate Change 2023: Synthesis Report. Contribution of Working Groups I, II and III to the Sixth Assessment Report of the Intergovernmental Panel on Climate Change</w:t>
      </w:r>
      <w:r w:rsidRPr="00645BE5">
        <w:rPr>
          <w:noProof/>
        </w:rPr>
        <w:t xml:space="preserve"> (Core Writing Team, H. Lee and J. Romero (eds.). IPCC, Geneva, Switzerland, pp. 35-115.). Retrieved from </w:t>
      </w:r>
      <w:hyperlink r:id="rId42" w:history="1">
        <w:r w:rsidRPr="00645BE5">
          <w:rPr>
            <w:rStyle w:val="Hyperlink"/>
            <w:noProof/>
            <w:color w:val="auto"/>
          </w:rPr>
          <w:t>https://doi.org/10.59327/IPCC/AR6-9789291691647</w:t>
        </w:r>
      </w:hyperlink>
    </w:p>
    <w:p w14:paraId="69A6759E" w14:textId="13AD26DA" w:rsidR="00327AFD" w:rsidRPr="00645BE5" w:rsidRDefault="00327AFD" w:rsidP="00327AFD">
      <w:pPr>
        <w:pStyle w:val="EndNoteBibliography"/>
        <w:ind w:left="720" w:hanging="720"/>
        <w:rPr>
          <w:noProof/>
        </w:rPr>
      </w:pPr>
      <w:r w:rsidRPr="00645BE5">
        <w:rPr>
          <w:noProof/>
        </w:rPr>
        <w:lastRenderedPageBreak/>
        <w:t xml:space="preserve">Komé, C. E., Andrews, S. S., &amp; Franzluebbers, A. J. (2013). Soil organic carbon assessment using the Carbon Management Evaluation Tool for Voluntary Reporting and the Soil Conditioning Index. </w:t>
      </w:r>
      <w:r w:rsidRPr="00645BE5">
        <w:rPr>
          <w:i/>
          <w:noProof/>
        </w:rPr>
        <w:t>Journal of Soil and Water Conservation, 68</w:t>
      </w:r>
      <w:r w:rsidRPr="00645BE5">
        <w:rPr>
          <w:noProof/>
        </w:rPr>
        <w:t>(4), 296. doi:</w:t>
      </w:r>
      <w:hyperlink r:id="rId43" w:history="1">
        <w:r w:rsidRPr="00645BE5">
          <w:rPr>
            <w:rStyle w:val="Hyperlink"/>
            <w:noProof/>
            <w:color w:val="auto"/>
          </w:rPr>
          <w:t>https://doi.org/10.2489/jswc.68.4.296</w:t>
        </w:r>
      </w:hyperlink>
    </w:p>
    <w:p w14:paraId="5A83DDFB" w14:textId="57716159" w:rsidR="00327AFD" w:rsidRPr="00645BE5" w:rsidRDefault="00327AFD" w:rsidP="00327AFD">
      <w:pPr>
        <w:pStyle w:val="EndNoteBibliography"/>
        <w:ind w:left="720" w:hanging="720"/>
        <w:rPr>
          <w:noProof/>
        </w:rPr>
      </w:pPr>
      <w:r w:rsidRPr="00645BE5">
        <w:rPr>
          <w:noProof/>
        </w:rPr>
        <w:t xml:space="preserve">Kukal, M. S., &amp; Irmak, S. (2018). Climate-Driven Crop Yield and Yield Variability and Climate Change Impacts on the U.S. Great Plains Agricultural Production. </w:t>
      </w:r>
      <w:r w:rsidRPr="00645BE5">
        <w:rPr>
          <w:i/>
          <w:noProof/>
        </w:rPr>
        <w:t>Scientific Reports, 8</w:t>
      </w:r>
      <w:r w:rsidRPr="00645BE5">
        <w:rPr>
          <w:noProof/>
        </w:rPr>
        <w:t>(1), 3450. doi:</w:t>
      </w:r>
      <w:hyperlink r:id="rId44" w:history="1">
        <w:r w:rsidRPr="00645BE5">
          <w:rPr>
            <w:rStyle w:val="Hyperlink"/>
            <w:noProof/>
            <w:color w:val="auto"/>
          </w:rPr>
          <w:t>https://doi.org/10.1038/s41598-018-21848-2</w:t>
        </w:r>
      </w:hyperlink>
    </w:p>
    <w:p w14:paraId="76B42391" w14:textId="12088648" w:rsidR="00327AFD" w:rsidRPr="00645BE5" w:rsidRDefault="00327AFD" w:rsidP="00327AFD">
      <w:pPr>
        <w:pStyle w:val="EndNoteBibliography"/>
        <w:ind w:left="720" w:hanging="720"/>
        <w:rPr>
          <w:noProof/>
        </w:rPr>
      </w:pPr>
      <w:r w:rsidRPr="00645BE5">
        <w:rPr>
          <w:noProof/>
        </w:rPr>
        <w:t xml:space="preserve">Lal, R. (2004). Soil carbon sequestration to mitigate climate change. </w:t>
      </w:r>
      <w:r w:rsidRPr="00645BE5">
        <w:rPr>
          <w:i/>
          <w:noProof/>
        </w:rPr>
        <w:t>Geoderma, 123</w:t>
      </w:r>
      <w:r w:rsidRPr="00645BE5">
        <w:rPr>
          <w:noProof/>
        </w:rPr>
        <w:t>(1), 1-22. doi:</w:t>
      </w:r>
      <w:hyperlink r:id="rId45" w:history="1">
        <w:r w:rsidRPr="00645BE5">
          <w:rPr>
            <w:rStyle w:val="Hyperlink"/>
            <w:noProof/>
            <w:color w:val="auto"/>
          </w:rPr>
          <w:t>https://doi.org/10.1016/j.geoderma.2004.01.032</w:t>
        </w:r>
      </w:hyperlink>
    </w:p>
    <w:p w14:paraId="687E66A6" w14:textId="77777777" w:rsidR="00327AFD" w:rsidRPr="00645BE5" w:rsidRDefault="00327AFD" w:rsidP="00327AFD">
      <w:pPr>
        <w:pStyle w:val="EndNoteBibliography"/>
        <w:ind w:left="720" w:hanging="720"/>
        <w:rPr>
          <w:noProof/>
        </w:rPr>
      </w:pPr>
      <w:r w:rsidRPr="00645BE5">
        <w:rPr>
          <w:noProof/>
        </w:rPr>
        <w:t xml:space="preserve">Lal, R. (2015). Sequestering carbon and increasing productivity by conservation agriculture. </w:t>
      </w:r>
      <w:r w:rsidRPr="00645BE5">
        <w:rPr>
          <w:i/>
          <w:noProof/>
        </w:rPr>
        <w:t>Journal of Soil and Water Conservation, 70</w:t>
      </w:r>
      <w:r w:rsidRPr="00645BE5">
        <w:rPr>
          <w:noProof/>
        </w:rPr>
        <w:t>(3), 55A-62A. doi:10.2489/jswc.70.3.55A</w:t>
      </w:r>
    </w:p>
    <w:p w14:paraId="63E46BA5" w14:textId="5CD4F7C8" w:rsidR="00327AFD" w:rsidRPr="00645BE5" w:rsidRDefault="00327AFD" w:rsidP="00327AFD">
      <w:pPr>
        <w:pStyle w:val="EndNoteBibliography"/>
        <w:ind w:left="720" w:hanging="720"/>
        <w:rPr>
          <w:noProof/>
        </w:rPr>
      </w:pPr>
      <w:r w:rsidRPr="00645BE5">
        <w:rPr>
          <w:noProof/>
        </w:rPr>
        <w:t xml:space="preserve">Lemenkova, P. (2021). ISO Cluster classifier by ArcGIS for unsupervised classification of the Landsat TM image of Reykjavík. </w:t>
      </w:r>
      <w:r w:rsidRPr="00645BE5">
        <w:rPr>
          <w:i/>
          <w:noProof/>
        </w:rPr>
        <w:t>Bulletin of Natural Sciences Research, 11</w:t>
      </w:r>
      <w:r w:rsidRPr="00645BE5">
        <w:rPr>
          <w:noProof/>
        </w:rPr>
        <w:t>(1), 29-37. doi:</w:t>
      </w:r>
      <w:hyperlink r:id="rId46" w:history="1">
        <w:r w:rsidRPr="00645BE5">
          <w:rPr>
            <w:rStyle w:val="Hyperlink"/>
            <w:noProof/>
            <w:color w:val="auto"/>
          </w:rPr>
          <w:t>https://doi.org/10.5937/bnsr11-30488</w:t>
        </w:r>
      </w:hyperlink>
    </w:p>
    <w:p w14:paraId="7F564273" w14:textId="3C96055C" w:rsidR="00327AFD" w:rsidRPr="00645BE5" w:rsidRDefault="00327AFD" w:rsidP="00327AFD">
      <w:pPr>
        <w:pStyle w:val="EndNoteBibliography"/>
        <w:ind w:left="720" w:hanging="720"/>
        <w:rPr>
          <w:noProof/>
        </w:rPr>
      </w:pPr>
      <w:r w:rsidRPr="00645BE5">
        <w:rPr>
          <w:noProof/>
        </w:rPr>
        <w:t xml:space="preserve">Lin, K., Chen, H., Xu, C.-Y., Yan, P., Lan, T., Liu, Z., &amp; Dong, C. (2020). Assessment of flash flood risk based on improved analytic hierarchy process method and integrated maximum likelihood clustering algorithm. </w:t>
      </w:r>
      <w:r w:rsidRPr="00645BE5">
        <w:rPr>
          <w:i/>
          <w:noProof/>
        </w:rPr>
        <w:t>Journal of Hydrology, 584</w:t>
      </w:r>
      <w:r w:rsidRPr="00645BE5">
        <w:rPr>
          <w:noProof/>
        </w:rPr>
        <w:t>, 124696. doi:</w:t>
      </w:r>
      <w:hyperlink r:id="rId47" w:history="1">
        <w:r w:rsidRPr="00645BE5">
          <w:rPr>
            <w:rStyle w:val="Hyperlink"/>
            <w:noProof/>
            <w:color w:val="auto"/>
          </w:rPr>
          <w:t>https://doi.org/10.1016/j.jhydrol.2020.124696</w:t>
        </w:r>
      </w:hyperlink>
    </w:p>
    <w:p w14:paraId="56DEA980" w14:textId="7562CC2A" w:rsidR="00327AFD" w:rsidRPr="00645BE5" w:rsidRDefault="00327AFD" w:rsidP="00327AFD">
      <w:pPr>
        <w:pStyle w:val="EndNoteBibliography"/>
        <w:ind w:left="720" w:hanging="720"/>
        <w:rPr>
          <w:noProof/>
        </w:rPr>
      </w:pPr>
      <w:r w:rsidRPr="00645BE5">
        <w:rPr>
          <w:noProof/>
        </w:rPr>
        <w:t xml:space="preserve">Lu, C., Yu, Z., Tian, H., Hennessy, D. A., Feng, H., Al-Kaisi, M., . . . Arritt, R. (2018). Increasing carbon footprint of grain crop production in the US Western Corn Belt. </w:t>
      </w:r>
      <w:r w:rsidRPr="00645BE5">
        <w:rPr>
          <w:i/>
          <w:noProof/>
        </w:rPr>
        <w:t>Environmental Research Letters, 13</w:t>
      </w:r>
      <w:r w:rsidRPr="00645BE5">
        <w:rPr>
          <w:noProof/>
        </w:rPr>
        <w:t>(12), 124007. doi:</w:t>
      </w:r>
      <w:hyperlink r:id="rId48" w:history="1">
        <w:r w:rsidRPr="00645BE5">
          <w:rPr>
            <w:rStyle w:val="Hyperlink"/>
            <w:noProof/>
            <w:color w:val="auto"/>
          </w:rPr>
          <w:t>https://doi.org/10.1088/1748-9326/aae9fe</w:t>
        </w:r>
      </w:hyperlink>
    </w:p>
    <w:p w14:paraId="19C60E97" w14:textId="1DEF65ED" w:rsidR="00327AFD" w:rsidRPr="00645BE5" w:rsidRDefault="00327AFD" w:rsidP="00327AFD">
      <w:pPr>
        <w:pStyle w:val="EndNoteBibliography"/>
        <w:ind w:left="720" w:hanging="720"/>
        <w:rPr>
          <w:noProof/>
        </w:rPr>
      </w:pPr>
      <w:r w:rsidRPr="00645BE5">
        <w:rPr>
          <w:noProof/>
        </w:rPr>
        <w:t xml:space="preserve">Lv, Z., Liu, T., Shi, C., Benediktsson, J. A., &amp; Du, H. (2019). Novel Land Cover Change Detection Method Based on k-Means Clustering and Adaptive Majority Voting Using Bitemporal Remote Sensing Images. </w:t>
      </w:r>
      <w:r w:rsidRPr="00645BE5">
        <w:rPr>
          <w:i/>
          <w:noProof/>
        </w:rPr>
        <w:t>IEEE Access, 7</w:t>
      </w:r>
      <w:r w:rsidRPr="00645BE5">
        <w:rPr>
          <w:noProof/>
        </w:rPr>
        <w:t>, 34425-34437. doi:</w:t>
      </w:r>
      <w:hyperlink r:id="rId49" w:history="1">
        <w:r w:rsidRPr="00645BE5">
          <w:rPr>
            <w:rStyle w:val="Hyperlink"/>
            <w:noProof/>
            <w:color w:val="auto"/>
          </w:rPr>
          <w:t>https://doi.org/10.1109/ACCESS.2019.2892648</w:t>
        </w:r>
      </w:hyperlink>
    </w:p>
    <w:p w14:paraId="21F99899" w14:textId="3FE4A3B8" w:rsidR="00327AFD" w:rsidRPr="00645BE5" w:rsidRDefault="00327AFD" w:rsidP="00327AFD">
      <w:pPr>
        <w:pStyle w:val="EndNoteBibliography"/>
        <w:ind w:left="720" w:hanging="720"/>
        <w:rPr>
          <w:noProof/>
        </w:rPr>
      </w:pPr>
      <w:r w:rsidRPr="00645BE5">
        <w:rPr>
          <w:noProof/>
        </w:rPr>
        <w:t>Melillo, J. M., Richmond, T. C., &amp; Yohe, G. W. (2014). Climate Change Impacts in the United States: The Third National Climate Assessment. doi:</w:t>
      </w:r>
      <w:hyperlink r:id="rId50" w:history="1">
        <w:r w:rsidRPr="00645BE5">
          <w:rPr>
            <w:rStyle w:val="Hyperlink"/>
            <w:noProof/>
            <w:color w:val="auto"/>
          </w:rPr>
          <w:t>https://doi.org/10.7930/J0Z31WJ2</w:t>
        </w:r>
      </w:hyperlink>
    </w:p>
    <w:p w14:paraId="6653BD86" w14:textId="0A71BC81" w:rsidR="00327AFD" w:rsidRPr="00645BE5" w:rsidRDefault="00327AFD" w:rsidP="00327AFD">
      <w:pPr>
        <w:pStyle w:val="EndNoteBibliography"/>
        <w:ind w:left="720" w:hanging="720"/>
        <w:rPr>
          <w:noProof/>
        </w:rPr>
      </w:pPr>
      <w:r w:rsidRPr="00645BE5">
        <w:rPr>
          <w:noProof/>
        </w:rPr>
        <w:t xml:space="preserve">NASA. (2022). The Causes of Climate Change. </w:t>
      </w:r>
      <w:r w:rsidRPr="00645BE5">
        <w:rPr>
          <w:i/>
          <w:noProof/>
        </w:rPr>
        <w:t>Global Climate Change: Vital Signs of the Planet.</w:t>
      </w:r>
      <w:r w:rsidRPr="00645BE5">
        <w:rPr>
          <w:noProof/>
        </w:rPr>
        <w:t xml:space="preserve"> Retrieved from </w:t>
      </w:r>
      <w:hyperlink r:id="rId51" w:history="1">
        <w:r w:rsidRPr="00645BE5">
          <w:rPr>
            <w:rStyle w:val="Hyperlink"/>
            <w:noProof/>
            <w:color w:val="auto"/>
          </w:rPr>
          <w:t>https://climate.nasa.gov/causes/</w:t>
        </w:r>
      </w:hyperlink>
    </w:p>
    <w:p w14:paraId="407ED4A4" w14:textId="24D78CDC" w:rsidR="00327AFD" w:rsidRPr="00645BE5" w:rsidRDefault="00327AFD" w:rsidP="00327AFD">
      <w:pPr>
        <w:pStyle w:val="EndNoteBibliography"/>
        <w:ind w:left="720" w:hanging="720"/>
        <w:rPr>
          <w:noProof/>
        </w:rPr>
      </w:pPr>
      <w:r w:rsidRPr="00645BE5">
        <w:rPr>
          <w:noProof/>
        </w:rPr>
        <w:t xml:space="preserve">Navin, M. S., &amp; Agilandeeswari, L. (2019). Land use land cover change detection using k-means clustering and maximum likelihood classification method in the javadi hills, Tamil Nadu, India. </w:t>
      </w:r>
      <w:r w:rsidRPr="00645BE5">
        <w:rPr>
          <w:i/>
          <w:noProof/>
        </w:rPr>
        <w:t>International Journal of Engineering and Advanced Technology (IJEAT)</w:t>
      </w:r>
      <w:r w:rsidRPr="00645BE5">
        <w:rPr>
          <w:noProof/>
        </w:rPr>
        <w:t>. doi:</w:t>
      </w:r>
      <w:hyperlink r:id="rId52" w:history="1">
        <w:r w:rsidRPr="00645BE5">
          <w:rPr>
            <w:rStyle w:val="Hyperlink"/>
            <w:noProof/>
            <w:color w:val="auto"/>
          </w:rPr>
          <w:t>https://doi.org/10.35940/ijeat.A1011.1291S319</w:t>
        </w:r>
      </w:hyperlink>
    </w:p>
    <w:p w14:paraId="6CC6C079" w14:textId="4737F402" w:rsidR="00327AFD" w:rsidRPr="00645BE5" w:rsidRDefault="00327AFD" w:rsidP="00327AFD">
      <w:pPr>
        <w:pStyle w:val="EndNoteBibliography"/>
        <w:ind w:left="720" w:hanging="720"/>
        <w:rPr>
          <w:noProof/>
        </w:rPr>
      </w:pPr>
      <w:r w:rsidRPr="00645BE5">
        <w:rPr>
          <w:noProof/>
        </w:rPr>
        <w:t xml:space="preserve">Nijhawan, R., Srivastava, I., &amp; Shukla, P. (2017). Land cover classification using super-vised and unsupervised learning techniques. </w:t>
      </w:r>
      <w:r w:rsidRPr="00645BE5">
        <w:rPr>
          <w:i/>
          <w:noProof/>
        </w:rPr>
        <w:t>2017 International Conference on Computational Intelligence in Data Science (ICCIDS)</w:t>
      </w:r>
      <w:r w:rsidRPr="00645BE5">
        <w:rPr>
          <w:noProof/>
        </w:rPr>
        <w:t>, 1-6. doi:</w:t>
      </w:r>
      <w:hyperlink r:id="rId53" w:history="1">
        <w:r w:rsidRPr="00645BE5">
          <w:rPr>
            <w:rStyle w:val="Hyperlink"/>
            <w:noProof/>
            <w:color w:val="auto"/>
          </w:rPr>
          <w:t>https://doi.org/10.1109/ICCIDS.2017.8272630</w:t>
        </w:r>
      </w:hyperlink>
    </w:p>
    <w:p w14:paraId="75AB1EBD" w14:textId="2A325C3E" w:rsidR="00327AFD" w:rsidRPr="00645BE5" w:rsidRDefault="00327AFD" w:rsidP="00327AFD">
      <w:pPr>
        <w:pStyle w:val="EndNoteBibliography"/>
        <w:ind w:left="720" w:hanging="720"/>
        <w:rPr>
          <w:noProof/>
        </w:rPr>
      </w:pPr>
      <w:r w:rsidRPr="00645BE5">
        <w:rPr>
          <w:noProof/>
        </w:rPr>
        <w:t xml:space="preserve">NOAA. (2022). Trends in Atmospheric Carbon Dioxide. </w:t>
      </w:r>
      <w:r w:rsidRPr="00645BE5">
        <w:rPr>
          <w:i/>
          <w:noProof/>
        </w:rPr>
        <w:t>Global Monitoring Laboratory - Carbon Cycle Greenhouse Gases.</w:t>
      </w:r>
      <w:r w:rsidRPr="00645BE5">
        <w:rPr>
          <w:noProof/>
        </w:rPr>
        <w:t xml:space="preserve"> Retrieved from </w:t>
      </w:r>
      <w:hyperlink r:id="rId54" w:history="1">
        <w:r w:rsidRPr="00645BE5">
          <w:rPr>
            <w:rStyle w:val="Hyperlink"/>
            <w:noProof/>
            <w:color w:val="auto"/>
          </w:rPr>
          <w:t>https://gml.noaa.gov/ccgg/trends/</w:t>
        </w:r>
      </w:hyperlink>
    </w:p>
    <w:p w14:paraId="347A344B" w14:textId="2EA954D2" w:rsidR="00327AFD" w:rsidRPr="00645BE5" w:rsidRDefault="00327AFD" w:rsidP="00327AFD">
      <w:pPr>
        <w:pStyle w:val="EndNoteBibliography"/>
        <w:ind w:left="720" w:hanging="720"/>
        <w:rPr>
          <w:noProof/>
        </w:rPr>
      </w:pPr>
      <w:r w:rsidRPr="00645BE5">
        <w:rPr>
          <w:noProof/>
        </w:rPr>
        <w:lastRenderedPageBreak/>
        <w:t xml:space="preserve">Norzaki, N., &amp; Tahar, K. N. (2019). A comparative study of template matching, ISO cluster segmentation, and tree canopy segmentation for homogeneous tree counting. </w:t>
      </w:r>
      <w:r w:rsidRPr="00645BE5">
        <w:rPr>
          <w:i/>
          <w:noProof/>
        </w:rPr>
        <w:t>International journal of remote sensing, 40</w:t>
      </w:r>
      <w:r w:rsidRPr="00645BE5">
        <w:rPr>
          <w:noProof/>
        </w:rPr>
        <w:t>(19), 7477-7499. doi:</w:t>
      </w:r>
      <w:hyperlink r:id="rId55" w:history="1">
        <w:r w:rsidRPr="00645BE5">
          <w:rPr>
            <w:rStyle w:val="Hyperlink"/>
            <w:noProof/>
            <w:color w:val="auto"/>
          </w:rPr>
          <w:t>https://doi.org/10.1080/01431161.2018.1524182</w:t>
        </w:r>
      </w:hyperlink>
    </w:p>
    <w:p w14:paraId="6B04B746" w14:textId="5F0C9025" w:rsidR="00327AFD" w:rsidRPr="00645BE5" w:rsidRDefault="00327AFD" w:rsidP="00327AFD">
      <w:pPr>
        <w:pStyle w:val="EndNoteBibliography"/>
        <w:ind w:left="720" w:hanging="720"/>
        <w:rPr>
          <w:noProof/>
        </w:rPr>
      </w:pPr>
      <w:r w:rsidRPr="00645BE5">
        <w:rPr>
          <w:noProof/>
        </w:rPr>
        <w:t xml:space="preserve">Oldfield, E., Eagle, A., Rubin, R., Rudek, J., Sanderman, J., &amp; Gordon, D. (Producer). (2021). Agricultural soil carbon credits: Making sense of protocols for carbon sequestration and net greenhouse gas removals. [PowerPoint slides] Retrieved from </w:t>
      </w:r>
      <w:hyperlink r:id="rId56" w:history="1">
        <w:r w:rsidRPr="00645BE5">
          <w:rPr>
            <w:rStyle w:val="Hyperlink"/>
            <w:noProof/>
            <w:color w:val="auto"/>
          </w:rPr>
          <w:t>https://edf.org/sites/default/files/content/agricultural-soilcarbon-credits-protocolsynthesis.pdf</w:t>
        </w:r>
      </w:hyperlink>
    </w:p>
    <w:p w14:paraId="358361A3" w14:textId="030E1B8A" w:rsidR="00327AFD" w:rsidRPr="00645BE5" w:rsidRDefault="00327AFD" w:rsidP="00327AFD">
      <w:pPr>
        <w:pStyle w:val="EndNoteBibliography"/>
        <w:ind w:left="720" w:hanging="720"/>
        <w:rPr>
          <w:noProof/>
        </w:rPr>
      </w:pPr>
      <w:r w:rsidRPr="00645BE5">
        <w:rPr>
          <w:noProof/>
        </w:rPr>
        <w:t xml:space="preserve">Oldfield, E., Eagle, A., Rubin, R., Rudek, J., Sanderman, J., &amp; Gordon, D. (2022). Crediting agricultural soil carbon sequestration. </w:t>
      </w:r>
      <w:r w:rsidRPr="00645BE5">
        <w:rPr>
          <w:i/>
          <w:noProof/>
        </w:rPr>
        <w:t>Science, 375</w:t>
      </w:r>
      <w:r w:rsidRPr="00645BE5">
        <w:rPr>
          <w:noProof/>
        </w:rPr>
        <w:t>(6586), 1222-1225. doi:</w:t>
      </w:r>
      <w:hyperlink r:id="rId57" w:history="1">
        <w:r w:rsidRPr="00645BE5">
          <w:rPr>
            <w:rStyle w:val="Hyperlink"/>
            <w:noProof/>
            <w:color w:val="auto"/>
          </w:rPr>
          <w:t>https://doi.org/10.1126/science.abl7991</w:t>
        </w:r>
      </w:hyperlink>
    </w:p>
    <w:p w14:paraId="40FDDEB4" w14:textId="5F2E35DE" w:rsidR="00327AFD" w:rsidRPr="00645BE5" w:rsidRDefault="00327AFD" w:rsidP="00327AFD">
      <w:pPr>
        <w:pStyle w:val="EndNoteBibliography"/>
        <w:ind w:left="720" w:hanging="720"/>
        <w:rPr>
          <w:noProof/>
        </w:rPr>
      </w:pPr>
      <w:r w:rsidRPr="00645BE5">
        <w:rPr>
          <w:noProof/>
        </w:rPr>
        <w:t xml:space="preserve">Padarian, J., Minasny, B., &amp; McBratney, A. B. (2019). Using deep learning to predict soil properties from regional spectral data. </w:t>
      </w:r>
      <w:r w:rsidRPr="00645BE5">
        <w:rPr>
          <w:i/>
          <w:noProof/>
        </w:rPr>
        <w:t>Geoderma Regional, 16</w:t>
      </w:r>
      <w:r w:rsidRPr="00645BE5">
        <w:rPr>
          <w:noProof/>
        </w:rPr>
        <w:t>, e00198. doi:</w:t>
      </w:r>
      <w:hyperlink r:id="rId58" w:history="1">
        <w:r w:rsidRPr="00645BE5">
          <w:rPr>
            <w:rStyle w:val="Hyperlink"/>
            <w:noProof/>
            <w:color w:val="auto"/>
          </w:rPr>
          <w:t>https://doi.org/10.1016/j.geodrs.2018.e00198</w:t>
        </w:r>
      </w:hyperlink>
    </w:p>
    <w:p w14:paraId="08B13E61" w14:textId="3AE7801A" w:rsidR="00327AFD" w:rsidRPr="00645BE5" w:rsidRDefault="00327AFD" w:rsidP="00327AFD">
      <w:pPr>
        <w:pStyle w:val="EndNoteBibliography"/>
        <w:ind w:left="720" w:hanging="720"/>
        <w:rPr>
          <w:noProof/>
        </w:rPr>
      </w:pPr>
      <w:r w:rsidRPr="00645BE5">
        <w:rPr>
          <w:noProof/>
        </w:rPr>
        <w:t xml:space="preserve">Prince, S. D., Haskett, J., Steininger, M., Strand, H., &amp; Wright, R. (2001). Net primary production of U.S. Midwest croplands from agricultural harvest yield data. </w:t>
      </w:r>
      <w:r w:rsidRPr="00645BE5">
        <w:rPr>
          <w:i/>
          <w:noProof/>
        </w:rPr>
        <w:t>Ecological Applications, 11</w:t>
      </w:r>
      <w:r w:rsidRPr="00645BE5">
        <w:rPr>
          <w:noProof/>
        </w:rPr>
        <w:t>(4), 1194-1205. doi:</w:t>
      </w:r>
      <w:hyperlink r:id="rId59" w:history="1">
        <w:r w:rsidRPr="00645BE5">
          <w:rPr>
            <w:rStyle w:val="Hyperlink"/>
            <w:noProof/>
            <w:color w:val="auto"/>
          </w:rPr>
          <w:t>https://doi.org/10.1890/1051-0761(2001)011[1194:NPPOUS]2.0.CO;2</w:t>
        </w:r>
      </w:hyperlink>
    </w:p>
    <w:p w14:paraId="402A645D" w14:textId="1690FC45" w:rsidR="00327AFD" w:rsidRPr="00645BE5" w:rsidRDefault="00327AFD" w:rsidP="00327AFD">
      <w:pPr>
        <w:pStyle w:val="EndNoteBibliography"/>
        <w:ind w:left="720" w:hanging="720"/>
        <w:rPr>
          <w:noProof/>
        </w:rPr>
      </w:pPr>
      <w:r w:rsidRPr="00645BE5">
        <w:rPr>
          <w:noProof/>
        </w:rPr>
        <w:t xml:space="preserve">Röthlisberger, V., Zischg, A. P., &amp; Keiler, M. (2017). Identifying spatial clusters of flood exposure to support decision making in risk management. </w:t>
      </w:r>
      <w:r w:rsidRPr="00645BE5">
        <w:rPr>
          <w:i/>
          <w:noProof/>
        </w:rPr>
        <w:t>Science of The Total Environment, 598</w:t>
      </w:r>
      <w:r w:rsidRPr="00645BE5">
        <w:rPr>
          <w:noProof/>
        </w:rPr>
        <w:t>, 593-603. doi:</w:t>
      </w:r>
      <w:hyperlink r:id="rId60" w:history="1">
        <w:r w:rsidRPr="00645BE5">
          <w:rPr>
            <w:rStyle w:val="Hyperlink"/>
            <w:noProof/>
            <w:color w:val="auto"/>
          </w:rPr>
          <w:t>https://doi.org/10.1016/j.scitotenv.2017.03.216</w:t>
        </w:r>
      </w:hyperlink>
    </w:p>
    <w:p w14:paraId="0CCC1269" w14:textId="272E1E05" w:rsidR="00327AFD" w:rsidRPr="00645BE5" w:rsidRDefault="00327AFD" w:rsidP="00327AFD">
      <w:pPr>
        <w:pStyle w:val="EndNoteBibliography"/>
        <w:ind w:left="720" w:hanging="720"/>
        <w:rPr>
          <w:noProof/>
        </w:rPr>
      </w:pPr>
      <w:r w:rsidRPr="00645BE5">
        <w:rPr>
          <w:noProof/>
        </w:rPr>
        <w:t xml:space="preserve">Rousseeuw, P. J. (1987). Silhouettes: A graphical aid to the interpretation and validation of cluster analysis. </w:t>
      </w:r>
      <w:r w:rsidRPr="00645BE5">
        <w:rPr>
          <w:i/>
          <w:noProof/>
        </w:rPr>
        <w:t>Journal of Computational and Applied Mathematics, 20</w:t>
      </w:r>
      <w:r w:rsidRPr="00645BE5">
        <w:rPr>
          <w:noProof/>
        </w:rPr>
        <w:t>, 53-65. doi:</w:t>
      </w:r>
      <w:hyperlink r:id="rId61" w:history="1">
        <w:r w:rsidRPr="00645BE5">
          <w:rPr>
            <w:rStyle w:val="Hyperlink"/>
            <w:noProof/>
            <w:color w:val="auto"/>
          </w:rPr>
          <w:t>https://doi.org/10.1016/0377-0427(87)90125-7</w:t>
        </w:r>
      </w:hyperlink>
    </w:p>
    <w:p w14:paraId="495C7F32" w14:textId="2DA88117" w:rsidR="00327AFD" w:rsidRPr="00645BE5" w:rsidRDefault="00327AFD" w:rsidP="00327AFD">
      <w:pPr>
        <w:pStyle w:val="EndNoteBibliography"/>
        <w:ind w:left="720" w:hanging="720"/>
        <w:rPr>
          <w:noProof/>
        </w:rPr>
      </w:pPr>
      <w:r w:rsidRPr="00645BE5">
        <w:rPr>
          <w:noProof/>
        </w:rPr>
        <w:t xml:space="preserve">S. 1251 - 117th Congress. (2021-2022). Growing Climate Solutions Act of 2021. Retrieved from </w:t>
      </w:r>
      <w:hyperlink r:id="rId62" w:history="1">
        <w:r w:rsidRPr="00645BE5">
          <w:rPr>
            <w:rStyle w:val="Hyperlink"/>
            <w:noProof/>
            <w:color w:val="auto"/>
          </w:rPr>
          <w:t>https://www.congress.gov/bill/117th-congress/senate-bill/1251/all-info</w:t>
        </w:r>
      </w:hyperlink>
      <w:r w:rsidRPr="00645BE5">
        <w:rPr>
          <w:noProof/>
        </w:rPr>
        <w:t xml:space="preserve">.   </w:t>
      </w:r>
      <w:hyperlink r:id="rId63" w:history="1">
        <w:r w:rsidRPr="00645BE5">
          <w:rPr>
            <w:rStyle w:val="Hyperlink"/>
            <w:noProof/>
            <w:color w:val="auto"/>
          </w:rPr>
          <w:t>https://www.congress.gov/bill/117th-congress/senate-bill/1251/all-info</w:t>
        </w:r>
      </w:hyperlink>
    </w:p>
    <w:p w14:paraId="1900BCC4" w14:textId="58768FFE" w:rsidR="00327AFD" w:rsidRPr="00645BE5" w:rsidRDefault="00327AFD" w:rsidP="00327AFD">
      <w:pPr>
        <w:pStyle w:val="EndNoteBibliography"/>
        <w:ind w:left="720" w:hanging="720"/>
        <w:rPr>
          <w:noProof/>
        </w:rPr>
      </w:pPr>
      <w:r w:rsidRPr="00645BE5">
        <w:rPr>
          <w:noProof/>
        </w:rPr>
        <w:t xml:space="preserve">Sathler, D., Adamo, S. B., &amp; Lima, E. E. C. (2018). Deforestation and local sustainable development in Brazilian Legal Amazonia: an exploratory analysis. </w:t>
      </w:r>
      <w:r w:rsidRPr="00645BE5">
        <w:rPr>
          <w:i/>
          <w:noProof/>
        </w:rPr>
        <w:t>Ecology and Society, 23</w:t>
      </w:r>
      <w:r w:rsidRPr="00645BE5">
        <w:rPr>
          <w:noProof/>
        </w:rPr>
        <w:t xml:space="preserve">(2). Retrieved from </w:t>
      </w:r>
      <w:hyperlink r:id="rId64" w:history="1">
        <w:r w:rsidRPr="00645BE5">
          <w:rPr>
            <w:rStyle w:val="Hyperlink"/>
            <w:noProof/>
            <w:color w:val="auto"/>
          </w:rPr>
          <w:t>https://www.jstor.org/stable/26799094</w:t>
        </w:r>
      </w:hyperlink>
    </w:p>
    <w:p w14:paraId="3A9CA8A6" w14:textId="3C1A4EFF" w:rsidR="00327AFD" w:rsidRPr="00645BE5" w:rsidRDefault="00327AFD" w:rsidP="00327AFD">
      <w:pPr>
        <w:pStyle w:val="EndNoteBibliography"/>
        <w:ind w:left="720" w:hanging="720"/>
        <w:rPr>
          <w:noProof/>
        </w:rPr>
      </w:pPr>
      <w:r w:rsidRPr="00645BE5">
        <w:rPr>
          <w:noProof/>
        </w:rPr>
        <w:t xml:space="preserve">Smith, P., Lanigan, G., Kutsch, W. L., Buchmann, N., Eugster, W., Aubinet, M., . . . Jones, M. (2010). Measurements necessary for assessing the net ecosystem carbon budget of croplands. </w:t>
      </w:r>
      <w:r w:rsidRPr="00645BE5">
        <w:rPr>
          <w:i/>
          <w:noProof/>
        </w:rPr>
        <w:t>Agriculture, Ecosystems &amp; Environment, 139</w:t>
      </w:r>
      <w:r w:rsidRPr="00645BE5">
        <w:rPr>
          <w:noProof/>
        </w:rPr>
        <w:t>(3), 302-315. doi:</w:t>
      </w:r>
      <w:hyperlink r:id="rId65" w:history="1">
        <w:r w:rsidRPr="00645BE5">
          <w:rPr>
            <w:rStyle w:val="Hyperlink"/>
            <w:noProof/>
            <w:color w:val="auto"/>
          </w:rPr>
          <w:t>https://doi.org/10.1016/j.agee.2010.04.004</w:t>
        </w:r>
      </w:hyperlink>
    </w:p>
    <w:p w14:paraId="4D0B2A04" w14:textId="5EC4EDF1" w:rsidR="00327AFD" w:rsidRPr="00645BE5" w:rsidRDefault="00327AFD" w:rsidP="00327AFD">
      <w:pPr>
        <w:pStyle w:val="EndNoteBibliography"/>
        <w:ind w:left="720" w:hanging="720"/>
        <w:rPr>
          <w:noProof/>
        </w:rPr>
      </w:pPr>
      <w:r w:rsidRPr="00645BE5">
        <w:rPr>
          <w:noProof/>
        </w:rPr>
        <w:t xml:space="preserve">Stahl, C., Fontaine, S., Klumpp, K., Picon-Cochard, C., Grise, M. M., Dezécache, C., . . . Blanfort, V. (2017). Continuous soil carbon storage of old permanent pastures in Amazonia. </w:t>
      </w:r>
      <w:r w:rsidRPr="00645BE5">
        <w:rPr>
          <w:i/>
          <w:noProof/>
        </w:rPr>
        <w:t>Global Change Biology, 23</w:t>
      </w:r>
      <w:r w:rsidRPr="00645BE5">
        <w:rPr>
          <w:noProof/>
        </w:rPr>
        <w:t>(8), 3382-3392. doi:</w:t>
      </w:r>
      <w:hyperlink r:id="rId66" w:history="1">
        <w:r w:rsidRPr="00645BE5">
          <w:rPr>
            <w:rStyle w:val="Hyperlink"/>
            <w:noProof/>
            <w:color w:val="auto"/>
          </w:rPr>
          <w:t>https://doi.org/10.1111/gcb.13573</w:t>
        </w:r>
      </w:hyperlink>
    </w:p>
    <w:p w14:paraId="13F04032" w14:textId="5EBF22A7" w:rsidR="00327AFD" w:rsidRPr="00645BE5" w:rsidRDefault="00327AFD" w:rsidP="00327AFD">
      <w:pPr>
        <w:pStyle w:val="EndNoteBibliography"/>
        <w:ind w:left="720" w:hanging="720"/>
        <w:rPr>
          <w:noProof/>
        </w:rPr>
      </w:pPr>
      <w:r w:rsidRPr="00645BE5">
        <w:rPr>
          <w:noProof/>
        </w:rPr>
        <w:t xml:space="preserve">Sus, O., Williams, M., Bernhofer, C., Béziat, P., Buchmann, N., Ceschia, E., . . . Wattenbach, M. (2010). A linked carbon cycle and crop developmental model: Description and evaluation against measurements of carbon fluxes and carbon </w:t>
      </w:r>
      <w:r w:rsidRPr="00645BE5">
        <w:rPr>
          <w:noProof/>
        </w:rPr>
        <w:lastRenderedPageBreak/>
        <w:t xml:space="preserve">stocks at several European agricultural sites. </w:t>
      </w:r>
      <w:r w:rsidRPr="00645BE5">
        <w:rPr>
          <w:i/>
          <w:noProof/>
        </w:rPr>
        <w:t>Agriculture, Ecosystems &amp; Environment, 139</w:t>
      </w:r>
      <w:r w:rsidRPr="00645BE5">
        <w:rPr>
          <w:noProof/>
        </w:rPr>
        <w:t>(3), 402-418. doi:</w:t>
      </w:r>
      <w:hyperlink r:id="rId67" w:history="1">
        <w:r w:rsidRPr="00645BE5">
          <w:rPr>
            <w:rStyle w:val="Hyperlink"/>
            <w:noProof/>
            <w:color w:val="auto"/>
          </w:rPr>
          <w:t>https://doi.org/10.1016/j.agee.2010.06.012</w:t>
        </w:r>
      </w:hyperlink>
    </w:p>
    <w:p w14:paraId="71C09403" w14:textId="7A396640" w:rsidR="00327AFD" w:rsidRPr="00645BE5" w:rsidRDefault="00327AFD" w:rsidP="00327AFD">
      <w:pPr>
        <w:pStyle w:val="EndNoteBibliography"/>
        <w:ind w:left="720" w:hanging="720"/>
        <w:rPr>
          <w:noProof/>
        </w:rPr>
      </w:pPr>
      <w:r w:rsidRPr="00645BE5">
        <w:rPr>
          <w:noProof/>
        </w:rPr>
        <w:t xml:space="preserve">Tang, Y., Jones, E., &amp; Minasny, B. (2020). Evaluating low-cost portable near infrared sensors for rapid analysis of soils from South Eastern Australia. </w:t>
      </w:r>
      <w:r w:rsidRPr="00645BE5">
        <w:rPr>
          <w:i/>
          <w:noProof/>
        </w:rPr>
        <w:t>Geoderma Regional, 20</w:t>
      </w:r>
      <w:r w:rsidRPr="00645BE5">
        <w:rPr>
          <w:noProof/>
        </w:rPr>
        <w:t>, e00240. doi:</w:t>
      </w:r>
      <w:hyperlink r:id="rId68" w:history="1">
        <w:r w:rsidRPr="00645BE5">
          <w:rPr>
            <w:rStyle w:val="Hyperlink"/>
            <w:noProof/>
            <w:color w:val="auto"/>
          </w:rPr>
          <w:t>https://doi.org/10.1016/j.geodrs.2019.e00240</w:t>
        </w:r>
      </w:hyperlink>
    </w:p>
    <w:p w14:paraId="6AF8E73D" w14:textId="3DC02907" w:rsidR="00327AFD" w:rsidRPr="00645BE5" w:rsidRDefault="00327AFD" w:rsidP="00327AFD">
      <w:pPr>
        <w:pStyle w:val="EndNoteBibliography"/>
        <w:ind w:left="720" w:hanging="720"/>
        <w:rPr>
          <w:noProof/>
        </w:rPr>
      </w:pPr>
      <w:r w:rsidRPr="00645BE5">
        <w:rPr>
          <w:noProof/>
        </w:rPr>
        <w:t xml:space="preserve">United Nations Development Programme. (2022). What are carbon markets and why are they important?  Retrieved from </w:t>
      </w:r>
      <w:hyperlink r:id="rId69" w:history="1">
        <w:r w:rsidRPr="00645BE5">
          <w:rPr>
            <w:rStyle w:val="Hyperlink"/>
            <w:noProof/>
            <w:color w:val="auto"/>
          </w:rPr>
          <w:t>https://climatepromise.undp.org/news-and-stories/what-are-carbon-markets-and-why-are-they-important</w:t>
        </w:r>
      </w:hyperlink>
    </w:p>
    <w:p w14:paraId="7794A821" w14:textId="6E2F7A44" w:rsidR="00327AFD" w:rsidRPr="00645BE5" w:rsidRDefault="00327AFD" w:rsidP="00327AFD">
      <w:pPr>
        <w:pStyle w:val="EndNoteBibliography"/>
        <w:ind w:left="720" w:hanging="720"/>
        <w:rPr>
          <w:noProof/>
        </w:rPr>
      </w:pPr>
      <w:r w:rsidRPr="00645BE5">
        <w:rPr>
          <w:noProof/>
        </w:rPr>
        <w:t xml:space="preserve">Upson, M. A., Burgess, P. J., &amp; Morison, J. I. L. (2016). Soil carbon changes after establishing woodland and agroforestry trees in a grazed pasture. </w:t>
      </w:r>
      <w:r w:rsidRPr="00645BE5">
        <w:rPr>
          <w:i/>
          <w:noProof/>
        </w:rPr>
        <w:t>Geoderma, 283</w:t>
      </w:r>
      <w:r w:rsidRPr="00645BE5">
        <w:rPr>
          <w:noProof/>
        </w:rPr>
        <w:t>, 10-20. doi:</w:t>
      </w:r>
      <w:hyperlink r:id="rId70" w:history="1">
        <w:r w:rsidRPr="00645BE5">
          <w:rPr>
            <w:rStyle w:val="Hyperlink"/>
            <w:noProof/>
            <w:color w:val="auto"/>
          </w:rPr>
          <w:t>https://doi.org/10.1016/j.geoderma.2016.07.002</w:t>
        </w:r>
      </w:hyperlink>
    </w:p>
    <w:p w14:paraId="3C4C490F" w14:textId="77AACBC1" w:rsidR="00327AFD" w:rsidRPr="00645BE5" w:rsidRDefault="00327AFD" w:rsidP="00327AFD">
      <w:pPr>
        <w:pStyle w:val="EndNoteBibliography"/>
        <w:ind w:left="720" w:hanging="720"/>
        <w:rPr>
          <w:noProof/>
        </w:rPr>
      </w:pPr>
      <w:r w:rsidRPr="00645BE5">
        <w:rPr>
          <w:noProof/>
        </w:rPr>
        <w:t xml:space="preserve">USDA. (2023). </w:t>
      </w:r>
      <w:r w:rsidRPr="00645BE5">
        <w:rPr>
          <w:i/>
          <w:noProof/>
        </w:rPr>
        <w:t>A General Assessment of the Role of Agriculture and Forestry in the U.S. Carbon Markets</w:t>
      </w:r>
      <w:r w:rsidRPr="00645BE5">
        <w:rPr>
          <w:noProof/>
        </w:rPr>
        <w:t xml:space="preserve">. Retrieved from </w:t>
      </w:r>
      <w:hyperlink r:id="rId71" w:history="1">
        <w:r w:rsidRPr="00645BE5">
          <w:rPr>
            <w:rStyle w:val="Hyperlink"/>
            <w:noProof/>
            <w:color w:val="auto"/>
          </w:rPr>
          <w:t>https://www.usda.gov/sites/default/files/documents/USDA-General-Assessment-of-the-Role-of-Agriculture-and-Forestry-in-US-Carbon-Markets.pdf</w:t>
        </w:r>
      </w:hyperlink>
    </w:p>
    <w:p w14:paraId="5002B84F" w14:textId="34CFAE8A" w:rsidR="00327AFD" w:rsidRPr="00645BE5" w:rsidRDefault="00327AFD" w:rsidP="00327AFD">
      <w:pPr>
        <w:pStyle w:val="EndNoteBibliography"/>
        <w:ind w:left="720" w:hanging="720"/>
        <w:rPr>
          <w:noProof/>
        </w:rPr>
      </w:pPr>
      <w:r w:rsidRPr="00645BE5">
        <w:rPr>
          <w:noProof/>
        </w:rPr>
        <w:t xml:space="preserve">USDA National Agricultural Statistics Service. (2024). 2023 Cotton Yield. In: </w:t>
      </w:r>
      <w:hyperlink r:id="rId72" w:history="1">
        <w:r w:rsidRPr="00645BE5">
          <w:rPr>
            <w:rStyle w:val="Hyperlink"/>
            <w:noProof/>
            <w:color w:val="auto"/>
          </w:rPr>
          <w:t>https://www.nass.usda.gov/Charts_and_Maps/graphics/cotnmap.pdf</w:t>
        </w:r>
      </w:hyperlink>
      <w:r w:rsidRPr="00645BE5">
        <w:rPr>
          <w:noProof/>
        </w:rPr>
        <w:t>.</w:t>
      </w:r>
    </w:p>
    <w:p w14:paraId="6BACCB6B" w14:textId="095234C7" w:rsidR="00327AFD" w:rsidRPr="00645BE5" w:rsidRDefault="00327AFD" w:rsidP="00327AFD">
      <w:pPr>
        <w:pStyle w:val="EndNoteBibliography"/>
        <w:ind w:left="720" w:hanging="720"/>
        <w:rPr>
          <w:noProof/>
        </w:rPr>
      </w:pPr>
      <w:r w:rsidRPr="00645BE5">
        <w:rPr>
          <w:noProof/>
        </w:rPr>
        <w:t xml:space="preserve">USDA NRCS. (2002). </w:t>
      </w:r>
      <w:r w:rsidRPr="00645BE5">
        <w:rPr>
          <w:i/>
          <w:noProof/>
        </w:rPr>
        <w:t>Soil conditioning index for cropland management systems</w:t>
      </w:r>
      <w:r w:rsidRPr="00645BE5">
        <w:rPr>
          <w:noProof/>
        </w:rPr>
        <w:t xml:space="preserve">. Retrieved from NRCS National Agronomy Manual, Directive No. 190-V-NAM. Washington, DC: USDA Natural Resources Conservation Service: </w:t>
      </w:r>
      <w:hyperlink r:id="rId73" w:history="1">
        <w:r w:rsidRPr="00645BE5">
          <w:rPr>
            <w:rStyle w:val="Hyperlink"/>
            <w:noProof/>
            <w:color w:val="auto"/>
          </w:rPr>
          <w:t>https://efotg.sc.egov.usda.gov/references/Agency/TX/Archived_National_Agronomy_Manual_Oct_2002_160822.pdf</w:t>
        </w:r>
      </w:hyperlink>
    </w:p>
    <w:p w14:paraId="53152E53" w14:textId="7A8788A6" w:rsidR="00327AFD" w:rsidRPr="00645BE5" w:rsidRDefault="00327AFD" w:rsidP="00327AFD">
      <w:pPr>
        <w:pStyle w:val="EndNoteBibliography"/>
        <w:ind w:left="720" w:hanging="720"/>
        <w:rPr>
          <w:noProof/>
        </w:rPr>
      </w:pPr>
      <w:r w:rsidRPr="00645BE5">
        <w:rPr>
          <w:noProof/>
        </w:rPr>
        <w:t xml:space="preserve">USDA NRCS and Colorado State University. (2023). COMET-Farm. Retrieved from </w:t>
      </w:r>
      <w:hyperlink r:id="rId74" w:history="1">
        <w:r w:rsidRPr="00645BE5">
          <w:rPr>
            <w:rStyle w:val="Hyperlink"/>
            <w:noProof/>
            <w:color w:val="auto"/>
          </w:rPr>
          <w:t>http://cometfarm.nrel.colostate.edu</w:t>
        </w:r>
      </w:hyperlink>
      <w:r w:rsidRPr="00645BE5">
        <w:rPr>
          <w:noProof/>
        </w:rPr>
        <w:t xml:space="preserve">.   </w:t>
      </w:r>
      <w:hyperlink r:id="rId75" w:history="1">
        <w:r w:rsidRPr="00645BE5">
          <w:rPr>
            <w:rStyle w:val="Hyperlink"/>
            <w:noProof/>
            <w:color w:val="auto"/>
          </w:rPr>
          <w:t>http://cometfarm.nrel.colostate.edu</w:t>
        </w:r>
      </w:hyperlink>
    </w:p>
    <w:p w14:paraId="6C739285" w14:textId="77777777" w:rsidR="00327AFD" w:rsidRPr="00645BE5" w:rsidRDefault="00327AFD" w:rsidP="00327AFD">
      <w:pPr>
        <w:pStyle w:val="EndNoteBibliography"/>
        <w:ind w:left="720" w:hanging="720"/>
        <w:rPr>
          <w:noProof/>
        </w:rPr>
      </w:pPr>
      <w:r w:rsidRPr="00645BE5">
        <w:rPr>
          <w:noProof/>
        </w:rPr>
        <w:t xml:space="preserve">USGRCP. (2023). </w:t>
      </w:r>
      <w:r w:rsidRPr="00645BE5">
        <w:rPr>
          <w:i/>
          <w:noProof/>
        </w:rPr>
        <w:t>Fifth National Climate Assessment</w:t>
      </w:r>
      <w:r w:rsidRPr="00645BE5">
        <w:rPr>
          <w:noProof/>
        </w:rPr>
        <w:t>. Washington, DC, USA: U.S. Global Change Research Program.</w:t>
      </w:r>
    </w:p>
    <w:p w14:paraId="72D8F6C6" w14:textId="4FDB18AB" w:rsidR="00327AFD" w:rsidRPr="00645BE5" w:rsidRDefault="00327AFD" w:rsidP="00327AFD">
      <w:pPr>
        <w:pStyle w:val="EndNoteBibliography"/>
        <w:ind w:left="720" w:hanging="720"/>
        <w:rPr>
          <w:noProof/>
        </w:rPr>
      </w:pPr>
      <w:r w:rsidRPr="00645BE5">
        <w:rPr>
          <w:noProof/>
        </w:rPr>
        <w:t xml:space="preserve">West, T. O., Brandt, C. C., Wilson, B. S., Hellwinckel, C. M., Tyler, D. D., Marland, G., . . . Nelson, R. G. (2008). Estimating Regional Changes in Soil Carbon with High Spatial Resolution. </w:t>
      </w:r>
      <w:r w:rsidRPr="00645BE5">
        <w:rPr>
          <w:i/>
          <w:noProof/>
        </w:rPr>
        <w:t>Soil Science Society of America Journal, 72</w:t>
      </w:r>
      <w:r w:rsidRPr="00645BE5">
        <w:rPr>
          <w:noProof/>
        </w:rPr>
        <w:t>(2), 285-294. doi:</w:t>
      </w:r>
      <w:hyperlink r:id="rId76" w:history="1">
        <w:r w:rsidRPr="00645BE5">
          <w:rPr>
            <w:rStyle w:val="Hyperlink"/>
            <w:noProof/>
            <w:color w:val="auto"/>
          </w:rPr>
          <w:t>https://doi.org/10.2136/sssaj2007.0113</w:t>
        </w:r>
      </w:hyperlink>
    </w:p>
    <w:p w14:paraId="19D268D2" w14:textId="08D42812" w:rsidR="00327AFD" w:rsidRPr="00645BE5" w:rsidRDefault="00327AFD" w:rsidP="00327AFD">
      <w:pPr>
        <w:pStyle w:val="EndNoteBibliography"/>
        <w:ind w:left="720" w:hanging="720"/>
        <w:rPr>
          <w:noProof/>
        </w:rPr>
      </w:pPr>
      <w:r w:rsidRPr="00645BE5">
        <w:rPr>
          <w:noProof/>
        </w:rPr>
        <w:t xml:space="preserve">Yuan, Y., Shi, B., Yost, R., Liu, X., Tian, Y., Zhu, Y., . . . Cao, Q. (2022). Optimization of Management Zone Delineation for Precision Crop Management in an Intensive Farming System. </w:t>
      </w:r>
      <w:r w:rsidRPr="00645BE5">
        <w:rPr>
          <w:i/>
          <w:noProof/>
        </w:rPr>
        <w:t>Plants, 11</w:t>
      </w:r>
      <w:r w:rsidRPr="00645BE5">
        <w:rPr>
          <w:noProof/>
        </w:rPr>
        <w:t xml:space="preserve">(19), 2611. Retrieved from </w:t>
      </w:r>
      <w:hyperlink r:id="rId77" w:history="1">
        <w:r w:rsidRPr="00645BE5">
          <w:rPr>
            <w:rStyle w:val="Hyperlink"/>
            <w:noProof/>
            <w:color w:val="auto"/>
          </w:rPr>
          <w:t>https://www.mdpi.com/2223-7747/11/19/2611</w:t>
        </w:r>
      </w:hyperlink>
    </w:p>
    <w:p w14:paraId="18A96B9C" w14:textId="20C5428D" w:rsidR="00327AFD" w:rsidRPr="00645BE5" w:rsidRDefault="00327AFD" w:rsidP="00327AFD">
      <w:pPr>
        <w:pStyle w:val="EndNoteBibliography"/>
        <w:ind w:left="720" w:hanging="720"/>
        <w:rPr>
          <w:noProof/>
        </w:rPr>
      </w:pPr>
      <w:r w:rsidRPr="00645BE5">
        <w:rPr>
          <w:noProof/>
        </w:rPr>
        <w:t xml:space="preserve">Zhang, X., Izaurralde, R. C., Manowitz, D. H., Sahajpal, R., West, T. O., Thomson, A. M., . . . Williams, J. R. (2015). Regional scale cropland carbon budgets: Evaluating a geospatial agricultural modeling system using inventory data. </w:t>
      </w:r>
      <w:r w:rsidRPr="00645BE5">
        <w:rPr>
          <w:i/>
          <w:noProof/>
        </w:rPr>
        <w:t>Environmental Modelling &amp; Software, 63</w:t>
      </w:r>
      <w:r w:rsidRPr="00645BE5">
        <w:rPr>
          <w:noProof/>
        </w:rPr>
        <w:t>, 199-216. doi:</w:t>
      </w:r>
      <w:hyperlink r:id="rId78" w:history="1">
        <w:r w:rsidRPr="00645BE5">
          <w:rPr>
            <w:rStyle w:val="Hyperlink"/>
            <w:noProof/>
            <w:color w:val="auto"/>
          </w:rPr>
          <w:t>https://doi.org/10.1016/j.envsoft.2014.10.005</w:t>
        </w:r>
      </w:hyperlink>
    </w:p>
    <w:p w14:paraId="06B50BE2" w14:textId="177E8F73" w:rsidR="00327AFD" w:rsidRPr="00645BE5" w:rsidRDefault="00327AFD" w:rsidP="00327AFD">
      <w:pPr>
        <w:pStyle w:val="EndNoteBibliography"/>
        <w:ind w:left="720" w:hanging="720"/>
        <w:rPr>
          <w:noProof/>
        </w:rPr>
      </w:pPr>
      <w:r w:rsidRPr="00645BE5">
        <w:rPr>
          <w:noProof/>
        </w:rPr>
        <w:t xml:space="preserve">Zhang, Y., &amp; Zhao, H. (2020). Land–Use and Land-Cover Change Detection Using Dynamic Time Warping–Based Time Series Clustering Method. </w:t>
      </w:r>
      <w:r w:rsidRPr="00645BE5">
        <w:rPr>
          <w:i/>
          <w:noProof/>
        </w:rPr>
        <w:t>Canadian Journal of Remote Sensing, 46</w:t>
      </w:r>
      <w:r w:rsidRPr="00645BE5">
        <w:rPr>
          <w:noProof/>
        </w:rPr>
        <w:t>(1), 67-83. doi:</w:t>
      </w:r>
      <w:hyperlink r:id="rId79" w:history="1">
        <w:r w:rsidRPr="00645BE5">
          <w:rPr>
            <w:rStyle w:val="Hyperlink"/>
            <w:noProof/>
            <w:color w:val="auto"/>
          </w:rPr>
          <w:t>https://doi.org/10.1080/07038992.2020.1740083</w:t>
        </w:r>
      </w:hyperlink>
    </w:p>
    <w:p w14:paraId="2DB7A8E3" w14:textId="7D135EBC" w:rsidR="00327AFD" w:rsidRPr="00645BE5" w:rsidRDefault="00327AFD" w:rsidP="00327AFD">
      <w:pPr>
        <w:pStyle w:val="EndNoteBibliography"/>
        <w:ind w:left="720" w:hanging="720"/>
        <w:rPr>
          <w:noProof/>
        </w:rPr>
      </w:pPr>
      <w:r w:rsidRPr="00645BE5">
        <w:rPr>
          <w:noProof/>
        </w:rPr>
        <w:lastRenderedPageBreak/>
        <w:t xml:space="preserve">Zhou, W., Guan, K., Peng, B., Tang, J., Jin, Z., Jiang, C., . . . Mezbahuddin, S. (2021). Quantifying carbon budget, crop yields and their responses to environmental variability using the ecosys model for U.S. Midwestern agroecosystems. </w:t>
      </w:r>
      <w:r w:rsidRPr="00645BE5">
        <w:rPr>
          <w:i/>
          <w:noProof/>
        </w:rPr>
        <w:t>Agricultural and Forest Meteorology, 307</w:t>
      </w:r>
      <w:r w:rsidRPr="00645BE5">
        <w:rPr>
          <w:noProof/>
        </w:rPr>
        <w:t>, 108521. doi:</w:t>
      </w:r>
      <w:hyperlink r:id="rId80" w:history="1">
        <w:r w:rsidRPr="00645BE5">
          <w:rPr>
            <w:rStyle w:val="Hyperlink"/>
            <w:noProof/>
            <w:color w:val="auto"/>
          </w:rPr>
          <w:t>https://doi.org/10.1016/j.agrformet.2021.108521</w:t>
        </w:r>
      </w:hyperlink>
    </w:p>
    <w:p w14:paraId="2D734433" w14:textId="36326187" w:rsidR="00327AFD" w:rsidRPr="00645BE5" w:rsidRDefault="00327AFD" w:rsidP="00327AFD">
      <w:pPr>
        <w:pStyle w:val="EndNoteBibliography"/>
        <w:ind w:left="720" w:hanging="720"/>
        <w:rPr>
          <w:noProof/>
        </w:rPr>
      </w:pPr>
      <w:r w:rsidRPr="00645BE5">
        <w:rPr>
          <w:noProof/>
        </w:rPr>
        <w:t xml:space="preserve">Zhu, Z., Bouchard, M., Butman, D., Hawbaker, T., Li, Z., Liu, J., . . . Zhu, Z. (2011). </w:t>
      </w:r>
      <w:r w:rsidRPr="00645BE5">
        <w:rPr>
          <w:i/>
          <w:noProof/>
        </w:rPr>
        <w:t>Baseline and projected future carbon storage and greenhouse-gas fluxes in the Great Plains region of the United States: U.S. Geological Survey Professional Paper 1787</w:t>
      </w:r>
      <w:r w:rsidRPr="00645BE5">
        <w:rPr>
          <w:noProof/>
        </w:rPr>
        <w:t xml:space="preserve">. Retrieved from </w:t>
      </w:r>
      <w:hyperlink r:id="rId81" w:history="1">
        <w:r w:rsidRPr="00645BE5">
          <w:rPr>
            <w:rStyle w:val="Hyperlink"/>
            <w:noProof/>
            <w:color w:val="auto"/>
          </w:rPr>
          <w:t>https://pubs.usgs.gov/pp/1787/</w:t>
        </w:r>
      </w:hyperlink>
    </w:p>
    <w:p w14:paraId="13A6EF8B" w14:textId="7A81BD5C" w:rsidR="00327AFD" w:rsidRPr="00645BE5" w:rsidRDefault="00327AFD" w:rsidP="00327AFD">
      <w:pPr>
        <w:pStyle w:val="EndNoteBibliography"/>
        <w:ind w:left="720" w:hanging="720"/>
        <w:rPr>
          <w:noProof/>
        </w:rPr>
      </w:pPr>
      <w:r w:rsidRPr="00645BE5">
        <w:rPr>
          <w:noProof/>
        </w:rPr>
        <w:t xml:space="preserve">Zhu, Z., &amp; Reed, B. C. (2012). </w:t>
      </w:r>
      <w:r w:rsidRPr="00645BE5">
        <w:rPr>
          <w:i/>
          <w:noProof/>
        </w:rPr>
        <w:t>Baseline and projected future carbon storage and greenhouse-gas fluxes in ecosystems of the Western United States: U.S. Geological Survey Professional Paper 1797</w:t>
      </w:r>
      <w:r w:rsidRPr="00645BE5">
        <w:rPr>
          <w:noProof/>
        </w:rPr>
        <w:t xml:space="preserve">. Retrieved from </w:t>
      </w:r>
      <w:hyperlink r:id="rId82" w:history="1">
        <w:r w:rsidRPr="00645BE5">
          <w:rPr>
            <w:rStyle w:val="Hyperlink"/>
            <w:noProof/>
            <w:color w:val="auto"/>
          </w:rPr>
          <w:t>https://pubs.usgs.gov/pp/1797/</w:t>
        </w:r>
      </w:hyperlink>
    </w:p>
    <w:p w14:paraId="760722C7" w14:textId="77777777" w:rsidR="00327AFD" w:rsidRPr="00645BE5" w:rsidRDefault="00327AFD" w:rsidP="00327AFD">
      <w:pPr>
        <w:pStyle w:val="EndNoteBibliography"/>
        <w:ind w:left="720" w:hanging="720"/>
        <w:rPr>
          <w:noProof/>
        </w:rPr>
      </w:pPr>
      <w:r w:rsidRPr="00645BE5">
        <w:rPr>
          <w:noProof/>
        </w:rPr>
        <w:t xml:space="preserve">Zobeck, T. M., Crownover, J., Dollar, M., Van Pelt, R. S., Acosta-Martinez, V., Bronson, K. F., &amp; Upchurch, D. R. (2007). Investigation of soil conditioning index values for southern high plains agroecosystems. </w:t>
      </w:r>
      <w:r w:rsidRPr="00645BE5">
        <w:rPr>
          <w:i/>
          <w:noProof/>
        </w:rPr>
        <w:t>Journal of Soil and Water Conservation, 62</w:t>
      </w:r>
      <w:r w:rsidRPr="00645BE5">
        <w:rPr>
          <w:noProof/>
        </w:rPr>
        <w:t xml:space="preserve">(6), 433-442. </w:t>
      </w:r>
    </w:p>
    <w:p w14:paraId="61B881BE" w14:textId="6ED4D548" w:rsidR="00E8409F" w:rsidRDefault="001C182C" w:rsidP="00125402">
      <w:pPr>
        <w:pStyle w:val="Heading2"/>
        <w:jc w:val="left"/>
        <w:rPr>
          <w:rFonts w:cs="Times New Roman"/>
        </w:rPr>
      </w:pPr>
      <w:r w:rsidRPr="00645BE5">
        <w:rPr>
          <w:rFonts w:cs="Times New Roman"/>
        </w:rPr>
        <w:fldChar w:fldCharType="end"/>
      </w:r>
      <w:bookmarkEnd w:id="29"/>
    </w:p>
    <w:p w14:paraId="7B480735" w14:textId="77777777" w:rsidR="00E8409F" w:rsidRDefault="00E8409F">
      <w:pPr>
        <w:rPr>
          <w:rFonts w:cs="Times New Roman"/>
          <w:b/>
          <w:bCs/>
          <w:iCs/>
          <w:sz w:val="28"/>
          <w:szCs w:val="28"/>
        </w:rPr>
      </w:pPr>
      <w:r>
        <w:rPr>
          <w:rFonts w:cs="Times New Roman"/>
        </w:rPr>
        <w:br w:type="page"/>
      </w:r>
    </w:p>
    <w:p w14:paraId="6FDD9E6B" w14:textId="4609B12A" w:rsidR="00E8409F" w:rsidRPr="00293167" w:rsidRDefault="00E8409F" w:rsidP="00E8409F">
      <w:pPr>
        <w:pStyle w:val="Heading1"/>
        <w:rPr>
          <w:rFonts w:cs="Times New Roman"/>
        </w:rPr>
      </w:pPr>
      <w:bookmarkStart w:id="30" w:name="_Toc173091497"/>
      <w:r w:rsidRPr="00293167">
        <w:rPr>
          <w:rFonts w:cs="Times New Roman"/>
        </w:rPr>
        <w:lastRenderedPageBreak/>
        <w:t>CHAPTER I</w:t>
      </w:r>
      <w:r>
        <w:rPr>
          <w:rFonts w:cs="Times New Roman"/>
        </w:rPr>
        <w:t>I:</w:t>
      </w:r>
      <w:r w:rsidRPr="00293167">
        <w:rPr>
          <w:rFonts w:cs="Times New Roman"/>
        </w:rPr>
        <w:br/>
        <w:t>GEOSPATIAL ANALYSIS OF CROP PRODUCTION AND PUBLICLY</w:t>
      </w:r>
      <w:r>
        <w:rPr>
          <w:rFonts w:cs="Times New Roman"/>
        </w:rPr>
        <w:t>-</w:t>
      </w:r>
      <w:r w:rsidRPr="00293167">
        <w:rPr>
          <w:rFonts w:cs="Times New Roman"/>
        </w:rPr>
        <w:t>FUNDED RESEARCH STATIONS TO SCALE CARBON MARKETS</w:t>
      </w:r>
      <w:bookmarkEnd w:id="30"/>
      <w:r w:rsidRPr="00DF7C87">
        <w:rPr>
          <w:rFonts w:cs="Times New Roman"/>
          <w:szCs w:val="28"/>
        </w:rPr>
        <w:br w:type="page"/>
      </w:r>
    </w:p>
    <w:p w14:paraId="152F24F8" w14:textId="5C7897FE" w:rsidR="00E8409F" w:rsidRPr="00BC6623" w:rsidRDefault="00E8409F" w:rsidP="00BC6623">
      <w:pPr>
        <w:pStyle w:val="Heading2"/>
        <w:rPr>
          <w:rFonts w:cs="Times New Roman"/>
          <w:sz w:val="24"/>
          <w:szCs w:val="24"/>
        </w:rPr>
      </w:pPr>
      <w:bookmarkStart w:id="31" w:name="_Toc289175834"/>
      <w:bookmarkStart w:id="32" w:name="_Toc173091498"/>
      <w:r>
        <w:rPr>
          <w:rFonts w:cs="Times New Roman"/>
          <w:sz w:val="24"/>
          <w:szCs w:val="24"/>
        </w:rPr>
        <w:lastRenderedPageBreak/>
        <w:t xml:space="preserve">2.1 </w:t>
      </w:r>
      <w:r w:rsidRPr="00DF7C87">
        <w:rPr>
          <w:rFonts w:cs="Times New Roman"/>
          <w:sz w:val="24"/>
          <w:szCs w:val="24"/>
        </w:rPr>
        <w:t>Abstract</w:t>
      </w:r>
      <w:bookmarkEnd w:id="31"/>
      <w:bookmarkEnd w:id="32"/>
    </w:p>
    <w:p w14:paraId="3DE5278F" w14:textId="67991E15" w:rsidR="00932CA3" w:rsidRPr="00DF7C87" w:rsidRDefault="00C03124" w:rsidP="00C03124">
      <w:pPr>
        <w:spacing w:line="360" w:lineRule="auto"/>
        <w:ind w:firstLine="720"/>
        <w:jc w:val="both"/>
        <w:rPr>
          <w:rFonts w:cs="Times New Roman"/>
        </w:rPr>
      </w:pPr>
      <w:bookmarkStart w:id="33" w:name="_Toc289175835"/>
      <w:r w:rsidRPr="004751DE">
        <w:rPr>
          <w:color w:val="000000"/>
        </w:rPr>
        <w:t xml:space="preserve">Agricultural carbon markets compensate farmers for </w:t>
      </w:r>
      <w:r w:rsidR="00AF5F73">
        <w:rPr>
          <w:color w:val="000000"/>
        </w:rPr>
        <w:t xml:space="preserve">the </w:t>
      </w:r>
      <w:r w:rsidRPr="004751DE">
        <w:rPr>
          <w:color w:val="000000"/>
        </w:rPr>
        <w:t>implement</w:t>
      </w:r>
      <w:r w:rsidR="00AF5F73">
        <w:rPr>
          <w:color w:val="000000"/>
        </w:rPr>
        <w:t>ation of</w:t>
      </w:r>
      <w:r w:rsidRPr="004751DE">
        <w:rPr>
          <w:color w:val="000000"/>
        </w:rPr>
        <w:t xml:space="preserve"> climate smart practices to increase soil organic carbon (SOC) sequestration in agricultural land. </w:t>
      </w:r>
      <w:r>
        <w:rPr>
          <w:color w:val="000000"/>
        </w:rPr>
        <w:t>T</w:t>
      </w:r>
      <w:r w:rsidRPr="004751DE">
        <w:rPr>
          <w:color w:val="000000"/>
        </w:rPr>
        <w:t>o incentivize farmers to enroll in carbon credit contracts, it is necessary to identify model farms with historical crop</w:t>
      </w:r>
      <w:r w:rsidR="00A10D5E">
        <w:rPr>
          <w:color w:val="000000"/>
        </w:rPr>
        <w:t xml:space="preserve"> production</w:t>
      </w:r>
      <w:r w:rsidRPr="004751DE">
        <w:rPr>
          <w:color w:val="000000"/>
        </w:rPr>
        <w:t xml:space="preserve"> and land management data </w:t>
      </w:r>
      <w:r>
        <w:rPr>
          <w:color w:val="000000"/>
        </w:rPr>
        <w:t>from</w:t>
      </w:r>
      <w:r w:rsidRPr="004751DE">
        <w:rPr>
          <w:color w:val="000000"/>
        </w:rPr>
        <w:t xml:space="preserve"> which carbon markets can base their estimations of SOC sequestration. </w:t>
      </w:r>
      <w:r w:rsidR="00A10D5E">
        <w:rPr>
          <w:color w:val="000000"/>
        </w:rPr>
        <w:t xml:space="preserve">Since direct soil measurements are often required to verify SOC sequestration throughout the life of the contract and to validate the quantity of carbon credits earned, it would be advantageous to utilize publicly-funded research centers and their historical, unbiased datasets for these model farms. </w:t>
      </w:r>
      <w:r w:rsidRPr="004751DE">
        <w:rPr>
          <w:color w:val="000000"/>
        </w:rPr>
        <w:t xml:space="preserve">This research utilizes production data and SOC estimates for fields on private farmland and University of Tennessee </w:t>
      </w:r>
      <w:r w:rsidR="00824DF9">
        <w:rPr>
          <w:color w:val="000000"/>
        </w:rPr>
        <w:t>Ag</w:t>
      </w:r>
      <w:r w:rsidRPr="004751DE">
        <w:rPr>
          <w:color w:val="000000"/>
        </w:rPr>
        <w:t xml:space="preserve">Research and Education Centers (RECs) to evaluate the potential for scaling measurement, reporting, and verification (MRV) efforts for carbon markets in Tennessee. Relationships between the RECs and </w:t>
      </w:r>
      <w:r>
        <w:rPr>
          <w:color w:val="000000"/>
        </w:rPr>
        <w:t>crop</w:t>
      </w:r>
      <w:r w:rsidRPr="004751DE">
        <w:rPr>
          <w:color w:val="000000"/>
        </w:rPr>
        <w:t xml:space="preserve">land in surrounding regions across the state were analyzed by developing a geospatial model using ArcGIS Pro software and </w:t>
      </w:r>
      <w:r>
        <w:rPr>
          <w:color w:val="000000"/>
        </w:rPr>
        <w:t xml:space="preserve">an </w:t>
      </w:r>
      <w:r w:rsidRPr="004751DE">
        <w:rPr>
          <w:color w:val="000000"/>
        </w:rPr>
        <w:t xml:space="preserve">iterative self-organizing clustering technique. Model inputs </w:t>
      </w:r>
      <w:r>
        <w:rPr>
          <w:color w:val="000000"/>
        </w:rPr>
        <w:t>were</w:t>
      </w:r>
      <w:r w:rsidRPr="004751DE">
        <w:rPr>
          <w:color w:val="000000"/>
        </w:rPr>
        <w:t xml:space="preserve"> factors affecting agricultural SOC sequestration: soil texture, average daily temperature, average daily precipitation, and topography. </w:t>
      </w:r>
      <w:r>
        <w:rPr>
          <w:color w:val="000000"/>
        </w:rPr>
        <w:t>Models were executed with and without the addition of crop production frequency data for corn, cotton, and soybeans, the three main crops produced in</w:t>
      </w:r>
      <w:r w:rsidRPr="008F1106">
        <w:rPr>
          <w:color w:val="000000"/>
        </w:rPr>
        <w:t xml:space="preserve"> </w:t>
      </w:r>
      <w:r>
        <w:rPr>
          <w:color w:val="000000"/>
        </w:rPr>
        <w:t xml:space="preserve">West Tennessee, to compare the geospatial regions for each crop. Models were also executed with varying k-values representing the number of </w:t>
      </w:r>
      <w:proofErr w:type="gramStart"/>
      <w:r>
        <w:rPr>
          <w:color w:val="000000"/>
        </w:rPr>
        <w:t>cluster</w:t>
      </w:r>
      <w:proofErr w:type="gramEnd"/>
      <w:r>
        <w:rPr>
          <w:color w:val="000000"/>
        </w:rPr>
        <w:t xml:space="preserve"> means for the model to initialize randomly across the state for use in determining the output clusters. Model outputs represented </w:t>
      </w:r>
      <w:r w:rsidRPr="004751DE">
        <w:rPr>
          <w:color w:val="000000"/>
        </w:rPr>
        <w:t xml:space="preserve">clusters </w:t>
      </w:r>
      <w:r>
        <w:rPr>
          <w:color w:val="000000"/>
        </w:rPr>
        <w:t>of</w:t>
      </w:r>
      <w:r w:rsidRPr="004751DE">
        <w:rPr>
          <w:color w:val="000000"/>
        </w:rPr>
        <w:t xml:space="preserve"> geospatially-correlated regions determined </w:t>
      </w:r>
      <w:r>
        <w:rPr>
          <w:color w:val="000000"/>
        </w:rPr>
        <w:t>b</w:t>
      </w:r>
      <w:r w:rsidRPr="004751DE">
        <w:rPr>
          <w:color w:val="000000"/>
        </w:rPr>
        <w:t xml:space="preserve">ased on crop </w:t>
      </w:r>
      <w:r>
        <w:rPr>
          <w:color w:val="000000"/>
        </w:rPr>
        <w:t>input and k-value</w:t>
      </w:r>
      <w:r w:rsidRPr="004751DE">
        <w:rPr>
          <w:color w:val="000000"/>
        </w:rPr>
        <w:t xml:space="preserve">. </w:t>
      </w:r>
      <w:r>
        <w:rPr>
          <w:color w:val="000000"/>
        </w:rPr>
        <w:t>The silhouette coefficient was calculated for each model output t</w:t>
      </w:r>
      <w:r w:rsidRPr="004751DE">
        <w:rPr>
          <w:color w:val="000000"/>
        </w:rPr>
        <w:t>o evaluate the model abilit</w:t>
      </w:r>
      <w:r>
        <w:rPr>
          <w:color w:val="000000"/>
        </w:rPr>
        <w:t>ies</w:t>
      </w:r>
      <w:r w:rsidRPr="004751DE">
        <w:rPr>
          <w:color w:val="000000"/>
        </w:rPr>
        <w:t xml:space="preserve"> to determine correlated regions for each crop</w:t>
      </w:r>
      <w:r>
        <w:rPr>
          <w:color w:val="000000"/>
        </w:rPr>
        <w:t xml:space="preserve">ping system. </w:t>
      </w:r>
      <w:r w:rsidRPr="004751DE">
        <w:rPr>
          <w:color w:val="000000"/>
        </w:rPr>
        <w:t xml:space="preserve">COMET-Farm and </w:t>
      </w:r>
      <w:r>
        <w:rPr>
          <w:color w:val="000000"/>
        </w:rPr>
        <w:t xml:space="preserve">Field to Market (FM) </w:t>
      </w:r>
      <w:r w:rsidRPr="004751DE">
        <w:rPr>
          <w:color w:val="000000"/>
        </w:rPr>
        <w:t xml:space="preserve">scenarios were </w:t>
      </w:r>
      <w:r>
        <w:rPr>
          <w:color w:val="000000"/>
        </w:rPr>
        <w:t>also executed</w:t>
      </w:r>
      <w:r w:rsidRPr="004751DE">
        <w:rPr>
          <w:color w:val="000000"/>
        </w:rPr>
        <w:t xml:space="preserve"> for </w:t>
      </w:r>
      <w:r>
        <w:rPr>
          <w:color w:val="000000"/>
        </w:rPr>
        <w:t xml:space="preserve">cropland on private farms and at three RECs located in close proximity to corn, cotton, and soybean production in West Tennessee. </w:t>
      </w:r>
      <w:r w:rsidRPr="004751DE">
        <w:rPr>
          <w:color w:val="000000"/>
        </w:rPr>
        <w:t xml:space="preserve">SOC sequestration values </w:t>
      </w:r>
      <w:r>
        <w:rPr>
          <w:color w:val="000000"/>
        </w:rPr>
        <w:t xml:space="preserve">from COMET-Farm were recorded for baseline scenarios -- where corn, cotton, and soybeans were each grown as a continuous crop -- and future sustainable management scenarios. The future scenarios utilized cereal rye, </w:t>
      </w:r>
      <w:r w:rsidRPr="004751DE">
        <w:rPr>
          <w:color w:val="000000"/>
        </w:rPr>
        <w:t>one of the most common cover crops in Tennessee</w:t>
      </w:r>
      <w:r>
        <w:rPr>
          <w:color w:val="000000"/>
        </w:rPr>
        <w:t xml:space="preserve">, as a </w:t>
      </w:r>
      <w:r w:rsidRPr="004751DE">
        <w:rPr>
          <w:color w:val="000000"/>
        </w:rPr>
        <w:t xml:space="preserve">cover </w:t>
      </w:r>
      <w:r>
        <w:rPr>
          <w:color w:val="000000"/>
        </w:rPr>
        <w:t xml:space="preserve">crop </w:t>
      </w:r>
      <w:r>
        <w:rPr>
          <w:color w:val="000000"/>
        </w:rPr>
        <w:lastRenderedPageBreak/>
        <w:t>between cash crop growing seasons</w:t>
      </w:r>
      <w:r w:rsidRPr="004751DE">
        <w:rPr>
          <w:color w:val="000000"/>
        </w:rPr>
        <w:t>.</w:t>
      </w:r>
      <w:r>
        <w:rPr>
          <w:color w:val="000000"/>
        </w:rPr>
        <w:t xml:space="preserve"> </w:t>
      </w:r>
      <w:r w:rsidR="00B10A9F">
        <w:rPr>
          <w:color w:val="000000"/>
        </w:rPr>
        <w:t>S</w:t>
      </w:r>
      <w:r w:rsidR="00B10A9F" w:rsidRPr="004751DE">
        <w:rPr>
          <w:color w:val="000000"/>
        </w:rPr>
        <w:t xml:space="preserve">oil </w:t>
      </w:r>
      <w:r w:rsidR="00B10A9F">
        <w:rPr>
          <w:color w:val="000000"/>
        </w:rPr>
        <w:t>C</w:t>
      </w:r>
      <w:r w:rsidR="00B10A9F" w:rsidRPr="004751DE">
        <w:rPr>
          <w:color w:val="000000"/>
        </w:rPr>
        <w:t xml:space="preserve">onditioning </w:t>
      </w:r>
      <w:r w:rsidR="00B10A9F">
        <w:rPr>
          <w:color w:val="000000"/>
        </w:rPr>
        <w:t>I</w:t>
      </w:r>
      <w:r w:rsidR="00B10A9F" w:rsidRPr="004751DE">
        <w:rPr>
          <w:color w:val="000000"/>
        </w:rPr>
        <w:t xml:space="preserve">ndex (SCI) </w:t>
      </w:r>
      <w:r w:rsidR="00B10A9F">
        <w:rPr>
          <w:color w:val="000000"/>
        </w:rPr>
        <w:t xml:space="preserve">values were also calculated using the FM Fieldprint Calculator for best-case and worst-case management scenarios representative of common management practices in Tennessee. </w:t>
      </w:r>
      <w:r>
        <w:rPr>
          <w:color w:val="000000"/>
        </w:rPr>
        <w:t>SOC and SCI values were then compared by cluster for each model output. The model executed without any crop production information and with a k-value of three had a silhouette coefficient of 0.66</w:t>
      </w:r>
      <w:r w:rsidR="008F7E7F">
        <w:rPr>
          <w:color w:val="000000"/>
        </w:rPr>
        <w:t>7</w:t>
      </w:r>
      <w:r>
        <w:rPr>
          <w:color w:val="000000"/>
        </w:rPr>
        <w:t>, the highest score out of all evaluated models. SOC sequestration for this highest-performing output ranged from -</w:t>
      </w:r>
      <w:r w:rsidR="007D3591">
        <w:rPr>
          <w:color w:val="000000"/>
        </w:rPr>
        <w:t>0.07</w:t>
      </w:r>
      <w:r>
        <w:rPr>
          <w:color w:val="000000"/>
        </w:rPr>
        <w:t xml:space="preserve"> to -</w:t>
      </w:r>
      <w:r w:rsidR="007D3591">
        <w:rPr>
          <w:color w:val="000000"/>
        </w:rPr>
        <w:t xml:space="preserve">0.65 </w:t>
      </w:r>
      <w:r>
        <w:rPr>
          <w:color w:val="000000"/>
        </w:rPr>
        <w:t>tons CO</w:t>
      </w:r>
      <w:r w:rsidRPr="002944BA">
        <w:rPr>
          <w:color w:val="000000"/>
          <w:vertAlign w:val="subscript"/>
        </w:rPr>
        <w:t>2</w:t>
      </w:r>
      <w:r>
        <w:rPr>
          <w:color w:val="000000"/>
        </w:rPr>
        <w:t xml:space="preserve">-e </w:t>
      </w:r>
      <w:r w:rsidR="007D3591">
        <w:rPr>
          <w:color w:val="000000"/>
        </w:rPr>
        <w:t>ac</w:t>
      </w:r>
      <w:r w:rsidR="007D3591">
        <w:rPr>
          <w:color w:val="000000"/>
          <w:vertAlign w:val="superscript"/>
        </w:rPr>
        <w:t>-1</w:t>
      </w:r>
      <w:r w:rsidR="007D3591">
        <w:rPr>
          <w:color w:val="000000"/>
        </w:rPr>
        <w:t xml:space="preserve"> </w:t>
      </w:r>
      <w:r>
        <w:rPr>
          <w:color w:val="000000"/>
        </w:rPr>
        <w:t>yr</w:t>
      </w:r>
      <w:r w:rsidRPr="002944BA">
        <w:rPr>
          <w:color w:val="000000"/>
          <w:vertAlign w:val="superscript"/>
        </w:rPr>
        <w:t>-1</w:t>
      </w:r>
      <w:r w:rsidR="00B10A9F">
        <w:rPr>
          <w:color w:val="000000"/>
        </w:rPr>
        <w:t>,</w:t>
      </w:r>
      <w:r>
        <w:rPr>
          <w:color w:val="000000"/>
        </w:rPr>
        <w:t xml:space="preserve"> and SCI values ranged from </w:t>
      </w:r>
      <w:r w:rsidR="00B10A9F">
        <w:rPr>
          <w:color w:val="000000"/>
        </w:rPr>
        <w:t>0.39</w:t>
      </w:r>
      <w:r>
        <w:rPr>
          <w:color w:val="000000"/>
        </w:rPr>
        <w:t xml:space="preserve"> to </w:t>
      </w:r>
      <w:r w:rsidR="00B10A9F">
        <w:rPr>
          <w:color w:val="000000"/>
        </w:rPr>
        <w:t>-0.61 for the best-case and worst-case management scenarios respectively</w:t>
      </w:r>
      <w:r>
        <w:rPr>
          <w:color w:val="000000"/>
        </w:rPr>
        <w:t xml:space="preserve">. </w:t>
      </w:r>
      <w:r w:rsidRPr="004751DE">
        <w:rPr>
          <w:color w:val="000000"/>
        </w:rPr>
        <w:t xml:space="preserve">Future work intends to expand this modeling approach to </w:t>
      </w:r>
      <w:r>
        <w:rPr>
          <w:color w:val="000000"/>
        </w:rPr>
        <w:t>include</w:t>
      </w:r>
      <w:r w:rsidRPr="004751DE">
        <w:rPr>
          <w:color w:val="000000"/>
        </w:rPr>
        <w:t xml:space="preserve"> direct soil samples for ground-truthing </w:t>
      </w:r>
      <w:r w:rsidR="00A10D5E">
        <w:rPr>
          <w:color w:val="000000"/>
        </w:rPr>
        <w:t>and validating</w:t>
      </w:r>
      <w:r w:rsidRPr="004751DE">
        <w:rPr>
          <w:color w:val="000000"/>
        </w:rPr>
        <w:t xml:space="preserve"> model outputs to further assess how climate smart land management practices can affect SOC sequestration and SCI values </w:t>
      </w:r>
      <w:r>
        <w:rPr>
          <w:color w:val="000000"/>
        </w:rPr>
        <w:t xml:space="preserve">based on cropping system. Additionally, this work could </w:t>
      </w:r>
      <w:r w:rsidRPr="004751DE">
        <w:rPr>
          <w:color w:val="000000"/>
        </w:rPr>
        <w:t xml:space="preserve">encourage further utilization of publicly-funded RECs for developing standards </w:t>
      </w:r>
      <w:r>
        <w:rPr>
          <w:color w:val="000000"/>
        </w:rPr>
        <w:t>to</w:t>
      </w:r>
      <w:r w:rsidRPr="004751DE">
        <w:rPr>
          <w:color w:val="000000"/>
        </w:rPr>
        <w:t xml:space="preserve"> estimat</w:t>
      </w:r>
      <w:r>
        <w:rPr>
          <w:color w:val="000000"/>
        </w:rPr>
        <w:t>e</w:t>
      </w:r>
      <w:r w:rsidRPr="004751DE">
        <w:rPr>
          <w:color w:val="000000"/>
        </w:rPr>
        <w:t xml:space="preserve"> SOC sequestration potential </w:t>
      </w:r>
      <w:r>
        <w:rPr>
          <w:color w:val="000000"/>
        </w:rPr>
        <w:t xml:space="preserve">on public farmland, and </w:t>
      </w:r>
      <w:r w:rsidRPr="004751DE">
        <w:rPr>
          <w:color w:val="000000"/>
        </w:rPr>
        <w:t xml:space="preserve">for </w:t>
      </w:r>
      <w:r>
        <w:rPr>
          <w:color w:val="000000"/>
        </w:rPr>
        <w:t xml:space="preserve">implementing </w:t>
      </w:r>
      <w:r w:rsidRPr="004751DE">
        <w:rPr>
          <w:color w:val="000000"/>
        </w:rPr>
        <w:t xml:space="preserve">sustainable management practices </w:t>
      </w:r>
      <w:r>
        <w:rPr>
          <w:color w:val="000000"/>
        </w:rPr>
        <w:t xml:space="preserve">for compensation </w:t>
      </w:r>
      <w:r w:rsidRPr="004751DE">
        <w:rPr>
          <w:color w:val="000000"/>
        </w:rPr>
        <w:t>in carbon markets.</w:t>
      </w:r>
    </w:p>
    <w:p w14:paraId="397F1CCE" w14:textId="559AACD3" w:rsidR="008D754C" w:rsidRPr="00BC6623" w:rsidRDefault="00E8409F" w:rsidP="00BC6623">
      <w:pPr>
        <w:pStyle w:val="Heading2"/>
        <w:rPr>
          <w:rFonts w:cs="Times New Roman"/>
          <w:sz w:val="24"/>
          <w:szCs w:val="24"/>
        </w:rPr>
      </w:pPr>
      <w:bookmarkStart w:id="34" w:name="_Toc173091499"/>
      <w:r>
        <w:rPr>
          <w:rFonts w:cs="Times New Roman"/>
          <w:sz w:val="24"/>
          <w:szCs w:val="24"/>
        </w:rPr>
        <w:t xml:space="preserve">2.2 </w:t>
      </w:r>
      <w:r w:rsidRPr="00DF7C87">
        <w:rPr>
          <w:rFonts w:cs="Times New Roman"/>
          <w:sz w:val="24"/>
          <w:szCs w:val="24"/>
        </w:rPr>
        <w:t>Introduction</w:t>
      </w:r>
      <w:bookmarkEnd w:id="33"/>
      <w:bookmarkEnd w:id="34"/>
    </w:p>
    <w:p w14:paraId="036CCA25" w14:textId="4CA0B438" w:rsidR="00932CA3" w:rsidRPr="00E35527" w:rsidRDefault="00932CA3" w:rsidP="005B4FD7">
      <w:pPr>
        <w:spacing w:line="360" w:lineRule="auto"/>
        <w:jc w:val="both"/>
        <w:rPr>
          <w:rFonts w:cs="Times New Roman"/>
        </w:rPr>
      </w:pPr>
      <w:r w:rsidRPr="00B902AF">
        <w:rPr>
          <w:rFonts w:cs="Times New Roman"/>
        </w:rPr>
        <w:t xml:space="preserve">Agricultural land stores about 7.2 Gt of organic carbon in the top </w:t>
      </w:r>
      <w:r w:rsidR="007E26B0">
        <w:rPr>
          <w:rFonts w:cs="Times New Roman"/>
        </w:rPr>
        <w:t>20 cm</w:t>
      </w:r>
      <w:r w:rsidRPr="00B902AF">
        <w:rPr>
          <w:rFonts w:cs="Times New Roman"/>
        </w:rPr>
        <w:t xml:space="preserve"> of soil, nearly one-third of the estimated 22.5 Gt of organic carbon stored across the contiguous United States (Zhu et al., 2011; Zhu &amp; Reed, 2012). Due to the ability of agricultural ecosystems to sequester carbon from the atmosphere, utilize it for plant growth, and store it in plant matter and organic matter in the soil, agricultural soils are a critical component of the carbon budget. </w:t>
      </w:r>
      <w:r>
        <w:rPr>
          <w:rFonts w:cs="Times New Roman"/>
          <w:color w:val="000000"/>
        </w:rPr>
        <w:t>A</w:t>
      </w:r>
      <w:r w:rsidRPr="00392448">
        <w:rPr>
          <w:rFonts w:cs="Times New Roman"/>
          <w:color w:val="000000"/>
        </w:rPr>
        <w:t xml:space="preserve">gricultural </w:t>
      </w:r>
      <w:r>
        <w:rPr>
          <w:rFonts w:cs="Times New Roman"/>
          <w:color w:val="000000"/>
        </w:rPr>
        <w:t xml:space="preserve">carbon budgets </w:t>
      </w:r>
      <w:r w:rsidRPr="00392448">
        <w:rPr>
          <w:rFonts w:cs="Times New Roman"/>
          <w:color w:val="000000"/>
        </w:rPr>
        <w:t xml:space="preserve">are influenced by numerous factors, including climate, </w:t>
      </w:r>
      <w:r>
        <w:rPr>
          <w:rFonts w:cs="Times New Roman"/>
          <w:color w:val="000000"/>
        </w:rPr>
        <w:t>weather</w:t>
      </w:r>
      <w:r w:rsidRPr="00392448">
        <w:rPr>
          <w:rFonts w:cs="Times New Roman"/>
          <w:color w:val="000000"/>
        </w:rPr>
        <w:t xml:space="preserve"> </w:t>
      </w:r>
      <w:r>
        <w:rPr>
          <w:rFonts w:cs="Times New Roman"/>
          <w:color w:val="000000"/>
        </w:rPr>
        <w:t>conditions</w:t>
      </w:r>
      <w:r w:rsidRPr="00392448">
        <w:rPr>
          <w:rFonts w:cs="Times New Roman"/>
          <w:color w:val="000000"/>
        </w:rPr>
        <w:t>, soil characteristics, topography, the type</w:t>
      </w:r>
      <w:r>
        <w:rPr>
          <w:rFonts w:cs="Times New Roman"/>
          <w:color w:val="000000"/>
        </w:rPr>
        <w:t>s</w:t>
      </w:r>
      <w:r w:rsidRPr="00392448">
        <w:rPr>
          <w:rFonts w:cs="Times New Roman"/>
          <w:color w:val="000000"/>
        </w:rPr>
        <w:t xml:space="preserve"> of </w:t>
      </w:r>
      <w:r>
        <w:rPr>
          <w:rFonts w:cs="Times New Roman"/>
          <w:color w:val="000000"/>
        </w:rPr>
        <w:t>soil</w:t>
      </w:r>
      <w:r w:rsidRPr="00392448">
        <w:rPr>
          <w:rFonts w:cs="Times New Roman"/>
          <w:color w:val="000000"/>
        </w:rPr>
        <w:t xml:space="preserve"> and </w:t>
      </w:r>
      <w:r>
        <w:rPr>
          <w:rFonts w:cs="Times New Roman"/>
          <w:color w:val="000000"/>
        </w:rPr>
        <w:t>nutrient</w:t>
      </w:r>
      <w:r w:rsidRPr="00392448">
        <w:rPr>
          <w:rFonts w:cs="Times New Roman"/>
          <w:color w:val="000000"/>
        </w:rPr>
        <w:t xml:space="preserve"> management practices utilized, and </w:t>
      </w:r>
      <w:r>
        <w:rPr>
          <w:rFonts w:cs="Times New Roman"/>
          <w:color w:val="000000"/>
        </w:rPr>
        <w:t xml:space="preserve">the </w:t>
      </w:r>
      <w:r w:rsidRPr="00392448">
        <w:rPr>
          <w:rFonts w:cs="Times New Roman"/>
          <w:color w:val="000000"/>
        </w:rPr>
        <w:t xml:space="preserve">use of perennial vegetation </w:t>
      </w:r>
      <w:r>
        <w:rPr>
          <w:rFonts w:cs="Times New Roman"/>
          <w:color w:val="000000"/>
        </w:rPr>
        <w:t xml:space="preserve">or cover crops </w:t>
      </w:r>
      <w:r w:rsidRPr="00392448">
        <w:rPr>
          <w:rFonts w:cs="Times New Roman"/>
          <w:color w:val="000000"/>
        </w:rPr>
        <w:t xml:space="preserve">to </w:t>
      </w:r>
      <w:r>
        <w:rPr>
          <w:rFonts w:cs="Times New Roman"/>
          <w:color w:val="000000"/>
        </w:rPr>
        <w:t>maintain and improve</w:t>
      </w:r>
      <w:r w:rsidRPr="00392448">
        <w:rPr>
          <w:rFonts w:cs="Times New Roman"/>
          <w:color w:val="000000"/>
        </w:rPr>
        <w:t xml:space="preserve"> soil health between </w:t>
      </w:r>
      <w:r>
        <w:rPr>
          <w:rFonts w:cs="Times New Roman"/>
          <w:color w:val="000000"/>
        </w:rPr>
        <w:t xml:space="preserve">primary </w:t>
      </w:r>
      <w:r w:rsidRPr="00392448">
        <w:rPr>
          <w:rFonts w:cs="Times New Roman"/>
          <w:color w:val="000000"/>
        </w:rPr>
        <w:t xml:space="preserve">crop growing seasons. Climate change introduces more variability in </w:t>
      </w:r>
      <w:r>
        <w:rPr>
          <w:rFonts w:cs="Times New Roman"/>
          <w:color w:val="000000"/>
        </w:rPr>
        <w:t xml:space="preserve">the duration and frequency of rainfall events, </w:t>
      </w:r>
      <w:r w:rsidRPr="00392448">
        <w:rPr>
          <w:rFonts w:cs="Times New Roman"/>
          <w:color w:val="000000"/>
        </w:rPr>
        <w:t xml:space="preserve">air temperatures, </w:t>
      </w:r>
      <w:r>
        <w:rPr>
          <w:rFonts w:cs="Times New Roman"/>
          <w:color w:val="000000"/>
        </w:rPr>
        <w:t>and crop</w:t>
      </w:r>
      <w:r w:rsidRPr="00392448">
        <w:rPr>
          <w:rFonts w:cs="Times New Roman"/>
          <w:color w:val="000000"/>
        </w:rPr>
        <w:t xml:space="preserve"> growing </w:t>
      </w:r>
      <w:r>
        <w:rPr>
          <w:rFonts w:cs="Times New Roman"/>
          <w:color w:val="000000"/>
        </w:rPr>
        <w:t>seasons in response to changes in climate patterns</w:t>
      </w:r>
      <w:r w:rsidRPr="00392448">
        <w:rPr>
          <w:rFonts w:cs="Times New Roman"/>
          <w:color w:val="000000"/>
        </w:rPr>
        <w:t xml:space="preserve">. </w:t>
      </w:r>
      <w:r>
        <w:rPr>
          <w:rFonts w:cs="Times New Roman"/>
        </w:rPr>
        <w:t xml:space="preserve">In addition to </w:t>
      </w:r>
      <w:r w:rsidR="00310EF0">
        <w:rPr>
          <w:rFonts w:cs="Times New Roman"/>
        </w:rPr>
        <w:t>implementing</w:t>
      </w:r>
      <w:r>
        <w:rPr>
          <w:rFonts w:cs="Times New Roman"/>
        </w:rPr>
        <w:t xml:space="preserve"> sustainable management practices like reduced till and no</w:t>
      </w:r>
      <w:r w:rsidR="00AB5541">
        <w:rPr>
          <w:rFonts w:cs="Times New Roman"/>
        </w:rPr>
        <w:t>-till</w:t>
      </w:r>
      <w:r>
        <w:rPr>
          <w:rFonts w:cs="Times New Roman"/>
        </w:rPr>
        <w:t xml:space="preserve">, cover </w:t>
      </w:r>
      <w:r w:rsidRPr="00B902AF">
        <w:rPr>
          <w:rFonts w:cs="Times New Roman"/>
        </w:rPr>
        <w:t xml:space="preserve">crops </w:t>
      </w:r>
      <w:r>
        <w:rPr>
          <w:rFonts w:cs="Times New Roman"/>
        </w:rPr>
        <w:t>can</w:t>
      </w:r>
      <w:r w:rsidRPr="00B902AF">
        <w:rPr>
          <w:rFonts w:cs="Times New Roman"/>
        </w:rPr>
        <w:t xml:space="preserve"> </w:t>
      </w:r>
      <w:r>
        <w:rPr>
          <w:rFonts w:cs="Times New Roman"/>
        </w:rPr>
        <w:t xml:space="preserve">be </w:t>
      </w:r>
      <w:r w:rsidRPr="00B902AF">
        <w:rPr>
          <w:rFonts w:cs="Times New Roman"/>
        </w:rPr>
        <w:t>used to slow the rate of erosion from fields</w:t>
      </w:r>
      <w:r>
        <w:rPr>
          <w:rFonts w:cs="Times New Roman"/>
        </w:rPr>
        <w:t xml:space="preserve"> and</w:t>
      </w:r>
      <w:r w:rsidRPr="00B902AF">
        <w:rPr>
          <w:rFonts w:cs="Times New Roman"/>
        </w:rPr>
        <w:t xml:space="preserve"> improve soil health and </w:t>
      </w:r>
      <w:r w:rsidRPr="00B902AF">
        <w:rPr>
          <w:rFonts w:cs="Times New Roman"/>
        </w:rPr>
        <w:lastRenderedPageBreak/>
        <w:t>water availability</w:t>
      </w:r>
      <w:r>
        <w:rPr>
          <w:rFonts w:cs="Times New Roman"/>
        </w:rPr>
        <w:t xml:space="preserve"> </w:t>
      </w:r>
      <w:r w:rsidRPr="00B902AF">
        <w:rPr>
          <w:rFonts w:cs="Times New Roman"/>
        </w:rPr>
        <w:t xml:space="preserve">between primary crop growing seasons (USDA, 2023). Cover crops have had lower adoption rates than reduced or no-tillage practices in the United States, though it is estimated </w:t>
      </w:r>
      <w:r w:rsidR="007E26B0">
        <w:rPr>
          <w:rFonts w:cs="Times New Roman"/>
        </w:rPr>
        <w:t xml:space="preserve">the </w:t>
      </w:r>
      <w:r w:rsidRPr="00B902AF">
        <w:rPr>
          <w:rFonts w:cs="Times New Roman"/>
        </w:rPr>
        <w:t>adopti</w:t>
      </w:r>
      <w:r w:rsidR="007E26B0">
        <w:rPr>
          <w:rFonts w:cs="Times New Roman"/>
        </w:rPr>
        <w:t>on of</w:t>
      </w:r>
      <w:r w:rsidRPr="00B902AF">
        <w:rPr>
          <w:rFonts w:cs="Times New Roman"/>
        </w:rPr>
        <w:t xml:space="preserve"> cover crop</w:t>
      </w:r>
      <w:r w:rsidR="007E26B0">
        <w:rPr>
          <w:rFonts w:cs="Times New Roman"/>
        </w:rPr>
        <w:t>s</w:t>
      </w:r>
      <w:r w:rsidRPr="00B902AF">
        <w:rPr>
          <w:rFonts w:cs="Times New Roman"/>
        </w:rPr>
        <w:t xml:space="preserve"> on the 88 </w:t>
      </w:r>
      <w:proofErr w:type="spellStart"/>
      <w:r w:rsidRPr="00B902AF">
        <w:rPr>
          <w:rFonts w:cs="Times New Roman"/>
        </w:rPr>
        <w:t>Mha</w:t>
      </w:r>
      <w:proofErr w:type="spellEnd"/>
      <w:r w:rsidRPr="00B902AF">
        <w:rPr>
          <w:rFonts w:cs="Times New Roman"/>
        </w:rPr>
        <w:t xml:space="preserve"> of cropland growing the five primary crops – corn, soybeans, wheat, rice, and cotton – not already using cover cropping could advance emission reduction efforts by sequestering upwards of 100 </w:t>
      </w:r>
      <w:proofErr w:type="spellStart"/>
      <w:r w:rsidRPr="00B902AF">
        <w:rPr>
          <w:rFonts w:cs="Times New Roman"/>
        </w:rPr>
        <w:t>MMt</w:t>
      </w:r>
      <w:proofErr w:type="spellEnd"/>
      <w:r w:rsidRPr="00B902AF">
        <w:rPr>
          <w:rFonts w:cs="Times New Roman"/>
        </w:rPr>
        <w:t xml:space="preserve"> CO</w:t>
      </w:r>
      <w:r w:rsidRPr="00E9106D">
        <w:rPr>
          <w:rFonts w:cs="Times New Roman"/>
          <w:vertAlign w:val="subscript"/>
        </w:rPr>
        <w:t>2</w:t>
      </w:r>
      <w:r>
        <w:rPr>
          <w:rFonts w:cs="Times New Roman"/>
        </w:rPr>
        <w:t>-</w:t>
      </w:r>
      <w:r w:rsidRPr="00B902AF">
        <w:rPr>
          <w:rFonts w:cs="Times New Roman"/>
        </w:rPr>
        <w:t>e each year (Fargione et al., 2018).</w:t>
      </w:r>
      <w:r w:rsidR="005B4FD7">
        <w:rPr>
          <w:rFonts w:cs="Times New Roman"/>
        </w:rPr>
        <w:t xml:space="preserve"> </w:t>
      </w:r>
      <w:r w:rsidR="005B4FD7">
        <w:rPr>
          <w:rFonts w:cs="Times New Roman"/>
          <w:color w:val="000000"/>
        </w:rPr>
        <w:t>Assessing</w:t>
      </w:r>
      <w:r w:rsidR="005B4FD7" w:rsidRPr="00EE5411">
        <w:rPr>
          <w:rFonts w:cs="Times New Roman"/>
          <w:color w:val="000000"/>
        </w:rPr>
        <w:t xml:space="preserve"> carbon sequestration potential and the spatial distribution of carbon storage across agricultural ecosystems in the United States will further the understanding of how sustainable management practices can </w:t>
      </w:r>
      <w:r w:rsidR="005B4FD7">
        <w:rPr>
          <w:rFonts w:cs="Times New Roman"/>
          <w:color w:val="000000"/>
        </w:rPr>
        <w:t xml:space="preserve">be used to </w:t>
      </w:r>
      <w:r w:rsidR="005B4FD7" w:rsidRPr="00EE5411">
        <w:rPr>
          <w:rFonts w:cs="Times New Roman"/>
          <w:color w:val="000000"/>
        </w:rPr>
        <w:t xml:space="preserve">influence agricultural </w:t>
      </w:r>
      <w:r w:rsidR="005B4FD7">
        <w:rPr>
          <w:rFonts w:cs="Times New Roman"/>
          <w:color w:val="000000"/>
        </w:rPr>
        <w:t>SOC</w:t>
      </w:r>
      <w:r w:rsidR="005B4FD7" w:rsidRPr="00EE5411">
        <w:rPr>
          <w:rFonts w:cs="Times New Roman"/>
          <w:color w:val="000000"/>
        </w:rPr>
        <w:t xml:space="preserve"> </w:t>
      </w:r>
      <w:r w:rsidR="005B4FD7">
        <w:rPr>
          <w:rFonts w:cs="Times New Roman"/>
          <w:color w:val="000000"/>
        </w:rPr>
        <w:t>sequestration</w:t>
      </w:r>
      <w:r w:rsidR="005B4FD7" w:rsidRPr="00EE5411">
        <w:rPr>
          <w:rFonts w:cs="Times New Roman"/>
          <w:color w:val="000000"/>
        </w:rPr>
        <w:t>.</w:t>
      </w:r>
    </w:p>
    <w:p w14:paraId="443581C5" w14:textId="7EEF9BBA" w:rsidR="00932CA3" w:rsidRPr="00392448" w:rsidRDefault="00932CA3" w:rsidP="00932CA3">
      <w:pPr>
        <w:spacing w:line="360" w:lineRule="auto"/>
        <w:ind w:firstLine="720"/>
        <w:jc w:val="both"/>
        <w:rPr>
          <w:rFonts w:cs="Times New Roman"/>
          <w:sz w:val="28"/>
          <w:szCs w:val="28"/>
        </w:rPr>
      </w:pPr>
      <w:r w:rsidRPr="00392448">
        <w:rPr>
          <w:rFonts w:cs="Times New Roman"/>
          <w:color w:val="000000"/>
        </w:rPr>
        <w:t xml:space="preserve">While </w:t>
      </w:r>
      <w:r>
        <w:rPr>
          <w:rFonts w:cs="Times New Roman"/>
          <w:color w:val="000000"/>
        </w:rPr>
        <w:t xml:space="preserve">direct </w:t>
      </w:r>
      <w:r w:rsidR="00496093">
        <w:rPr>
          <w:rFonts w:cs="Times New Roman"/>
          <w:color w:val="000000"/>
        </w:rPr>
        <w:t>soil organic carbon (</w:t>
      </w:r>
      <w:r>
        <w:rPr>
          <w:rFonts w:cs="Times New Roman"/>
          <w:color w:val="000000"/>
        </w:rPr>
        <w:t>SOC</w:t>
      </w:r>
      <w:r w:rsidR="00496093">
        <w:rPr>
          <w:rFonts w:cs="Times New Roman"/>
          <w:color w:val="000000"/>
        </w:rPr>
        <w:t>)</w:t>
      </w:r>
      <w:r>
        <w:rPr>
          <w:rFonts w:cs="Times New Roman"/>
          <w:color w:val="000000"/>
        </w:rPr>
        <w:t xml:space="preserve"> </w:t>
      </w:r>
      <w:r w:rsidRPr="00392448">
        <w:rPr>
          <w:rFonts w:cs="Times New Roman"/>
          <w:color w:val="000000"/>
        </w:rPr>
        <w:t xml:space="preserve">measurements can be </w:t>
      </w:r>
      <w:r>
        <w:rPr>
          <w:rFonts w:cs="Times New Roman"/>
          <w:color w:val="000000"/>
        </w:rPr>
        <w:t xml:space="preserve">analyzed </w:t>
      </w:r>
      <w:r w:rsidRPr="00392448">
        <w:rPr>
          <w:rFonts w:cs="Times New Roman"/>
          <w:color w:val="000000"/>
        </w:rPr>
        <w:t xml:space="preserve">to </w:t>
      </w:r>
      <w:r>
        <w:rPr>
          <w:rFonts w:cs="Times New Roman"/>
          <w:color w:val="000000"/>
        </w:rPr>
        <w:t xml:space="preserve">assess </w:t>
      </w:r>
      <w:r w:rsidRPr="00392448">
        <w:rPr>
          <w:rFonts w:cs="Times New Roman"/>
          <w:color w:val="000000"/>
        </w:rPr>
        <w:t xml:space="preserve">agricultural carbon budgets </w:t>
      </w:r>
      <w:r>
        <w:rPr>
          <w:rFonts w:cs="Times New Roman"/>
          <w:color w:val="000000"/>
        </w:rPr>
        <w:t xml:space="preserve">and their responses to sustainable management practices </w:t>
      </w:r>
      <w:r w:rsidRPr="00392448">
        <w:rPr>
          <w:rFonts w:cs="Times New Roman"/>
          <w:color w:val="000000"/>
        </w:rPr>
        <w:t xml:space="preserve">at the site scale, one of the major challenges the agricultural modeling community is currently facing is </w:t>
      </w:r>
      <w:r w:rsidR="007E26B0">
        <w:rPr>
          <w:rFonts w:cs="Times New Roman"/>
          <w:color w:val="000000"/>
        </w:rPr>
        <w:t>utilizing</w:t>
      </w:r>
      <w:r w:rsidRPr="00392448">
        <w:rPr>
          <w:rFonts w:cs="Times New Roman"/>
          <w:color w:val="000000"/>
        </w:rPr>
        <w:t xml:space="preserve"> site-scale observations </w:t>
      </w:r>
      <w:r w:rsidR="007E26B0">
        <w:rPr>
          <w:rFonts w:cs="Times New Roman"/>
          <w:color w:val="000000"/>
        </w:rPr>
        <w:t>to extrapolate</w:t>
      </w:r>
      <w:r w:rsidRPr="00392448">
        <w:rPr>
          <w:rFonts w:cs="Times New Roman"/>
          <w:color w:val="000000"/>
        </w:rPr>
        <w:t xml:space="preserve"> </w:t>
      </w:r>
      <w:r>
        <w:rPr>
          <w:rFonts w:cs="Times New Roman"/>
          <w:color w:val="000000"/>
        </w:rPr>
        <w:t>for use in</w:t>
      </w:r>
      <w:r w:rsidRPr="00392448">
        <w:rPr>
          <w:rFonts w:cs="Times New Roman"/>
          <w:color w:val="000000"/>
        </w:rPr>
        <w:t xml:space="preserve"> regional-scale geospatial models. </w:t>
      </w:r>
      <w:r w:rsidR="007E26B0">
        <w:rPr>
          <w:rFonts w:cs="Times New Roman"/>
          <w:color w:val="000000"/>
        </w:rPr>
        <w:t>C</w:t>
      </w:r>
      <w:r w:rsidRPr="00392448">
        <w:rPr>
          <w:rFonts w:cs="Times New Roman"/>
          <w:color w:val="000000"/>
        </w:rPr>
        <w:t xml:space="preserve">rop management </w:t>
      </w:r>
      <w:r w:rsidR="007E26B0">
        <w:rPr>
          <w:rFonts w:cs="Times New Roman"/>
          <w:color w:val="000000"/>
        </w:rPr>
        <w:t xml:space="preserve">spatial </w:t>
      </w:r>
      <w:r w:rsidRPr="00392448">
        <w:rPr>
          <w:rFonts w:cs="Times New Roman"/>
          <w:color w:val="000000"/>
        </w:rPr>
        <w:t xml:space="preserve">data for tillage, fertilization, and irrigation practices are </w:t>
      </w:r>
      <w:r>
        <w:rPr>
          <w:rFonts w:cs="Times New Roman"/>
          <w:color w:val="000000"/>
        </w:rPr>
        <w:t xml:space="preserve">generally </w:t>
      </w:r>
      <w:r w:rsidRPr="00392448">
        <w:rPr>
          <w:rFonts w:cs="Times New Roman"/>
          <w:color w:val="000000"/>
        </w:rPr>
        <w:t>not available</w:t>
      </w:r>
      <w:r>
        <w:rPr>
          <w:rFonts w:cs="Times New Roman"/>
          <w:color w:val="000000"/>
        </w:rPr>
        <w:t xml:space="preserve"> at the regional scale</w:t>
      </w:r>
      <w:r w:rsidRPr="00392448">
        <w:rPr>
          <w:rFonts w:cs="Times New Roman"/>
          <w:color w:val="000000"/>
        </w:rPr>
        <w:t xml:space="preserve">, </w:t>
      </w:r>
      <w:r w:rsidR="007E26B0">
        <w:rPr>
          <w:rFonts w:cs="Times New Roman"/>
          <w:color w:val="000000"/>
        </w:rPr>
        <w:t>presenting a</w:t>
      </w:r>
      <w:r>
        <w:rPr>
          <w:rFonts w:cs="Times New Roman"/>
          <w:color w:val="000000"/>
        </w:rPr>
        <w:t xml:space="preserve"> challenge </w:t>
      </w:r>
      <w:r w:rsidRPr="00392448">
        <w:rPr>
          <w:rFonts w:cs="Times New Roman"/>
          <w:color w:val="000000"/>
        </w:rPr>
        <w:t xml:space="preserve">when </w:t>
      </w:r>
      <w:r w:rsidR="007E26B0">
        <w:rPr>
          <w:rFonts w:cs="Times New Roman"/>
          <w:color w:val="000000"/>
        </w:rPr>
        <w:t>evaluating</w:t>
      </w:r>
      <w:r>
        <w:rPr>
          <w:rFonts w:cs="Times New Roman"/>
          <w:color w:val="000000"/>
        </w:rPr>
        <w:t xml:space="preserve"> </w:t>
      </w:r>
      <w:r w:rsidRPr="00392448">
        <w:rPr>
          <w:rFonts w:cs="Times New Roman"/>
          <w:color w:val="000000"/>
        </w:rPr>
        <w:t>the distribution of carbon across a given region</w:t>
      </w:r>
      <w:r>
        <w:rPr>
          <w:rFonts w:cs="Times New Roman"/>
          <w:color w:val="000000"/>
        </w:rPr>
        <w:t xml:space="preserve"> in relation to said management practices</w:t>
      </w:r>
      <w:r w:rsidRPr="00392448">
        <w:rPr>
          <w:rFonts w:cs="Times New Roman"/>
          <w:color w:val="000000"/>
        </w:rPr>
        <w:t>.</w:t>
      </w:r>
      <w:r>
        <w:rPr>
          <w:rFonts w:cs="Times New Roman"/>
          <w:sz w:val="28"/>
          <w:szCs w:val="28"/>
        </w:rPr>
        <w:t xml:space="preserve"> </w:t>
      </w:r>
      <w:r w:rsidRPr="00392448">
        <w:rPr>
          <w:rFonts w:cs="Times New Roman"/>
          <w:color w:val="000000"/>
        </w:rPr>
        <w:t xml:space="preserve">Carbon budgets for agricultural ecosystems and management practices have been extensively estimated and modeled for the </w:t>
      </w:r>
      <w:r w:rsidR="00DE4795">
        <w:rPr>
          <w:rFonts w:cs="Times New Roman"/>
          <w:color w:val="000000"/>
        </w:rPr>
        <w:t xml:space="preserve">entire </w:t>
      </w:r>
      <w:r w:rsidRPr="00392448">
        <w:rPr>
          <w:rFonts w:cs="Times New Roman"/>
          <w:color w:val="000000"/>
        </w:rPr>
        <w:t xml:space="preserve">US Midwest </w:t>
      </w:r>
      <w:r w:rsidRPr="00632A12">
        <w:rPr>
          <w:rFonts w:cs="Times New Roman"/>
          <w:color w:val="000000"/>
        </w:rPr>
        <w:fldChar w:fldCharType="begin">
          <w:fldData xml:space="preserve">PEVuZE5vdGU+PENpdGU+PEF1dGhvcj5HcmFjZTwvQXV0aG9yPjxZZWFyPjIwMjE8L1llYXI+PFJl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</w:fldData>
        </w:fldChar>
      </w:r>
      <w:r w:rsidR="007274D4">
        <w:rPr>
          <w:rFonts w:cs="Times New Roman"/>
          <w:color w:val="000000"/>
        </w:rPr>
        <w:instrText xml:space="preserve"> ADDIN EN.CITE </w:instrText>
      </w:r>
      <w:r w:rsidR="007274D4">
        <w:rPr>
          <w:rFonts w:cs="Times New Roman"/>
          <w:color w:val="000000"/>
        </w:rPr>
        <w:fldChar w:fldCharType="begin">
          <w:fldData xml:space="preserve">PEVuZE5vdGU+PENpdGU+PEF1dGhvcj5HcmFjZTwvQXV0aG9yPjxZZWFyPjIwMjE8L1llYXI+PFJl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</w:fldData>
        </w:fldChar>
      </w:r>
      <w:r w:rsidR="007274D4">
        <w:rPr>
          <w:rFonts w:cs="Times New Roman"/>
          <w:color w:val="000000"/>
        </w:rPr>
        <w:instrText xml:space="preserve"> ADDIN EN.CITE.DATA </w:instrText>
      </w:r>
      <w:r w:rsidR="007274D4">
        <w:rPr>
          <w:rFonts w:cs="Times New Roman"/>
          <w:color w:val="000000"/>
        </w:rPr>
      </w:r>
      <w:r w:rsidR="007274D4">
        <w:rPr>
          <w:rFonts w:cs="Times New Roman"/>
          <w:color w:val="000000"/>
        </w:rPr>
        <w:fldChar w:fldCharType="end"/>
      </w:r>
      <w:r w:rsidRPr="00632A12">
        <w:rPr>
          <w:rFonts w:cs="Times New Roman"/>
          <w:color w:val="000000"/>
        </w:rPr>
      </w:r>
      <w:r w:rsidRPr="00632A12">
        <w:rPr>
          <w:rFonts w:cs="Times New Roman"/>
          <w:color w:val="000000"/>
        </w:rPr>
        <w:fldChar w:fldCharType="separate"/>
      </w:r>
      <w:r w:rsidR="007274D4">
        <w:rPr>
          <w:rFonts w:cs="Times New Roman"/>
          <w:noProof/>
          <w:color w:val="000000"/>
        </w:rPr>
        <w:t>(Grace &amp; Robertson, 2021; Lu et al., 2018; Prince et al., 2001; X. Zhang et al., 2015; Zhou et al., 2021)</w:t>
      </w:r>
      <w:r w:rsidRPr="00632A12">
        <w:rPr>
          <w:rFonts w:cs="Times New Roman"/>
          <w:color w:val="000000"/>
        </w:rPr>
        <w:fldChar w:fldCharType="end"/>
      </w:r>
      <w:r w:rsidRPr="00632A12">
        <w:rPr>
          <w:rFonts w:cs="Times New Roman"/>
          <w:color w:val="000000"/>
        </w:rPr>
        <w:t>,</w:t>
      </w:r>
      <w:r w:rsidRPr="00392448">
        <w:rPr>
          <w:rFonts w:cs="Times New Roman"/>
          <w:color w:val="000000"/>
        </w:rPr>
        <w:t xml:space="preserve"> as the Midwest is a highly productive region that produces over 80% of the corn, 80% of the soybeans, and 50% of the wheat grown in the US each year</w:t>
      </w:r>
      <w:r>
        <w:rPr>
          <w:rFonts w:cs="Times New Roman"/>
          <w:color w:val="000000"/>
        </w:rPr>
        <w:t xml:space="preserve"> </w:t>
      </w:r>
      <w:r>
        <w:rPr>
          <w:rFonts w:cs="Times New Roman"/>
          <w:color w:val="000000"/>
        </w:rPr>
        <w:fldChar w:fldCharType="begin"/>
      </w:r>
      <w:r w:rsidR="007274D4">
        <w:rPr>
          <w:rFonts w:cs="Times New Roman"/>
          <w:color w:val="000000"/>
        </w:rPr>
        <w:instrText xml:space="preserve"> ADDIN EN.CITE &lt;EndNote&gt;&lt;Cite&gt;&lt;Author&gt;Zhang&lt;/Author&gt;&lt;Year&gt;2015&lt;/Year&gt;&lt;RecNum&gt;17&lt;/RecNum&gt;&lt;DisplayText&gt;(X. Zhang et al., 2015)&lt;/DisplayText&gt;&lt;record&gt;&lt;rec-number&gt;17&lt;/rec-number&gt;&lt;foreign-keys&gt;&lt;key app="EN" db-id="d0wza5ra1sxs5de0xtj5tvr4wedtddsw2aes" timestamp="1710010679"&gt;17&lt;/key&gt;&lt;/foreign-keys&gt;&lt;ref-type name="Journal Article"&gt;17&lt;/ref-type&gt;&lt;contributors&gt;&lt;authors&gt;&lt;author&gt;Zhang, Xuesong&lt;/author&gt;&lt;author&gt;Izaurralde, Roberto C.&lt;/author&gt;&lt;author&gt;Manowitz, David H.&lt;/author&gt;&lt;author&gt;Sahajpal, Ritvik&lt;/author&gt;&lt;author&gt;West, Tristram O.&lt;/author&gt;&lt;author&gt;Thomson, Allison M.&lt;/author&gt;&lt;author&gt;Xu, Min&lt;/author&gt;&lt;author&gt;Zhao, Kaiguang&lt;/author&gt;&lt;author&gt;LeDuc, Stephen D.&lt;/author&gt;&lt;author&gt;Williams, Jimmy R.&lt;/author&gt;&lt;/authors&gt;&lt;/contributors&gt;&lt;titles&gt;&lt;title&gt;Regional scale cropland carbon budgets: Evaluating a geospatial agricultural modeling system using inventory data&lt;/title&gt;&lt;secondary-title&gt;Environmental Modelling &amp;amp; Software&lt;/secondary-title&gt;&lt;/titles&gt;&lt;periodical&gt;&lt;full-title&gt;Environmental Modelling &amp;amp; Software&lt;/full-title&gt;&lt;/periodical&gt;&lt;pages&gt;199-216&lt;/pages&gt;&lt;volume&gt;63&lt;/volume&gt;&lt;keywords&gt;&lt;keyword&gt;Agriculture&lt;/keyword&gt;&lt;keyword&gt;Carbon&lt;/keyword&gt;&lt;keyword&gt;Climate change&lt;/keyword&gt;&lt;keyword&gt;EPIC&lt;/keyword&gt;&lt;keyword&gt;Geospatial modeling&lt;/keyword&gt;&lt;keyword&gt;Parallel computing&lt;/keyword&gt;&lt;/keywords&gt;&lt;dates&gt;&lt;year&gt;2015&lt;/year&gt;&lt;pub-dates&gt;&lt;date&gt;2015/01/01/&lt;/date&gt;&lt;/pub-dates&gt;&lt;/dates&gt;&lt;isbn&gt;1364-8152&lt;/isbn&gt;&lt;urls&gt;&lt;related-urls&gt;&lt;url&gt;https://www.sciencedirect.com/science/article/pii/S1364815214002941&lt;/url&gt;&lt;/related-urls&gt;&lt;/urls&gt;&lt;electronic-resource-num&gt;https://doi.org/10.1016/j.envsoft.2014.10.005&lt;/electronic-resource-num&gt;&lt;/record&gt;&lt;/Cite&gt;&lt;/EndNote&gt;</w:instrText>
      </w:r>
      <w:r>
        <w:rPr>
          <w:rFonts w:cs="Times New Roman"/>
          <w:color w:val="000000"/>
        </w:rPr>
        <w:fldChar w:fldCharType="separate"/>
      </w:r>
      <w:r w:rsidR="007274D4">
        <w:rPr>
          <w:rFonts w:cs="Times New Roman"/>
          <w:noProof/>
          <w:color w:val="000000"/>
        </w:rPr>
        <w:t>(X. Zhang et al., 2015)</w:t>
      </w:r>
      <w:r>
        <w:rPr>
          <w:rFonts w:cs="Times New Roman"/>
          <w:color w:val="000000"/>
        </w:rPr>
        <w:fldChar w:fldCharType="end"/>
      </w:r>
      <w:r w:rsidRPr="00392448">
        <w:rPr>
          <w:rFonts w:cs="Times New Roman"/>
          <w:color w:val="000000"/>
        </w:rPr>
        <w:t>.</w:t>
      </w:r>
      <w:r>
        <w:rPr>
          <w:rFonts w:cs="Times New Roman"/>
          <w:color w:val="000000"/>
        </w:rPr>
        <w:t xml:space="preserve"> </w:t>
      </w:r>
      <w:r w:rsidR="00650154" w:rsidRPr="00392448">
        <w:rPr>
          <w:rFonts w:cs="Times New Roman"/>
          <w:color w:val="000000"/>
        </w:rPr>
        <w:t xml:space="preserve">Carbon budgets and climate change impacts have also been modeled for the Great Plains region </w:t>
      </w:r>
      <w:r w:rsidR="00650154">
        <w:rPr>
          <w:rFonts w:cs="Times New Roman"/>
          <w:color w:val="000000"/>
        </w:rPr>
        <w:fldChar w:fldCharType="begin"/>
      </w:r>
      <w:r w:rsidR="00650154">
        <w:rPr>
          <w:rFonts w:cs="Times New Roman"/>
          <w:color w:val="000000"/>
        </w:rPr>
        <w:instrText xml:space="preserve"> ADDIN EN.CITE &lt;EndNote&gt;&lt;Cite&gt;&lt;Author&gt;Kukal&lt;/Author&gt;&lt;Year&gt;2018&lt;/Year&gt;&lt;RecNum&gt;19&lt;/RecNum&gt;&lt;DisplayText&gt;(Kukal &amp;amp; Irmak, 2018)&lt;/DisplayText&gt;&lt;record&gt;&lt;rec-number&gt;19&lt;/rec-number&gt;&lt;foreign-keys&gt;&lt;key app="EN" db-id="d0wza5ra1sxs5de0xtj5tvr4wedtddsw2aes" timestamp="1710011040"&gt;19&lt;/key&gt;&lt;/foreign-keys&gt;&lt;ref-type name="Journal Article"&gt;17&lt;/ref-type&gt;&lt;contributors&gt;&lt;authors&gt;&lt;author&gt;Kukal, Meetpal S.&lt;/author&gt;&lt;author&gt;Irmak, Suat&lt;/author&gt;&lt;/authors&gt;&lt;/contributors&gt;&lt;titles&gt;&lt;title&gt;Climate-Driven Crop Yield and Yield Variability and Climate Change Impacts on the U.S. Great Plains Agricultural Production&lt;/title&gt;&lt;secondary-title&gt;Scientific Reports&lt;/secondary-title&gt;&lt;/titles&gt;&lt;periodical&gt;&lt;full-title&gt;Scientific Reports&lt;/full-title&gt;&lt;/periodical&gt;&lt;pages&gt;3450&lt;/pages&gt;&lt;volume&gt;8&lt;/volume&gt;&lt;number&gt;1&lt;/number&gt;&lt;dates&gt;&lt;year&gt;2018&lt;/year&gt;&lt;pub-dates&gt;&lt;date&gt;2018/02/22&lt;/date&gt;&lt;/pub-dates&gt;&lt;/dates&gt;&lt;isbn&gt;2045-2322&lt;/isbn&gt;&lt;urls&gt;&lt;/urls&gt;&lt;electronic-resource-num&gt;https://doi.org/10.1038/s41598-018-21848-2&lt;/electronic-resource-num&gt;&lt;/record&gt;&lt;/Cite&gt;&lt;/EndNote&gt;</w:instrText>
      </w:r>
      <w:r w:rsidR="00650154">
        <w:rPr>
          <w:rFonts w:cs="Times New Roman"/>
          <w:color w:val="000000"/>
        </w:rPr>
        <w:fldChar w:fldCharType="separate"/>
      </w:r>
      <w:r w:rsidR="00650154">
        <w:rPr>
          <w:rFonts w:cs="Times New Roman"/>
          <w:noProof/>
          <w:color w:val="000000"/>
        </w:rPr>
        <w:t>(Kukal &amp; Irmak, 2018)</w:t>
      </w:r>
      <w:r w:rsidR="00650154">
        <w:rPr>
          <w:rFonts w:cs="Times New Roman"/>
          <w:color w:val="000000"/>
        </w:rPr>
        <w:fldChar w:fldCharType="end"/>
      </w:r>
      <w:r w:rsidR="00650154">
        <w:rPr>
          <w:rFonts w:cs="Times New Roman"/>
          <w:color w:val="000000"/>
        </w:rPr>
        <w:t xml:space="preserve"> </w:t>
      </w:r>
      <w:r w:rsidR="00650154" w:rsidRPr="00392448">
        <w:rPr>
          <w:rFonts w:cs="Times New Roman"/>
          <w:color w:val="000000"/>
        </w:rPr>
        <w:t>and the North Central region of the US</w:t>
      </w:r>
      <w:r w:rsidR="00650154">
        <w:rPr>
          <w:rFonts w:cs="Times New Roman"/>
          <w:color w:val="000000"/>
        </w:rPr>
        <w:t xml:space="preserve"> </w:t>
      </w:r>
      <w:r w:rsidR="00650154">
        <w:rPr>
          <w:rFonts w:cs="Times New Roman"/>
          <w:color w:val="000000"/>
        </w:rPr>
        <w:fldChar w:fldCharType="begin"/>
      </w:r>
      <w:r w:rsidR="006F384B">
        <w:rPr>
          <w:rFonts w:cs="Times New Roman"/>
          <w:color w:val="000000"/>
        </w:rPr>
        <w:instrText xml:space="preserve"> ADDIN EN.CITE &lt;EndNote&gt;&lt;Cite&gt;&lt;Author&gt;Hollinger&lt;/Author&gt;&lt;Year&gt;2005&lt;/Year&gt;&lt;RecNum&gt;20&lt;/RecNum&gt;&lt;DisplayText&gt;(Hollinger et al., 2005)&lt;/DisplayText&gt;&lt;record&gt;&lt;rec-number&gt;20&lt;/rec-number&gt;&lt;foreign-keys&gt;&lt;key app="EN" db-id="d0wza5ra1sxs5de0xtj5tvr4wedtddsw2aes" timestamp="1710011106"&gt;20&lt;/key&gt;&lt;/foreign-keys&gt;&lt;ref-type name="Journal Article"&gt;17&lt;/ref-type&gt;&lt;contributors&gt;&lt;authors&gt;&lt;author&gt;Hollinger, Steven E.&lt;/author&gt;&lt;author&gt;Bernacchi, Carl J.&lt;/author&gt;&lt;author&gt;Meyers, Tilden P.&lt;/author&gt;&lt;/authors&gt;&lt;/contributors&gt;&lt;titles&gt;&lt;title&gt;Carbon budget of mature no-till ecosystem in North Central Region of the United States&lt;/title&gt;&lt;secondary-title&gt;Agricultural and Forest Meteorology&lt;/secondary-title&gt;&lt;/titles&gt;&lt;periodical&gt;&lt;full-title&gt;Agricultural and Forest Meteorology&lt;/full-title&gt;&lt;/periodical&gt;&lt;pages&gt;59-69&lt;/pages&gt;&lt;volume&gt;130&lt;/volume&gt;&lt;number&gt;1&lt;/number&gt;&lt;keywords&gt;&lt;keyword&gt;Eddy covariance&lt;/keyword&gt;&lt;keyword&gt;NEE&lt;/keyword&gt;&lt;keyword&gt;Maize&lt;/keyword&gt;&lt;keyword&gt;Soybean&lt;/keyword&gt;&lt;keyword&gt;Carbon budget&lt;/keyword&gt;&lt;/keywords&gt;&lt;dates&gt;&lt;year&gt;2005&lt;/year&gt;&lt;pub-dates&gt;&lt;date&gt;2005/05/24/&lt;/date&gt;&lt;/pub-dates&gt;&lt;/dates&gt;&lt;isbn&gt;0168-1923&lt;/isbn&gt;&lt;urls&gt;&lt;related-urls&gt;&lt;url&gt;https://www.sciencedirect.com/science/article/pii/S0168192305000444&lt;/url&gt;&lt;/related-urls&gt;&lt;/urls&gt;&lt;electronic-resource-num&gt;https://doi.org/10.1016/j.agrformet.2005.01.005&lt;/electronic-resource-num&gt;&lt;/record&gt;&lt;/Cite&gt;&lt;/EndNote&gt;</w:instrText>
      </w:r>
      <w:r w:rsidR="00650154">
        <w:rPr>
          <w:rFonts w:cs="Times New Roman"/>
          <w:color w:val="000000"/>
        </w:rPr>
        <w:fldChar w:fldCharType="separate"/>
      </w:r>
      <w:r w:rsidR="006F384B">
        <w:rPr>
          <w:rFonts w:cs="Times New Roman"/>
          <w:noProof/>
          <w:color w:val="000000"/>
        </w:rPr>
        <w:t>(Hollinger et al., 2005)</w:t>
      </w:r>
      <w:r w:rsidR="00650154">
        <w:rPr>
          <w:rFonts w:cs="Times New Roman"/>
          <w:color w:val="000000"/>
        </w:rPr>
        <w:fldChar w:fldCharType="end"/>
      </w:r>
      <w:r w:rsidR="00650154" w:rsidRPr="00392448">
        <w:rPr>
          <w:rFonts w:cs="Times New Roman"/>
          <w:color w:val="000000"/>
        </w:rPr>
        <w:t>.</w:t>
      </w:r>
      <w:r w:rsidR="00650154">
        <w:rPr>
          <w:rFonts w:cs="Times New Roman"/>
          <w:color w:val="000000"/>
        </w:rPr>
        <w:t xml:space="preserve"> </w:t>
      </w:r>
      <w:r w:rsidR="007E26B0">
        <w:rPr>
          <w:rFonts w:cs="Times New Roman"/>
          <w:color w:val="000000"/>
        </w:rPr>
        <w:t xml:space="preserve">Fewer studies have modeled </w:t>
      </w:r>
      <w:r w:rsidRPr="00392448">
        <w:rPr>
          <w:rFonts w:cs="Times New Roman"/>
          <w:color w:val="000000"/>
        </w:rPr>
        <w:t>agricultural carbon budgets and SOC sequestration in the Southeastern United States</w:t>
      </w:r>
      <w:r>
        <w:rPr>
          <w:rFonts w:cs="Times New Roman"/>
          <w:color w:val="000000"/>
        </w:rPr>
        <w:t>, where</w:t>
      </w:r>
      <w:r w:rsidR="007B59A0">
        <w:rPr>
          <w:rFonts w:cs="Times New Roman"/>
          <w:color w:val="000000"/>
        </w:rPr>
        <w:t xml:space="preserve"> 53</w:t>
      </w:r>
      <w:r w:rsidR="007E26B0" w:rsidRPr="007B59A0">
        <w:rPr>
          <w:rFonts w:cs="Times New Roman"/>
          <w:color w:val="000000"/>
        </w:rPr>
        <w:t>%</w:t>
      </w:r>
      <w:r w:rsidRPr="007B59A0">
        <w:rPr>
          <w:rFonts w:cs="Times New Roman"/>
          <w:color w:val="000000"/>
        </w:rPr>
        <w:t xml:space="preserve"> of US cotton</w:t>
      </w:r>
      <w:r w:rsidR="00650154" w:rsidRPr="007B59A0">
        <w:rPr>
          <w:rFonts w:cs="Times New Roman"/>
          <w:color w:val="000000"/>
        </w:rPr>
        <w:t xml:space="preserve"> was</w:t>
      </w:r>
      <w:r w:rsidRPr="007B59A0">
        <w:rPr>
          <w:rFonts w:cs="Times New Roman"/>
          <w:color w:val="000000"/>
        </w:rPr>
        <w:t xml:space="preserve"> produced</w:t>
      </w:r>
      <w:r w:rsidR="00650154" w:rsidRPr="007B59A0">
        <w:rPr>
          <w:rFonts w:cs="Times New Roman"/>
          <w:color w:val="000000"/>
        </w:rPr>
        <w:t xml:space="preserve"> in 2023</w:t>
      </w:r>
      <w:r w:rsidR="007E26B0" w:rsidRPr="007B59A0">
        <w:rPr>
          <w:rFonts w:cs="Times New Roman"/>
          <w:color w:val="000000"/>
        </w:rPr>
        <w:t xml:space="preserve"> </w:t>
      </w:r>
      <w:r w:rsidR="00EE3A12">
        <w:rPr>
          <w:rFonts w:cs="Times New Roman"/>
          <w:color w:val="000000"/>
        </w:rPr>
        <w:fldChar w:fldCharType="begin"/>
      </w:r>
      <w:r w:rsidR="00EE3A12">
        <w:rPr>
          <w:rFonts w:cs="Times New Roman"/>
          <w:color w:val="000000"/>
        </w:rPr>
        <w:instrText xml:space="preserve"> ADDIN EN.CITE &lt;EndNote&gt;&lt;Cite&gt;&lt;Author&gt;USDA National Agricultural Statistics Service&lt;/Author&gt;&lt;Year&gt;2024&lt;/Year&gt;&lt;RecNum&gt;90&lt;/RecNum&gt;&lt;DisplayText&gt;(USDA National Agricultural Statistics Service, 2024)&lt;/DisplayText&gt;&lt;record&gt;&lt;rec-number&gt;90&lt;/rec-number&gt;&lt;foreign-keys&gt;&lt;key app="EN" db-id="d0wza5ra1sxs5de0xtj5tvr4wedtddsw2aes" timestamp="1720186624"&gt;90&lt;/key&gt;&lt;/foreign-keys&gt;&lt;ref-type name="Figure"&gt;37&lt;/ref-type&gt;&lt;contributors&gt;&lt;authors&gt;&lt;author&gt;USDA National Agricultural Statistics Service,&lt;/author&gt;&lt;/authors&gt;&lt;/contributors&gt;&lt;titles&gt;&lt;title&gt;2023 Cotton Yield&lt;/title&gt;&lt;/titles&gt;&lt;dates&gt;&lt;year&gt;2024&lt;/year&gt;&lt;/dates&gt;&lt;publisher&gt;https://www.nass.usda.gov/Charts_and_Maps/graphics/cotnmap.pdf&lt;/publisher&gt;&lt;urls&gt;&lt;/urls&gt;&lt;/record&gt;&lt;/Cite&gt;&lt;/EndNote&gt;</w:instrText>
      </w:r>
      <w:r w:rsidR="00EE3A12">
        <w:rPr>
          <w:rFonts w:cs="Times New Roman"/>
          <w:color w:val="000000"/>
        </w:rPr>
        <w:fldChar w:fldCharType="separate"/>
      </w:r>
      <w:r w:rsidR="00EE3A12">
        <w:rPr>
          <w:rFonts w:cs="Times New Roman"/>
          <w:noProof/>
          <w:color w:val="000000"/>
        </w:rPr>
        <w:t>(USDA National Agricultural Statistics Service, 2024)</w:t>
      </w:r>
      <w:r w:rsidR="00EE3A12">
        <w:rPr>
          <w:rFonts w:cs="Times New Roman"/>
          <w:color w:val="000000"/>
        </w:rPr>
        <w:fldChar w:fldCharType="end"/>
      </w:r>
      <w:r w:rsidRPr="007B59A0">
        <w:rPr>
          <w:rFonts w:cs="Times New Roman"/>
          <w:color w:val="000000"/>
        </w:rPr>
        <w:t>.</w:t>
      </w:r>
    </w:p>
    <w:p w14:paraId="2D45FC8E" w14:textId="0C20C6F0" w:rsidR="00AB5541" w:rsidRDefault="00932CA3" w:rsidP="00AB5541">
      <w:pPr>
        <w:spacing w:line="360" w:lineRule="auto"/>
        <w:ind w:firstLine="720"/>
        <w:jc w:val="both"/>
        <w:rPr>
          <w:rFonts w:cs="Times New Roman"/>
          <w:color w:val="000000"/>
        </w:rPr>
      </w:pPr>
      <w:r w:rsidRPr="00392448">
        <w:rPr>
          <w:rFonts w:cs="Times New Roman"/>
          <w:color w:val="000000"/>
        </w:rPr>
        <w:t xml:space="preserve">It is crucial to be able to reliably measure and track SOC storage </w:t>
      </w:r>
      <w:r w:rsidR="007E26B0">
        <w:rPr>
          <w:rFonts w:cs="Times New Roman"/>
          <w:color w:val="000000"/>
        </w:rPr>
        <w:t xml:space="preserve">trends </w:t>
      </w:r>
      <w:r>
        <w:rPr>
          <w:rFonts w:cs="Times New Roman"/>
          <w:color w:val="000000"/>
        </w:rPr>
        <w:t xml:space="preserve">in agricultural ecosystems </w:t>
      </w:r>
      <w:r w:rsidRPr="00392448">
        <w:rPr>
          <w:rFonts w:cs="Times New Roman"/>
          <w:color w:val="000000"/>
        </w:rPr>
        <w:t xml:space="preserve">in order to establish standards for baselines used in carbon credit </w:t>
      </w:r>
      <w:r>
        <w:rPr>
          <w:rFonts w:cs="Times New Roman"/>
          <w:color w:val="000000"/>
        </w:rPr>
        <w:t xml:space="preserve">projects within carbon markets. </w:t>
      </w:r>
      <w:r w:rsidRPr="00392448">
        <w:rPr>
          <w:rFonts w:cs="Times New Roman"/>
          <w:color w:val="000000"/>
        </w:rPr>
        <w:t xml:space="preserve">Measurement, reporting, and verification (MRV) </w:t>
      </w:r>
      <w:r>
        <w:rPr>
          <w:rFonts w:cs="Times New Roman"/>
          <w:color w:val="000000"/>
        </w:rPr>
        <w:t xml:space="preserve">techniques are needed to validate </w:t>
      </w:r>
      <w:r w:rsidRPr="00392448">
        <w:rPr>
          <w:rFonts w:cs="Times New Roman"/>
          <w:color w:val="000000"/>
        </w:rPr>
        <w:t xml:space="preserve">SOC sequestration and </w:t>
      </w:r>
      <w:r w:rsidR="00496093">
        <w:rPr>
          <w:rFonts w:cs="Times New Roman"/>
          <w:color w:val="000000"/>
        </w:rPr>
        <w:t>carbon dioxide (</w:t>
      </w:r>
      <w:r w:rsidRPr="00392448">
        <w:rPr>
          <w:rFonts w:cs="Times New Roman"/>
          <w:color w:val="000000"/>
        </w:rPr>
        <w:t>C</w:t>
      </w:r>
      <w:r>
        <w:rPr>
          <w:rFonts w:cs="Times New Roman"/>
          <w:color w:val="000000"/>
        </w:rPr>
        <w:t>O</w:t>
      </w:r>
      <w:r w:rsidRPr="00C6188A">
        <w:rPr>
          <w:rFonts w:cs="Times New Roman"/>
          <w:color w:val="000000"/>
          <w:vertAlign w:val="subscript"/>
        </w:rPr>
        <w:t>2</w:t>
      </w:r>
      <w:r w:rsidR="00496093">
        <w:rPr>
          <w:rFonts w:cs="Times New Roman"/>
          <w:color w:val="000000"/>
        </w:rPr>
        <w:t xml:space="preserve">) </w:t>
      </w:r>
      <w:r w:rsidRPr="00392448">
        <w:rPr>
          <w:rFonts w:cs="Times New Roman"/>
          <w:color w:val="000000"/>
        </w:rPr>
        <w:t xml:space="preserve">emission </w:t>
      </w:r>
      <w:r w:rsidRPr="00392448">
        <w:rPr>
          <w:rFonts w:cs="Times New Roman"/>
          <w:color w:val="000000"/>
        </w:rPr>
        <w:lastRenderedPageBreak/>
        <w:t>reduction</w:t>
      </w:r>
      <w:r w:rsidR="00496093">
        <w:rPr>
          <w:rFonts w:cs="Times New Roman"/>
          <w:color w:val="000000"/>
        </w:rPr>
        <w:t>s</w:t>
      </w:r>
      <w:r w:rsidRPr="00392448">
        <w:rPr>
          <w:rFonts w:cs="Times New Roman"/>
          <w:color w:val="000000"/>
        </w:rPr>
        <w:t xml:space="preserve"> across di</w:t>
      </w:r>
      <w:r>
        <w:rPr>
          <w:rFonts w:cs="Times New Roman"/>
          <w:color w:val="000000"/>
        </w:rPr>
        <w:t xml:space="preserve">fferent </w:t>
      </w:r>
      <w:r w:rsidRPr="00392448">
        <w:rPr>
          <w:rFonts w:cs="Times New Roman"/>
          <w:color w:val="000000"/>
        </w:rPr>
        <w:t xml:space="preserve">project scales. </w:t>
      </w:r>
      <w:r w:rsidR="007E26B0">
        <w:rPr>
          <w:rFonts w:cs="Times New Roman"/>
          <w:color w:val="000000"/>
        </w:rPr>
        <w:t xml:space="preserve">These </w:t>
      </w:r>
      <w:r w:rsidRPr="00392448">
        <w:rPr>
          <w:rFonts w:cs="Times New Roman"/>
          <w:color w:val="000000"/>
        </w:rPr>
        <w:t>MRV efforts involve tracking specific measurement methods and their results, transparently reporting SOC information, and utilizing third-party verifiers to validate the accuracy of the data being collected and reported.</w:t>
      </w:r>
      <w:r>
        <w:rPr>
          <w:rFonts w:cs="Times New Roman"/>
          <w:color w:val="000000"/>
        </w:rPr>
        <w:t xml:space="preserve"> Process-based models supplemented with remote sensing data </w:t>
      </w:r>
      <w:r w:rsidRPr="00A8547A">
        <w:rPr>
          <w:rFonts w:cs="Times New Roman"/>
          <w:color w:val="000000"/>
        </w:rPr>
        <w:t xml:space="preserve">are currently being used by multiple carbon market registries to quantify </w:t>
      </w:r>
      <w:r>
        <w:rPr>
          <w:rFonts w:cs="Times New Roman"/>
          <w:color w:val="000000"/>
        </w:rPr>
        <w:t>greenhouse gas</w:t>
      </w:r>
      <w:r w:rsidRPr="00A8547A">
        <w:rPr>
          <w:rFonts w:cs="Times New Roman"/>
          <w:color w:val="000000"/>
        </w:rPr>
        <w:t xml:space="preserve"> emissions and simulate biogeochemistry in agricultural ecosystems</w:t>
      </w:r>
      <w:r w:rsidR="00905708">
        <w:rPr>
          <w:rFonts w:cs="Times New Roman"/>
          <w:color w:val="000000"/>
        </w:rPr>
        <w:t>. Examples of such models include the DayCent, DeNitrification-DeComposition, System Approach to Land Use Sustainability, and Ecosys models (USDA, 2023). Use of models such as these helps</w:t>
      </w:r>
      <w:r w:rsidR="007E26B0">
        <w:rPr>
          <w:rFonts w:cs="Times New Roman"/>
          <w:color w:val="000000"/>
        </w:rPr>
        <w:t xml:space="preserve"> </w:t>
      </w:r>
      <w:r w:rsidRPr="00A8547A">
        <w:rPr>
          <w:rFonts w:cs="Times New Roman"/>
          <w:color w:val="000000"/>
        </w:rPr>
        <w:t xml:space="preserve">reduce dependency on </w:t>
      </w:r>
      <w:r w:rsidR="00905708">
        <w:rPr>
          <w:rFonts w:cs="Times New Roman"/>
          <w:color w:val="000000"/>
        </w:rPr>
        <w:t>direct</w:t>
      </w:r>
      <w:r w:rsidRPr="00A8547A">
        <w:rPr>
          <w:rFonts w:cs="Times New Roman"/>
          <w:color w:val="000000"/>
        </w:rPr>
        <w:t xml:space="preserve"> soil sampl</w:t>
      </w:r>
      <w:r>
        <w:rPr>
          <w:rFonts w:cs="Times New Roman"/>
          <w:color w:val="000000"/>
        </w:rPr>
        <w:t>ing</w:t>
      </w:r>
      <w:r w:rsidRPr="00A8547A">
        <w:rPr>
          <w:rFonts w:cs="Times New Roman"/>
          <w:color w:val="000000"/>
        </w:rPr>
        <w:t xml:space="preserve"> and</w:t>
      </w:r>
      <w:r>
        <w:rPr>
          <w:rFonts w:cs="Times New Roman"/>
          <w:color w:val="000000"/>
        </w:rPr>
        <w:t xml:space="preserve"> </w:t>
      </w:r>
      <w:r w:rsidRPr="00A8547A">
        <w:rPr>
          <w:rFonts w:cs="Times New Roman"/>
          <w:color w:val="000000"/>
        </w:rPr>
        <w:t>lessen</w:t>
      </w:r>
      <w:r w:rsidR="00905708">
        <w:rPr>
          <w:rFonts w:cs="Times New Roman"/>
          <w:color w:val="000000"/>
        </w:rPr>
        <w:t>s</w:t>
      </w:r>
      <w:r w:rsidRPr="00A8547A">
        <w:rPr>
          <w:rFonts w:cs="Times New Roman"/>
          <w:color w:val="000000"/>
        </w:rPr>
        <w:t xml:space="preserve"> the amount of site-specific historical data that </w:t>
      </w:r>
      <w:r w:rsidR="00310EF0">
        <w:rPr>
          <w:rFonts w:cs="Times New Roman"/>
          <w:color w:val="000000"/>
        </w:rPr>
        <w:t xml:space="preserve">is </w:t>
      </w:r>
      <w:r w:rsidRPr="00A8547A">
        <w:rPr>
          <w:rFonts w:cs="Times New Roman"/>
          <w:color w:val="000000"/>
        </w:rPr>
        <w:t xml:space="preserve">often </w:t>
      </w:r>
      <w:r w:rsidR="00310EF0">
        <w:rPr>
          <w:rFonts w:cs="Times New Roman"/>
          <w:color w:val="000000"/>
        </w:rPr>
        <w:t xml:space="preserve">required from </w:t>
      </w:r>
      <w:r w:rsidRPr="00A8547A">
        <w:rPr>
          <w:rFonts w:cs="Times New Roman"/>
          <w:color w:val="000000"/>
        </w:rPr>
        <w:t>agricultural landowners and producers.</w:t>
      </w:r>
      <w:r w:rsidR="00AB5541">
        <w:rPr>
          <w:rFonts w:cs="Times New Roman"/>
          <w:color w:val="000000"/>
        </w:rPr>
        <w:t xml:space="preserve"> </w:t>
      </w:r>
      <w:r w:rsidRPr="0000792A">
        <w:rPr>
          <w:rFonts w:cs="Times New Roman"/>
          <w:color w:val="000000"/>
        </w:rPr>
        <w:t>The verification</w:t>
      </w:r>
      <w:r w:rsidRPr="00A8547A">
        <w:rPr>
          <w:rFonts w:cs="Times New Roman"/>
          <w:color w:val="000000"/>
        </w:rPr>
        <w:t xml:space="preserve"> </w:t>
      </w:r>
      <w:r>
        <w:rPr>
          <w:rFonts w:cs="Times New Roman"/>
          <w:color w:val="000000"/>
        </w:rPr>
        <w:t xml:space="preserve">component </w:t>
      </w:r>
      <w:r w:rsidRPr="00A8547A">
        <w:rPr>
          <w:rFonts w:cs="Times New Roman"/>
          <w:color w:val="000000"/>
        </w:rPr>
        <w:t>of MRV</w:t>
      </w:r>
      <w:r>
        <w:rPr>
          <w:rFonts w:cs="Times New Roman"/>
          <w:color w:val="000000"/>
        </w:rPr>
        <w:t xml:space="preserve"> efforts</w:t>
      </w:r>
      <w:r w:rsidRPr="00A8547A">
        <w:rPr>
          <w:rFonts w:cs="Times New Roman"/>
          <w:color w:val="000000"/>
        </w:rPr>
        <w:t xml:space="preserve"> often requires direct sampling over the life of the contract, though many verification programs also utilize empirical models to estimate carbon stock baselines and effects on </w:t>
      </w:r>
      <w:r>
        <w:rPr>
          <w:rFonts w:cs="Times New Roman"/>
          <w:color w:val="000000"/>
        </w:rPr>
        <w:t>greenhouse gas</w:t>
      </w:r>
      <w:r w:rsidRPr="00A8547A">
        <w:rPr>
          <w:rFonts w:cs="Times New Roman"/>
          <w:color w:val="000000"/>
        </w:rPr>
        <w:t xml:space="preserve"> emissions after the implementation of sustainable management practices. Verification approaches based only on direct sampling often take longer to generate credits, anywhere </w:t>
      </w:r>
      <w:r>
        <w:rPr>
          <w:rFonts w:cs="Times New Roman"/>
          <w:color w:val="000000"/>
        </w:rPr>
        <w:t>between</w:t>
      </w:r>
      <w:r w:rsidRPr="00A8547A">
        <w:rPr>
          <w:rFonts w:cs="Times New Roman"/>
          <w:color w:val="000000"/>
        </w:rPr>
        <w:t xml:space="preserve"> </w:t>
      </w:r>
      <w:r w:rsidR="00310EF0">
        <w:rPr>
          <w:rFonts w:cs="Times New Roman"/>
          <w:color w:val="000000"/>
        </w:rPr>
        <w:t>three to five</w:t>
      </w:r>
      <w:r w:rsidRPr="00A8547A">
        <w:rPr>
          <w:rFonts w:cs="Times New Roman"/>
          <w:color w:val="000000"/>
        </w:rPr>
        <w:t xml:space="preserve"> years, while model-based estimates avoid the need for intensive direct sampling and can issue credits faster, </w:t>
      </w:r>
      <w:r>
        <w:rPr>
          <w:rFonts w:cs="Times New Roman"/>
          <w:color w:val="000000"/>
        </w:rPr>
        <w:t xml:space="preserve">often </w:t>
      </w:r>
      <w:r w:rsidRPr="00A8547A">
        <w:rPr>
          <w:rFonts w:cs="Times New Roman"/>
          <w:color w:val="000000"/>
        </w:rPr>
        <w:t>within the same year</w:t>
      </w:r>
      <w:r>
        <w:rPr>
          <w:rFonts w:cs="Times New Roman"/>
          <w:color w:val="000000"/>
        </w:rPr>
        <w:t xml:space="preserve"> </w:t>
      </w:r>
      <w:r>
        <w:rPr>
          <w:rFonts w:cs="Times New Roman"/>
          <w:color w:val="000000"/>
        </w:rPr>
        <w:fldChar w:fldCharType="begin"/>
      </w:r>
      <w:r>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Pr>
          <w:rFonts w:cs="Times New Roman"/>
          <w:color w:val="000000"/>
        </w:rPr>
        <w:fldChar w:fldCharType="separate"/>
      </w:r>
      <w:r>
        <w:rPr>
          <w:rFonts w:cs="Times New Roman"/>
          <w:noProof/>
          <w:color w:val="000000"/>
        </w:rPr>
        <w:t>(Oldfield et al., 2022)</w:t>
      </w:r>
      <w:r>
        <w:rPr>
          <w:rFonts w:cs="Times New Roman"/>
          <w:color w:val="000000"/>
        </w:rPr>
        <w:fldChar w:fldCharType="end"/>
      </w:r>
      <w:r w:rsidRPr="00A8547A">
        <w:rPr>
          <w:rFonts w:cs="Times New Roman"/>
          <w:color w:val="000000"/>
        </w:rPr>
        <w:t>.</w:t>
      </w:r>
      <w:r w:rsidR="00905708">
        <w:rPr>
          <w:rFonts w:cs="Times New Roman"/>
          <w:color w:val="000000"/>
        </w:rPr>
        <w:t xml:space="preserve"> </w:t>
      </w:r>
      <w:r w:rsidR="00905708" w:rsidRPr="00A8547A">
        <w:rPr>
          <w:rFonts w:cs="Times New Roman"/>
          <w:color w:val="000000"/>
        </w:rPr>
        <w:t xml:space="preserve">Differences in MRV protocols, including how a given carbon market may account for </w:t>
      </w:r>
      <w:r w:rsidR="00905708">
        <w:rPr>
          <w:rFonts w:cs="Times New Roman"/>
          <w:color w:val="000000"/>
        </w:rPr>
        <w:t xml:space="preserve">defining and </w:t>
      </w:r>
      <w:r w:rsidR="00905708" w:rsidRPr="00A8547A">
        <w:rPr>
          <w:rFonts w:cs="Times New Roman"/>
          <w:color w:val="000000"/>
        </w:rPr>
        <w:t>proving additionality, permanence, leakage, and reversals</w:t>
      </w:r>
      <w:r w:rsidR="00905708">
        <w:rPr>
          <w:rFonts w:cs="Times New Roman"/>
          <w:color w:val="000000"/>
        </w:rPr>
        <w:t>,</w:t>
      </w:r>
      <w:r w:rsidR="00905708" w:rsidRPr="00A8547A">
        <w:rPr>
          <w:rFonts w:cs="Times New Roman"/>
          <w:color w:val="000000"/>
        </w:rPr>
        <w:t xml:space="preserve"> can potentially create credits that are not equivalent between markets</w:t>
      </w:r>
      <w:r w:rsidR="00905708">
        <w:rPr>
          <w:rFonts w:cs="Times New Roman"/>
          <w:color w:val="000000"/>
        </w:rPr>
        <w:t xml:space="preserve"> </w:t>
      </w:r>
      <w:r w:rsidR="00905708">
        <w:rPr>
          <w:rFonts w:cs="Times New Roman"/>
          <w:color w:val="000000"/>
        </w:rPr>
        <w:fldChar w:fldCharType="begin"/>
      </w:r>
      <w:r w:rsidR="00905708">
        <w:rPr>
          <w:rFonts w:cs="Times New Roman"/>
          <w:color w:val="000000"/>
        </w:rPr>
        <w:instrText xml:space="preserve"> ADDIN EN.CITE &lt;EndNote&gt;&lt;Cite&gt;&lt;Author&gt;USDA&lt;/Author&gt;&lt;Year&gt;2023&lt;/Year&gt;&lt;RecNum&gt;12&lt;/RecNum&gt;&lt;DisplayText&gt;(USDA, 2023)&lt;/DisplayText&gt;&lt;record&gt;&lt;rec-number&gt;12&lt;/rec-number&gt;&lt;foreign-keys&gt;&lt;key app="EN" db-id="d0wza5ra1sxs5de0xtj5tvr4wedtddsw2aes" timestamp="1710009831"&gt;12&lt;/key&gt;&lt;/foreign-keys&gt;&lt;ref-type name="Report"&gt;27&lt;/ref-type&gt;&lt;contributors&gt;&lt;authors&gt;&lt;author&gt;USDA&lt;/author&gt;&lt;/authors&gt;&lt;/contributors&gt;&lt;titles&gt;&lt;title&gt;A General Assessment of the Role of Agriculture and Forestry in the U.S. Carbon Markets&lt;/title&gt;&lt;/titles&gt;&lt;dates&gt;&lt;year&gt;2023&lt;/year&gt;&lt;/dates&gt;&lt;urls&gt;&lt;related-urls&gt;&lt;url&gt;https://www.usda.gov/sites/default/files/documents/USDA-General-Assessment-of-the-Role-of-Agriculture-and-Forestry-in-US-Carbon-Markets.pdf&lt;/url&gt;&lt;/related-urls&gt;&lt;/urls&gt;&lt;/record&gt;&lt;/Cite&gt;&lt;/EndNote&gt;</w:instrText>
      </w:r>
      <w:r w:rsidR="00905708">
        <w:rPr>
          <w:rFonts w:cs="Times New Roman"/>
          <w:color w:val="000000"/>
        </w:rPr>
        <w:fldChar w:fldCharType="separate"/>
      </w:r>
      <w:r w:rsidR="00905708">
        <w:rPr>
          <w:rFonts w:cs="Times New Roman"/>
          <w:noProof/>
          <w:color w:val="000000"/>
        </w:rPr>
        <w:t>(USDA, 2023)</w:t>
      </w:r>
      <w:r w:rsidR="00905708">
        <w:rPr>
          <w:rFonts w:cs="Times New Roman"/>
          <w:color w:val="000000"/>
        </w:rPr>
        <w:fldChar w:fldCharType="end"/>
      </w:r>
      <w:r w:rsidR="00905708">
        <w:rPr>
          <w:rFonts w:cs="Times New Roman"/>
          <w:color w:val="000000"/>
        </w:rPr>
        <w:t xml:space="preserve">. </w:t>
      </w:r>
      <w:r w:rsidR="00905708" w:rsidRPr="00A8547A">
        <w:rPr>
          <w:rFonts w:cs="Times New Roman"/>
          <w:color w:val="000000"/>
        </w:rPr>
        <w:t>There is a need for consistency across carbon market systems to ensure the integrity of credits and MRV efforts</w:t>
      </w:r>
      <w:r w:rsidR="00905708">
        <w:rPr>
          <w:rFonts w:cs="Times New Roman"/>
          <w:color w:val="000000"/>
        </w:rPr>
        <w:t xml:space="preserve"> </w:t>
      </w:r>
      <w:r w:rsidR="00905708">
        <w:rPr>
          <w:rFonts w:cs="Times New Roman"/>
          <w:color w:val="000000"/>
        </w:rPr>
        <w:fldChar w:fldCharType="begin"/>
      </w:r>
      <w:r w:rsidR="00905708">
        <w:rPr>
          <w:rFonts w:cs="Times New Roman"/>
          <w:color w:val="000000"/>
        </w:rPr>
        <w:instrText xml:space="preserve"> ADDIN EN.CITE &lt;EndNote&gt;&lt;Cite&gt;&lt;Author&gt;Oldfield&lt;/Author&gt;&lt;Year&gt;2022&lt;/Year&gt;&lt;RecNum&gt;34&lt;/RecNum&gt;&lt;DisplayText&gt;(Oldfield et al., 2022)&lt;/DisplayText&gt;&lt;record&gt;&lt;rec-number&gt;34&lt;/rec-number&gt;&lt;foreign-keys&gt;&lt;key app="EN" db-id="d0wza5ra1sxs5de0xtj5tvr4wedtddsw2aes" timestamp="1710013548"&gt;34&lt;/key&gt;&lt;/foreign-keys&gt;&lt;ref-type name="Journal Article"&gt;17&lt;/ref-type&gt;&lt;contributors&gt;&lt;authors&gt;&lt;author&gt;Oldfield, EE&lt;/author&gt;&lt;author&gt;Eagle, AJ&lt;/author&gt;&lt;author&gt;Rubin, RL&lt;/author&gt;&lt;author&gt;Rudek, J&lt;/author&gt;&lt;author&gt;Sanderman, J&lt;/author&gt;&lt;author&gt;Gordon, DR&lt;/author&gt;&lt;/authors&gt;&lt;/contributors&gt;&lt;titles&gt;&lt;title&gt;Crediting agricultural soil carbon sequestration&lt;/title&gt;&lt;secondary-title&gt;Science&lt;/secondary-title&gt;&lt;/titles&gt;&lt;periodical&gt;&lt;full-title&gt;Science&lt;/full-title&gt;&lt;/periodical&gt;&lt;pages&gt;1222-1225&lt;/pages&gt;&lt;volume&gt;375&lt;/volume&gt;&lt;number&gt;6586&lt;/number&gt;&lt;dates&gt;&lt;year&gt;2022&lt;/year&gt;&lt;/dates&gt;&lt;urls&gt;&lt;related-urls&gt;&lt;url&gt;https://www.science.org/doi/abs/10.1126/science.abl7991&lt;/url&gt;&lt;/related-urls&gt;&lt;/urls&gt;&lt;electronic-resource-num&gt;https://doi.org/10.1126/science.abl7991&lt;/electronic-resource-num&gt;&lt;/record&gt;&lt;/Cite&gt;&lt;/EndNote&gt;</w:instrText>
      </w:r>
      <w:r w:rsidR="00905708">
        <w:rPr>
          <w:rFonts w:cs="Times New Roman"/>
          <w:color w:val="000000"/>
        </w:rPr>
        <w:fldChar w:fldCharType="separate"/>
      </w:r>
      <w:r w:rsidR="00905708">
        <w:rPr>
          <w:rFonts w:cs="Times New Roman"/>
          <w:noProof/>
          <w:color w:val="000000"/>
        </w:rPr>
        <w:t>(Oldfield et al., 2022)</w:t>
      </w:r>
      <w:r w:rsidR="00905708">
        <w:rPr>
          <w:rFonts w:cs="Times New Roman"/>
          <w:color w:val="000000"/>
        </w:rPr>
        <w:fldChar w:fldCharType="end"/>
      </w:r>
      <w:r w:rsidR="00905708">
        <w:rPr>
          <w:rFonts w:cs="Times New Roman"/>
          <w:color w:val="000000"/>
        </w:rPr>
        <w:t>. There is also a</w:t>
      </w:r>
      <w:r w:rsidR="00905708" w:rsidRPr="00A8547A">
        <w:rPr>
          <w:rFonts w:cs="Times New Roman"/>
          <w:color w:val="000000"/>
        </w:rPr>
        <w:t xml:space="preserve"> need to generate and trade carbon credits that have equivalent value between countries</w:t>
      </w:r>
      <w:r w:rsidR="00905708">
        <w:rPr>
          <w:rFonts w:cs="Times New Roman"/>
          <w:color w:val="000000"/>
        </w:rPr>
        <w:t xml:space="preserve">, so carbon markets are not constrained to given countries and can move towards </w:t>
      </w:r>
      <w:r w:rsidR="00EE3A12">
        <w:rPr>
          <w:rFonts w:cs="Times New Roman"/>
          <w:color w:val="000000"/>
        </w:rPr>
        <w:t xml:space="preserve">international </w:t>
      </w:r>
      <w:r w:rsidR="00905708">
        <w:rPr>
          <w:rFonts w:cs="Times New Roman"/>
          <w:color w:val="000000"/>
        </w:rPr>
        <w:t>standardization</w:t>
      </w:r>
      <w:r w:rsidR="00905708" w:rsidRPr="00A8547A">
        <w:rPr>
          <w:rFonts w:cs="Times New Roman"/>
          <w:color w:val="000000"/>
        </w:rPr>
        <w:t>.</w:t>
      </w:r>
    </w:p>
    <w:p w14:paraId="48861BF4" w14:textId="073E0C23" w:rsidR="00932CA3" w:rsidRPr="00064A69" w:rsidRDefault="00932CA3" w:rsidP="00AB5541">
      <w:pPr>
        <w:spacing w:line="360" w:lineRule="auto"/>
        <w:ind w:firstLine="720"/>
        <w:jc w:val="both"/>
        <w:rPr>
          <w:rFonts w:cs="Times New Roman"/>
          <w:color w:val="000000"/>
        </w:rPr>
      </w:pPr>
      <w:r w:rsidRPr="00A8547A">
        <w:rPr>
          <w:rFonts w:cs="Times New Roman"/>
          <w:color w:val="000000"/>
        </w:rPr>
        <w:t xml:space="preserve">There is </w:t>
      </w:r>
      <w:r>
        <w:rPr>
          <w:rFonts w:cs="Times New Roman"/>
          <w:color w:val="000000"/>
        </w:rPr>
        <w:t xml:space="preserve">some </w:t>
      </w:r>
      <w:r w:rsidRPr="00A8547A">
        <w:rPr>
          <w:rFonts w:cs="Times New Roman"/>
          <w:color w:val="000000"/>
        </w:rPr>
        <w:t>inherent uncertainty with model</w:t>
      </w:r>
      <w:r w:rsidR="00AB5541">
        <w:rPr>
          <w:rFonts w:cs="Times New Roman"/>
          <w:color w:val="000000"/>
        </w:rPr>
        <w:t xml:space="preserve">-based </w:t>
      </w:r>
      <w:r w:rsidRPr="00A8547A">
        <w:rPr>
          <w:rFonts w:cs="Times New Roman"/>
          <w:color w:val="000000"/>
        </w:rPr>
        <w:t>estimates</w:t>
      </w:r>
      <w:r w:rsidR="00A10D5E">
        <w:rPr>
          <w:rFonts w:cs="Times New Roman"/>
          <w:color w:val="000000"/>
        </w:rPr>
        <w:t xml:space="preserve"> as compared to direct soil measurements</w:t>
      </w:r>
      <w:r w:rsidR="00AB5541">
        <w:rPr>
          <w:rFonts w:cs="Times New Roman"/>
          <w:color w:val="000000"/>
        </w:rPr>
        <w:t xml:space="preserve">, </w:t>
      </w:r>
      <w:r w:rsidR="00A10D5E">
        <w:rPr>
          <w:rFonts w:cs="Times New Roman"/>
          <w:color w:val="000000"/>
        </w:rPr>
        <w:t>and this uncertainty</w:t>
      </w:r>
      <w:r w:rsidRPr="00A8547A">
        <w:rPr>
          <w:rFonts w:cs="Times New Roman"/>
          <w:color w:val="000000"/>
        </w:rPr>
        <w:t xml:space="preserve"> can be influenced by the precision of the model inputs and the scale</w:t>
      </w:r>
      <w:r>
        <w:rPr>
          <w:rFonts w:cs="Times New Roman"/>
          <w:color w:val="000000"/>
        </w:rPr>
        <w:t xml:space="preserve">. </w:t>
      </w:r>
      <w:r w:rsidR="00310EF0">
        <w:rPr>
          <w:rFonts w:cs="Times New Roman"/>
          <w:color w:val="000000"/>
        </w:rPr>
        <w:t>U</w:t>
      </w:r>
      <w:r w:rsidRPr="00A8547A">
        <w:rPr>
          <w:rFonts w:cs="Times New Roman"/>
          <w:color w:val="000000"/>
        </w:rPr>
        <w:t>tiliz</w:t>
      </w:r>
      <w:r w:rsidR="00310EF0">
        <w:rPr>
          <w:rFonts w:cs="Times New Roman"/>
          <w:color w:val="000000"/>
        </w:rPr>
        <w:t>ing</w:t>
      </w:r>
      <w:r w:rsidRPr="00A8547A">
        <w:rPr>
          <w:rFonts w:cs="Times New Roman"/>
          <w:color w:val="000000"/>
        </w:rPr>
        <w:t xml:space="preserve"> existing soil monitoring programs and networks of agricultural </w:t>
      </w:r>
      <w:r w:rsidR="00310EF0">
        <w:rPr>
          <w:rFonts w:cs="Times New Roman"/>
          <w:color w:val="000000"/>
        </w:rPr>
        <w:t>research and education centers (</w:t>
      </w:r>
      <w:r>
        <w:rPr>
          <w:rFonts w:cs="Times New Roman"/>
          <w:color w:val="000000"/>
        </w:rPr>
        <w:t>RECs</w:t>
      </w:r>
      <w:r w:rsidR="00310EF0">
        <w:rPr>
          <w:rFonts w:cs="Times New Roman"/>
          <w:color w:val="000000"/>
        </w:rPr>
        <w:t>)</w:t>
      </w:r>
      <w:r w:rsidRPr="00A8547A">
        <w:rPr>
          <w:rFonts w:cs="Times New Roman"/>
          <w:color w:val="000000"/>
        </w:rPr>
        <w:t xml:space="preserve"> for this representative sampling</w:t>
      </w:r>
      <w:r w:rsidR="00310EF0">
        <w:rPr>
          <w:rFonts w:cs="Times New Roman"/>
          <w:color w:val="000000"/>
        </w:rPr>
        <w:t xml:space="preserve"> </w:t>
      </w:r>
      <w:r w:rsidR="00905708">
        <w:rPr>
          <w:rFonts w:cs="Times New Roman"/>
          <w:color w:val="000000"/>
        </w:rPr>
        <w:t xml:space="preserve">to validate model-based estimates </w:t>
      </w:r>
      <w:r w:rsidR="00310EF0">
        <w:rPr>
          <w:rFonts w:cs="Times New Roman"/>
          <w:color w:val="000000"/>
        </w:rPr>
        <w:t>could be advantageous</w:t>
      </w:r>
      <w:r>
        <w:rPr>
          <w:rFonts w:cs="Times New Roman"/>
          <w:color w:val="000000"/>
        </w:rPr>
        <w:t xml:space="preserve">, since these existing </w:t>
      </w:r>
      <w:r w:rsidR="00310EF0">
        <w:rPr>
          <w:rFonts w:cs="Times New Roman"/>
          <w:color w:val="000000"/>
        </w:rPr>
        <w:t>RECs</w:t>
      </w:r>
      <w:r>
        <w:rPr>
          <w:rFonts w:cs="Times New Roman"/>
          <w:color w:val="000000"/>
        </w:rPr>
        <w:t xml:space="preserve"> are often </w:t>
      </w:r>
      <w:r w:rsidR="0037033F">
        <w:rPr>
          <w:rFonts w:cs="Times New Roman"/>
          <w:color w:val="000000"/>
        </w:rPr>
        <w:t>publicly-</w:t>
      </w:r>
      <w:r>
        <w:rPr>
          <w:rFonts w:cs="Times New Roman"/>
          <w:color w:val="000000"/>
        </w:rPr>
        <w:t>funded and provide unbiased historical data to better estimate SOC stocks over extended periods of time</w:t>
      </w:r>
      <w:r w:rsidRPr="00A8547A">
        <w:rPr>
          <w:rFonts w:cs="Times New Roman"/>
          <w:color w:val="000000"/>
        </w:rPr>
        <w:t>.</w:t>
      </w:r>
      <w:r>
        <w:rPr>
          <w:rFonts w:cs="Times New Roman"/>
          <w:color w:val="000000"/>
        </w:rPr>
        <w:t xml:space="preserve"> This data could </w:t>
      </w:r>
      <w:r w:rsidR="00310EF0">
        <w:rPr>
          <w:rFonts w:cs="Times New Roman"/>
          <w:color w:val="000000"/>
        </w:rPr>
        <w:t xml:space="preserve">then </w:t>
      </w:r>
      <w:r>
        <w:rPr>
          <w:rFonts w:cs="Times New Roman"/>
          <w:color w:val="000000"/>
        </w:rPr>
        <w:t xml:space="preserve">be used to validate results from machine </w:t>
      </w:r>
      <w:r>
        <w:rPr>
          <w:rFonts w:cs="Times New Roman"/>
          <w:color w:val="000000"/>
        </w:rPr>
        <w:lastRenderedPageBreak/>
        <w:t xml:space="preserve">learning models that </w:t>
      </w:r>
      <w:r w:rsidR="00310EF0">
        <w:rPr>
          <w:rFonts w:cs="Times New Roman"/>
          <w:color w:val="000000"/>
        </w:rPr>
        <w:t>use</w:t>
      </w:r>
      <w:r>
        <w:rPr>
          <w:rFonts w:cs="Times New Roman"/>
          <w:color w:val="000000"/>
        </w:rPr>
        <w:t xml:space="preserve"> environmental inputs for a given region </w:t>
      </w:r>
      <w:r w:rsidR="00310EF0">
        <w:rPr>
          <w:rFonts w:cs="Times New Roman"/>
          <w:color w:val="000000"/>
        </w:rPr>
        <w:t>to create</w:t>
      </w:r>
      <w:r>
        <w:rPr>
          <w:rFonts w:cs="Times New Roman"/>
          <w:color w:val="000000"/>
        </w:rPr>
        <w:t xml:space="preserve"> geospatially-correlated regions using a clustering algorithm. </w:t>
      </w:r>
      <w:r w:rsidRPr="00B902AF">
        <w:rPr>
          <w:rFonts w:cs="Times New Roman"/>
          <w:color w:val="000000"/>
        </w:rPr>
        <w:t xml:space="preserve">In the interest of creating a framework for developing this type of model, the </w:t>
      </w:r>
      <w:r>
        <w:rPr>
          <w:rFonts w:cs="Times New Roman"/>
          <w:color w:val="000000"/>
        </w:rPr>
        <w:t>scope</w:t>
      </w:r>
      <w:r w:rsidRPr="00B902AF">
        <w:rPr>
          <w:rFonts w:cs="Times New Roman"/>
          <w:color w:val="000000"/>
        </w:rPr>
        <w:t xml:space="preserve"> was narrowed from the Southeastern </w:t>
      </w:r>
      <w:r>
        <w:rPr>
          <w:rFonts w:cs="Times New Roman"/>
          <w:color w:val="000000"/>
        </w:rPr>
        <w:t xml:space="preserve">US </w:t>
      </w:r>
      <w:r w:rsidRPr="00B902AF">
        <w:rPr>
          <w:rFonts w:cs="Times New Roman"/>
          <w:color w:val="000000"/>
        </w:rPr>
        <w:t xml:space="preserve">to the </w:t>
      </w:r>
      <w:r w:rsidR="00310EF0">
        <w:rPr>
          <w:rFonts w:cs="Times New Roman"/>
          <w:color w:val="000000"/>
        </w:rPr>
        <w:t>s</w:t>
      </w:r>
      <w:r w:rsidRPr="00B902AF">
        <w:rPr>
          <w:rFonts w:cs="Times New Roman"/>
          <w:color w:val="000000"/>
        </w:rPr>
        <w:t>tate of Tennessee</w:t>
      </w:r>
      <w:r>
        <w:rPr>
          <w:rFonts w:cs="Times New Roman"/>
          <w:color w:val="000000"/>
        </w:rPr>
        <w:t xml:space="preserve">. </w:t>
      </w:r>
      <w:r w:rsidRPr="00B902AF">
        <w:rPr>
          <w:rFonts w:cs="Times New Roman"/>
          <w:color w:val="000000"/>
        </w:rPr>
        <w:t xml:space="preserve">A model of Tennessee </w:t>
      </w:r>
      <w:r w:rsidR="00310EF0">
        <w:rPr>
          <w:rFonts w:cs="Times New Roman"/>
          <w:color w:val="000000"/>
        </w:rPr>
        <w:t>with</w:t>
      </w:r>
      <w:r w:rsidRPr="00B902AF">
        <w:rPr>
          <w:rFonts w:cs="Times New Roman"/>
          <w:color w:val="000000"/>
        </w:rPr>
        <w:t xml:space="preserve"> clusters representing geospatially-correlated regions to the RECs based on correlated environmental conditions and crop production </w:t>
      </w:r>
      <w:r w:rsidR="001D433F">
        <w:rPr>
          <w:rFonts w:cs="Times New Roman"/>
          <w:color w:val="000000"/>
        </w:rPr>
        <w:t>frequency</w:t>
      </w:r>
      <w:r w:rsidR="00310EF0">
        <w:rPr>
          <w:rFonts w:cs="Times New Roman"/>
          <w:color w:val="000000"/>
        </w:rPr>
        <w:t xml:space="preserve"> </w:t>
      </w:r>
      <w:r w:rsidRPr="00B902AF">
        <w:rPr>
          <w:rFonts w:cs="Times New Roman"/>
          <w:color w:val="000000"/>
        </w:rPr>
        <w:t>would assist farmers with identifying their most correlated REC(s) and with estimating the SOC sequestration potential of their farmland. Farmers then might be more inclined to enroll in a carbon market and report the data required by the contract and third-party verifiers to prove SOC additionality throughout the life of the contract.</w:t>
      </w:r>
    </w:p>
    <w:p w14:paraId="287B6721" w14:textId="77777777" w:rsidR="00E8409F" w:rsidRPr="00F82E92" w:rsidRDefault="00E8409F" w:rsidP="00E8409F">
      <w:pPr>
        <w:pStyle w:val="Heading2"/>
        <w:rPr>
          <w:rFonts w:cs="Times New Roman"/>
          <w:sz w:val="24"/>
          <w:szCs w:val="24"/>
        </w:rPr>
      </w:pPr>
      <w:bookmarkStart w:id="35" w:name="_Toc173091500"/>
      <w:r>
        <w:rPr>
          <w:rFonts w:cs="Times New Roman"/>
          <w:sz w:val="24"/>
          <w:szCs w:val="24"/>
        </w:rPr>
        <w:t>2.3 Materials and Methods</w:t>
      </w:r>
      <w:bookmarkEnd w:id="35"/>
    </w:p>
    <w:p w14:paraId="213032DC" w14:textId="77777777" w:rsidR="00E8409F" w:rsidRDefault="00E8409F" w:rsidP="00E8409F">
      <w:pPr>
        <w:pStyle w:val="Heading3"/>
        <w:rPr>
          <w:rFonts w:cs="Times New Roman"/>
          <w:szCs w:val="24"/>
        </w:rPr>
      </w:pPr>
      <w:bookmarkStart w:id="36" w:name="_Toc173091501"/>
      <w:r>
        <w:rPr>
          <w:rFonts w:cs="Times New Roman"/>
          <w:szCs w:val="24"/>
        </w:rPr>
        <w:t>2.3.1 Geographical Area of Interest</w:t>
      </w:r>
      <w:bookmarkEnd w:id="36"/>
    </w:p>
    <w:p w14:paraId="1E421585" w14:textId="0C68121E" w:rsidR="00932CA3" w:rsidRDefault="00932CA3" w:rsidP="00932CA3">
      <w:pPr>
        <w:spacing w:line="360" w:lineRule="auto"/>
        <w:jc w:val="both"/>
        <w:rPr>
          <w:rFonts w:cs="Times New Roman"/>
          <w:color w:val="000000"/>
        </w:rPr>
      </w:pPr>
      <w:r w:rsidRPr="00B3029A">
        <w:rPr>
          <w:rFonts w:cs="Times New Roman"/>
          <w:color w:val="000000"/>
        </w:rPr>
        <w:t xml:space="preserve">In Tennessee, forests </w:t>
      </w:r>
      <w:r w:rsidR="00310EF0">
        <w:rPr>
          <w:rFonts w:cs="Times New Roman"/>
          <w:color w:val="000000"/>
        </w:rPr>
        <w:t xml:space="preserve">and agricultural land used to </w:t>
      </w:r>
      <w:r w:rsidRPr="00B3029A">
        <w:rPr>
          <w:rFonts w:cs="Times New Roman"/>
          <w:color w:val="000000"/>
        </w:rPr>
        <w:t>produc</w:t>
      </w:r>
      <w:r w:rsidR="00310EF0">
        <w:rPr>
          <w:rFonts w:cs="Times New Roman"/>
          <w:color w:val="000000"/>
        </w:rPr>
        <w:t>e</w:t>
      </w:r>
      <w:r w:rsidRPr="00B3029A">
        <w:rPr>
          <w:rFonts w:cs="Times New Roman"/>
          <w:color w:val="000000"/>
        </w:rPr>
        <w:t xml:space="preserve"> soybeans, corn, and cotton</w:t>
      </w:r>
      <w:r w:rsidR="00310EF0">
        <w:rPr>
          <w:rFonts w:cs="Times New Roman"/>
          <w:color w:val="000000"/>
        </w:rPr>
        <w:t xml:space="preserve"> </w:t>
      </w:r>
      <w:r w:rsidRPr="00B3029A">
        <w:rPr>
          <w:rFonts w:cs="Times New Roman"/>
          <w:color w:val="000000"/>
        </w:rPr>
        <w:t xml:space="preserve">make up over </w:t>
      </w:r>
      <w:r w:rsidR="00310EF0">
        <w:rPr>
          <w:rFonts w:cs="Times New Roman"/>
          <w:color w:val="000000"/>
        </w:rPr>
        <w:t>17</w:t>
      </w:r>
      <w:r w:rsidRPr="00B3029A">
        <w:rPr>
          <w:rFonts w:cs="Times New Roman"/>
          <w:color w:val="000000"/>
        </w:rPr>
        <w:t xml:space="preserve"> million acres, </w:t>
      </w:r>
      <w:r w:rsidR="00310EF0">
        <w:rPr>
          <w:rFonts w:cs="Times New Roman"/>
          <w:color w:val="000000"/>
        </w:rPr>
        <w:t>or over</w:t>
      </w:r>
      <w:r w:rsidRPr="00B3029A">
        <w:rPr>
          <w:rFonts w:cs="Times New Roman"/>
          <w:color w:val="000000"/>
        </w:rPr>
        <w:t xml:space="preserve"> 60% of the state</w:t>
      </w:r>
      <w:r w:rsidR="00310EF0">
        <w:rPr>
          <w:rFonts w:cs="Times New Roman"/>
          <w:color w:val="000000"/>
        </w:rPr>
        <w:t>’s</w:t>
      </w:r>
      <w:r w:rsidRPr="00B3029A">
        <w:rPr>
          <w:rFonts w:cs="Times New Roman"/>
          <w:color w:val="000000"/>
        </w:rPr>
        <w:t xml:space="preserve"> land area</w:t>
      </w:r>
      <w:r w:rsidR="00310EF0">
        <w:rPr>
          <w:rFonts w:cs="Times New Roman"/>
          <w:color w:val="000000"/>
        </w:rPr>
        <w:t xml:space="preserve"> (</w:t>
      </w:r>
      <w:r w:rsidR="00DF1139" w:rsidRPr="00DF1139">
        <w:rPr>
          <w:rFonts w:cs="Times New Roman"/>
          <w:color w:val="000000"/>
        </w:rPr>
        <w:t>U</w:t>
      </w:r>
      <w:r w:rsidR="00310EF0" w:rsidRPr="00DF1139">
        <w:rPr>
          <w:rFonts w:cs="Times New Roman"/>
          <w:color w:val="000000"/>
        </w:rPr>
        <w:t>SDA</w:t>
      </w:r>
      <w:r w:rsidR="00DF1139">
        <w:rPr>
          <w:rFonts w:cs="Times New Roman"/>
          <w:color w:val="000000"/>
        </w:rPr>
        <w:t xml:space="preserve"> NASS 2024</w:t>
      </w:r>
      <w:r w:rsidR="00310EF0">
        <w:rPr>
          <w:rFonts w:cs="Times New Roman"/>
          <w:color w:val="000000"/>
        </w:rPr>
        <w:t>)</w:t>
      </w:r>
      <w:r w:rsidRPr="00B3029A">
        <w:rPr>
          <w:rFonts w:cs="Times New Roman"/>
          <w:color w:val="000000"/>
        </w:rPr>
        <w:t xml:space="preserve">. There are ten </w:t>
      </w:r>
      <w:r>
        <w:rPr>
          <w:rFonts w:cs="Times New Roman"/>
          <w:color w:val="000000"/>
        </w:rPr>
        <w:t>U</w:t>
      </w:r>
      <w:r w:rsidR="00496093">
        <w:rPr>
          <w:rFonts w:cs="Times New Roman"/>
          <w:color w:val="000000"/>
        </w:rPr>
        <w:t>niversity of Tennessee Institu</w:t>
      </w:r>
      <w:r w:rsidR="00905708">
        <w:rPr>
          <w:rFonts w:cs="Times New Roman"/>
          <w:color w:val="000000"/>
        </w:rPr>
        <w:t>t</w:t>
      </w:r>
      <w:r w:rsidR="00496093">
        <w:rPr>
          <w:rFonts w:cs="Times New Roman"/>
          <w:color w:val="000000"/>
        </w:rPr>
        <w:t>e of Agriculture (UTIA)</w:t>
      </w:r>
      <w:r>
        <w:rPr>
          <w:rFonts w:cs="Times New Roman"/>
          <w:color w:val="000000"/>
        </w:rPr>
        <w:t xml:space="preserve"> RECs</w:t>
      </w:r>
      <w:r w:rsidRPr="00B3029A">
        <w:rPr>
          <w:rFonts w:cs="Times New Roman"/>
          <w:color w:val="000000"/>
        </w:rPr>
        <w:t xml:space="preserve"> across the state, each with varying research focuses</w:t>
      </w:r>
      <w:r>
        <w:rPr>
          <w:rFonts w:cs="Times New Roman"/>
          <w:color w:val="000000"/>
        </w:rPr>
        <w:t xml:space="preserve"> </w:t>
      </w:r>
      <w:r w:rsidR="00310EF0">
        <w:rPr>
          <w:rFonts w:cs="Times New Roman"/>
          <w:color w:val="000000"/>
        </w:rPr>
        <w:t xml:space="preserve">and cropping systems </w:t>
      </w:r>
      <w:r w:rsidRPr="00064A69">
        <w:rPr>
          <w:rFonts w:cs="Times New Roman"/>
          <w:color w:val="000000"/>
        </w:rPr>
        <w:t>(fig. 2.1)</w:t>
      </w:r>
      <w:r w:rsidRPr="00B3029A">
        <w:rPr>
          <w:rFonts w:cs="Times New Roman"/>
          <w:color w:val="000000"/>
        </w:rPr>
        <w:t xml:space="preserve">. Corn and soybeans are grown and </w:t>
      </w:r>
      <w:r w:rsidR="00310EF0">
        <w:rPr>
          <w:rFonts w:cs="Times New Roman"/>
          <w:color w:val="000000"/>
        </w:rPr>
        <w:t>studied</w:t>
      </w:r>
      <w:r w:rsidRPr="00B3029A">
        <w:rPr>
          <w:rFonts w:cs="Times New Roman"/>
          <w:color w:val="000000"/>
        </w:rPr>
        <w:t xml:space="preserve"> at the Ames, West Tennessee, Milan, Highland Rim, Middle Tennessee at Spring Hill, East Tennessee, and Northeast Tennessee research centers. Cotton is </w:t>
      </w:r>
      <w:r>
        <w:rPr>
          <w:rFonts w:cs="Times New Roman"/>
          <w:color w:val="000000"/>
        </w:rPr>
        <w:t xml:space="preserve">grown primarily in West Tennessee and </w:t>
      </w:r>
      <w:r w:rsidRPr="00B3029A">
        <w:rPr>
          <w:rFonts w:cs="Times New Roman"/>
          <w:color w:val="000000"/>
        </w:rPr>
        <w:t xml:space="preserve">researched at </w:t>
      </w:r>
      <w:r>
        <w:rPr>
          <w:rFonts w:cs="Times New Roman"/>
          <w:color w:val="000000"/>
        </w:rPr>
        <w:t xml:space="preserve">the </w:t>
      </w:r>
      <w:r w:rsidRPr="00B3029A">
        <w:rPr>
          <w:rFonts w:cs="Times New Roman"/>
          <w:color w:val="000000"/>
        </w:rPr>
        <w:t>Ames, West Tennessee, and Milan</w:t>
      </w:r>
      <w:r>
        <w:rPr>
          <w:rFonts w:cs="Times New Roman"/>
          <w:color w:val="000000"/>
        </w:rPr>
        <w:t xml:space="preserve"> research centers</w:t>
      </w:r>
      <w:r w:rsidRPr="00B3029A">
        <w:rPr>
          <w:rFonts w:cs="Times New Roman"/>
          <w:color w:val="000000"/>
        </w:rPr>
        <w:t xml:space="preserve">. Forestry </w:t>
      </w:r>
      <w:r w:rsidR="001D433F">
        <w:rPr>
          <w:rFonts w:cs="Times New Roman"/>
          <w:color w:val="000000"/>
        </w:rPr>
        <w:t>is</w:t>
      </w:r>
      <w:r w:rsidRPr="00B3029A">
        <w:rPr>
          <w:rFonts w:cs="Times New Roman"/>
          <w:color w:val="000000"/>
        </w:rPr>
        <w:t xml:space="preserve"> </w:t>
      </w:r>
      <w:r w:rsidR="00310EF0">
        <w:rPr>
          <w:rFonts w:cs="Times New Roman"/>
          <w:color w:val="000000"/>
        </w:rPr>
        <w:t>studied</w:t>
      </w:r>
      <w:r w:rsidRPr="00B3029A">
        <w:rPr>
          <w:rFonts w:cs="Times New Roman"/>
          <w:color w:val="000000"/>
        </w:rPr>
        <w:t xml:space="preserve"> at the Ames, West Tennessee, Forest Resources and UT Arboretum, and Northeast Tennessee research centers.</w:t>
      </w:r>
    </w:p>
    <w:p w14:paraId="298324A3" w14:textId="0DFE2971" w:rsidR="00932CA3" w:rsidRPr="007D3591" w:rsidRDefault="00932CA3" w:rsidP="007D3591">
      <w:pPr>
        <w:spacing w:line="360" w:lineRule="auto"/>
        <w:ind w:firstLine="720"/>
        <w:jc w:val="both"/>
        <w:rPr>
          <w:rFonts w:cs="Times New Roman"/>
          <w:color w:val="000000"/>
        </w:rPr>
      </w:pPr>
      <w:r w:rsidRPr="00B902AF">
        <w:rPr>
          <w:rFonts w:cs="Times New Roman"/>
          <w:color w:val="000000"/>
        </w:rPr>
        <w:t xml:space="preserve">Due to the widespread diversity of research and historical site-specific data at the </w:t>
      </w:r>
      <w:r>
        <w:rPr>
          <w:rFonts w:cs="Times New Roman"/>
          <w:color w:val="000000"/>
        </w:rPr>
        <w:t>RECs</w:t>
      </w:r>
      <w:r w:rsidRPr="00B902AF">
        <w:rPr>
          <w:rFonts w:cs="Times New Roman"/>
          <w:color w:val="000000"/>
        </w:rPr>
        <w:t xml:space="preserve">, </w:t>
      </w:r>
      <w:r w:rsidR="00310EF0">
        <w:rPr>
          <w:rFonts w:cs="Times New Roman"/>
          <w:color w:val="000000"/>
        </w:rPr>
        <w:t>an opportunity exists</w:t>
      </w:r>
      <w:r w:rsidRPr="00B902AF">
        <w:rPr>
          <w:rFonts w:cs="Times New Roman"/>
          <w:color w:val="000000"/>
        </w:rPr>
        <w:t xml:space="preserve"> to gain insight into how the location of each REC relates to geospatial similarities and </w:t>
      </w:r>
      <w:r w:rsidR="00310EF0">
        <w:rPr>
          <w:rFonts w:cs="Times New Roman"/>
          <w:color w:val="000000"/>
        </w:rPr>
        <w:t xml:space="preserve">growing </w:t>
      </w:r>
      <w:r w:rsidRPr="00B902AF">
        <w:rPr>
          <w:rFonts w:cs="Times New Roman"/>
          <w:color w:val="000000"/>
        </w:rPr>
        <w:t>conditions found in agricultural land across Tenne</w:t>
      </w:r>
      <w:r>
        <w:rPr>
          <w:rFonts w:cs="Times New Roman"/>
          <w:color w:val="000000"/>
        </w:rPr>
        <w:t>ssee</w:t>
      </w:r>
      <w:r w:rsidRPr="00B3029A">
        <w:rPr>
          <w:rFonts w:cs="Times New Roman"/>
          <w:color w:val="000000"/>
        </w:rPr>
        <w:t>. For</w:t>
      </w:r>
      <w:r w:rsidRPr="00113D20">
        <w:rPr>
          <w:rFonts w:cs="Times New Roman"/>
          <w:color w:val="000000"/>
        </w:rPr>
        <w:t xml:space="preserve"> </w:t>
      </w:r>
      <w:r w:rsidRPr="00B3029A">
        <w:rPr>
          <w:rFonts w:cs="Times New Roman"/>
          <w:color w:val="000000"/>
        </w:rPr>
        <w:t xml:space="preserve">example, if a farmer is growing corn in the region between the West Tennessee and the Spring Hill research centers, it </w:t>
      </w:r>
      <w:r w:rsidR="00310EF0">
        <w:rPr>
          <w:rFonts w:cs="Times New Roman"/>
          <w:color w:val="000000"/>
        </w:rPr>
        <w:t>c</w:t>
      </w:r>
      <w:r w:rsidRPr="00B3029A">
        <w:rPr>
          <w:rFonts w:cs="Times New Roman"/>
          <w:color w:val="000000"/>
        </w:rPr>
        <w:t>ould be beneficial for the farmer to know which research center might have more relevant data and resources they could obtain to improve production on their fields. The farmer might be able to compare their data with one research center over the other, or both.</w:t>
      </w:r>
      <w:r>
        <w:rPr>
          <w:rFonts w:cs="Times New Roman"/>
          <w:color w:val="000000"/>
        </w:rPr>
        <w:t xml:space="preserve"> </w:t>
      </w:r>
      <w:r w:rsidRPr="00B3029A">
        <w:rPr>
          <w:rFonts w:cs="Times New Roman"/>
          <w:color w:val="000000"/>
        </w:rPr>
        <w:t xml:space="preserve">If the farmer could </w:t>
      </w:r>
      <w:r>
        <w:rPr>
          <w:rFonts w:cs="Times New Roman"/>
          <w:color w:val="000000"/>
        </w:rPr>
        <w:t>gain insight on</w:t>
      </w:r>
      <w:r w:rsidRPr="00B3029A">
        <w:rPr>
          <w:rFonts w:cs="Times New Roman"/>
          <w:color w:val="000000"/>
        </w:rPr>
        <w:t xml:space="preserve"> how research plots at their</w:t>
      </w:r>
    </w:p>
    <w:p w14:paraId="16035814" w14:textId="77777777" w:rsidR="00952A0A" w:rsidRPr="00DF7C87" w:rsidRDefault="00952A0A" w:rsidP="00952A0A">
      <w:pPr>
        <w:rPr>
          <w:rFonts w:cs="Times New Roman"/>
        </w:rPr>
      </w:pPr>
      <w:r w:rsidRPr="00E961B6">
        <w:rPr>
          <w:rFonts w:cs="Times New Roman"/>
          <w:noProof/>
        </w:rPr>
        <w:lastRenderedPageBreak/>
        <w:drawing>
          <wp:inline distT="0" distB="0" distL="0" distR="0" wp14:anchorId="18E28D06" wp14:editId="4648D9B3">
            <wp:extent cx="5486400" cy="2659380"/>
            <wp:effectExtent l="0" t="0" r="0" b="0"/>
            <wp:docPr id="4" name="Picture 3" descr="A picture containing text, indoor, different, several&#10;&#10;Description automatically generated">
              <a:extLst xmlns:a="http://schemas.openxmlformats.org/drawingml/2006/main">
                <a:ext uri="{FF2B5EF4-FFF2-40B4-BE49-F238E27FC236}">
                  <a16:creationId xmlns:a16="http://schemas.microsoft.com/office/drawing/2014/main" id="{6E906225-BB02-2C98-E155-E969AE3B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indoor, different, several&#10;&#10;Description automatically generated">
                      <a:extLst>
                        <a:ext uri="{FF2B5EF4-FFF2-40B4-BE49-F238E27FC236}">
                          <a16:creationId xmlns:a16="http://schemas.microsoft.com/office/drawing/2014/main" id="{6E906225-BB02-2C98-E155-E969AE3B3AE8}"/>
                        </a:ext>
                      </a:extLst>
                    </pic:cNvPr>
                    <pic:cNvPicPr>
                      <a:picLocks noChangeAspect="1"/>
                    </pic:cNvPicPr>
                  </pic:nvPicPr>
                  <pic:blipFill rotWithShape="1">
                    <a:blip r:embed="rId83"/>
                    <a:srcRect l="2763"/>
                    <a:stretch/>
                  </pic:blipFill>
                  <pic:spPr>
                    <a:xfrm>
                      <a:off x="0" y="0"/>
                      <a:ext cx="5486400" cy="2659380"/>
                    </a:xfrm>
                    <a:prstGeom prst="rect">
                      <a:avLst/>
                    </a:prstGeom>
                  </pic:spPr>
                </pic:pic>
              </a:graphicData>
            </a:graphic>
          </wp:inline>
        </w:drawing>
      </w:r>
    </w:p>
    <w:p w14:paraId="1956C57E" w14:textId="381DA7FD" w:rsidR="00952A0A" w:rsidRDefault="00952A0A" w:rsidP="00952A0A">
      <w:pPr>
        <w:pStyle w:val="Caption"/>
        <w:rPr>
          <w:rFonts w:cs="Times New Roman"/>
        </w:rPr>
      </w:pPr>
      <w:bookmarkStart w:id="37" w:name="_Toc140575285"/>
      <w:bookmarkStart w:id="38" w:name="_Toc159337192"/>
      <w:bookmarkStart w:id="39" w:name="_Toc173091539"/>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1</w:t>
      </w:r>
      <w:r w:rsidRPr="00DF7C87">
        <w:rPr>
          <w:rFonts w:cs="Times New Roman"/>
        </w:rPr>
        <w:fldChar w:fldCharType="end"/>
      </w:r>
      <w:r>
        <w:rPr>
          <w:rFonts w:cs="Times New Roman"/>
        </w:rPr>
        <w:t>.</w:t>
      </w:r>
      <w:r w:rsidRPr="00DF7C87">
        <w:rPr>
          <w:rFonts w:cs="Times New Roman"/>
        </w:rPr>
        <w:t xml:space="preserve"> </w:t>
      </w:r>
      <w:r>
        <w:rPr>
          <w:rFonts w:cs="Times New Roman"/>
        </w:rPr>
        <w:t>U</w:t>
      </w:r>
      <w:r w:rsidR="00747DAD">
        <w:rPr>
          <w:rFonts w:cs="Times New Roman"/>
        </w:rPr>
        <w:t>niversity of Tennessee</w:t>
      </w:r>
      <w:r>
        <w:rPr>
          <w:rFonts w:cs="Times New Roman"/>
        </w:rPr>
        <w:t xml:space="preserve"> AgResearch and Education Centers.</w:t>
      </w:r>
      <w:bookmarkEnd w:id="37"/>
      <w:bookmarkEnd w:id="38"/>
      <w:bookmarkEnd w:id="39"/>
    </w:p>
    <w:p w14:paraId="30E33E87" w14:textId="77777777" w:rsidR="00952A0A" w:rsidRPr="00287F37" w:rsidRDefault="00952A0A" w:rsidP="00952A0A">
      <w:pPr>
        <w:rPr>
          <w:sz w:val="20"/>
          <w:szCs w:val="20"/>
        </w:rPr>
      </w:pPr>
      <w:r w:rsidRPr="00287F37">
        <w:rPr>
          <w:sz w:val="20"/>
          <w:szCs w:val="20"/>
        </w:rPr>
        <w:t>Reprinted from UT AgResearch</w:t>
      </w:r>
      <w:r>
        <w:rPr>
          <w:sz w:val="20"/>
          <w:szCs w:val="20"/>
        </w:rPr>
        <w:t xml:space="preserve"> (</w:t>
      </w:r>
      <w:r w:rsidRPr="00287F37">
        <w:rPr>
          <w:sz w:val="20"/>
          <w:szCs w:val="20"/>
        </w:rPr>
        <w:t>2024</w:t>
      </w:r>
      <w:r>
        <w:rPr>
          <w:sz w:val="20"/>
          <w:szCs w:val="20"/>
        </w:rPr>
        <w:t>)</w:t>
      </w:r>
      <w:r w:rsidRPr="00287F37">
        <w:rPr>
          <w:sz w:val="20"/>
          <w:szCs w:val="20"/>
        </w:rPr>
        <w:t>. Retrieved from https://agresearch.tennessee.edu/centers.</w:t>
      </w:r>
    </w:p>
    <w:p w14:paraId="0EBA9D3E" w14:textId="77777777" w:rsidR="00952A0A" w:rsidRDefault="00952A0A">
      <w:pPr>
        <w:rPr>
          <w:rFonts w:cs="Times New Roman"/>
        </w:rPr>
      </w:pPr>
      <w:r>
        <w:rPr>
          <w:rFonts w:cs="Times New Roman"/>
        </w:rPr>
        <w:br w:type="page"/>
      </w:r>
    </w:p>
    <w:p w14:paraId="052970EA" w14:textId="1225FED5" w:rsidR="00EE3A12" w:rsidRDefault="00824DF9" w:rsidP="00EE3A12">
      <w:pPr>
        <w:spacing w:line="360" w:lineRule="auto"/>
        <w:jc w:val="both"/>
      </w:pPr>
      <w:r w:rsidRPr="00B3029A">
        <w:rPr>
          <w:rFonts w:cs="Times New Roman"/>
          <w:color w:val="000000"/>
        </w:rPr>
        <w:lastRenderedPageBreak/>
        <w:t xml:space="preserve">most similar </w:t>
      </w:r>
      <w:r>
        <w:rPr>
          <w:rFonts w:cs="Times New Roman"/>
          <w:color w:val="000000"/>
        </w:rPr>
        <w:t>REC</w:t>
      </w:r>
      <w:r w:rsidRPr="00B3029A">
        <w:rPr>
          <w:rFonts w:cs="Times New Roman"/>
          <w:color w:val="000000"/>
        </w:rPr>
        <w:t>(s) might be compensated for additionality</w:t>
      </w:r>
      <w:r>
        <w:rPr>
          <w:rFonts w:cs="Times New Roman"/>
          <w:color w:val="000000"/>
        </w:rPr>
        <w:t xml:space="preserve"> in a carbon credit project</w:t>
      </w:r>
      <w:r w:rsidRPr="00B3029A">
        <w:rPr>
          <w:rFonts w:cs="Times New Roman"/>
          <w:color w:val="000000"/>
        </w:rPr>
        <w:t xml:space="preserve">, the </w:t>
      </w:r>
      <w:r w:rsidR="00EE3A12" w:rsidRPr="00B3029A">
        <w:rPr>
          <w:rFonts w:cs="Times New Roman"/>
          <w:color w:val="000000"/>
        </w:rPr>
        <w:t xml:space="preserve">farmer might be more inclined to enroll in a carbon market system and </w:t>
      </w:r>
      <w:r w:rsidR="00EE3A12" w:rsidRPr="00B3029A">
        <w:t xml:space="preserve">report their data </w:t>
      </w:r>
      <w:r w:rsidR="00EE3A12">
        <w:t>since</w:t>
      </w:r>
      <w:r w:rsidR="00EE3A12" w:rsidRPr="00B3029A">
        <w:t xml:space="preserve"> they </w:t>
      </w:r>
      <w:r w:rsidR="00EE3A12">
        <w:t>could</w:t>
      </w:r>
      <w:r w:rsidR="00EE3A12" w:rsidRPr="00B3029A">
        <w:t xml:space="preserve"> </w:t>
      </w:r>
      <w:r w:rsidR="00EE3A12">
        <w:t>estimate</w:t>
      </w:r>
      <w:r w:rsidR="00EE3A12" w:rsidRPr="00B3029A">
        <w:t xml:space="preserve"> the amount of SOC</w:t>
      </w:r>
      <w:r w:rsidR="00EE3A12" w:rsidRPr="00932CA3">
        <w:t xml:space="preserve"> </w:t>
      </w:r>
      <w:r w:rsidR="00EE3A12" w:rsidRPr="00B3029A">
        <w:t xml:space="preserve">sequestration they might </w:t>
      </w:r>
      <w:r w:rsidR="00EE3A12">
        <w:t>yield</w:t>
      </w:r>
      <w:r w:rsidR="00EE3A12" w:rsidRPr="00B3029A">
        <w:t xml:space="preserve"> and the profit they could earn from enrolling in </w:t>
      </w:r>
      <w:r w:rsidR="00EE3A12">
        <w:t>a carbon market.</w:t>
      </w:r>
    </w:p>
    <w:p w14:paraId="24A6203D" w14:textId="085377D9" w:rsidR="00905708" w:rsidRDefault="00905708" w:rsidP="00905708">
      <w:pPr>
        <w:pStyle w:val="Heading3"/>
      </w:pPr>
      <w:bookmarkStart w:id="40" w:name="_Toc173091502"/>
      <w:r>
        <w:t>2.3.2 Geographic Information System</w:t>
      </w:r>
      <w:bookmarkEnd w:id="40"/>
    </w:p>
    <w:p w14:paraId="212FABB9" w14:textId="7BF3CCB3" w:rsidR="00CD643A" w:rsidRPr="00905708" w:rsidRDefault="00905708" w:rsidP="004F05D0">
      <w:pPr>
        <w:spacing w:line="360" w:lineRule="auto"/>
        <w:jc w:val="both"/>
        <w:rPr>
          <w:rFonts w:cs="Times New Roman"/>
        </w:rPr>
      </w:pPr>
      <w:r>
        <w:t xml:space="preserve">The Geographic Information System (GIS) used for this research was </w:t>
      </w:r>
      <w:r>
        <w:rPr>
          <w:rFonts w:cs="Times New Roman"/>
        </w:rPr>
        <w:t>Environmental Systems Research Institute (</w:t>
      </w:r>
      <w:r>
        <w:t xml:space="preserve">ESRI) ArcGIS Pro 3.1.3 software. </w:t>
      </w:r>
      <w:r w:rsidRPr="00013DE9">
        <w:rPr>
          <w:rFonts w:cs="Times New Roman"/>
        </w:rPr>
        <w:t>ArcGIS Pro is one of the most common geospatial modeling softwares because of its user interface and the multitude of analyses that can be performed.</w:t>
      </w:r>
      <w:r>
        <w:rPr>
          <w:rFonts w:cs="Times New Roman"/>
        </w:rPr>
        <w:t xml:space="preserve"> Projects in ArcGIS Pro can be developed to map and analyze geospatial problems relating to geosciences, environmental studies, and engineering using spatial data in the form of rasters and vectors. Raster data is formatted as a grid of cells with attributes and values associated to each cell. Rasters are useful for displaying data such as satellite images, land use classifications, and digital elevation </w:t>
      </w:r>
      <w:r w:rsidR="00BC61EC">
        <w:rPr>
          <w:rFonts w:cs="Times New Roman"/>
        </w:rPr>
        <w:t>models. Vector data can be formatted as points, lines, and polygons</w:t>
      </w:r>
      <w:r w:rsidR="00957556">
        <w:rPr>
          <w:rFonts w:cs="Times New Roman"/>
        </w:rPr>
        <w:t>. This type of data is useful for displaying discrete points and boundaries, such as a county map for a state or a layer of water bodies located in a given area. Raster and vector data layers can be used in many geoprocessing tools available in ArcGIS Pro.</w:t>
      </w:r>
    </w:p>
    <w:p w14:paraId="77D7012A" w14:textId="2013ED41" w:rsidR="00932CA3" w:rsidRPr="00DF7C87" w:rsidRDefault="00932CA3" w:rsidP="00932CA3">
      <w:pPr>
        <w:pStyle w:val="Heading3"/>
        <w:rPr>
          <w:rFonts w:cs="Times New Roman"/>
          <w:szCs w:val="24"/>
        </w:rPr>
      </w:pPr>
      <w:bookmarkStart w:id="41" w:name="_Toc173091503"/>
      <w:r>
        <w:rPr>
          <w:rFonts w:cs="Times New Roman"/>
          <w:szCs w:val="24"/>
        </w:rPr>
        <w:t>2.3.</w:t>
      </w:r>
      <w:r w:rsidR="00952A0A">
        <w:rPr>
          <w:rFonts w:cs="Times New Roman"/>
          <w:szCs w:val="24"/>
        </w:rPr>
        <w:t>3</w:t>
      </w:r>
      <w:r>
        <w:rPr>
          <w:rFonts w:cs="Times New Roman"/>
          <w:szCs w:val="24"/>
        </w:rPr>
        <w:t xml:space="preserve"> Data Sources and Descriptions</w:t>
      </w:r>
      <w:bookmarkEnd w:id="41"/>
    </w:p>
    <w:p w14:paraId="6CB3CD83" w14:textId="6EBD83BC" w:rsidR="00932CA3" w:rsidRDefault="00932CA3" w:rsidP="00932CA3">
      <w:pPr>
        <w:spacing w:line="360" w:lineRule="auto"/>
        <w:jc w:val="both"/>
        <w:rPr>
          <w:rFonts w:cs="Times New Roman"/>
          <w:color w:val="000000"/>
        </w:rPr>
      </w:pPr>
      <w:r w:rsidRPr="00B3029A">
        <w:rPr>
          <w:rFonts w:cs="Times New Roman"/>
          <w:color w:val="000000"/>
        </w:rPr>
        <w:t xml:space="preserve">SOC sequestration capacity depends on soil depth, clay and mineral content, plant </w:t>
      </w:r>
      <w:r>
        <w:rPr>
          <w:rFonts w:cs="Times New Roman"/>
          <w:color w:val="000000"/>
        </w:rPr>
        <w:t>available</w:t>
      </w:r>
      <w:r w:rsidR="00AB5541">
        <w:rPr>
          <w:rFonts w:cs="Times New Roman"/>
          <w:color w:val="000000"/>
        </w:rPr>
        <w:t xml:space="preserve"> </w:t>
      </w:r>
      <w:r w:rsidR="00AB5541" w:rsidRPr="00B3029A">
        <w:rPr>
          <w:rFonts w:cs="Times New Roman"/>
          <w:color w:val="000000"/>
        </w:rPr>
        <w:t>water holding capacity, nutrient reserves, landscape position</w:t>
      </w:r>
      <w:r w:rsidR="00AB5541">
        <w:rPr>
          <w:rFonts w:cs="Times New Roman"/>
          <w:color w:val="000000"/>
        </w:rPr>
        <w:t>, and crop type</w:t>
      </w:r>
      <w:r w:rsidR="00AB5541" w:rsidRPr="00B3029A">
        <w:rPr>
          <w:rFonts w:cs="Times New Roman"/>
          <w:color w:val="000000"/>
        </w:rPr>
        <w:t xml:space="preserve"> </w:t>
      </w:r>
      <w:r w:rsidR="00AB5541" w:rsidRPr="00771606">
        <w:rPr>
          <w:rFonts w:cs="Times New Roman"/>
          <w:color w:val="000000"/>
        </w:rPr>
        <w:t>(</w:t>
      </w:r>
      <w:r w:rsidR="00AB5541">
        <w:rPr>
          <w:rFonts w:cs="Times New Roman"/>
          <w:color w:val="000000"/>
        </w:rPr>
        <w:t xml:space="preserve">Huang et al., 2009; </w:t>
      </w:r>
      <w:r w:rsidR="00AB5541" w:rsidRPr="00771606">
        <w:rPr>
          <w:rFonts w:cs="Times New Roman"/>
          <w:color w:val="000000"/>
        </w:rPr>
        <w:t>Lal, 2015).</w:t>
      </w:r>
      <w:r w:rsidR="00AB5541" w:rsidRPr="00B3029A">
        <w:rPr>
          <w:rFonts w:cs="Times New Roman"/>
          <w:color w:val="000000"/>
        </w:rPr>
        <w:t xml:space="preserve"> Climatic factors including rainfall, maximum and minimum air temperatures, and evapotranspiration rates are important to consider for crop growth</w:t>
      </w:r>
      <w:r w:rsidR="00AB5541">
        <w:rPr>
          <w:rFonts w:cs="Times New Roman"/>
          <w:color w:val="000000"/>
        </w:rPr>
        <w:t xml:space="preserve"> (Ogle, Swan, and Paustian, 2012), </w:t>
      </w:r>
      <w:r w:rsidR="00AB5541" w:rsidRPr="00B3029A">
        <w:rPr>
          <w:rFonts w:cs="Times New Roman"/>
          <w:color w:val="000000"/>
        </w:rPr>
        <w:t>which affects the amount of above ground and below ground</w:t>
      </w:r>
      <w:r w:rsidR="00AB5541">
        <w:rPr>
          <w:rFonts w:cs="Times New Roman"/>
          <w:color w:val="000000"/>
        </w:rPr>
        <w:t xml:space="preserve"> </w:t>
      </w:r>
      <w:r w:rsidR="00AB5541" w:rsidRPr="00B3029A">
        <w:rPr>
          <w:rFonts w:cs="Times New Roman"/>
          <w:color w:val="000000"/>
        </w:rPr>
        <w:t>carbon associated with crop and root biomass.</w:t>
      </w:r>
      <w:r w:rsidR="00AB5541">
        <w:rPr>
          <w:rFonts w:cs="Times New Roman"/>
          <w:color w:val="000000"/>
        </w:rPr>
        <w:t xml:space="preserve"> Cash crops are harvested each year and do not provide long-term carbon storage in the form of above ground plant biomass, though the addition of organic residues and cover cropping can help create a positive SOC budget</w:t>
      </w:r>
      <w:bookmarkStart w:id="42" w:name="_Toc159337191"/>
      <w:r w:rsidR="00952A0A">
        <w:rPr>
          <w:rFonts w:cs="Times New Roman"/>
          <w:color w:val="000000"/>
        </w:rPr>
        <w:t xml:space="preserve"> </w:t>
      </w:r>
      <w:r w:rsidR="00496093">
        <w:rPr>
          <w:rFonts w:cs="Times New Roman"/>
          <w:color w:val="000000"/>
        </w:rPr>
        <w:t xml:space="preserve">to overcome </w:t>
      </w:r>
      <w:r w:rsidR="00496093" w:rsidRPr="00B3029A">
        <w:rPr>
          <w:rFonts w:cs="Times New Roman"/>
          <w:color w:val="000000"/>
        </w:rPr>
        <w:t>SOC los</w:t>
      </w:r>
      <w:r w:rsidR="00496093">
        <w:rPr>
          <w:rFonts w:cs="Times New Roman"/>
          <w:color w:val="000000"/>
        </w:rPr>
        <w:t>t</w:t>
      </w:r>
      <w:r w:rsidR="00496093" w:rsidRPr="00B3029A">
        <w:rPr>
          <w:rFonts w:cs="Times New Roman"/>
          <w:color w:val="000000"/>
        </w:rPr>
        <w:t xml:space="preserve"> through mineralization</w:t>
      </w:r>
      <w:r w:rsidR="00496093">
        <w:rPr>
          <w:rFonts w:cs="Times New Roman"/>
          <w:color w:val="000000"/>
        </w:rPr>
        <w:t xml:space="preserve"> -- </w:t>
      </w:r>
      <w:r w:rsidR="00496093" w:rsidRPr="00B3029A">
        <w:rPr>
          <w:rFonts w:cs="Times New Roman"/>
          <w:color w:val="000000"/>
        </w:rPr>
        <w:t>the conversion of organic carbon to</w:t>
      </w:r>
      <w:r w:rsidR="00496093">
        <w:rPr>
          <w:rFonts w:cs="Times New Roman"/>
          <w:color w:val="000000"/>
        </w:rPr>
        <w:t xml:space="preserve"> </w:t>
      </w:r>
      <w:r w:rsidR="00AB5541" w:rsidRPr="00B3029A">
        <w:rPr>
          <w:rFonts w:cs="Times New Roman"/>
          <w:color w:val="000000"/>
        </w:rPr>
        <w:t>inorganic carbon</w:t>
      </w:r>
      <w:r w:rsidR="00AB5541">
        <w:rPr>
          <w:rFonts w:cs="Times New Roman"/>
          <w:color w:val="000000"/>
        </w:rPr>
        <w:t xml:space="preserve">, </w:t>
      </w:r>
      <w:r w:rsidR="00645BE5">
        <w:rPr>
          <w:rFonts w:cs="Times New Roman"/>
          <w:color w:val="000000"/>
        </w:rPr>
        <w:t>occurring</w:t>
      </w:r>
      <w:r w:rsidR="00AB5541">
        <w:rPr>
          <w:rFonts w:cs="Times New Roman"/>
          <w:color w:val="000000"/>
        </w:rPr>
        <w:t xml:space="preserve"> </w:t>
      </w:r>
      <w:r w:rsidR="00AB5541" w:rsidRPr="00B3029A">
        <w:rPr>
          <w:rFonts w:cs="Times New Roman"/>
          <w:color w:val="000000"/>
        </w:rPr>
        <w:t xml:space="preserve">largely due to organic matter </w:t>
      </w:r>
      <w:r w:rsidR="00AB5541">
        <w:rPr>
          <w:rFonts w:cs="Times New Roman"/>
          <w:color w:val="000000"/>
        </w:rPr>
        <w:t xml:space="preserve">decomposition -- </w:t>
      </w:r>
      <w:r w:rsidR="00AB5541" w:rsidRPr="00B3029A">
        <w:rPr>
          <w:rFonts w:cs="Times New Roman"/>
          <w:color w:val="000000"/>
        </w:rPr>
        <w:t>and erosion from water or wind (Chenu et al., 2019</w:t>
      </w:r>
      <w:r w:rsidR="00AB5541">
        <w:rPr>
          <w:rFonts w:cs="Times New Roman"/>
          <w:color w:val="000000"/>
        </w:rPr>
        <w:t>; Huang et al., 2009</w:t>
      </w:r>
      <w:r w:rsidR="00AB5541" w:rsidRPr="00B3029A">
        <w:rPr>
          <w:rFonts w:cs="Times New Roman"/>
          <w:color w:val="000000"/>
        </w:rPr>
        <w:t xml:space="preserve">). </w:t>
      </w:r>
      <w:r w:rsidR="00AB5541">
        <w:rPr>
          <w:rFonts w:cs="Times New Roman"/>
          <w:color w:val="000000"/>
        </w:rPr>
        <w:t>A positive SOC budget</w:t>
      </w:r>
      <w:r w:rsidRPr="00B3029A">
        <w:rPr>
          <w:rFonts w:cs="Times New Roman"/>
          <w:color w:val="000000"/>
        </w:rPr>
        <w:t xml:space="preserve"> can </w:t>
      </w:r>
      <w:r w:rsidRPr="00B3029A">
        <w:rPr>
          <w:rFonts w:cs="Times New Roman"/>
          <w:color w:val="000000"/>
        </w:rPr>
        <w:lastRenderedPageBreak/>
        <w:t xml:space="preserve">be achieved </w:t>
      </w:r>
      <w:r w:rsidR="00AB5541">
        <w:rPr>
          <w:rFonts w:cs="Times New Roman"/>
          <w:color w:val="000000"/>
        </w:rPr>
        <w:t>by</w:t>
      </w:r>
      <w:r w:rsidRPr="00B3029A">
        <w:rPr>
          <w:rFonts w:cs="Times New Roman"/>
          <w:color w:val="000000"/>
        </w:rPr>
        <w:t xml:space="preserve"> applying carbon-rich amendments like biochar, compost, and manure</w:t>
      </w:r>
      <w:r w:rsidR="00AB5541">
        <w:rPr>
          <w:rFonts w:cs="Times New Roman"/>
          <w:color w:val="000000"/>
        </w:rPr>
        <w:t xml:space="preserve">, </w:t>
      </w:r>
      <w:r w:rsidRPr="00B3029A">
        <w:rPr>
          <w:rFonts w:cs="Times New Roman"/>
          <w:color w:val="000000"/>
        </w:rPr>
        <w:t xml:space="preserve">and </w:t>
      </w:r>
      <w:r w:rsidR="00AB5541">
        <w:rPr>
          <w:rFonts w:cs="Times New Roman"/>
          <w:color w:val="000000"/>
        </w:rPr>
        <w:t xml:space="preserve">by </w:t>
      </w:r>
      <w:r w:rsidRPr="00B3029A">
        <w:rPr>
          <w:rFonts w:cs="Times New Roman"/>
          <w:color w:val="000000"/>
        </w:rPr>
        <w:t xml:space="preserve">allowing </w:t>
      </w:r>
      <w:r>
        <w:rPr>
          <w:rFonts w:cs="Times New Roman"/>
          <w:color w:val="000000"/>
        </w:rPr>
        <w:t>crop</w:t>
      </w:r>
      <w:r w:rsidRPr="00B3029A">
        <w:rPr>
          <w:rFonts w:cs="Times New Roman"/>
          <w:color w:val="000000"/>
        </w:rPr>
        <w:t xml:space="preserve"> residue to remain on the soil surface after harvest (Chenu et al., 2019; Lal, 201</w:t>
      </w:r>
      <w:r>
        <w:rPr>
          <w:rFonts w:cs="Times New Roman"/>
          <w:color w:val="000000"/>
        </w:rPr>
        <w:t>5</w:t>
      </w:r>
      <w:r w:rsidRPr="00B3029A">
        <w:rPr>
          <w:rFonts w:cs="Times New Roman"/>
          <w:color w:val="000000"/>
        </w:rPr>
        <w:t xml:space="preserve">). </w:t>
      </w:r>
      <w:r w:rsidR="00AB5541">
        <w:rPr>
          <w:rFonts w:cs="Times New Roman"/>
          <w:color w:val="000000"/>
        </w:rPr>
        <w:t>Due to</w:t>
      </w:r>
      <w:r w:rsidRPr="00B3029A">
        <w:rPr>
          <w:rFonts w:cs="Times New Roman"/>
          <w:color w:val="000000"/>
        </w:rPr>
        <w:t xml:space="preserve"> their importance in </w:t>
      </w:r>
      <w:r w:rsidR="00AB5541">
        <w:rPr>
          <w:rFonts w:cs="Times New Roman"/>
          <w:color w:val="000000"/>
        </w:rPr>
        <w:t>influencing</w:t>
      </w:r>
      <w:r w:rsidRPr="00B3029A">
        <w:rPr>
          <w:rFonts w:cs="Times New Roman"/>
          <w:color w:val="000000"/>
        </w:rPr>
        <w:t xml:space="preserve"> the amount of SOC stored in agricultural soils, data </w:t>
      </w:r>
      <w:r>
        <w:rPr>
          <w:rFonts w:cs="Times New Roman"/>
          <w:color w:val="000000"/>
        </w:rPr>
        <w:t xml:space="preserve">layers </w:t>
      </w:r>
      <w:r w:rsidRPr="00B3029A">
        <w:rPr>
          <w:rFonts w:cs="Times New Roman"/>
          <w:color w:val="000000"/>
        </w:rPr>
        <w:t>utili</w:t>
      </w:r>
      <w:r w:rsidR="00AB5541">
        <w:rPr>
          <w:rFonts w:cs="Times New Roman"/>
          <w:color w:val="000000"/>
        </w:rPr>
        <w:t>z</w:t>
      </w:r>
      <w:r w:rsidRPr="00B3029A">
        <w:rPr>
          <w:rFonts w:cs="Times New Roman"/>
          <w:color w:val="000000"/>
        </w:rPr>
        <w:t>ed in the model will include crop production locations, average air temperature, average precipitation, soil texture characteristics, and topography</w:t>
      </w:r>
      <w:r w:rsidR="00AB5541">
        <w:rPr>
          <w:rFonts w:cs="Times New Roman"/>
          <w:color w:val="000000"/>
        </w:rPr>
        <w:t xml:space="preserve"> </w:t>
      </w:r>
      <w:r w:rsidR="00AB5541" w:rsidRPr="00064A69">
        <w:rPr>
          <w:rFonts w:cs="Times New Roman"/>
          <w:color w:val="000000"/>
        </w:rPr>
        <w:t>(table 2.1)</w:t>
      </w:r>
      <w:r w:rsidRPr="00B3029A">
        <w:rPr>
          <w:rFonts w:cs="Times New Roman"/>
          <w:color w:val="000000"/>
        </w:rPr>
        <w:t>.</w:t>
      </w:r>
    </w:p>
    <w:p w14:paraId="73ECF63A" w14:textId="77777777" w:rsidR="003153D9" w:rsidRPr="00F76083" w:rsidRDefault="003153D9" w:rsidP="003153D9">
      <w:pPr>
        <w:pStyle w:val="Heading4"/>
        <w:spacing w:after="60"/>
        <w:rPr>
          <w:color w:val="auto"/>
        </w:rPr>
      </w:pPr>
      <w:bookmarkStart w:id="43" w:name="_Toc173091504"/>
      <w:r w:rsidRPr="00F76083">
        <w:rPr>
          <w:color w:val="auto"/>
        </w:rPr>
        <w:t>2.3.3.1 Crop Production</w:t>
      </w:r>
      <w:bookmarkEnd w:id="43"/>
    </w:p>
    <w:p w14:paraId="6A9BAB84" w14:textId="28BF1037" w:rsidR="003153D9" w:rsidRDefault="003153D9" w:rsidP="003153D9">
      <w:pPr>
        <w:spacing w:line="360" w:lineRule="auto"/>
        <w:jc w:val="both"/>
        <w:rPr>
          <w:rFonts w:cs="Times New Roman"/>
          <w:color w:val="000000"/>
        </w:rPr>
      </w:pPr>
      <w:r>
        <w:rPr>
          <w:rFonts w:cs="Times New Roman"/>
          <w:color w:val="000000"/>
        </w:rPr>
        <w:t>US Department of Agriculture (</w:t>
      </w:r>
      <w:r w:rsidRPr="00B3029A">
        <w:rPr>
          <w:rFonts w:cs="Times New Roman"/>
          <w:color w:val="000000"/>
        </w:rPr>
        <w:t>USDA</w:t>
      </w:r>
      <w:r>
        <w:rPr>
          <w:rFonts w:cs="Times New Roman"/>
          <w:color w:val="000000"/>
        </w:rPr>
        <w:t>)</w:t>
      </w:r>
      <w:r w:rsidRPr="00B3029A">
        <w:rPr>
          <w:rFonts w:cs="Times New Roman"/>
          <w:color w:val="000000"/>
        </w:rPr>
        <w:t xml:space="preserve"> Crop Data Layer</w:t>
      </w:r>
      <w:r>
        <w:rPr>
          <w:rFonts w:cs="Times New Roman"/>
          <w:color w:val="000000"/>
        </w:rPr>
        <w:t>s</w:t>
      </w:r>
      <w:r w:rsidRPr="00B3029A">
        <w:rPr>
          <w:rFonts w:cs="Times New Roman"/>
          <w:color w:val="000000"/>
        </w:rPr>
        <w:t xml:space="preserve"> (CDL) </w:t>
      </w:r>
      <w:r>
        <w:rPr>
          <w:rFonts w:cs="Times New Roman"/>
          <w:color w:val="000000"/>
        </w:rPr>
        <w:t>were</w:t>
      </w:r>
      <w:r w:rsidRPr="00B3029A">
        <w:rPr>
          <w:rFonts w:cs="Times New Roman"/>
          <w:color w:val="000000"/>
        </w:rPr>
        <w:t xml:space="preserve"> used for the crop production </w:t>
      </w:r>
      <w:r>
        <w:rPr>
          <w:rFonts w:cs="Times New Roman"/>
          <w:color w:val="000000"/>
        </w:rPr>
        <w:t>input layers (USDA NASS, 2024)</w:t>
      </w:r>
      <w:r w:rsidRPr="00B3029A">
        <w:rPr>
          <w:rFonts w:cs="Times New Roman"/>
          <w:color w:val="000000"/>
        </w:rPr>
        <w:t xml:space="preserve">. </w:t>
      </w:r>
      <w:r>
        <w:rPr>
          <w:rFonts w:cs="Times New Roman"/>
          <w:color w:val="000000"/>
        </w:rPr>
        <w:t xml:space="preserve">Crop </w:t>
      </w:r>
      <w:r w:rsidR="001D433F">
        <w:rPr>
          <w:rFonts w:cs="Times New Roman"/>
          <w:color w:val="000000"/>
        </w:rPr>
        <w:t xml:space="preserve">production </w:t>
      </w:r>
      <w:r>
        <w:rPr>
          <w:rFonts w:cs="Times New Roman"/>
          <w:color w:val="000000"/>
        </w:rPr>
        <w:t>frequency d</w:t>
      </w:r>
      <w:r w:rsidRPr="00B3029A">
        <w:rPr>
          <w:rFonts w:cs="Times New Roman"/>
          <w:color w:val="000000"/>
        </w:rPr>
        <w:t xml:space="preserve">ata was collected </w:t>
      </w:r>
      <w:r>
        <w:rPr>
          <w:rFonts w:cs="Times New Roman"/>
          <w:color w:val="000000"/>
        </w:rPr>
        <w:t>for</w:t>
      </w:r>
      <w:r w:rsidRPr="00B3029A">
        <w:rPr>
          <w:rFonts w:cs="Times New Roman"/>
          <w:color w:val="000000"/>
        </w:rPr>
        <w:t xml:space="preserve"> </w:t>
      </w:r>
      <w:r>
        <w:rPr>
          <w:rFonts w:cs="Times New Roman"/>
          <w:color w:val="000000"/>
        </w:rPr>
        <w:t>2008-</w:t>
      </w:r>
      <w:r w:rsidRPr="00B3029A">
        <w:rPr>
          <w:rFonts w:cs="Times New Roman"/>
          <w:color w:val="000000"/>
        </w:rPr>
        <w:t xml:space="preserve">2022 for </w:t>
      </w:r>
      <w:r>
        <w:rPr>
          <w:rFonts w:cs="Times New Roman"/>
          <w:color w:val="000000"/>
        </w:rPr>
        <w:t>Tennessee</w:t>
      </w:r>
      <w:r w:rsidRPr="00B3029A">
        <w:rPr>
          <w:rFonts w:cs="Times New Roman"/>
          <w:color w:val="000000"/>
        </w:rPr>
        <w:t xml:space="preserve"> </w:t>
      </w:r>
      <w:r>
        <w:rPr>
          <w:rFonts w:cs="Times New Roman"/>
          <w:color w:val="000000"/>
        </w:rPr>
        <w:t>for</w:t>
      </w:r>
      <w:r w:rsidRPr="00B3029A">
        <w:rPr>
          <w:rFonts w:cs="Times New Roman"/>
          <w:color w:val="000000"/>
        </w:rPr>
        <w:t xml:space="preserve"> corn, cotton, and soybeans. The </w:t>
      </w:r>
      <w:r>
        <w:rPr>
          <w:rFonts w:cs="Times New Roman"/>
          <w:color w:val="000000"/>
        </w:rPr>
        <w:t>crop frequency data</w:t>
      </w:r>
      <w:r w:rsidRPr="00B3029A">
        <w:rPr>
          <w:rFonts w:cs="Times New Roman"/>
          <w:color w:val="000000"/>
        </w:rPr>
        <w:t xml:space="preserve"> </w:t>
      </w:r>
      <w:r>
        <w:rPr>
          <w:rFonts w:cs="Times New Roman"/>
          <w:color w:val="000000"/>
        </w:rPr>
        <w:t>is provided at</w:t>
      </w:r>
      <w:r w:rsidRPr="00B3029A">
        <w:rPr>
          <w:rFonts w:cs="Times New Roman"/>
          <w:color w:val="000000"/>
        </w:rPr>
        <w:t xml:space="preserve"> 30 </w:t>
      </w:r>
      <w:r w:rsidRPr="008145A0">
        <w:rPr>
          <w:rFonts w:cs="Times New Roman"/>
          <w:color w:val="000000"/>
        </w:rPr>
        <w:t>m</w:t>
      </w:r>
      <w:r>
        <w:rPr>
          <w:rFonts w:cs="Times New Roman"/>
          <w:color w:val="000000"/>
        </w:rPr>
        <w:t xml:space="preserve"> resolution; layers for corn, cotton, and soybeans were clipped to Tennessee using the nearest neighbor resampling method for categorical data </w:t>
      </w:r>
      <w:r w:rsidRPr="00064A69">
        <w:rPr>
          <w:rFonts w:cs="Times New Roman"/>
          <w:color w:val="000000"/>
        </w:rPr>
        <w:t>(fig. 2.</w:t>
      </w:r>
      <w:r>
        <w:rPr>
          <w:rFonts w:cs="Times New Roman"/>
          <w:color w:val="000000"/>
        </w:rPr>
        <w:t>2</w:t>
      </w:r>
      <w:r w:rsidRPr="00064A69">
        <w:rPr>
          <w:rFonts w:cs="Times New Roman"/>
          <w:color w:val="000000"/>
        </w:rPr>
        <w:t>).</w:t>
      </w:r>
      <w:r>
        <w:rPr>
          <w:rFonts w:cs="Times New Roman"/>
          <w:color w:val="000000"/>
        </w:rPr>
        <w:t xml:space="preserve"> These three r</w:t>
      </w:r>
      <w:r w:rsidRPr="00B3029A">
        <w:rPr>
          <w:rFonts w:cs="Times New Roman"/>
          <w:color w:val="000000"/>
        </w:rPr>
        <w:t>ow crop</w:t>
      </w:r>
      <w:r>
        <w:rPr>
          <w:rFonts w:cs="Times New Roman"/>
          <w:color w:val="000000"/>
        </w:rPr>
        <w:t>s</w:t>
      </w:r>
      <w:r w:rsidRPr="00B3029A">
        <w:rPr>
          <w:rFonts w:cs="Times New Roman"/>
          <w:color w:val="000000"/>
        </w:rPr>
        <w:t xml:space="preserve"> </w:t>
      </w:r>
      <w:r>
        <w:rPr>
          <w:rFonts w:cs="Times New Roman"/>
          <w:color w:val="000000"/>
        </w:rPr>
        <w:t xml:space="preserve">were chosen as they are the crops </w:t>
      </w:r>
      <w:r w:rsidRPr="00B3029A">
        <w:rPr>
          <w:rFonts w:cs="Times New Roman"/>
          <w:color w:val="000000"/>
        </w:rPr>
        <w:t xml:space="preserve">primarily </w:t>
      </w:r>
      <w:r>
        <w:rPr>
          <w:rFonts w:cs="Times New Roman"/>
          <w:color w:val="000000"/>
        </w:rPr>
        <w:t>produced</w:t>
      </w:r>
      <w:r w:rsidRPr="00B3029A">
        <w:rPr>
          <w:rFonts w:cs="Times New Roman"/>
          <w:color w:val="000000"/>
        </w:rPr>
        <w:t xml:space="preserve"> in </w:t>
      </w:r>
      <w:r>
        <w:rPr>
          <w:rFonts w:cs="Times New Roman"/>
          <w:color w:val="000000"/>
        </w:rPr>
        <w:t xml:space="preserve">Middle and </w:t>
      </w:r>
      <w:r w:rsidRPr="00B3029A">
        <w:rPr>
          <w:rFonts w:cs="Times New Roman"/>
          <w:color w:val="000000"/>
        </w:rPr>
        <w:t>West Tennessee</w:t>
      </w:r>
      <w:r>
        <w:rPr>
          <w:rFonts w:cs="Times New Roman"/>
          <w:color w:val="000000"/>
        </w:rPr>
        <w:t xml:space="preserve">. The crop frequency data layers were converted to simplified layers using the Reclassify tool to produce layers with raster cell values of 1 where the crop had been grown at least once within 2008-2022 and raster cell values of 0 where the crop had not been grown within that time period </w:t>
      </w:r>
      <w:r w:rsidRPr="00064A69">
        <w:rPr>
          <w:rFonts w:cs="Times New Roman"/>
          <w:color w:val="000000"/>
        </w:rPr>
        <w:t>(fig. 2.3)</w:t>
      </w:r>
      <w:r>
        <w:rPr>
          <w:rFonts w:cs="Times New Roman"/>
          <w:color w:val="000000"/>
        </w:rPr>
        <w:t>.</w:t>
      </w:r>
    </w:p>
    <w:p w14:paraId="64FB111D" w14:textId="77777777" w:rsidR="003153D9" w:rsidRPr="00F76083" w:rsidRDefault="003153D9" w:rsidP="003153D9">
      <w:pPr>
        <w:pStyle w:val="Heading4"/>
        <w:spacing w:after="60"/>
        <w:rPr>
          <w:color w:val="auto"/>
        </w:rPr>
      </w:pPr>
      <w:bookmarkStart w:id="44" w:name="_Toc173091505"/>
      <w:r w:rsidRPr="00F76083">
        <w:rPr>
          <w:color w:val="auto"/>
        </w:rPr>
        <w:t>2.3.3.2 Soil Texture</w:t>
      </w:r>
      <w:bookmarkEnd w:id="44"/>
    </w:p>
    <w:p w14:paraId="4981F356" w14:textId="19610BBA" w:rsidR="00824DF9" w:rsidRDefault="003153D9" w:rsidP="003153D9">
      <w:pPr>
        <w:spacing w:line="360" w:lineRule="auto"/>
        <w:jc w:val="both"/>
        <w:rPr>
          <w:color w:val="000000"/>
        </w:rPr>
      </w:pPr>
      <w:r>
        <w:rPr>
          <w:color w:val="000000"/>
        </w:rPr>
        <w:t>S</w:t>
      </w:r>
      <w:r w:rsidRPr="00013DE9">
        <w:rPr>
          <w:color w:val="000000"/>
        </w:rPr>
        <w:t xml:space="preserve">oil texture </w:t>
      </w:r>
      <w:r>
        <w:rPr>
          <w:color w:val="000000"/>
        </w:rPr>
        <w:t>data was obtained using</w:t>
      </w:r>
      <w:r w:rsidRPr="00013DE9">
        <w:rPr>
          <w:color w:val="000000"/>
        </w:rPr>
        <w:t xml:space="preserve"> the </w:t>
      </w:r>
      <w:r>
        <w:rPr>
          <w:color w:val="000000"/>
        </w:rPr>
        <w:t xml:space="preserve">protocol developed for the </w:t>
      </w:r>
      <w:r w:rsidRPr="00013DE9">
        <w:rPr>
          <w:color w:val="000000"/>
        </w:rPr>
        <w:t xml:space="preserve">USDA </w:t>
      </w:r>
      <w:r>
        <w:rPr>
          <w:color w:val="000000"/>
        </w:rPr>
        <w:t>Natural Resources Conservation Service (</w:t>
      </w:r>
      <w:r w:rsidRPr="00013DE9">
        <w:rPr>
          <w:color w:val="000000"/>
        </w:rPr>
        <w:t>NRCS</w:t>
      </w:r>
      <w:r>
        <w:rPr>
          <w:color w:val="000000"/>
        </w:rPr>
        <w:t>)</w:t>
      </w:r>
      <w:r w:rsidRPr="00013DE9">
        <w:rPr>
          <w:color w:val="000000"/>
        </w:rPr>
        <w:t xml:space="preserve"> </w:t>
      </w:r>
      <w:r>
        <w:rPr>
          <w:color w:val="000000"/>
        </w:rPr>
        <w:t>Soil Survey Geographic (</w:t>
      </w:r>
      <w:r w:rsidRPr="00013DE9">
        <w:rPr>
          <w:color w:val="000000"/>
        </w:rPr>
        <w:t>SSURGO</w:t>
      </w:r>
      <w:r>
        <w:rPr>
          <w:color w:val="000000"/>
        </w:rPr>
        <w:t>) Database</w:t>
      </w:r>
      <w:r w:rsidRPr="00013DE9">
        <w:rPr>
          <w:color w:val="000000"/>
        </w:rPr>
        <w:t xml:space="preserve"> </w:t>
      </w:r>
      <w:r>
        <w:rPr>
          <w:color w:val="000000"/>
        </w:rPr>
        <w:t xml:space="preserve">Bulk Downloader for ArcGIS Pro toolbox (SSURGO, 2024). This protocol served as a guide for batch downloading soil surveys for all counties in Tennessee, creating a geospatial database, aggregating SSURGO data based on specified properties, and creating soil texture layers. The SSURGO Portal </w:t>
      </w:r>
      <w:r w:rsidRPr="00497614">
        <w:rPr>
          <w:color w:val="000000"/>
        </w:rPr>
        <w:t xml:space="preserve">0.1.0.37 </w:t>
      </w:r>
      <w:r>
        <w:rPr>
          <w:color w:val="000000"/>
        </w:rPr>
        <w:t>Beta application was used to create a geospatial SQLite SSURGO template database, and the Tennessee soil surveys were imported into the template database</w:t>
      </w:r>
      <w:r w:rsidRPr="00013DE9">
        <w:rPr>
          <w:color w:val="000000"/>
        </w:rPr>
        <w:t xml:space="preserve">. </w:t>
      </w:r>
      <w:r>
        <w:rPr>
          <w:color w:val="000000"/>
        </w:rPr>
        <w:t>The SSURGO On Demand (SOD) tool was installed from the SSURGO Portal website and the SQLITE template database was selected in the Properties pop-up window. The Numeric Dominant Component aggregation method and the representative values for the Total Sand, Total Silt, and Total Clay soil properties were selected. The soil depth ranges selected were a top depth of 0 cm and a bottom depth of 25 cm. The SOD tool was executed, and the output was added to the SSURGO template</w:t>
      </w:r>
    </w:p>
    <w:p w14:paraId="1212578E" w14:textId="540DD4BF" w:rsidR="00952A0A" w:rsidRPr="007832D1" w:rsidRDefault="00952A0A" w:rsidP="00952A0A">
      <w:pPr>
        <w:pStyle w:val="Caption"/>
        <w:rPr>
          <w:rFonts w:cs="Times New Roman"/>
        </w:rPr>
      </w:pPr>
      <w:bookmarkStart w:id="45" w:name="_Toc173091533"/>
      <w:r w:rsidRPr="00064A69">
        <w:rPr>
          <w:rFonts w:cs="Times New Roman"/>
        </w:rPr>
        <w:lastRenderedPageBreak/>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sidRPr="00064A69">
        <w:rPr>
          <w:rFonts w:cs="Times New Roman"/>
          <w:noProof/>
        </w:rPr>
        <w:t>1</w:t>
      </w:r>
      <w:r w:rsidRPr="00064A69">
        <w:rPr>
          <w:rFonts w:cs="Times New Roman"/>
        </w:rPr>
        <w:fldChar w:fldCharType="end"/>
      </w:r>
      <w:r w:rsidRPr="00064A69">
        <w:rPr>
          <w:rFonts w:cs="Times New Roman"/>
        </w:rPr>
        <w:t>.</w:t>
      </w:r>
      <w:r w:rsidRPr="007832D1">
        <w:rPr>
          <w:rFonts w:cs="Times New Roman"/>
        </w:rPr>
        <w:t xml:space="preserve"> Data Sources.</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070"/>
        <w:gridCol w:w="1530"/>
        <w:gridCol w:w="1620"/>
        <w:gridCol w:w="1705"/>
      </w:tblGrid>
      <w:tr w:rsidR="00BA6F17" w:rsidRPr="007832D1" w14:paraId="4169E982" w14:textId="77777777" w:rsidTr="00F015D1">
        <w:tc>
          <w:tcPr>
            <w:tcW w:w="1705" w:type="dxa"/>
            <w:shd w:val="clear" w:color="auto" w:fill="auto"/>
          </w:tcPr>
          <w:p w14:paraId="64B5ABF0" w14:textId="4D2D7D83" w:rsidR="00BA6F17" w:rsidRPr="007832D1" w:rsidRDefault="00BA6F17" w:rsidP="00997958">
            <w:pPr>
              <w:rPr>
                <w:rFonts w:cs="Times New Roman"/>
              </w:rPr>
            </w:pPr>
            <w:r w:rsidRPr="007832D1">
              <w:rPr>
                <w:rFonts w:cs="Times New Roman"/>
              </w:rPr>
              <w:t>Data Type</w:t>
            </w:r>
          </w:p>
        </w:tc>
        <w:tc>
          <w:tcPr>
            <w:tcW w:w="2070" w:type="dxa"/>
            <w:shd w:val="clear" w:color="auto" w:fill="auto"/>
          </w:tcPr>
          <w:p w14:paraId="28920FB9" w14:textId="77777777" w:rsidR="00BA6F17" w:rsidRPr="007832D1" w:rsidRDefault="00BA6F17" w:rsidP="00997958">
            <w:pPr>
              <w:rPr>
                <w:rFonts w:cs="Times New Roman"/>
              </w:rPr>
            </w:pPr>
            <w:r w:rsidRPr="007832D1">
              <w:rPr>
                <w:rFonts w:cs="Times New Roman"/>
              </w:rPr>
              <w:t>Source</w:t>
            </w:r>
          </w:p>
        </w:tc>
        <w:tc>
          <w:tcPr>
            <w:tcW w:w="1530" w:type="dxa"/>
            <w:shd w:val="clear" w:color="auto" w:fill="auto"/>
          </w:tcPr>
          <w:p w14:paraId="0671F784" w14:textId="77777777" w:rsidR="00BA6F17" w:rsidRPr="007832D1" w:rsidRDefault="00BA6F17" w:rsidP="00997958">
            <w:pPr>
              <w:rPr>
                <w:rFonts w:cs="Times New Roman"/>
              </w:rPr>
            </w:pPr>
            <w:r w:rsidRPr="007832D1">
              <w:rPr>
                <w:rFonts w:cs="Times New Roman"/>
              </w:rPr>
              <w:t>Year</w:t>
            </w:r>
          </w:p>
        </w:tc>
        <w:tc>
          <w:tcPr>
            <w:tcW w:w="1620" w:type="dxa"/>
          </w:tcPr>
          <w:p w14:paraId="4B184001" w14:textId="60796216" w:rsidR="00BA6F17" w:rsidRDefault="00BA6F17" w:rsidP="00997958">
            <w:pPr>
              <w:rPr>
                <w:rFonts w:cs="Times New Roman"/>
              </w:rPr>
            </w:pPr>
            <w:r>
              <w:rPr>
                <w:rFonts w:cs="Times New Roman"/>
              </w:rPr>
              <w:t>Original Resolution</w:t>
            </w:r>
          </w:p>
        </w:tc>
        <w:tc>
          <w:tcPr>
            <w:tcW w:w="1705" w:type="dxa"/>
            <w:shd w:val="clear" w:color="auto" w:fill="auto"/>
          </w:tcPr>
          <w:p w14:paraId="52B6E2F4" w14:textId="77777777" w:rsidR="00BA6F17" w:rsidRDefault="00BA6F17" w:rsidP="00997958">
            <w:pPr>
              <w:rPr>
                <w:rFonts w:cs="Times New Roman"/>
              </w:rPr>
            </w:pPr>
            <w:r>
              <w:rPr>
                <w:rFonts w:cs="Times New Roman"/>
              </w:rPr>
              <w:t xml:space="preserve">Final </w:t>
            </w:r>
          </w:p>
          <w:p w14:paraId="5D31251E" w14:textId="2BB4D0B1" w:rsidR="00BA6F17" w:rsidRPr="007832D1" w:rsidRDefault="00BA6F17" w:rsidP="00997958">
            <w:pPr>
              <w:rPr>
                <w:rFonts w:cs="Times New Roman"/>
              </w:rPr>
            </w:pPr>
            <w:r w:rsidRPr="007832D1">
              <w:rPr>
                <w:rFonts w:cs="Times New Roman"/>
              </w:rPr>
              <w:t>Resolution</w:t>
            </w:r>
          </w:p>
        </w:tc>
      </w:tr>
      <w:tr w:rsidR="00BA6F17" w:rsidRPr="007832D1" w14:paraId="2147554F" w14:textId="77777777" w:rsidTr="00F015D1">
        <w:tc>
          <w:tcPr>
            <w:tcW w:w="1705" w:type="dxa"/>
            <w:shd w:val="clear" w:color="auto" w:fill="auto"/>
          </w:tcPr>
          <w:p w14:paraId="172FF280" w14:textId="77777777" w:rsidR="00BA6F17" w:rsidRPr="007832D1" w:rsidRDefault="00BA6F17" w:rsidP="00997958">
            <w:pPr>
              <w:rPr>
                <w:rFonts w:cs="Times New Roman"/>
              </w:rPr>
            </w:pPr>
            <w:r w:rsidRPr="007832D1">
              <w:rPr>
                <w:rFonts w:cs="Times New Roman"/>
              </w:rPr>
              <w:t>Cropland Area</w:t>
            </w:r>
          </w:p>
        </w:tc>
        <w:tc>
          <w:tcPr>
            <w:tcW w:w="2070" w:type="dxa"/>
            <w:shd w:val="clear" w:color="auto" w:fill="auto"/>
          </w:tcPr>
          <w:p w14:paraId="2576DCE9" w14:textId="43297265" w:rsidR="00BA6F17" w:rsidRPr="007832D1" w:rsidRDefault="00BA6F17" w:rsidP="00997958">
            <w:pPr>
              <w:rPr>
                <w:rFonts w:cs="Times New Roman"/>
              </w:rPr>
            </w:pPr>
            <w:r w:rsidRPr="007832D1">
              <w:rPr>
                <w:rFonts w:cs="Times New Roman"/>
              </w:rPr>
              <w:t xml:space="preserve">USDA Crop </w:t>
            </w:r>
            <w:r w:rsidR="00F015D1">
              <w:rPr>
                <w:rFonts w:cs="Times New Roman"/>
              </w:rPr>
              <w:t>Frequency</w:t>
            </w:r>
            <w:r w:rsidRPr="007832D1">
              <w:rPr>
                <w:rFonts w:cs="Times New Roman"/>
              </w:rPr>
              <w:t xml:space="preserve"> Layer</w:t>
            </w:r>
            <w:r w:rsidR="00F015D1">
              <w:rPr>
                <w:rFonts w:cs="Times New Roman"/>
              </w:rPr>
              <w:t>s</w:t>
            </w:r>
          </w:p>
        </w:tc>
        <w:tc>
          <w:tcPr>
            <w:tcW w:w="1530" w:type="dxa"/>
            <w:shd w:val="clear" w:color="auto" w:fill="auto"/>
          </w:tcPr>
          <w:p w14:paraId="5C05AA43" w14:textId="77777777" w:rsidR="00BA6F17" w:rsidRPr="007832D1" w:rsidRDefault="00BA6F17" w:rsidP="00997958">
            <w:pPr>
              <w:rPr>
                <w:rFonts w:cs="Times New Roman"/>
              </w:rPr>
            </w:pPr>
            <w:r w:rsidRPr="007832D1">
              <w:rPr>
                <w:rFonts w:cs="Times New Roman"/>
              </w:rPr>
              <w:t>2008-2022</w:t>
            </w:r>
          </w:p>
        </w:tc>
        <w:tc>
          <w:tcPr>
            <w:tcW w:w="1620" w:type="dxa"/>
          </w:tcPr>
          <w:p w14:paraId="78D02B4D" w14:textId="373DA094" w:rsidR="00BA6F17" w:rsidRPr="007832D1" w:rsidRDefault="00BA6F17" w:rsidP="00997958">
            <w:pPr>
              <w:rPr>
                <w:rFonts w:cs="Times New Roman"/>
              </w:rPr>
            </w:pPr>
            <w:r>
              <w:rPr>
                <w:rFonts w:cs="Times New Roman"/>
              </w:rPr>
              <w:t>30 m</w:t>
            </w:r>
          </w:p>
        </w:tc>
        <w:tc>
          <w:tcPr>
            <w:tcW w:w="1705" w:type="dxa"/>
            <w:shd w:val="clear" w:color="auto" w:fill="auto"/>
          </w:tcPr>
          <w:p w14:paraId="6061C173" w14:textId="7C5C37A8" w:rsidR="00BA6F17" w:rsidRPr="007832D1" w:rsidRDefault="00BA6F17" w:rsidP="00997958">
            <w:pPr>
              <w:rPr>
                <w:rFonts w:cs="Times New Roman"/>
              </w:rPr>
            </w:pPr>
            <w:r w:rsidRPr="007832D1">
              <w:rPr>
                <w:rFonts w:cs="Times New Roman"/>
              </w:rPr>
              <w:t>30 m</w:t>
            </w:r>
          </w:p>
        </w:tc>
      </w:tr>
      <w:tr w:rsidR="00F015D1" w:rsidRPr="007832D1" w14:paraId="14CFE2A1" w14:textId="77777777" w:rsidTr="00F015D1">
        <w:tc>
          <w:tcPr>
            <w:tcW w:w="1705" w:type="dxa"/>
            <w:shd w:val="clear" w:color="auto" w:fill="auto"/>
          </w:tcPr>
          <w:p w14:paraId="2B58ACEB" w14:textId="21A49A46" w:rsidR="00F015D1" w:rsidRDefault="00F015D1" w:rsidP="00F015D1">
            <w:pPr>
              <w:rPr>
                <w:rFonts w:cs="Times New Roman"/>
              </w:rPr>
            </w:pPr>
            <w:r w:rsidRPr="007832D1">
              <w:rPr>
                <w:rFonts w:cs="Times New Roman"/>
              </w:rPr>
              <w:t>Soil Texture</w:t>
            </w:r>
          </w:p>
        </w:tc>
        <w:tc>
          <w:tcPr>
            <w:tcW w:w="2070" w:type="dxa"/>
            <w:shd w:val="clear" w:color="auto" w:fill="auto"/>
          </w:tcPr>
          <w:p w14:paraId="03EE7191" w14:textId="5097E94D" w:rsidR="00F015D1" w:rsidRPr="00A0154A" w:rsidRDefault="00F015D1" w:rsidP="00F015D1">
            <w:pPr>
              <w:rPr>
                <w:rFonts w:cs="Times New Roman"/>
                <w:vertAlign w:val="superscript"/>
              </w:rPr>
            </w:pPr>
            <w:r w:rsidRPr="007832D1">
              <w:rPr>
                <w:rFonts w:cs="Times New Roman"/>
              </w:rPr>
              <w:t xml:space="preserve">NRCS </w:t>
            </w:r>
            <w:r>
              <w:rPr>
                <w:rFonts w:cs="Times New Roman"/>
              </w:rPr>
              <w:t>g</w:t>
            </w:r>
            <w:r w:rsidRPr="007832D1">
              <w:rPr>
                <w:rFonts w:cs="Times New Roman"/>
              </w:rPr>
              <w:t>SSURGO</w:t>
            </w:r>
            <w:r w:rsidR="00A0154A">
              <w:rPr>
                <w:rFonts w:cs="Times New Roman"/>
              </w:rPr>
              <w:t xml:space="preserve"> Database</w:t>
            </w:r>
            <w:r w:rsidR="00A0154A">
              <w:rPr>
                <w:rFonts w:cs="Times New Roman"/>
                <w:vertAlign w:val="superscript"/>
              </w:rPr>
              <w:t>1</w:t>
            </w:r>
          </w:p>
        </w:tc>
        <w:tc>
          <w:tcPr>
            <w:tcW w:w="1530" w:type="dxa"/>
            <w:shd w:val="clear" w:color="auto" w:fill="auto"/>
          </w:tcPr>
          <w:p w14:paraId="6D877202" w14:textId="3DFABE4B" w:rsidR="00F015D1" w:rsidRPr="007832D1" w:rsidRDefault="00F015D1" w:rsidP="00F015D1">
            <w:pPr>
              <w:rPr>
                <w:rFonts w:cs="Times New Roman"/>
              </w:rPr>
            </w:pPr>
            <w:r w:rsidRPr="007832D1">
              <w:rPr>
                <w:rFonts w:cs="Times New Roman"/>
              </w:rPr>
              <w:t>2022</w:t>
            </w:r>
          </w:p>
        </w:tc>
        <w:tc>
          <w:tcPr>
            <w:tcW w:w="1620" w:type="dxa"/>
          </w:tcPr>
          <w:p w14:paraId="002DA89F" w14:textId="5763130B" w:rsidR="00F015D1" w:rsidRDefault="00F015D1" w:rsidP="00F015D1">
            <w:pPr>
              <w:rPr>
                <w:rFonts w:cs="Times New Roman"/>
              </w:rPr>
            </w:pPr>
            <w:r>
              <w:rPr>
                <w:rFonts w:cs="Times New Roman"/>
              </w:rPr>
              <w:t>10 m</w:t>
            </w:r>
          </w:p>
        </w:tc>
        <w:tc>
          <w:tcPr>
            <w:tcW w:w="1705" w:type="dxa"/>
            <w:shd w:val="clear" w:color="auto" w:fill="auto"/>
          </w:tcPr>
          <w:p w14:paraId="72AA92D5" w14:textId="0EDE77FF" w:rsidR="00F015D1" w:rsidRPr="007832D1" w:rsidRDefault="00F015D1" w:rsidP="00F015D1">
            <w:pPr>
              <w:rPr>
                <w:rFonts w:cs="Times New Roman"/>
              </w:rPr>
            </w:pPr>
            <w:r w:rsidRPr="007832D1">
              <w:rPr>
                <w:rFonts w:cs="Times New Roman"/>
              </w:rPr>
              <w:t>30 m</w:t>
            </w:r>
          </w:p>
        </w:tc>
      </w:tr>
      <w:tr w:rsidR="00F015D1" w:rsidRPr="007832D1" w14:paraId="6BC8DAF5" w14:textId="77777777" w:rsidTr="00F015D1">
        <w:tc>
          <w:tcPr>
            <w:tcW w:w="1705" w:type="dxa"/>
            <w:shd w:val="clear" w:color="auto" w:fill="auto"/>
          </w:tcPr>
          <w:p w14:paraId="48A08D31" w14:textId="07BD4438" w:rsidR="00F015D1" w:rsidRPr="007832D1" w:rsidRDefault="00F015D1" w:rsidP="00F015D1">
            <w:pPr>
              <w:rPr>
                <w:rFonts w:cs="Times New Roman"/>
              </w:rPr>
            </w:pPr>
            <w:r>
              <w:rPr>
                <w:rFonts w:cs="Times New Roman"/>
              </w:rPr>
              <w:t>Average</w:t>
            </w:r>
            <w:r w:rsidRPr="007832D1">
              <w:rPr>
                <w:rFonts w:cs="Times New Roman"/>
              </w:rPr>
              <w:t xml:space="preserve"> Daily </w:t>
            </w:r>
            <w:r>
              <w:rPr>
                <w:rFonts w:cs="Times New Roman"/>
              </w:rPr>
              <w:t>Precipitation</w:t>
            </w:r>
          </w:p>
        </w:tc>
        <w:tc>
          <w:tcPr>
            <w:tcW w:w="2070" w:type="dxa"/>
            <w:shd w:val="clear" w:color="auto" w:fill="auto"/>
          </w:tcPr>
          <w:p w14:paraId="5255744E" w14:textId="54C98F73" w:rsidR="00F015D1" w:rsidRPr="00A0154A" w:rsidRDefault="00F015D1" w:rsidP="00F015D1">
            <w:pPr>
              <w:rPr>
                <w:rFonts w:cs="Times New Roman"/>
              </w:rPr>
            </w:pPr>
            <w:r>
              <w:rPr>
                <w:rFonts w:cs="Times New Roman"/>
              </w:rPr>
              <w:t xml:space="preserve">Daymet ORNL </w:t>
            </w:r>
            <w:r w:rsidRPr="00F015D1">
              <w:rPr>
                <w:rFonts w:cs="Times New Roman"/>
              </w:rPr>
              <w:t>DAAC</w:t>
            </w:r>
            <w:r>
              <w:rPr>
                <w:rFonts w:cs="Times New Roman"/>
              </w:rPr>
              <w:t xml:space="preserve"> SDAT</w:t>
            </w:r>
            <w:r w:rsidR="00A0154A">
              <w:rPr>
                <w:rFonts w:cs="Times New Roman"/>
                <w:vertAlign w:val="superscript"/>
              </w:rPr>
              <w:t>2</w:t>
            </w:r>
          </w:p>
        </w:tc>
        <w:tc>
          <w:tcPr>
            <w:tcW w:w="1530" w:type="dxa"/>
            <w:shd w:val="clear" w:color="auto" w:fill="auto"/>
          </w:tcPr>
          <w:p w14:paraId="335BB691" w14:textId="77777777" w:rsidR="00F015D1" w:rsidRPr="007832D1" w:rsidRDefault="00F015D1" w:rsidP="00F015D1">
            <w:pPr>
              <w:rPr>
                <w:rFonts w:cs="Times New Roman"/>
              </w:rPr>
            </w:pPr>
            <w:r w:rsidRPr="007832D1">
              <w:rPr>
                <w:rFonts w:cs="Times New Roman"/>
              </w:rPr>
              <w:t>2012-2022</w:t>
            </w:r>
          </w:p>
        </w:tc>
        <w:tc>
          <w:tcPr>
            <w:tcW w:w="1620" w:type="dxa"/>
          </w:tcPr>
          <w:p w14:paraId="39036593" w14:textId="12A77F7F" w:rsidR="00F015D1" w:rsidRPr="007832D1" w:rsidRDefault="00F015D1" w:rsidP="00F015D1">
            <w:pPr>
              <w:rPr>
                <w:rFonts w:cs="Times New Roman"/>
              </w:rPr>
            </w:pPr>
            <w:r>
              <w:rPr>
                <w:rFonts w:cs="Times New Roman"/>
              </w:rPr>
              <w:t>1 km</w:t>
            </w:r>
          </w:p>
        </w:tc>
        <w:tc>
          <w:tcPr>
            <w:tcW w:w="1705" w:type="dxa"/>
            <w:shd w:val="clear" w:color="auto" w:fill="auto"/>
          </w:tcPr>
          <w:p w14:paraId="6077B789" w14:textId="651A322A" w:rsidR="00F015D1" w:rsidRPr="007832D1" w:rsidRDefault="00F015D1" w:rsidP="00F015D1">
            <w:pPr>
              <w:rPr>
                <w:rFonts w:cs="Times New Roman"/>
              </w:rPr>
            </w:pPr>
            <w:r w:rsidRPr="007832D1">
              <w:rPr>
                <w:rFonts w:cs="Times New Roman"/>
              </w:rPr>
              <w:t>30 m</w:t>
            </w:r>
          </w:p>
        </w:tc>
      </w:tr>
      <w:tr w:rsidR="00F015D1" w:rsidRPr="007832D1" w14:paraId="7D91017B" w14:textId="77777777" w:rsidTr="00F015D1">
        <w:tc>
          <w:tcPr>
            <w:tcW w:w="1705" w:type="dxa"/>
            <w:shd w:val="clear" w:color="auto" w:fill="auto"/>
          </w:tcPr>
          <w:p w14:paraId="1384E131" w14:textId="3DE85E96" w:rsidR="00F015D1" w:rsidRPr="007832D1" w:rsidRDefault="00F015D1" w:rsidP="00F015D1">
            <w:pPr>
              <w:rPr>
                <w:rFonts w:cs="Times New Roman"/>
              </w:rPr>
            </w:pPr>
            <w:r>
              <w:rPr>
                <w:rFonts w:cs="Times New Roman"/>
              </w:rPr>
              <w:t>Average</w:t>
            </w:r>
            <w:r w:rsidRPr="007832D1">
              <w:rPr>
                <w:rFonts w:cs="Times New Roman"/>
              </w:rPr>
              <w:t xml:space="preserve"> Daily </w:t>
            </w:r>
            <w:r>
              <w:rPr>
                <w:rFonts w:cs="Times New Roman"/>
              </w:rPr>
              <w:t>Temperature</w:t>
            </w:r>
          </w:p>
        </w:tc>
        <w:tc>
          <w:tcPr>
            <w:tcW w:w="2070" w:type="dxa"/>
            <w:shd w:val="clear" w:color="auto" w:fill="auto"/>
          </w:tcPr>
          <w:p w14:paraId="6BBFD5C3" w14:textId="6053D208" w:rsidR="00F015D1" w:rsidRPr="00A0154A" w:rsidRDefault="00F015D1" w:rsidP="00F015D1">
            <w:pPr>
              <w:rPr>
                <w:rFonts w:cs="Times New Roman"/>
              </w:rPr>
            </w:pPr>
            <w:r>
              <w:rPr>
                <w:rFonts w:cs="Times New Roman"/>
              </w:rPr>
              <w:t xml:space="preserve">Daymet ORNL </w:t>
            </w:r>
            <w:r w:rsidRPr="00F015D1">
              <w:rPr>
                <w:rFonts w:cs="Times New Roman"/>
              </w:rPr>
              <w:t>DAAC</w:t>
            </w:r>
            <w:r>
              <w:rPr>
                <w:rFonts w:cs="Times New Roman"/>
              </w:rPr>
              <w:t xml:space="preserve"> SDAT</w:t>
            </w:r>
            <w:r w:rsidR="00A0154A">
              <w:rPr>
                <w:rFonts w:cs="Times New Roman"/>
                <w:vertAlign w:val="superscript"/>
              </w:rPr>
              <w:t>2</w:t>
            </w:r>
          </w:p>
        </w:tc>
        <w:tc>
          <w:tcPr>
            <w:tcW w:w="1530" w:type="dxa"/>
            <w:shd w:val="clear" w:color="auto" w:fill="auto"/>
          </w:tcPr>
          <w:p w14:paraId="39788630" w14:textId="77777777" w:rsidR="00F015D1" w:rsidRPr="007832D1" w:rsidRDefault="00F015D1" w:rsidP="00F015D1">
            <w:pPr>
              <w:rPr>
                <w:rFonts w:cs="Times New Roman"/>
              </w:rPr>
            </w:pPr>
            <w:r w:rsidRPr="007832D1">
              <w:rPr>
                <w:rFonts w:cs="Times New Roman"/>
              </w:rPr>
              <w:t>2012-2022</w:t>
            </w:r>
          </w:p>
        </w:tc>
        <w:tc>
          <w:tcPr>
            <w:tcW w:w="1620" w:type="dxa"/>
          </w:tcPr>
          <w:p w14:paraId="45FE33B4" w14:textId="1313CB45" w:rsidR="00F015D1" w:rsidRPr="007832D1" w:rsidRDefault="00F015D1" w:rsidP="00F015D1">
            <w:pPr>
              <w:rPr>
                <w:rFonts w:cs="Times New Roman"/>
              </w:rPr>
            </w:pPr>
            <w:r>
              <w:rPr>
                <w:rFonts w:cs="Times New Roman"/>
              </w:rPr>
              <w:t>1 km</w:t>
            </w:r>
          </w:p>
        </w:tc>
        <w:tc>
          <w:tcPr>
            <w:tcW w:w="1705" w:type="dxa"/>
            <w:shd w:val="clear" w:color="auto" w:fill="auto"/>
          </w:tcPr>
          <w:p w14:paraId="5FC0ABF0" w14:textId="525C9CF5" w:rsidR="00F015D1" w:rsidRPr="007832D1" w:rsidRDefault="00F015D1" w:rsidP="00F015D1">
            <w:pPr>
              <w:rPr>
                <w:rFonts w:cs="Times New Roman"/>
              </w:rPr>
            </w:pPr>
            <w:r w:rsidRPr="007832D1">
              <w:rPr>
                <w:rFonts w:cs="Times New Roman"/>
              </w:rPr>
              <w:t>30 m</w:t>
            </w:r>
          </w:p>
        </w:tc>
      </w:tr>
      <w:tr w:rsidR="00F015D1" w:rsidRPr="00DF7C87" w14:paraId="3C2D4AF0" w14:textId="77777777" w:rsidTr="00F015D1">
        <w:tc>
          <w:tcPr>
            <w:tcW w:w="1705" w:type="dxa"/>
            <w:shd w:val="clear" w:color="auto" w:fill="auto"/>
          </w:tcPr>
          <w:p w14:paraId="0626E44A" w14:textId="77777777" w:rsidR="00F015D1" w:rsidRPr="007832D1" w:rsidRDefault="00F015D1" w:rsidP="00F015D1">
            <w:pPr>
              <w:rPr>
                <w:rFonts w:cs="Times New Roman"/>
              </w:rPr>
            </w:pPr>
            <w:r w:rsidRPr="007832D1">
              <w:rPr>
                <w:rFonts w:cs="Times New Roman"/>
              </w:rPr>
              <w:t>Elevation</w:t>
            </w:r>
          </w:p>
        </w:tc>
        <w:tc>
          <w:tcPr>
            <w:tcW w:w="2070" w:type="dxa"/>
            <w:shd w:val="clear" w:color="auto" w:fill="auto"/>
          </w:tcPr>
          <w:p w14:paraId="1D10ACF9" w14:textId="0AAD540D" w:rsidR="00F015D1" w:rsidRPr="00A0154A" w:rsidRDefault="00F015D1" w:rsidP="00F015D1">
            <w:pPr>
              <w:rPr>
                <w:rFonts w:cs="Times New Roman"/>
              </w:rPr>
            </w:pPr>
            <w:r w:rsidRPr="007832D1">
              <w:rPr>
                <w:rFonts w:cs="Times New Roman"/>
              </w:rPr>
              <w:t>USGS 3DEP</w:t>
            </w:r>
            <w:r w:rsidR="00A0154A">
              <w:rPr>
                <w:rFonts w:cs="Times New Roman"/>
                <w:vertAlign w:val="superscript"/>
              </w:rPr>
              <w:t>3</w:t>
            </w:r>
          </w:p>
        </w:tc>
        <w:tc>
          <w:tcPr>
            <w:tcW w:w="1530" w:type="dxa"/>
            <w:shd w:val="clear" w:color="auto" w:fill="auto"/>
          </w:tcPr>
          <w:p w14:paraId="23C887E1" w14:textId="77777777" w:rsidR="00F015D1" w:rsidRPr="007832D1" w:rsidRDefault="00F015D1" w:rsidP="00F015D1">
            <w:pPr>
              <w:rPr>
                <w:rFonts w:cs="Times New Roman"/>
              </w:rPr>
            </w:pPr>
            <w:r w:rsidRPr="007832D1">
              <w:rPr>
                <w:rFonts w:cs="Times New Roman"/>
              </w:rPr>
              <w:t>2022</w:t>
            </w:r>
          </w:p>
        </w:tc>
        <w:tc>
          <w:tcPr>
            <w:tcW w:w="1620" w:type="dxa"/>
          </w:tcPr>
          <w:p w14:paraId="2DB84007" w14:textId="23D785C0" w:rsidR="00F015D1" w:rsidRPr="007832D1" w:rsidRDefault="00F015D1" w:rsidP="00F015D1">
            <w:pPr>
              <w:rPr>
                <w:rFonts w:cs="Times New Roman"/>
              </w:rPr>
            </w:pPr>
            <w:r>
              <w:rPr>
                <w:rFonts w:cs="Times New Roman"/>
              </w:rPr>
              <w:t>30 m</w:t>
            </w:r>
          </w:p>
        </w:tc>
        <w:tc>
          <w:tcPr>
            <w:tcW w:w="1705" w:type="dxa"/>
            <w:shd w:val="clear" w:color="auto" w:fill="auto"/>
          </w:tcPr>
          <w:p w14:paraId="5F1177C9" w14:textId="0756F316" w:rsidR="00F015D1" w:rsidRPr="007832D1" w:rsidRDefault="00F015D1" w:rsidP="00F015D1">
            <w:pPr>
              <w:rPr>
                <w:rFonts w:cs="Times New Roman"/>
              </w:rPr>
            </w:pPr>
            <w:r w:rsidRPr="007832D1">
              <w:rPr>
                <w:rFonts w:cs="Times New Roman"/>
              </w:rPr>
              <w:t>30 m</w:t>
            </w:r>
          </w:p>
        </w:tc>
      </w:tr>
    </w:tbl>
    <w:p w14:paraId="30A0A8C3" w14:textId="4ACA32F3" w:rsidR="00952A0A" w:rsidRDefault="00A0154A" w:rsidP="00952A0A">
      <w:pPr>
        <w:rPr>
          <w:rFonts w:cs="Times New Roman"/>
        </w:rPr>
      </w:pPr>
      <w:r>
        <w:rPr>
          <w:rFonts w:cs="Times New Roman"/>
          <w:vertAlign w:val="superscript"/>
        </w:rPr>
        <w:t>1</w:t>
      </w:r>
      <w:r>
        <w:rPr>
          <w:rFonts w:cs="Times New Roman"/>
        </w:rPr>
        <w:t xml:space="preserve"> gridded Soil Survey Geographic Database</w:t>
      </w:r>
    </w:p>
    <w:p w14:paraId="67A1276D" w14:textId="7DB83119" w:rsidR="00A0154A" w:rsidRDefault="00A0154A" w:rsidP="00952A0A">
      <w:pPr>
        <w:rPr>
          <w:rFonts w:cs="Times New Roman"/>
        </w:rPr>
      </w:pPr>
      <w:r>
        <w:rPr>
          <w:rFonts w:cs="Times New Roman"/>
          <w:vertAlign w:val="superscript"/>
        </w:rPr>
        <w:t>2</w:t>
      </w:r>
      <w:r>
        <w:rPr>
          <w:rFonts w:cs="Times New Roman"/>
        </w:rPr>
        <w:t xml:space="preserve"> Oak Ridge National Laboratory </w:t>
      </w:r>
      <w:r w:rsidRPr="00A0154A">
        <w:rPr>
          <w:rFonts w:cs="Times New Roman"/>
        </w:rPr>
        <w:t xml:space="preserve">Distributed Active Archive Center Spatial Data Access </w:t>
      </w:r>
      <w:r>
        <w:rPr>
          <w:rFonts w:cs="Times New Roman"/>
        </w:rPr>
        <w:br/>
        <w:t xml:space="preserve">   </w:t>
      </w:r>
      <w:r w:rsidRPr="00A0154A">
        <w:rPr>
          <w:rFonts w:cs="Times New Roman"/>
        </w:rPr>
        <w:t>Tool V1</w:t>
      </w:r>
    </w:p>
    <w:p w14:paraId="2B643483" w14:textId="150E2860" w:rsidR="00A0154A" w:rsidRPr="00A0154A" w:rsidRDefault="00A0154A" w:rsidP="00952A0A">
      <w:pPr>
        <w:rPr>
          <w:rFonts w:cs="Times New Roman"/>
        </w:rPr>
      </w:pPr>
      <w:r>
        <w:rPr>
          <w:rFonts w:cs="Times New Roman"/>
          <w:vertAlign w:val="superscript"/>
        </w:rPr>
        <w:t>3</w:t>
      </w:r>
      <w:r>
        <w:rPr>
          <w:rFonts w:cs="Times New Roman"/>
        </w:rPr>
        <w:t xml:space="preserve"> 3D Elevation Program</w:t>
      </w:r>
    </w:p>
    <w:p w14:paraId="3E76A191" w14:textId="0EB68C65" w:rsidR="00905708" w:rsidRDefault="00905708">
      <w:pPr>
        <w:rPr>
          <w:rFonts w:cs="Times New Roman"/>
          <w:color w:val="000000"/>
        </w:rPr>
      </w:pPr>
      <w:r>
        <w:rPr>
          <w:rFonts w:cs="Times New Roman"/>
          <w:color w:val="000000"/>
        </w:rPr>
        <w:br w:type="page"/>
      </w:r>
    </w:p>
    <w:p w14:paraId="6B4AA1F4" w14:textId="71E4870F" w:rsidR="00952A0A" w:rsidRDefault="00F76083" w:rsidP="00F76083">
      <w:pPr>
        <w:pStyle w:val="Caption"/>
        <w:ind w:left="720" w:firstLine="720"/>
      </w:pPr>
      <w:r w:rsidRPr="00F76083">
        <w:lastRenderedPageBreak/>
        <w:t>(a</w:t>
      </w:r>
      <w:r>
        <w:t xml:space="preserve">) </w:t>
      </w:r>
    </w:p>
    <w:p w14:paraId="29340441" w14:textId="06B284F6" w:rsidR="00952A0A" w:rsidRDefault="00F76083" w:rsidP="00952A0A">
      <w:pPr>
        <w:pStyle w:val="Caption"/>
      </w:pPr>
      <w:r>
        <w:rPr>
          <w:noProof/>
        </w:rPr>
        <mc:AlternateContent>
          <mc:Choice Requires="wps">
            <w:drawing>
              <wp:anchor distT="0" distB="0" distL="114300" distR="114300" simplePos="0" relativeHeight="251873280" behindDoc="0" locked="0" layoutInCell="1" allowOverlap="1" wp14:anchorId="4B66DF44" wp14:editId="208FFF38">
                <wp:simplePos x="0" y="0"/>
                <wp:positionH relativeFrom="column">
                  <wp:posOffset>471791</wp:posOffset>
                </wp:positionH>
                <wp:positionV relativeFrom="paragraph">
                  <wp:posOffset>380838</wp:posOffset>
                </wp:positionV>
                <wp:extent cx="204281" cy="175098"/>
                <wp:effectExtent l="0" t="0" r="0" b="3175"/>
                <wp:wrapNone/>
                <wp:docPr id="768274815" name="Rectangle 1"/>
                <wp:cNvGraphicFramePr/>
                <a:graphic xmlns:a="http://schemas.openxmlformats.org/drawingml/2006/main">
                  <a:graphicData uri="http://schemas.microsoft.com/office/word/2010/wordprocessingShape">
                    <wps:wsp>
                      <wps:cNvSpPr/>
                      <wps:spPr>
                        <a:xfrm>
                          <a:off x="0" y="0"/>
                          <a:ext cx="204281" cy="175098"/>
                        </a:xfrm>
                        <a:prstGeom prst="rect">
                          <a:avLst/>
                        </a:prstGeom>
                        <a:solidFill>
                          <a:srgbClr val="F7F9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89F658" id="Rectangle 1" o:spid="_x0000_s1026" style="position:absolute;margin-left:37.15pt;margin-top:30pt;width:16.1pt;height:13.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" fillcolor="#f7f9f8" stroked="f" strokeweight="2pt"/>
            </w:pict>
          </mc:Fallback>
        </mc:AlternateContent>
      </w:r>
      <w:r>
        <w:rPr>
          <w:noProof/>
        </w:rPr>
        <mc:AlternateContent>
          <mc:Choice Requires="wps">
            <w:drawing>
              <wp:anchor distT="0" distB="0" distL="114300" distR="114300" simplePos="0" relativeHeight="251871232" behindDoc="0" locked="0" layoutInCell="1" allowOverlap="1" wp14:anchorId="0E9892F7" wp14:editId="5FC709F6">
                <wp:simplePos x="0" y="0"/>
                <wp:positionH relativeFrom="column">
                  <wp:posOffset>510702</wp:posOffset>
                </wp:positionH>
                <wp:positionV relativeFrom="paragraph">
                  <wp:posOffset>458660</wp:posOffset>
                </wp:positionV>
                <wp:extent cx="88522" cy="1342296"/>
                <wp:effectExtent l="0" t="0" r="635" b="4445"/>
                <wp:wrapNone/>
                <wp:docPr id="1178244941" name="Rectangle 1"/>
                <wp:cNvGraphicFramePr/>
                <a:graphic xmlns:a="http://schemas.openxmlformats.org/drawingml/2006/main">
                  <a:graphicData uri="http://schemas.microsoft.com/office/word/2010/wordprocessingShape">
                    <wps:wsp>
                      <wps:cNvSpPr/>
                      <wps:spPr>
                        <a:xfrm>
                          <a:off x="0" y="0"/>
                          <a:ext cx="88522" cy="1342296"/>
                        </a:xfrm>
                        <a:prstGeom prst="rect">
                          <a:avLst/>
                        </a:prstGeom>
                        <a:solidFill>
                          <a:srgbClr val="F7F9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898187" id="Rectangle 1" o:spid="_x0000_s1026" style="position:absolute;margin-left:40.2pt;margin-top:36.1pt;width:6.95pt;height:105.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" fillcolor="#f7f9f8" stroked="f" strokeweight="2pt"/>
            </w:pict>
          </mc:Fallback>
        </mc:AlternateContent>
      </w:r>
      <w:r>
        <w:rPr>
          <w:noProof/>
        </w:rPr>
        <mc:AlternateContent>
          <mc:Choice Requires="wps">
            <w:drawing>
              <wp:anchor distT="0" distB="0" distL="114300" distR="114300" simplePos="0" relativeHeight="251869184" behindDoc="0" locked="0" layoutInCell="1" allowOverlap="1" wp14:anchorId="10021B1D" wp14:editId="6E973733">
                <wp:simplePos x="0" y="0"/>
                <wp:positionH relativeFrom="column">
                  <wp:posOffset>559340</wp:posOffset>
                </wp:positionH>
                <wp:positionV relativeFrom="paragraph">
                  <wp:posOffset>410021</wp:posOffset>
                </wp:positionV>
                <wp:extent cx="214009" cy="2382939"/>
                <wp:effectExtent l="0" t="0" r="1905" b="5080"/>
                <wp:wrapNone/>
                <wp:docPr id="1442385639" name="Rectangle 1"/>
                <wp:cNvGraphicFramePr/>
                <a:graphic xmlns:a="http://schemas.openxmlformats.org/drawingml/2006/main">
                  <a:graphicData uri="http://schemas.microsoft.com/office/word/2010/wordprocessingShape">
                    <wps:wsp>
                      <wps:cNvSpPr/>
                      <wps:spPr>
                        <a:xfrm>
                          <a:off x="0" y="0"/>
                          <a:ext cx="214009" cy="2382939"/>
                        </a:xfrm>
                        <a:prstGeom prst="rect">
                          <a:avLst/>
                        </a:prstGeom>
                        <a:solidFill>
                          <a:srgbClr val="F7F9F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ect w14:anchorId="6ED5068F" id="Rectangle 1" o:spid="_x0000_s1026" style="position:absolute;margin-left:44.05pt;margin-top:32.3pt;width:16.85pt;height:187.6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" fillcolor="#f7f9f8" stroked="f" strokeweight="2pt"/>
            </w:pict>
          </mc:Fallback>
        </mc:AlternateContent>
      </w:r>
      <w:r w:rsidR="00952A0A" w:rsidRPr="00113D20">
        <w:rPr>
          <w:noProof/>
        </w:rPr>
        <w:drawing>
          <wp:anchor distT="0" distB="0" distL="114300" distR="114300" simplePos="0" relativeHeight="251860992" behindDoc="0" locked="0" layoutInCell="1" allowOverlap="1" wp14:anchorId="5106C951" wp14:editId="61162B9A">
            <wp:simplePos x="0" y="0"/>
            <wp:positionH relativeFrom="column">
              <wp:posOffset>-53340</wp:posOffset>
            </wp:positionH>
            <wp:positionV relativeFrom="paragraph">
              <wp:posOffset>183023</wp:posOffset>
            </wp:positionV>
            <wp:extent cx="906145" cy="2606675"/>
            <wp:effectExtent l="0" t="0" r="0" b="0"/>
            <wp:wrapSquare wrapText="bothSides"/>
            <wp:docPr id="1025" name="Picture 2" descr="A screenshot of a computer&#10;&#10;Description automatically generated">
              <a:extLst xmlns:a="http://schemas.openxmlformats.org/drawingml/2006/main">
                <a:ext uri="{FF2B5EF4-FFF2-40B4-BE49-F238E27FC236}">
                  <a16:creationId xmlns:a16="http://schemas.microsoft.com/office/drawing/2014/main" id="{9B75218D-952B-3744-7F2A-173777537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2" descr="A screenshot of a computer&#10;&#10;Description automatically generated">
                      <a:extLst>
                        <a:ext uri="{FF2B5EF4-FFF2-40B4-BE49-F238E27FC236}">
                          <a16:creationId xmlns:a16="http://schemas.microsoft.com/office/drawing/2014/main" id="{9B75218D-952B-3744-7F2A-173777537537}"/>
                        </a:ext>
                      </a:extLst>
                    </pic:cNvPr>
                    <pic:cNvPicPr>
                      <a:picLocks noChangeAspect="1" noChangeArrowheads="1"/>
                    </pic:cNvPicPr>
                  </pic:nvPicPr>
                  <pic:blipFill rotWithShape="1">
                    <a:blip r:embed="rId84" r:link="rId85">
                      <a:extLst>
                        <a:ext uri="{28A0092B-C50C-407E-A947-70E740481C1C}">
                          <a14:useLocalDpi xmlns:a14="http://schemas.microsoft.com/office/drawing/2010/main" val="0"/>
                        </a:ext>
                      </a:extLst>
                    </a:blip>
                    <a:srcRect l="1598" t="13543" r="90124" b="46338"/>
                    <a:stretch>
                      <a:fillRect/>
                    </a:stretch>
                  </pic:blipFill>
                  <pic:spPr bwMode="auto">
                    <a:xfrm>
                      <a:off x="0" y="0"/>
                      <a:ext cx="906145" cy="2606675"/>
                    </a:xfrm>
                    <a:prstGeom prst="rect">
                      <a:avLst/>
                    </a:prstGeom>
                    <a:noFill/>
                  </pic:spPr>
                </pic:pic>
              </a:graphicData>
            </a:graphic>
            <wp14:sizeRelH relativeFrom="page">
              <wp14:pctWidth>0</wp14:pctWidth>
            </wp14:sizeRelH>
            <wp14:sizeRelV relativeFrom="page">
              <wp14:pctHeight>0</wp14:pctHeight>
            </wp14:sizeRelV>
          </wp:anchor>
        </w:drawing>
      </w:r>
      <w:r w:rsidR="00952A0A" w:rsidRPr="00113D20">
        <w:rPr>
          <w:noProof/>
          <w:bdr w:val="none" w:sz="0" w:space="0" w:color="auto" w:frame="1"/>
        </w:rPr>
        <w:drawing>
          <wp:inline distT="0" distB="0" distL="0" distR="0" wp14:anchorId="42B9421F" wp14:editId="582A8011">
            <wp:extent cx="4379365" cy="894458"/>
            <wp:effectExtent l="0" t="0" r="2540" b="0"/>
            <wp:docPr id="1027" name="Picture 1" descr="A close-up of a black border&#10;&#10;Description automatically generated">
              <a:extLst xmlns:a="http://schemas.openxmlformats.org/drawingml/2006/main">
                <a:ext uri="{FF2B5EF4-FFF2-40B4-BE49-F238E27FC236}">
                  <a16:creationId xmlns:a16="http://schemas.microsoft.com/office/drawing/2014/main" id="{1917BFDC-D672-DC4E-543E-D348708694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descr="A close-up of a black border&#10;&#10;Description automatically generated">
                      <a:extLst>
                        <a:ext uri="{FF2B5EF4-FFF2-40B4-BE49-F238E27FC236}">
                          <a16:creationId xmlns:a16="http://schemas.microsoft.com/office/drawing/2014/main" id="{1917BFDC-D672-DC4E-543E-D34870869465}"/>
                        </a:ext>
                      </a:extLst>
                    </pic:cNvPr>
                    <pic:cNvPicPr>
                      <a:picLocks noChangeAspect="1" noChangeArrowheads="1"/>
                    </pic:cNvPicPr>
                  </pic:nvPicPr>
                  <pic:blipFill rotWithShape="1">
                    <a:blip r:embed="rId86" r:link="rId87">
                      <a:extLst>
                        <a:ext uri="{28A0092B-C50C-407E-A947-70E740481C1C}">
                          <a14:useLocalDpi xmlns:a14="http://schemas.microsoft.com/office/drawing/2010/main" val="0"/>
                        </a:ext>
                      </a:extLst>
                    </a:blip>
                    <a:srcRect l="25710" t="7516" r="15242" b="7342"/>
                    <a:stretch>
                      <a:fillRect/>
                    </a:stretch>
                  </pic:blipFill>
                  <pic:spPr bwMode="auto">
                    <a:xfrm>
                      <a:off x="0" y="0"/>
                      <a:ext cx="4477304" cy="914461"/>
                    </a:xfrm>
                    <a:prstGeom prst="rect">
                      <a:avLst/>
                    </a:prstGeom>
                    <a:noFill/>
                  </pic:spPr>
                </pic:pic>
              </a:graphicData>
            </a:graphic>
          </wp:inline>
        </w:drawing>
      </w:r>
      <w:r w:rsidR="00952A0A">
        <w:rPr>
          <w:rFonts w:ascii="Arial" w:hAnsi="Arial"/>
          <w:color w:val="000000"/>
          <w:sz w:val="22"/>
          <w:szCs w:val="22"/>
          <w:bdr w:val="none" w:sz="0" w:space="0" w:color="auto" w:frame="1"/>
        </w:rPr>
        <w:br/>
      </w:r>
      <w:r w:rsidR="00952A0A">
        <w:t>(b)</w:t>
      </w:r>
      <w:r>
        <w:t xml:space="preserve"> </w:t>
      </w:r>
    </w:p>
    <w:p w14:paraId="4B93F9C5" w14:textId="30DE3DA3" w:rsidR="00952A0A" w:rsidRDefault="00952A0A" w:rsidP="00952A0A">
      <w:pPr>
        <w:pStyle w:val="Caption"/>
      </w:pPr>
      <w:r w:rsidRPr="00113D20">
        <w:rPr>
          <w:noProof/>
          <w:bdr w:val="none" w:sz="0" w:space="0" w:color="auto" w:frame="1"/>
        </w:rPr>
        <w:drawing>
          <wp:inline distT="0" distB="0" distL="0" distR="0" wp14:anchorId="71800016" wp14:editId="56904C1E">
            <wp:extent cx="4280171" cy="874199"/>
            <wp:effectExtent l="0" t="0" r="0" b="2540"/>
            <wp:docPr id="1029" name="Picture 3" descr="A map of the state of colorado&#10;&#10;Description automatically generated">
              <a:extLst xmlns:a="http://schemas.openxmlformats.org/drawingml/2006/main">
                <a:ext uri="{FF2B5EF4-FFF2-40B4-BE49-F238E27FC236}">
                  <a16:creationId xmlns:a16="http://schemas.microsoft.com/office/drawing/2014/main" id="{132A585F-B5E9-0CCF-18AC-F822AF3178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3" descr="A map of the state of colorado&#10;&#10;Description automatically generated">
                      <a:extLst>
                        <a:ext uri="{FF2B5EF4-FFF2-40B4-BE49-F238E27FC236}">
                          <a16:creationId xmlns:a16="http://schemas.microsoft.com/office/drawing/2014/main" id="{132A585F-B5E9-0CCF-18AC-F822AF317819}"/>
                        </a:ext>
                      </a:extLst>
                    </pic:cNvPr>
                    <pic:cNvPicPr>
                      <a:picLocks noChangeAspect="1" noChangeArrowheads="1"/>
                    </pic:cNvPicPr>
                  </pic:nvPicPr>
                  <pic:blipFill>
                    <a:blip r:embed="rId88" r:link="rId89">
                      <a:extLst>
                        <a:ext uri="{28A0092B-C50C-407E-A947-70E740481C1C}">
                          <a14:useLocalDpi xmlns:a14="http://schemas.microsoft.com/office/drawing/2010/main" val="0"/>
                        </a:ext>
                      </a:extLst>
                    </a:blip>
                    <a:srcRect l="26418" r="13116" b="15022"/>
                    <a:stretch>
                      <a:fillRect/>
                    </a:stretch>
                  </pic:blipFill>
                  <pic:spPr bwMode="auto">
                    <a:xfrm>
                      <a:off x="0" y="0"/>
                      <a:ext cx="4333903" cy="885174"/>
                    </a:xfrm>
                    <a:prstGeom prst="rect">
                      <a:avLst/>
                    </a:prstGeom>
                    <a:noFill/>
                  </pic:spPr>
                </pic:pic>
              </a:graphicData>
            </a:graphic>
          </wp:inline>
        </w:drawing>
      </w:r>
      <w:r>
        <w:rPr>
          <w:rFonts w:ascii="Arial" w:hAnsi="Arial"/>
          <w:color w:val="000000"/>
          <w:sz w:val="22"/>
          <w:szCs w:val="22"/>
          <w:bdr w:val="none" w:sz="0" w:space="0" w:color="auto" w:frame="1"/>
        </w:rPr>
        <w:br/>
      </w:r>
      <w:r>
        <w:t>(c)</w:t>
      </w:r>
      <w:r w:rsidR="00F76083">
        <w:t xml:space="preserve"> </w:t>
      </w:r>
    </w:p>
    <w:p w14:paraId="06E1D156" w14:textId="77777777" w:rsidR="00952A0A" w:rsidRDefault="00952A0A" w:rsidP="00952A0A">
      <w:pPr>
        <w:pStyle w:val="Caption"/>
        <w:rPr>
          <w:bdr w:val="none" w:sz="0" w:space="0" w:color="auto" w:frame="1"/>
        </w:rPr>
      </w:pPr>
      <w:r w:rsidRPr="00113D20">
        <w:rPr>
          <w:noProof/>
          <w:bdr w:val="none" w:sz="0" w:space="0" w:color="auto" w:frame="1"/>
        </w:rPr>
        <w:drawing>
          <wp:inline distT="0" distB="0" distL="0" distR="0" wp14:anchorId="78C50BF6" wp14:editId="3A68E03E">
            <wp:extent cx="4289898" cy="876186"/>
            <wp:effectExtent l="0" t="0" r="3175" b="635"/>
            <wp:docPr id="1032" name="Picture 8" descr="A close up of a colorful object&#10;&#10;Description automatically generated">
              <a:extLst xmlns:a="http://schemas.openxmlformats.org/drawingml/2006/main">
                <a:ext uri="{FF2B5EF4-FFF2-40B4-BE49-F238E27FC236}">
                  <a16:creationId xmlns:a16="http://schemas.microsoft.com/office/drawing/2014/main" id="{1C96921D-CECB-258D-12CE-7C7F845ED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A close up of a colorful object&#10;&#10;Description automatically generated">
                      <a:extLst>
                        <a:ext uri="{FF2B5EF4-FFF2-40B4-BE49-F238E27FC236}">
                          <a16:creationId xmlns:a16="http://schemas.microsoft.com/office/drawing/2014/main" id="{1C96921D-CECB-258D-12CE-7C7F845EDE57}"/>
                        </a:ext>
                      </a:extLst>
                    </pic:cNvPr>
                    <pic:cNvPicPr>
                      <a:picLocks noChangeAspect="1" noChangeArrowheads="1"/>
                    </pic:cNvPicPr>
                  </pic:nvPicPr>
                  <pic:blipFill rotWithShape="1">
                    <a:blip r:embed="rId90">
                      <a:extLst>
                        <a:ext uri="{28A0092B-C50C-407E-A947-70E740481C1C}">
                          <a14:useLocalDpi xmlns:a14="http://schemas.microsoft.com/office/drawing/2010/main" val="0"/>
                        </a:ext>
                      </a:extLst>
                    </a:blip>
                    <a:srcRect l="27252" r="10694" b="16750"/>
                    <a:stretch/>
                  </pic:blipFill>
                  <pic:spPr bwMode="auto">
                    <a:xfrm>
                      <a:off x="0" y="0"/>
                      <a:ext cx="4379217" cy="894429"/>
                    </a:xfrm>
                    <a:prstGeom prst="rect">
                      <a:avLst/>
                    </a:prstGeom>
                    <a:noFill/>
                  </pic:spPr>
                </pic:pic>
              </a:graphicData>
            </a:graphic>
          </wp:inline>
        </w:drawing>
      </w:r>
    </w:p>
    <w:p w14:paraId="202890C2" w14:textId="77777777" w:rsidR="00952A0A" w:rsidRPr="00CA3794" w:rsidRDefault="00952A0A" w:rsidP="00952A0A">
      <w:pPr>
        <w:pStyle w:val="Caption"/>
        <w:rPr>
          <w:rFonts w:cs="Times New Roman"/>
        </w:rPr>
      </w:pPr>
      <w:bookmarkStart w:id="46" w:name="_Toc173091540"/>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2</w:t>
      </w:r>
      <w:r w:rsidRPr="00DF7C87">
        <w:rPr>
          <w:rFonts w:cs="Times New Roman"/>
        </w:rPr>
        <w:fldChar w:fldCharType="end"/>
      </w:r>
      <w:r>
        <w:t>. Crop frequency layers for (a) corn, (b) cotton, and (c) soybeans in Tennessee, 2008-2022.</w:t>
      </w:r>
      <w:bookmarkEnd w:id="46"/>
    </w:p>
    <w:bookmarkEnd w:id="42"/>
    <w:p w14:paraId="3E7B2871" w14:textId="4E01EB99" w:rsidR="00113D20" w:rsidRDefault="00113D20" w:rsidP="00E8409F">
      <w:pPr>
        <w:rPr>
          <w:rFonts w:cs="Times New Roman"/>
          <w:color w:val="000000"/>
        </w:rPr>
      </w:pPr>
    </w:p>
    <w:p w14:paraId="317868B2" w14:textId="77777777" w:rsidR="00113D20" w:rsidRDefault="00113D20" w:rsidP="00E8409F">
      <w:pPr>
        <w:rPr>
          <w:rFonts w:cs="Times New Roman"/>
          <w:color w:val="000000"/>
        </w:rPr>
      </w:pPr>
    </w:p>
    <w:p w14:paraId="287D10CD" w14:textId="77777777" w:rsidR="00113D20" w:rsidRDefault="00113D20" w:rsidP="00E8409F">
      <w:pPr>
        <w:rPr>
          <w:rFonts w:cs="Times New Roman"/>
          <w:color w:val="000000"/>
        </w:rPr>
      </w:pPr>
    </w:p>
    <w:p w14:paraId="34876D48" w14:textId="77777777" w:rsidR="008E0835" w:rsidRDefault="008E0835" w:rsidP="00E8409F">
      <w:pPr>
        <w:rPr>
          <w:rFonts w:cs="Times New Roman"/>
          <w:color w:val="000000"/>
        </w:rPr>
      </w:pPr>
    </w:p>
    <w:p w14:paraId="3A651F07" w14:textId="59BC4330" w:rsidR="003153D9" w:rsidRPr="003153D9" w:rsidRDefault="003153D9" w:rsidP="003153D9"/>
    <w:p w14:paraId="4FD09004" w14:textId="3D22B484" w:rsidR="00DF1139" w:rsidRDefault="00DF1139">
      <w:pPr>
        <w:rPr>
          <w:b/>
          <w:bCs/>
        </w:rPr>
      </w:pPr>
      <w:r>
        <w:br w:type="page"/>
      </w:r>
    </w:p>
    <w:p w14:paraId="1E5A36B9" w14:textId="1F4C9EA7" w:rsidR="005569FC" w:rsidRDefault="005569FC" w:rsidP="005569FC">
      <w:pPr>
        <w:pStyle w:val="Caption"/>
      </w:pPr>
      <w:r>
        <w:rPr>
          <w:rFonts w:ascii="Arial" w:hAnsi="Arial"/>
          <w:noProof/>
          <w:color w:val="000000"/>
          <w:sz w:val="22"/>
          <w:szCs w:val="22"/>
          <w:bdr w:val="none" w:sz="0" w:space="0" w:color="auto" w:frame="1"/>
        </w:rPr>
        <w:lastRenderedPageBreak/>
        <w:drawing>
          <wp:anchor distT="0" distB="0" distL="114300" distR="114300" simplePos="0" relativeHeight="251765760" behindDoc="0" locked="0" layoutInCell="1" allowOverlap="1" wp14:anchorId="2460EBEB" wp14:editId="7F21B90C">
            <wp:simplePos x="0" y="0"/>
            <wp:positionH relativeFrom="column">
              <wp:posOffset>316523</wp:posOffset>
            </wp:positionH>
            <wp:positionV relativeFrom="paragraph">
              <wp:posOffset>-4396</wp:posOffset>
            </wp:positionV>
            <wp:extent cx="808892" cy="259715"/>
            <wp:effectExtent l="0" t="0" r="4445" b="0"/>
            <wp:wrapNone/>
            <wp:docPr id="510532876" name="Picture 3" descr="A yellow and green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32876" name="Picture 3" descr="A yellow and green pattern&#10;&#10;Description automatically generated"/>
                    <pic:cNvPicPr>
                      <a:picLocks noChangeAspect="1" noChangeArrowheads="1"/>
                    </pic:cNvPicPr>
                  </pic:nvPicPr>
                  <pic:blipFill rotWithShape="1">
                    <a:blip r:embed="rId91">
                      <a:extLst>
                        <a:ext uri="{28A0092B-C50C-407E-A947-70E740481C1C}">
                          <a14:useLocalDpi xmlns:a14="http://schemas.microsoft.com/office/drawing/2010/main" val="0"/>
                        </a:ext>
                      </a:extLst>
                    </a:blip>
                    <a:srcRect t="40751" r="91190" b="44491"/>
                    <a:stretch/>
                  </pic:blipFill>
                  <pic:spPr bwMode="auto">
                    <a:xfrm>
                      <a:off x="0" y="0"/>
                      <a:ext cx="825346" cy="2649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w:t>
      </w:r>
    </w:p>
    <w:p w14:paraId="19A2D525" w14:textId="251369BE" w:rsidR="005569FC" w:rsidRDefault="005569FC" w:rsidP="005569FC">
      <w:pPr>
        <w:pStyle w:val="Caption"/>
      </w:pPr>
      <w:r>
        <w:rPr>
          <w:rFonts w:ascii="Arial" w:hAnsi="Arial"/>
          <w:noProof/>
          <w:color w:val="000000"/>
          <w:sz w:val="22"/>
          <w:szCs w:val="22"/>
          <w:bdr w:val="none" w:sz="0" w:space="0" w:color="auto" w:frame="1"/>
        </w:rPr>
        <w:drawing>
          <wp:anchor distT="0" distB="0" distL="114300" distR="114300" simplePos="0" relativeHeight="251766784" behindDoc="0" locked="0" layoutInCell="1" allowOverlap="1" wp14:anchorId="480F2779" wp14:editId="48989EE0">
            <wp:simplePos x="0" y="0"/>
            <wp:positionH relativeFrom="column">
              <wp:posOffset>314540</wp:posOffset>
            </wp:positionH>
            <wp:positionV relativeFrom="paragraph">
              <wp:posOffset>1102952</wp:posOffset>
            </wp:positionV>
            <wp:extent cx="843414" cy="273661"/>
            <wp:effectExtent l="0" t="0" r="0" b="6350"/>
            <wp:wrapNone/>
            <wp:docPr id="1963976779" name="Picture 5" descr="A black and white background with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76779" name="Picture 5" descr="A black and white background with red spots&#10;&#10;Description automatically generated"/>
                    <pic:cNvPicPr>
                      <a:picLocks noChangeAspect="1" noChangeArrowheads="1"/>
                    </pic:cNvPicPr>
                  </pic:nvPicPr>
                  <pic:blipFill rotWithShape="1">
                    <a:blip r:embed="rId92">
                      <a:extLst>
                        <a:ext uri="{28A0092B-C50C-407E-A947-70E740481C1C}">
                          <a14:useLocalDpi xmlns:a14="http://schemas.microsoft.com/office/drawing/2010/main" val="0"/>
                        </a:ext>
                      </a:extLst>
                    </a:blip>
                    <a:srcRect l="962" t="42319" r="90551" b="42351"/>
                    <a:stretch/>
                  </pic:blipFill>
                  <pic:spPr bwMode="auto">
                    <a:xfrm>
                      <a:off x="0" y="0"/>
                      <a:ext cx="849644" cy="2756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olor w:val="000000"/>
          <w:sz w:val="22"/>
          <w:szCs w:val="22"/>
          <w:bdr w:val="none" w:sz="0" w:space="0" w:color="auto" w:frame="1"/>
        </w:rP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"https://lh7-us.googleusercontent.com/docsz/AD_4nXe-SnrhnUedKibwbza5qBJJ2siB-sKNZ7hAaiYroBmZ6YDgYfbv14zPEA3wOdBh-JCQc-V5V-6wctjLDeDbidIXiG_1oszNxApnLcgziIX08KRBtTLgMb0Y41MpLxUxdrF3b4gWbOpvZPlf7vu-OfROvVDJ?key=fwu9uvW6aJuGrGJtXjX5jw"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"https://lh7-us.googleusercontent.com/docsz/AD_4nXe-SnrhnUedKibwbza5qBJJ2siB-sKNZ7hAaiYroBmZ6YDgYfbv14zPEA3wOdBh-JCQc-V5V-6wctjLDeDbidIXiG_1oszNxApnLcgziIX08KRBtTLgMb0Y41MpLxUxdrF3b4gWbOpvZPlf7vu-OfROvVDJ?key=fwu9uvW6aJuGrGJtXjX5jw"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3A79DF9C" wp14:editId="657B407D">
            <wp:extent cx="4572000" cy="965770"/>
            <wp:effectExtent l="0" t="0" r="0" b="0"/>
            <wp:docPr id="1197066933" name="Picture 2" descr="A yellow and green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66933" name="Picture 2" descr="A yellow and green pattern&#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6667" t="7802" r="-31" b="489"/>
                    <a:stretch/>
                  </pic:blipFill>
                  <pic:spPr bwMode="auto">
                    <a:xfrm>
                      <a:off x="0" y="0"/>
                      <a:ext cx="4573681" cy="966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br/>
      </w:r>
      <w:r>
        <w:rPr>
          <w:rFonts w:ascii="Arial" w:hAnsi="Arial"/>
          <w:color w:val="000000"/>
          <w:sz w:val="22"/>
          <w:szCs w:val="22"/>
          <w:bdr w:val="none" w:sz="0" w:space="0" w:color="auto" w:frame="1"/>
        </w:rPr>
        <w:br/>
      </w:r>
      <w:r>
        <w:t>(b)</w:t>
      </w:r>
      <w:r w:rsidRPr="005569FC">
        <w:rPr>
          <w:rFonts w:ascii="Arial" w:hAnsi="Arial"/>
          <w:color w:val="000000"/>
          <w:sz w:val="22"/>
          <w:szCs w:val="22"/>
          <w:bdr w:val="none" w:sz="0" w:space="0" w:color="auto" w:frame="1"/>
        </w:rP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"https://lh7-us.googleusercontent.com/docsz/AD_4nXd4qBjVyP_HlOKDnOFReUyJqPsqP4bB8TwwROTArTRLhFTqWecwHlXZVLH6ZfxILRlBwFEIQVlrIxeq92e57QB8DAm8MMQTeO5tPU9rlzEJVeqOtpe3PLcq8dUnaAnguAqnbAW4wKGIky7AeQQ3bCK0P7I?key=fwu9uvW6aJuGrGJtXjX5jw"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p>
    <w:p w14:paraId="16D79FFF" w14:textId="04C6983A" w:rsidR="005569FC" w:rsidRPr="005569FC" w:rsidRDefault="005569FC" w:rsidP="005569F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767808" behindDoc="0" locked="0" layoutInCell="1" allowOverlap="1" wp14:anchorId="697C7898" wp14:editId="38D21828">
            <wp:simplePos x="0" y="0"/>
            <wp:positionH relativeFrom="column">
              <wp:posOffset>307665</wp:posOffset>
            </wp:positionH>
            <wp:positionV relativeFrom="paragraph">
              <wp:posOffset>1100676</wp:posOffset>
            </wp:positionV>
            <wp:extent cx="861364" cy="261242"/>
            <wp:effectExtent l="0" t="0" r="2540" b="5715"/>
            <wp:wrapNone/>
            <wp:docPr id="604103961" name="Picture 7" descr="A green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03961" name="Picture 7" descr="A green and black background&#10;&#10;Description automatically generated with medium confidence"/>
                    <pic:cNvPicPr>
                      <a:picLocks noChangeAspect="1" noChangeArrowheads="1"/>
                    </pic:cNvPicPr>
                  </pic:nvPicPr>
                  <pic:blipFill rotWithShape="1">
                    <a:blip r:embed="rId94">
                      <a:extLst>
                        <a:ext uri="{28A0092B-C50C-407E-A947-70E740481C1C}">
                          <a14:useLocalDpi xmlns:a14="http://schemas.microsoft.com/office/drawing/2010/main" val="0"/>
                        </a:ext>
                      </a:extLst>
                    </a:blip>
                    <a:srcRect l="1379" t="36654" r="89098" b="47117"/>
                    <a:stretch/>
                  </pic:blipFill>
                  <pic:spPr bwMode="auto">
                    <a:xfrm>
                      <a:off x="0" y="0"/>
                      <a:ext cx="900920" cy="273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olor w:val="000000"/>
          <w:sz w:val="22"/>
          <w:szCs w:val="22"/>
          <w:bdr w:val="none" w:sz="0" w:space="0" w:color="auto" w:frame="1"/>
        </w:rP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"https://lh7-us.googleusercontent.com/docsz/AD_4nXd4qBjVyP_HlOKDnOFReUyJqPsqP4bB8TwwROTArTRLhFTqWecwHlXZVLH6ZfxILRlBwFEIQVlrIxeq92e57QB8DAm8MMQTeO5tPU9rlzEJVeqOtpe3PLcq8dUnaAnguAqnbAW4wKGIky7AeQQ3bCK0P7I?key=fwu9uvW6aJuGrGJtXjX5jw"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66820849" wp14:editId="16B2B52A">
            <wp:extent cx="4542790" cy="950701"/>
            <wp:effectExtent l="0" t="0" r="3810" b="1905"/>
            <wp:docPr id="845882145" name="Picture 4" descr="A black and white background with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82145" name="Picture 4" descr="A black and white background with red spots&#10;&#10;Description automatically generated"/>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7191" t="3648"/>
                    <a:stretch/>
                  </pic:blipFill>
                  <pic:spPr bwMode="auto">
                    <a:xfrm>
                      <a:off x="0" y="0"/>
                      <a:ext cx="4543200" cy="95078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br/>
      </w:r>
      <w:r>
        <w:rPr>
          <w:rFonts w:ascii="Arial" w:hAnsi="Arial"/>
          <w:color w:val="000000"/>
          <w:sz w:val="22"/>
          <w:szCs w:val="22"/>
          <w:bdr w:val="none" w:sz="0" w:space="0" w:color="auto" w:frame="1"/>
        </w:rPr>
        <w:br/>
      </w:r>
      <w:r>
        <w:t>(c)</w:t>
      </w:r>
    </w:p>
    <w:p w14:paraId="329BEF2E" w14:textId="77777777" w:rsidR="00CA3794" w:rsidRDefault="005569FC" w:rsidP="005569FC">
      <w:pPr>
        <w:pStyle w:val="Caption"/>
        <w:rPr>
          <w:rFonts w:ascii="Arial" w:hAnsi="Arial"/>
          <w:color w:val="000000"/>
          <w:sz w:val="22"/>
          <w:szCs w:val="22"/>
          <w:bdr w:val="none" w:sz="0" w:space="0" w:color="auto" w:frame="1"/>
        </w:rPr>
      </w:pPr>
      <w:r>
        <w:rPr>
          <w:rFonts w:ascii="Arial" w:hAnsi="Arial"/>
          <w:color w:val="000000"/>
          <w:sz w:val="22"/>
          <w:szCs w:val="22"/>
          <w:bdr w:val="none" w:sz="0" w:space="0" w:color="auto" w:frame="1"/>
        </w:rP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"https://lh7-us.googleusercontent.com/docsz/AD_4nXcD3b7b7Aa3y0O4Kv7ZpfVVz1CPASfO5wni3D5ks8UBFpB8KBPBaB89FSl_C-D8kZVwRUr_TNPNsglDjMxMufTSYJVKS2mk__vVc14iUBFp2N9DZRMIYJEtOiVRnzqcppeKR-pDMCvsSNhSTwz1869f37I?key=fwu9uvW6aJuGrGJtXjX5jw"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0E47F591" wp14:editId="67E3514C">
            <wp:extent cx="4537624" cy="975360"/>
            <wp:effectExtent l="0" t="0" r="0" b="2540"/>
            <wp:docPr id="207882069" name="Picture 6" descr="A green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2069" name="Picture 6" descr="A green and black background&#10;&#10;Description automatically generated with medium confidence"/>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7294"/>
                    <a:stretch/>
                  </pic:blipFill>
                  <pic:spPr bwMode="auto">
                    <a:xfrm>
                      <a:off x="0" y="0"/>
                      <a:ext cx="4537624" cy="9753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6921ABE9" w14:textId="5C6F3D9F" w:rsidR="005569FC" w:rsidRPr="00CA3794" w:rsidRDefault="005569FC" w:rsidP="005569FC">
      <w:pPr>
        <w:pStyle w:val="Caption"/>
        <w:rPr>
          <w:rFonts w:ascii="Arial" w:hAnsi="Arial"/>
          <w:color w:val="000000"/>
          <w:sz w:val="22"/>
          <w:szCs w:val="22"/>
          <w:bdr w:val="none" w:sz="0" w:space="0" w:color="auto" w:frame="1"/>
        </w:rPr>
      </w:pP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"https://lh7-us.googleusercontent.com/docsz/AD_4nXcD3b7b7Aa3y0O4Kv7ZpfVVz1CPASfO5wni3D5ks8UBFpB8KBPBaB89FSl_C-D8kZVwRUr_TNPNsglDjMxMufTSYJVKS2mk__vVc14iUBFp2N9DZRMIYJEtOiVRnzqcppeKR-pDMCvsSNhSTwz1869f37I?key=fwu9uvW6aJuGrGJtXjX5jw"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bookmarkStart w:id="47" w:name="_Toc173091541"/>
      <w:r w:rsidR="00CA3794" w:rsidRPr="00DF7C87">
        <w:rPr>
          <w:rFonts w:cs="Times New Roman"/>
        </w:rPr>
        <w:t xml:space="preserve">Figure </w:t>
      </w:r>
      <w:r w:rsidR="00CA3794">
        <w:rPr>
          <w:rFonts w:cs="Times New Roman"/>
        </w:rPr>
        <w:t>2.</w:t>
      </w:r>
      <w:r w:rsidR="00CA3794" w:rsidRPr="00DF7C87">
        <w:rPr>
          <w:rFonts w:cs="Times New Roman"/>
        </w:rPr>
        <w:fldChar w:fldCharType="begin"/>
      </w:r>
      <w:r w:rsidR="00CA3794" w:rsidRPr="00DF7C87">
        <w:rPr>
          <w:rFonts w:cs="Times New Roman"/>
        </w:rPr>
        <w:instrText xml:space="preserve"> SEQ Figure \* ARABIC </w:instrText>
      </w:r>
      <w:r w:rsidR="00CA3794" w:rsidRPr="00DF7C87">
        <w:rPr>
          <w:rFonts w:cs="Times New Roman"/>
        </w:rPr>
        <w:fldChar w:fldCharType="separate"/>
      </w:r>
      <w:r w:rsidR="00CA3794">
        <w:rPr>
          <w:rFonts w:cs="Times New Roman"/>
          <w:noProof/>
        </w:rPr>
        <w:t>3</w:t>
      </w:r>
      <w:r w:rsidR="00CA3794" w:rsidRPr="00DF7C87">
        <w:rPr>
          <w:rFonts w:cs="Times New Roman"/>
        </w:rPr>
        <w:fldChar w:fldCharType="end"/>
      </w:r>
      <w:r w:rsidR="00064A69">
        <w:t>.</w:t>
      </w:r>
      <w:r>
        <w:t xml:space="preserve"> Simplified crop frequency layers for (a) corn, (b) cotton, and (c) soybeans in Tennessee, 2008-2022.</w:t>
      </w:r>
      <w:bookmarkEnd w:id="47"/>
    </w:p>
    <w:p w14:paraId="1732ED4F" w14:textId="77777777" w:rsidR="005569FC" w:rsidRDefault="005569FC">
      <w:pPr>
        <w:rPr>
          <w:rFonts w:cs="Times New Roman"/>
          <w:color w:val="000000"/>
        </w:rPr>
      </w:pPr>
      <w:r>
        <w:rPr>
          <w:color w:val="000000"/>
        </w:rPr>
        <w:br w:type="page"/>
      </w:r>
    </w:p>
    <w:p w14:paraId="49F9ACB1" w14:textId="77777777" w:rsidR="00824DF9" w:rsidRPr="00824DF9" w:rsidRDefault="00824DF9" w:rsidP="00824DF9">
      <w:pPr>
        <w:spacing w:line="360" w:lineRule="auto"/>
        <w:jc w:val="both"/>
        <w:rPr>
          <w:color w:val="000000"/>
        </w:rPr>
      </w:pPr>
      <w:r>
        <w:rPr>
          <w:color w:val="000000"/>
        </w:rPr>
        <w:lastRenderedPageBreak/>
        <w:t>database. This database was then added to the ArcGIS Pro project. The main.SOD sand,</w:t>
      </w:r>
    </w:p>
    <w:p w14:paraId="5B7CA1A0" w14:textId="3FD457CF" w:rsidR="003153D9" w:rsidRPr="003153D9" w:rsidRDefault="003153D9" w:rsidP="003153D9">
      <w:pPr>
        <w:pStyle w:val="NormalWeb"/>
        <w:spacing w:before="0" w:beforeAutospacing="0" w:after="0" w:afterAutospacing="0" w:line="360" w:lineRule="auto"/>
        <w:jc w:val="both"/>
        <w:textAlignment w:val="baseline"/>
        <w:rPr>
          <w:color w:val="000000"/>
        </w:rPr>
      </w:pPr>
      <w:r>
        <w:rPr>
          <w:color w:val="000000"/>
        </w:rPr>
        <w:t xml:space="preserve">silt, and clay tables from the database were added to the project. The </w:t>
      </w:r>
      <w:proofErr w:type="gramStart"/>
      <w:r>
        <w:rPr>
          <w:color w:val="000000"/>
        </w:rPr>
        <w:t>main.polygon</w:t>
      </w:r>
      <w:proofErr w:type="gramEnd"/>
      <w:r>
        <w:rPr>
          <w:color w:val="000000"/>
        </w:rPr>
        <w:t xml:space="preserve"> feature layer from the database was added to the project, and the sand table was joined to the main.polygon table using the common map unit key (MUKEY) field. The Export Features tool was then used to create a new feature class layer</w:t>
      </w:r>
      <w:r w:rsidRPr="003153D9">
        <w:rPr>
          <w:color w:val="000000"/>
        </w:rPr>
        <w:t xml:space="preserve"> </w:t>
      </w:r>
      <w:r>
        <w:rPr>
          <w:color w:val="000000"/>
        </w:rPr>
        <w:t xml:space="preserve">symbolized by the total representative sand feature. The Feature to Raster tool then converted this feature class layer to a raster, with the CDL used both as the snap raster and to define the 30 m resolution for the output sand raster. </w:t>
      </w:r>
      <w:r w:rsidRPr="000B51C1">
        <w:rPr>
          <w:color w:val="000000"/>
        </w:rPr>
        <w:t xml:space="preserve">This process was repeated to create a silt raster and a clay raster </w:t>
      </w:r>
      <w:r w:rsidRPr="00064A69">
        <w:rPr>
          <w:color w:val="000000"/>
        </w:rPr>
        <w:t>(fig. 2.4)</w:t>
      </w:r>
      <w:r>
        <w:rPr>
          <w:color w:val="000000"/>
        </w:rPr>
        <w:t>.</w:t>
      </w:r>
    </w:p>
    <w:p w14:paraId="74F26032" w14:textId="266A6A4C" w:rsidR="00932CA3" w:rsidRPr="004F136A" w:rsidRDefault="00932CA3" w:rsidP="000444DE">
      <w:pPr>
        <w:pStyle w:val="Heading4"/>
        <w:spacing w:after="60"/>
        <w:rPr>
          <w:color w:val="auto"/>
        </w:rPr>
      </w:pPr>
      <w:bookmarkStart w:id="48" w:name="_Toc173091506"/>
      <w:r w:rsidRPr="004F136A">
        <w:rPr>
          <w:color w:val="auto"/>
        </w:rPr>
        <w:t>2.3.</w:t>
      </w:r>
      <w:r w:rsidR="00952A0A" w:rsidRPr="004F136A">
        <w:rPr>
          <w:color w:val="auto"/>
        </w:rPr>
        <w:t>3</w:t>
      </w:r>
      <w:r w:rsidRPr="004F136A">
        <w:rPr>
          <w:color w:val="auto"/>
        </w:rPr>
        <w:t>.3 Precipitation</w:t>
      </w:r>
      <w:bookmarkEnd w:id="48"/>
    </w:p>
    <w:p w14:paraId="72B65C92" w14:textId="1A91C1EE" w:rsidR="0001470A" w:rsidRDefault="00932CA3" w:rsidP="0001470A">
      <w:pPr>
        <w:spacing w:line="360" w:lineRule="auto"/>
        <w:jc w:val="both"/>
      </w:pPr>
      <w:r w:rsidRPr="00B3029A">
        <w:rPr>
          <w:color w:val="000000"/>
        </w:rPr>
        <w:t xml:space="preserve">For </w:t>
      </w:r>
      <w:r w:rsidR="004C3D77">
        <w:rPr>
          <w:color w:val="000000"/>
        </w:rPr>
        <w:t>p</w:t>
      </w:r>
      <w:r w:rsidRPr="00B3029A">
        <w:rPr>
          <w:color w:val="000000"/>
        </w:rPr>
        <w:t xml:space="preserve">recipitation, </w:t>
      </w:r>
      <w:r>
        <w:rPr>
          <w:color w:val="000000"/>
        </w:rPr>
        <w:t xml:space="preserve">open-source </w:t>
      </w:r>
      <w:r w:rsidRPr="00B3029A">
        <w:rPr>
          <w:color w:val="000000"/>
        </w:rPr>
        <w:t xml:space="preserve">data was obtained from the </w:t>
      </w:r>
      <w:r>
        <w:rPr>
          <w:color w:val="000000"/>
        </w:rPr>
        <w:t xml:space="preserve">Daymet data product through the Oak Ridge National Laboratory Distributed Active Archive Center (ORNL </w:t>
      </w:r>
      <w:r w:rsidRPr="008145A0">
        <w:rPr>
          <w:color w:val="000000"/>
        </w:rPr>
        <w:t>DAAC</w:t>
      </w:r>
      <w:r>
        <w:rPr>
          <w:color w:val="000000"/>
        </w:rPr>
        <w:t>)</w:t>
      </w:r>
      <w:r w:rsidRPr="008145A0">
        <w:rPr>
          <w:color w:val="000000"/>
        </w:rPr>
        <w:t xml:space="preserve"> Spatial Data Access Tool (SDAT)</w:t>
      </w:r>
      <w:r>
        <w:rPr>
          <w:color w:val="000000"/>
        </w:rPr>
        <w:t xml:space="preserve"> V1. The SDAT</w:t>
      </w:r>
      <w:r w:rsidRPr="008145A0">
        <w:rPr>
          <w:color w:val="000000"/>
        </w:rPr>
        <w:t xml:space="preserve"> </w:t>
      </w:r>
      <w:r w:rsidRPr="00201781">
        <w:rPr>
          <w:color w:val="000000"/>
        </w:rPr>
        <w:t>(ORNL DAAC, 2017)</w:t>
      </w:r>
      <w:r>
        <w:rPr>
          <w:color w:val="000000"/>
        </w:rPr>
        <w:t xml:space="preserve"> </w:t>
      </w:r>
      <w:r w:rsidRPr="008145A0">
        <w:rPr>
          <w:color w:val="000000"/>
        </w:rPr>
        <w:t xml:space="preserve">provides access to </w:t>
      </w:r>
      <w:r>
        <w:rPr>
          <w:color w:val="000000"/>
        </w:rPr>
        <w:t>Daymet</w:t>
      </w:r>
      <w:r w:rsidR="004C3D77">
        <w:rPr>
          <w:color w:val="000000"/>
        </w:rPr>
        <w:t xml:space="preserve"> </w:t>
      </w:r>
      <w:r>
        <w:rPr>
          <w:color w:val="000000"/>
        </w:rPr>
        <w:t>Version 4 R1</w:t>
      </w:r>
      <w:r w:rsidR="007848A5">
        <w:rPr>
          <w:color w:val="000000"/>
        </w:rPr>
        <w:t xml:space="preserve"> </w:t>
      </w:r>
      <w:r>
        <w:rPr>
          <w:color w:val="000000"/>
        </w:rPr>
        <w:t>monthly climate summaries at 1 km resolution for North America</w:t>
      </w:r>
      <w:r w:rsidRPr="00302385">
        <w:rPr>
          <w:color w:val="000000"/>
        </w:rPr>
        <w:t>.</w:t>
      </w:r>
      <w:r>
        <w:rPr>
          <w:color w:val="000000"/>
        </w:rPr>
        <w:t xml:space="preserve"> When accessing the Daymet data through SDAT for 2012 through 2022, the year, monthly total precipitation, and Continental North America placename were selected.</w:t>
      </w:r>
      <w:r w:rsidRPr="00113D20">
        <w:rPr>
          <w:color w:val="000000"/>
        </w:rPr>
        <w:t xml:space="preserve"> </w:t>
      </w:r>
      <w:r>
        <w:rPr>
          <w:color w:val="000000"/>
        </w:rPr>
        <w:t>A bounding box for the region of interest was then drawn to</w:t>
      </w:r>
      <w:r w:rsidR="00905708">
        <w:rPr>
          <w:color w:val="000000"/>
        </w:rPr>
        <w:t xml:space="preserve"> </w:t>
      </w:r>
      <w:r>
        <w:rPr>
          <w:color w:val="000000"/>
        </w:rPr>
        <w:t xml:space="preserve">define the spatial extent for downloading the Daymet data for the region surrounding Tennessee. The Daymet data was downloaded in the GeoTIFF (FLOAT32) </w:t>
      </w:r>
      <w:r w:rsidR="00905708">
        <w:rPr>
          <w:color w:val="000000"/>
        </w:rPr>
        <w:t xml:space="preserve">raster </w:t>
      </w:r>
      <w:r>
        <w:rPr>
          <w:color w:val="000000"/>
        </w:rPr>
        <w:t xml:space="preserve">file format for all 12 months in the specified year. The GeoTIFF </w:t>
      </w:r>
      <w:r w:rsidR="00905708">
        <w:rPr>
          <w:color w:val="000000"/>
        </w:rPr>
        <w:t>rasters</w:t>
      </w:r>
      <w:r>
        <w:rPr>
          <w:color w:val="000000"/>
        </w:rPr>
        <w:t xml:space="preserve"> were added to the </w:t>
      </w:r>
      <w:r w:rsidRPr="00A21BF9">
        <w:rPr>
          <w:color w:val="000000"/>
        </w:rPr>
        <w:t>ArcGIS Pro project and</w:t>
      </w:r>
      <w:r>
        <w:rPr>
          <w:color w:val="000000"/>
        </w:rPr>
        <w:t xml:space="preserve"> the Raster Calculator tool was used to compute the average daily precipitation for each year by summing all 12 monthly total precipitation rasters and dividing by 365 (or 366 in the case of a leap year).</w:t>
      </w:r>
      <w:r w:rsidR="0001470A">
        <w:rPr>
          <w:color w:val="000000"/>
        </w:rPr>
        <w:t xml:space="preserve"> </w:t>
      </w:r>
      <w:r w:rsidR="0001470A">
        <w:t xml:space="preserve">Once the average daily precipitation was calculated for 2012 through 2022 and the resulting layers were projected and resampled, the overall average daily precipitation layer for the study period was created using Raster Calculator. The resulting layer </w:t>
      </w:r>
      <w:r w:rsidR="0001470A" w:rsidRPr="00064A69">
        <w:t>(fig. 2.5</w:t>
      </w:r>
      <w:r w:rsidR="0001470A">
        <w:t xml:space="preserve">) was clipped to Tennessee using the Clip Raster tool, in which a shapefile of the Tennessee border was selected for the clipping geometry to define the extent of the </w:t>
      </w:r>
      <w:r w:rsidR="0001470A" w:rsidRPr="00932CA3">
        <w:t>output raster.</w:t>
      </w:r>
      <w:r w:rsidR="00B10D4A">
        <w:t xml:space="preserve"> </w:t>
      </w:r>
      <w:r w:rsidR="00B10D4A">
        <w:rPr>
          <w:color w:val="000000"/>
        </w:rPr>
        <w:t>The Project Raster and Resample tools were then used to create average daily precipitation rasters using the North American Datum 1983 (NAD83) Contiguous USA Albers as the projected coordinate system (PCS) at 30 m resolution to match the resolution of the crop production frequency layers.</w:t>
      </w:r>
    </w:p>
    <w:p w14:paraId="774DB664" w14:textId="77777777" w:rsidR="00B10D4A" w:rsidRDefault="00B10D4A" w:rsidP="00DC152F">
      <w:pPr>
        <w:rPr>
          <w:b/>
          <w:bCs/>
        </w:rPr>
      </w:pPr>
    </w:p>
    <w:p w14:paraId="50DCCDE0" w14:textId="2DBDC8A2" w:rsidR="00113D20" w:rsidRPr="00DC152F" w:rsidRDefault="00DC152F" w:rsidP="00DC152F">
      <w:pPr>
        <w:rPr>
          <w:b/>
          <w:bCs/>
        </w:rPr>
      </w:pPr>
      <w:r>
        <w:rPr>
          <w:b/>
          <w:bCs/>
        </w:rPr>
        <w:t xml:space="preserve">        </w:t>
      </w:r>
      <w:r w:rsidR="008E28EF">
        <w:rPr>
          <w:b/>
          <w:bCs/>
        </w:rPr>
        <w:t xml:space="preserve">   </w:t>
      </w:r>
      <w:r w:rsidR="00DA4A81">
        <w:rPr>
          <w:b/>
          <w:bCs/>
        </w:rPr>
        <w:t xml:space="preserve">       </w:t>
      </w:r>
      <w:r w:rsidR="00113D20" w:rsidRPr="00DC152F">
        <w:rPr>
          <w:b/>
          <w:bCs/>
        </w:rPr>
        <w:t>(a)</w:t>
      </w:r>
    </w:p>
    <w:p w14:paraId="41D2D993" w14:textId="3DD4F4BD" w:rsidR="00113D20" w:rsidRDefault="00C37AE1" w:rsidP="00113D20">
      <w:pPr>
        <w:pStyle w:val="Caption"/>
      </w:pPr>
      <w:r w:rsidRPr="00DC152F">
        <w:rPr>
          <w:noProof/>
        </w:rPr>
        <w:drawing>
          <wp:anchor distT="0" distB="0" distL="114300" distR="114300" simplePos="0" relativeHeight="251656192" behindDoc="0" locked="0" layoutInCell="1" allowOverlap="1" wp14:anchorId="4C004B1D" wp14:editId="0E46BE74">
            <wp:simplePos x="0" y="0"/>
            <wp:positionH relativeFrom="column">
              <wp:posOffset>-283845</wp:posOffset>
            </wp:positionH>
            <wp:positionV relativeFrom="paragraph">
              <wp:posOffset>500380</wp:posOffset>
            </wp:positionV>
            <wp:extent cx="779780" cy="151130"/>
            <wp:effectExtent l="0" t="3175" r="4445" b="4445"/>
            <wp:wrapSquare wrapText="bothSides"/>
            <wp:docPr id="3088" name="Picture 16">
              <a:extLst xmlns:a="http://schemas.openxmlformats.org/drawingml/2006/main">
                <a:ext uri="{FF2B5EF4-FFF2-40B4-BE49-F238E27FC236}">
                  <a16:creationId xmlns:a16="http://schemas.microsoft.com/office/drawing/2014/main" id="{01E5531B-ACFC-E3AD-79FA-1B6B96A1B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a:extLst>
                        <a:ext uri="{FF2B5EF4-FFF2-40B4-BE49-F238E27FC236}">
                          <a16:creationId xmlns:a16="http://schemas.microsoft.com/office/drawing/2014/main" id="{01E5531B-ACFC-E3AD-79FA-1B6B96A1BA6A}"/>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16200000">
                      <a:off x="0" y="0"/>
                      <a:ext cx="779780" cy="151130"/>
                    </a:xfrm>
                    <a:prstGeom prst="rect">
                      <a:avLst/>
                    </a:prstGeom>
                    <a:noFill/>
                  </pic:spPr>
                </pic:pic>
              </a:graphicData>
            </a:graphic>
            <wp14:sizeRelH relativeFrom="page">
              <wp14:pctWidth>0</wp14:pctWidth>
            </wp14:sizeRelH>
            <wp14:sizeRelV relativeFrom="page">
              <wp14:pctHeight>0</wp14:pctHeight>
            </wp14:sizeRelV>
          </wp:anchor>
        </w:drawing>
      </w:r>
      <w:r w:rsidRPr="00DC152F">
        <w:rPr>
          <w:noProof/>
        </w:rPr>
        <mc:AlternateContent>
          <mc:Choice Requires="wps">
            <w:drawing>
              <wp:anchor distT="0" distB="0" distL="114300" distR="114300" simplePos="0" relativeHeight="251658240" behindDoc="0" locked="0" layoutInCell="1" allowOverlap="1" wp14:anchorId="2A67A55B" wp14:editId="5303049F">
                <wp:simplePos x="0" y="0"/>
                <wp:positionH relativeFrom="column">
                  <wp:posOffset>163195</wp:posOffset>
                </wp:positionH>
                <wp:positionV relativeFrom="paragraph">
                  <wp:posOffset>92619</wp:posOffset>
                </wp:positionV>
                <wp:extent cx="587828" cy="400050"/>
                <wp:effectExtent l="0" t="0" r="0" b="0"/>
                <wp:wrapNone/>
                <wp:docPr id="17" name="TextBox 16">
                  <a:extLst xmlns:a="http://schemas.openxmlformats.org/drawingml/2006/main">
                    <a:ext uri="{FF2B5EF4-FFF2-40B4-BE49-F238E27FC236}">
                      <a16:creationId xmlns:a16="http://schemas.microsoft.com/office/drawing/2014/main" id="{22EC213F-0465-A445-7529-11A0D7FBAE20}"/>
                    </a:ext>
                  </a:extLst>
                </wp:docPr>
                <wp:cNvGraphicFramePr/>
                <a:graphic xmlns:a="http://schemas.openxmlformats.org/drawingml/2006/main">
                  <a:graphicData uri="http://schemas.microsoft.com/office/word/2010/wordprocessingShape">
                    <wps:wsp>
                      <wps:cNvSpPr txBox="1"/>
                      <wps:spPr>
                        <a:xfrm>
                          <a:off x="0" y="0"/>
                          <a:ext cx="587828" cy="400050"/>
                        </a:xfrm>
                        <a:prstGeom prst="rect">
                          <a:avLst/>
                        </a:prstGeom>
                        <a:noFill/>
                      </wps:spPr>
                      <wps:txbx>
                        <w:txbxContent>
                          <w:p w14:paraId="3F76016A" w14:textId="253CEAB0" w:rsidR="00DC152F" w:rsidRDefault="00C37AE1" w:rsidP="00DC152F">
                            <w:pPr>
                              <w:rPr>
                                <w:rFonts w:cs="Times New Roman"/>
                                <w:b/>
                                <w:bCs/>
                                <w:color w:val="000000" w:themeColor="text1"/>
                                <w:kern w:val="24"/>
                              </w:rPr>
                            </w:pPr>
                            <w:r>
                              <w:rPr>
                                <w:rFonts w:cs="Times New Roman"/>
                                <w:b/>
                                <w:bCs/>
                                <w:color w:val="000000" w:themeColor="text1"/>
                                <w:kern w:val="24"/>
                              </w:rPr>
                              <w:t>94%</w:t>
                            </w:r>
                          </w:p>
                          <w:p w14:paraId="758EE1EE" w14:textId="77777777" w:rsidR="00C37AE1" w:rsidRDefault="00C37AE1" w:rsidP="00DC152F">
                            <w:pPr>
                              <w:rPr>
                                <w:rFonts w:cs="Times New Roman"/>
                                <w:b/>
                                <w:bCs/>
                                <w:color w:val="000000" w:themeColor="text1"/>
                                <w:kern w:val="24"/>
                              </w:rPr>
                            </w:pPr>
                          </w:p>
                          <w:p w14:paraId="3C08DF1C" w14:textId="77777777" w:rsidR="00C37AE1" w:rsidRDefault="00C37AE1" w:rsidP="00DC152F">
                            <w:pPr>
                              <w:rPr>
                                <w:rFonts w:cs="Times New Roman"/>
                                <w:b/>
                                <w:bCs/>
                                <w:color w:val="000000" w:themeColor="text1"/>
                                <w:kern w:val="24"/>
                              </w:rPr>
                            </w:pPr>
                          </w:p>
                          <w:p w14:paraId="05AF99A6" w14:textId="77777777" w:rsidR="00C37AE1" w:rsidRDefault="00C37AE1" w:rsidP="00DC152F">
                            <w:pPr>
                              <w:rPr>
                                <w:rFonts w:cs="Times New Roman"/>
                                <w:b/>
                                <w:bCs/>
                                <w:color w:val="000000" w:themeColor="text1"/>
                                <w:kern w:val="24"/>
                              </w:rPr>
                            </w:pPr>
                          </w:p>
                          <w:p w14:paraId="5AB24713" w14:textId="7A9E47FF" w:rsidR="00C37AE1" w:rsidRPr="00DC152F" w:rsidRDefault="00C37AE1" w:rsidP="00DC152F">
                            <w:pPr>
                              <w:rPr>
                                <w:rFonts w:cs="Times New Roman"/>
                                <w:b/>
                                <w:bCs/>
                                <w:color w:val="000000" w:themeColor="text1"/>
                                <w:kern w:val="24"/>
                              </w:rPr>
                            </w:pPr>
                            <w:r>
                              <w:rPr>
                                <w:rFonts w:cs="Times New Roman"/>
                                <w:b/>
                                <w:bCs/>
                                <w:color w:val="000000" w:themeColor="text1"/>
                                <w:kern w:val="24"/>
                              </w:rPr>
                              <w:t>2.2%</w:t>
                            </w:r>
                          </w:p>
                          <w:p w14:paraId="6743FA9E" w14:textId="77777777" w:rsidR="00DC152F" w:rsidRPr="00DC152F" w:rsidRDefault="00DC152F" w:rsidP="00DC152F">
                            <w:pPr>
                              <w:rPr>
                                <w:rFonts w:cs="Times New Roman"/>
                                <w:b/>
                                <w:bCs/>
                                <w:color w:val="000000" w:themeColor="text1"/>
                                <w:kern w:val="24"/>
                              </w:rPr>
                            </w:pPr>
                          </w:p>
                          <w:p w14:paraId="30B783E8" w14:textId="77777777" w:rsidR="00DC152F" w:rsidRPr="00DC152F" w:rsidRDefault="00DC152F" w:rsidP="00DC152F">
                            <w:pPr>
                              <w:rPr>
                                <w:rFonts w:cs="Times New Roman"/>
                                <w:b/>
                                <w:bCs/>
                                <w:color w:val="000000" w:themeColor="text1"/>
                                <w:kern w:val="24"/>
                              </w:rPr>
                            </w:pPr>
                          </w:p>
                          <w:p w14:paraId="1DC5B9E8" w14:textId="7F0D1F10" w:rsidR="00DC152F" w:rsidRDefault="00C37AE1" w:rsidP="00DC152F">
                            <w:pPr>
                              <w:rPr>
                                <w:rFonts w:cs="Times New Roman"/>
                                <w:b/>
                                <w:bCs/>
                                <w:color w:val="000000" w:themeColor="text1"/>
                                <w:kern w:val="24"/>
                              </w:rPr>
                            </w:pPr>
                            <w:r>
                              <w:rPr>
                                <w:rFonts w:cs="Times New Roman"/>
                                <w:b/>
                                <w:bCs/>
                                <w:color w:val="000000" w:themeColor="text1"/>
                                <w:kern w:val="24"/>
                              </w:rPr>
                              <w:t>85%</w:t>
                            </w:r>
                          </w:p>
                          <w:p w14:paraId="4BF10514" w14:textId="77777777" w:rsidR="00C37AE1" w:rsidRDefault="00C37AE1" w:rsidP="00DC152F">
                            <w:pPr>
                              <w:rPr>
                                <w:rFonts w:cs="Times New Roman"/>
                                <w:b/>
                                <w:bCs/>
                                <w:color w:val="000000" w:themeColor="text1"/>
                                <w:kern w:val="24"/>
                              </w:rPr>
                            </w:pPr>
                          </w:p>
                          <w:p w14:paraId="6EBC6E7A" w14:textId="77777777" w:rsidR="00C37AE1" w:rsidRDefault="00C37AE1" w:rsidP="00DC152F">
                            <w:pPr>
                              <w:rPr>
                                <w:rFonts w:cs="Times New Roman"/>
                                <w:b/>
                                <w:bCs/>
                                <w:color w:val="000000" w:themeColor="text1"/>
                                <w:kern w:val="24"/>
                              </w:rPr>
                            </w:pPr>
                          </w:p>
                          <w:p w14:paraId="18565F2C" w14:textId="77777777" w:rsidR="00C37AE1" w:rsidRDefault="00C37AE1" w:rsidP="00DC152F">
                            <w:pPr>
                              <w:rPr>
                                <w:rFonts w:cs="Times New Roman"/>
                                <w:b/>
                                <w:bCs/>
                                <w:color w:val="000000" w:themeColor="text1"/>
                                <w:kern w:val="24"/>
                              </w:rPr>
                            </w:pPr>
                          </w:p>
                          <w:p w14:paraId="37CA154B" w14:textId="310F8E09" w:rsidR="00C37AE1" w:rsidRDefault="00C37AE1" w:rsidP="00DC152F">
                            <w:pPr>
                              <w:rPr>
                                <w:rFonts w:cs="Times New Roman"/>
                                <w:b/>
                                <w:bCs/>
                                <w:color w:val="000000" w:themeColor="text1"/>
                                <w:kern w:val="24"/>
                              </w:rPr>
                            </w:pPr>
                            <w:r>
                              <w:rPr>
                                <w:rFonts w:cs="Times New Roman"/>
                                <w:b/>
                                <w:bCs/>
                                <w:color w:val="000000" w:themeColor="text1"/>
                                <w:kern w:val="24"/>
                              </w:rPr>
                              <w:t>0%</w:t>
                            </w:r>
                          </w:p>
                          <w:p w14:paraId="7BD57FFD" w14:textId="77777777" w:rsidR="00C37AE1" w:rsidRDefault="00C37AE1" w:rsidP="00DC152F">
                            <w:pPr>
                              <w:rPr>
                                <w:rFonts w:cs="Times New Roman"/>
                                <w:b/>
                                <w:bCs/>
                                <w:color w:val="000000" w:themeColor="text1"/>
                                <w:kern w:val="24"/>
                              </w:rPr>
                            </w:pPr>
                          </w:p>
                          <w:p w14:paraId="26EEF4DB" w14:textId="77777777" w:rsidR="00C37AE1" w:rsidRDefault="00C37AE1" w:rsidP="00DC152F">
                            <w:pPr>
                              <w:rPr>
                                <w:rFonts w:cs="Times New Roman"/>
                                <w:b/>
                                <w:bCs/>
                                <w:color w:val="000000" w:themeColor="text1"/>
                                <w:kern w:val="24"/>
                              </w:rPr>
                            </w:pPr>
                          </w:p>
                          <w:p w14:paraId="4475EBAC" w14:textId="57C8314C" w:rsidR="00C37AE1" w:rsidRDefault="00C37AE1" w:rsidP="00DC152F">
                            <w:pPr>
                              <w:rPr>
                                <w:rFonts w:cs="Times New Roman"/>
                                <w:b/>
                                <w:bCs/>
                                <w:color w:val="000000" w:themeColor="text1"/>
                                <w:kern w:val="24"/>
                              </w:rPr>
                            </w:pPr>
                            <w:r>
                              <w:rPr>
                                <w:rFonts w:cs="Times New Roman"/>
                                <w:b/>
                                <w:bCs/>
                                <w:color w:val="000000" w:themeColor="text1"/>
                                <w:kern w:val="24"/>
                              </w:rPr>
                              <w:t>65%</w:t>
                            </w:r>
                          </w:p>
                          <w:p w14:paraId="53E2891C" w14:textId="77777777" w:rsidR="00C37AE1" w:rsidRDefault="00C37AE1" w:rsidP="00DC152F">
                            <w:pPr>
                              <w:rPr>
                                <w:rFonts w:cs="Times New Roman"/>
                                <w:b/>
                                <w:bCs/>
                                <w:color w:val="000000" w:themeColor="text1"/>
                                <w:kern w:val="24"/>
                              </w:rPr>
                            </w:pPr>
                          </w:p>
                          <w:p w14:paraId="758FE714" w14:textId="77777777" w:rsidR="00C37AE1" w:rsidRDefault="00C37AE1" w:rsidP="00DC152F">
                            <w:pPr>
                              <w:rPr>
                                <w:rFonts w:cs="Times New Roman"/>
                                <w:b/>
                                <w:bCs/>
                                <w:color w:val="000000" w:themeColor="text1"/>
                                <w:kern w:val="24"/>
                              </w:rPr>
                            </w:pPr>
                          </w:p>
                          <w:p w14:paraId="33DCD484" w14:textId="77777777" w:rsidR="00C37AE1" w:rsidRDefault="00C37AE1" w:rsidP="00DC152F">
                            <w:pPr>
                              <w:rPr>
                                <w:rFonts w:cs="Times New Roman"/>
                                <w:b/>
                                <w:bCs/>
                                <w:color w:val="000000" w:themeColor="text1"/>
                                <w:kern w:val="24"/>
                              </w:rPr>
                            </w:pPr>
                          </w:p>
                          <w:p w14:paraId="4206E3E3" w14:textId="2CA0E779" w:rsidR="00C37AE1" w:rsidRPr="00DC152F" w:rsidRDefault="00C37AE1" w:rsidP="00DC152F">
                            <w:pPr>
                              <w:rPr>
                                <w:rFonts w:cs="Times New Roman"/>
                                <w:b/>
                                <w:bCs/>
                                <w:color w:val="000000" w:themeColor="text1"/>
                                <w:kern w:val="24"/>
                              </w:rPr>
                            </w:pPr>
                            <w:r>
                              <w:rPr>
                                <w:rFonts w:cs="Times New Roman"/>
                                <w:b/>
                                <w:bCs/>
                                <w:color w:val="000000" w:themeColor="text1"/>
                                <w:kern w:val="24"/>
                              </w:rPr>
                              <w:t>0%</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A67A55B" id="_x0000_t202" coordsize="21600,21600" o:spt="202" path="m,l,21600r21600,l21600,xe">
                <v:stroke joinstyle="miter"/>
                <v:path gradientshapeok="t" o:connecttype="rect"/>
              </v:shapetype>
              <v:shape id="TextBox 16" o:spid="_x0000_s1026" type="#_x0000_t202" style="position:absolute;margin-left:12.85pt;margin-top:7.3pt;width:46.3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" filled="f" stroked="f">
                <v:textbox style="mso-fit-shape-to-text:t">
                  <w:txbxContent>
                    <w:p w14:paraId="3F76016A" w14:textId="253CEAB0" w:rsidR="00DC152F" w:rsidRDefault="00C37AE1" w:rsidP="00DC152F">
                      <w:pPr>
                        <w:rPr>
                          <w:rFonts w:cs="Times New Roman"/>
                          <w:b/>
                          <w:bCs/>
                          <w:color w:val="000000" w:themeColor="text1"/>
                          <w:kern w:val="24"/>
                        </w:rPr>
                      </w:pPr>
                      <w:r>
                        <w:rPr>
                          <w:rFonts w:cs="Times New Roman"/>
                          <w:b/>
                          <w:bCs/>
                          <w:color w:val="000000" w:themeColor="text1"/>
                          <w:kern w:val="24"/>
                        </w:rPr>
                        <w:t>94%</w:t>
                      </w:r>
                    </w:p>
                    <w:p w14:paraId="758EE1EE" w14:textId="77777777" w:rsidR="00C37AE1" w:rsidRDefault="00C37AE1" w:rsidP="00DC152F">
                      <w:pPr>
                        <w:rPr>
                          <w:rFonts w:cs="Times New Roman"/>
                          <w:b/>
                          <w:bCs/>
                          <w:color w:val="000000" w:themeColor="text1"/>
                          <w:kern w:val="24"/>
                        </w:rPr>
                      </w:pPr>
                    </w:p>
                    <w:p w14:paraId="3C08DF1C" w14:textId="77777777" w:rsidR="00C37AE1" w:rsidRDefault="00C37AE1" w:rsidP="00DC152F">
                      <w:pPr>
                        <w:rPr>
                          <w:rFonts w:cs="Times New Roman"/>
                          <w:b/>
                          <w:bCs/>
                          <w:color w:val="000000" w:themeColor="text1"/>
                          <w:kern w:val="24"/>
                        </w:rPr>
                      </w:pPr>
                    </w:p>
                    <w:p w14:paraId="05AF99A6" w14:textId="77777777" w:rsidR="00C37AE1" w:rsidRDefault="00C37AE1" w:rsidP="00DC152F">
                      <w:pPr>
                        <w:rPr>
                          <w:rFonts w:cs="Times New Roman"/>
                          <w:b/>
                          <w:bCs/>
                          <w:color w:val="000000" w:themeColor="text1"/>
                          <w:kern w:val="24"/>
                        </w:rPr>
                      </w:pPr>
                    </w:p>
                    <w:p w14:paraId="5AB24713" w14:textId="7A9E47FF" w:rsidR="00C37AE1" w:rsidRPr="00DC152F" w:rsidRDefault="00C37AE1" w:rsidP="00DC152F">
                      <w:pPr>
                        <w:rPr>
                          <w:rFonts w:cs="Times New Roman"/>
                          <w:b/>
                          <w:bCs/>
                          <w:color w:val="000000" w:themeColor="text1"/>
                          <w:kern w:val="24"/>
                        </w:rPr>
                      </w:pPr>
                      <w:r>
                        <w:rPr>
                          <w:rFonts w:cs="Times New Roman"/>
                          <w:b/>
                          <w:bCs/>
                          <w:color w:val="000000" w:themeColor="text1"/>
                          <w:kern w:val="24"/>
                        </w:rPr>
                        <w:t>2.2%</w:t>
                      </w:r>
                    </w:p>
                    <w:p w14:paraId="6743FA9E" w14:textId="77777777" w:rsidR="00DC152F" w:rsidRPr="00DC152F" w:rsidRDefault="00DC152F" w:rsidP="00DC152F">
                      <w:pPr>
                        <w:rPr>
                          <w:rFonts w:cs="Times New Roman"/>
                          <w:b/>
                          <w:bCs/>
                          <w:color w:val="000000" w:themeColor="text1"/>
                          <w:kern w:val="24"/>
                        </w:rPr>
                      </w:pPr>
                    </w:p>
                    <w:p w14:paraId="30B783E8" w14:textId="77777777" w:rsidR="00DC152F" w:rsidRPr="00DC152F" w:rsidRDefault="00DC152F" w:rsidP="00DC152F">
                      <w:pPr>
                        <w:rPr>
                          <w:rFonts w:cs="Times New Roman"/>
                          <w:b/>
                          <w:bCs/>
                          <w:color w:val="000000" w:themeColor="text1"/>
                          <w:kern w:val="24"/>
                        </w:rPr>
                      </w:pPr>
                    </w:p>
                    <w:p w14:paraId="1DC5B9E8" w14:textId="7F0D1F10" w:rsidR="00DC152F" w:rsidRDefault="00C37AE1" w:rsidP="00DC152F">
                      <w:pPr>
                        <w:rPr>
                          <w:rFonts w:cs="Times New Roman"/>
                          <w:b/>
                          <w:bCs/>
                          <w:color w:val="000000" w:themeColor="text1"/>
                          <w:kern w:val="24"/>
                        </w:rPr>
                      </w:pPr>
                      <w:r>
                        <w:rPr>
                          <w:rFonts w:cs="Times New Roman"/>
                          <w:b/>
                          <w:bCs/>
                          <w:color w:val="000000" w:themeColor="text1"/>
                          <w:kern w:val="24"/>
                        </w:rPr>
                        <w:t>85%</w:t>
                      </w:r>
                    </w:p>
                    <w:p w14:paraId="4BF10514" w14:textId="77777777" w:rsidR="00C37AE1" w:rsidRDefault="00C37AE1" w:rsidP="00DC152F">
                      <w:pPr>
                        <w:rPr>
                          <w:rFonts w:cs="Times New Roman"/>
                          <w:b/>
                          <w:bCs/>
                          <w:color w:val="000000" w:themeColor="text1"/>
                          <w:kern w:val="24"/>
                        </w:rPr>
                      </w:pPr>
                    </w:p>
                    <w:p w14:paraId="6EBC6E7A" w14:textId="77777777" w:rsidR="00C37AE1" w:rsidRDefault="00C37AE1" w:rsidP="00DC152F">
                      <w:pPr>
                        <w:rPr>
                          <w:rFonts w:cs="Times New Roman"/>
                          <w:b/>
                          <w:bCs/>
                          <w:color w:val="000000" w:themeColor="text1"/>
                          <w:kern w:val="24"/>
                        </w:rPr>
                      </w:pPr>
                    </w:p>
                    <w:p w14:paraId="18565F2C" w14:textId="77777777" w:rsidR="00C37AE1" w:rsidRDefault="00C37AE1" w:rsidP="00DC152F">
                      <w:pPr>
                        <w:rPr>
                          <w:rFonts w:cs="Times New Roman"/>
                          <w:b/>
                          <w:bCs/>
                          <w:color w:val="000000" w:themeColor="text1"/>
                          <w:kern w:val="24"/>
                        </w:rPr>
                      </w:pPr>
                    </w:p>
                    <w:p w14:paraId="37CA154B" w14:textId="310F8E09" w:rsidR="00C37AE1" w:rsidRDefault="00C37AE1" w:rsidP="00DC152F">
                      <w:pPr>
                        <w:rPr>
                          <w:rFonts w:cs="Times New Roman"/>
                          <w:b/>
                          <w:bCs/>
                          <w:color w:val="000000" w:themeColor="text1"/>
                          <w:kern w:val="24"/>
                        </w:rPr>
                      </w:pPr>
                      <w:r>
                        <w:rPr>
                          <w:rFonts w:cs="Times New Roman"/>
                          <w:b/>
                          <w:bCs/>
                          <w:color w:val="000000" w:themeColor="text1"/>
                          <w:kern w:val="24"/>
                        </w:rPr>
                        <w:t>0%</w:t>
                      </w:r>
                    </w:p>
                    <w:p w14:paraId="7BD57FFD" w14:textId="77777777" w:rsidR="00C37AE1" w:rsidRDefault="00C37AE1" w:rsidP="00DC152F">
                      <w:pPr>
                        <w:rPr>
                          <w:rFonts w:cs="Times New Roman"/>
                          <w:b/>
                          <w:bCs/>
                          <w:color w:val="000000" w:themeColor="text1"/>
                          <w:kern w:val="24"/>
                        </w:rPr>
                      </w:pPr>
                    </w:p>
                    <w:p w14:paraId="26EEF4DB" w14:textId="77777777" w:rsidR="00C37AE1" w:rsidRDefault="00C37AE1" w:rsidP="00DC152F">
                      <w:pPr>
                        <w:rPr>
                          <w:rFonts w:cs="Times New Roman"/>
                          <w:b/>
                          <w:bCs/>
                          <w:color w:val="000000" w:themeColor="text1"/>
                          <w:kern w:val="24"/>
                        </w:rPr>
                      </w:pPr>
                    </w:p>
                    <w:p w14:paraId="4475EBAC" w14:textId="57C8314C" w:rsidR="00C37AE1" w:rsidRDefault="00C37AE1" w:rsidP="00DC152F">
                      <w:pPr>
                        <w:rPr>
                          <w:rFonts w:cs="Times New Roman"/>
                          <w:b/>
                          <w:bCs/>
                          <w:color w:val="000000" w:themeColor="text1"/>
                          <w:kern w:val="24"/>
                        </w:rPr>
                      </w:pPr>
                      <w:r>
                        <w:rPr>
                          <w:rFonts w:cs="Times New Roman"/>
                          <w:b/>
                          <w:bCs/>
                          <w:color w:val="000000" w:themeColor="text1"/>
                          <w:kern w:val="24"/>
                        </w:rPr>
                        <w:t>65%</w:t>
                      </w:r>
                    </w:p>
                    <w:p w14:paraId="53E2891C" w14:textId="77777777" w:rsidR="00C37AE1" w:rsidRDefault="00C37AE1" w:rsidP="00DC152F">
                      <w:pPr>
                        <w:rPr>
                          <w:rFonts w:cs="Times New Roman"/>
                          <w:b/>
                          <w:bCs/>
                          <w:color w:val="000000" w:themeColor="text1"/>
                          <w:kern w:val="24"/>
                        </w:rPr>
                      </w:pPr>
                    </w:p>
                    <w:p w14:paraId="758FE714" w14:textId="77777777" w:rsidR="00C37AE1" w:rsidRDefault="00C37AE1" w:rsidP="00DC152F">
                      <w:pPr>
                        <w:rPr>
                          <w:rFonts w:cs="Times New Roman"/>
                          <w:b/>
                          <w:bCs/>
                          <w:color w:val="000000" w:themeColor="text1"/>
                          <w:kern w:val="24"/>
                        </w:rPr>
                      </w:pPr>
                    </w:p>
                    <w:p w14:paraId="33DCD484" w14:textId="77777777" w:rsidR="00C37AE1" w:rsidRDefault="00C37AE1" w:rsidP="00DC152F">
                      <w:pPr>
                        <w:rPr>
                          <w:rFonts w:cs="Times New Roman"/>
                          <w:b/>
                          <w:bCs/>
                          <w:color w:val="000000" w:themeColor="text1"/>
                          <w:kern w:val="24"/>
                        </w:rPr>
                      </w:pPr>
                    </w:p>
                    <w:p w14:paraId="4206E3E3" w14:textId="2CA0E779" w:rsidR="00C37AE1" w:rsidRPr="00DC152F" w:rsidRDefault="00C37AE1" w:rsidP="00DC152F">
                      <w:pPr>
                        <w:rPr>
                          <w:rFonts w:cs="Times New Roman"/>
                          <w:b/>
                          <w:bCs/>
                          <w:color w:val="000000" w:themeColor="text1"/>
                          <w:kern w:val="24"/>
                        </w:rPr>
                      </w:pPr>
                      <w:r>
                        <w:rPr>
                          <w:rFonts w:cs="Times New Roman"/>
                          <w:b/>
                          <w:bCs/>
                          <w:color w:val="000000" w:themeColor="text1"/>
                          <w:kern w:val="24"/>
                        </w:rPr>
                        <w:t>0%</w:t>
                      </w:r>
                    </w:p>
                  </w:txbxContent>
                </v:textbox>
              </v:shape>
            </w:pict>
          </mc:Fallback>
        </mc:AlternateContent>
      </w:r>
      <w:r w:rsidR="008E28EF">
        <w:t xml:space="preserve">   </w:t>
      </w:r>
      <w:r w:rsidR="00DA4A81">
        <w:t xml:space="preserve">       </w:t>
      </w:r>
      <w:r w:rsidR="00DC152F" w:rsidRPr="00DC152F">
        <w:rPr>
          <w:noProof/>
        </w:rPr>
        <w:drawing>
          <wp:inline distT="0" distB="0" distL="0" distR="0" wp14:anchorId="1370917B" wp14:editId="26D3ADF0">
            <wp:extent cx="4371335" cy="980514"/>
            <wp:effectExtent l="0" t="0" r="0" b="0"/>
            <wp:docPr id="3074" name="Picture 2" descr="A red and yellow map&#10;&#10;Description automatically generated with medium confidence">
              <a:extLst xmlns:a="http://schemas.openxmlformats.org/drawingml/2006/main">
                <a:ext uri="{FF2B5EF4-FFF2-40B4-BE49-F238E27FC236}">
                  <a16:creationId xmlns:a16="http://schemas.microsoft.com/office/drawing/2014/main" id="{69AE5A84-EFAB-F87B-1015-DD0F7FA4A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A red and yellow map&#10;&#10;Description automatically generated with medium confidence">
                      <a:extLst>
                        <a:ext uri="{FF2B5EF4-FFF2-40B4-BE49-F238E27FC236}">
                          <a16:creationId xmlns:a16="http://schemas.microsoft.com/office/drawing/2014/main" id="{69AE5A84-EFAB-F87B-1015-DD0F7FA4A7DB}"/>
                        </a:ext>
                      </a:extLs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17416" cy="1013281"/>
                    </a:xfrm>
                    <a:prstGeom prst="rect">
                      <a:avLst/>
                    </a:prstGeom>
                    <a:noFill/>
                    <a:ln>
                      <a:noFill/>
                    </a:ln>
                  </pic:spPr>
                </pic:pic>
              </a:graphicData>
            </a:graphic>
          </wp:inline>
        </w:drawing>
      </w:r>
      <w:r w:rsidR="00113D20">
        <w:rPr>
          <w:rFonts w:ascii="Arial" w:hAnsi="Arial"/>
          <w:color w:val="000000"/>
          <w:sz w:val="22"/>
          <w:szCs w:val="22"/>
          <w:bdr w:val="none" w:sz="0" w:space="0" w:color="auto" w:frame="1"/>
        </w:rPr>
        <w:br/>
      </w:r>
      <w:r w:rsidR="008E28EF">
        <w:t xml:space="preserve">   </w:t>
      </w:r>
      <w:r w:rsidR="00DA4A81">
        <w:t xml:space="preserve">       </w:t>
      </w:r>
      <w:r>
        <w:tab/>
        <w:t xml:space="preserve">      </w:t>
      </w:r>
      <w:r w:rsidR="00113D20">
        <w:t>(b)</w:t>
      </w:r>
    </w:p>
    <w:p w14:paraId="50F1B604" w14:textId="246EBADA" w:rsidR="00113D20" w:rsidRDefault="00C37AE1" w:rsidP="00113D20">
      <w:pPr>
        <w:pStyle w:val="Caption"/>
      </w:pPr>
      <w:r w:rsidRPr="00DC152F">
        <w:rPr>
          <w:noProof/>
        </w:rPr>
        <w:drawing>
          <wp:anchor distT="0" distB="0" distL="114300" distR="114300" simplePos="0" relativeHeight="251866112" behindDoc="0" locked="0" layoutInCell="1" allowOverlap="1" wp14:anchorId="438503CE" wp14:editId="5E11B289">
            <wp:simplePos x="0" y="0"/>
            <wp:positionH relativeFrom="column">
              <wp:posOffset>-283210</wp:posOffset>
            </wp:positionH>
            <wp:positionV relativeFrom="paragraph">
              <wp:posOffset>412115</wp:posOffset>
            </wp:positionV>
            <wp:extent cx="779780" cy="151130"/>
            <wp:effectExtent l="0" t="3175" r="4445" b="4445"/>
            <wp:wrapSquare wrapText="bothSides"/>
            <wp:docPr id="1892781846" name="Picture 16">
              <a:extLst xmlns:a="http://schemas.openxmlformats.org/drawingml/2006/main">
                <a:ext uri="{FF2B5EF4-FFF2-40B4-BE49-F238E27FC236}">
                  <a16:creationId xmlns:a16="http://schemas.microsoft.com/office/drawing/2014/main" id="{01E5531B-ACFC-E3AD-79FA-1B6B96A1B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a:extLst>
                        <a:ext uri="{FF2B5EF4-FFF2-40B4-BE49-F238E27FC236}">
                          <a16:creationId xmlns:a16="http://schemas.microsoft.com/office/drawing/2014/main" id="{01E5531B-ACFC-E3AD-79FA-1B6B96A1BA6A}"/>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16200000">
                      <a:off x="0" y="0"/>
                      <a:ext cx="779780" cy="151130"/>
                    </a:xfrm>
                    <a:prstGeom prst="rect">
                      <a:avLst/>
                    </a:prstGeom>
                    <a:noFill/>
                  </pic:spPr>
                </pic:pic>
              </a:graphicData>
            </a:graphic>
            <wp14:sizeRelH relativeFrom="page">
              <wp14:pctWidth>0</wp14:pctWidth>
            </wp14:sizeRelH>
            <wp14:sizeRelV relativeFrom="page">
              <wp14:pctHeight>0</wp14:pctHeight>
            </wp14:sizeRelV>
          </wp:anchor>
        </w:drawing>
      </w:r>
      <w:r w:rsidR="008E28EF">
        <w:t xml:space="preserve">   </w:t>
      </w:r>
      <w:r w:rsidR="00DA4A81">
        <w:t xml:space="preserve">       </w:t>
      </w:r>
      <w:r w:rsidR="00DC152F" w:rsidRPr="00DC152F">
        <w:rPr>
          <w:noProof/>
        </w:rPr>
        <w:drawing>
          <wp:inline distT="0" distB="0" distL="0" distR="0" wp14:anchorId="5450CF16" wp14:editId="0B2B9DA9">
            <wp:extent cx="4378817" cy="919349"/>
            <wp:effectExtent l="0" t="0" r="3175" b="0"/>
            <wp:docPr id="3078" name="Picture 6" descr="A green and red paint&#10;&#10;Description automatically generated">
              <a:extLst xmlns:a="http://schemas.openxmlformats.org/drawingml/2006/main">
                <a:ext uri="{FF2B5EF4-FFF2-40B4-BE49-F238E27FC236}">
                  <a16:creationId xmlns:a16="http://schemas.microsoft.com/office/drawing/2014/main" id="{A8B5EEFF-5CD5-6C92-B9A5-34537BC9E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A green and red paint&#10;&#10;Description automatically generated">
                      <a:extLst>
                        <a:ext uri="{FF2B5EF4-FFF2-40B4-BE49-F238E27FC236}">
                          <a16:creationId xmlns:a16="http://schemas.microsoft.com/office/drawing/2014/main" id="{A8B5EEFF-5CD5-6C92-B9A5-34537BC9E351}"/>
                        </a:ext>
                      </a:extLs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534360" cy="952006"/>
                    </a:xfrm>
                    <a:prstGeom prst="rect">
                      <a:avLst/>
                    </a:prstGeom>
                    <a:noFill/>
                    <a:ln>
                      <a:noFill/>
                    </a:ln>
                  </pic:spPr>
                </pic:pic>
              </a:graphicData>
            </a:graphic>
          </wp:inline>
        </w:drawing>
      </w:r>
      <w:r w:rsidR="00113D20">
        <w:rPr>
          <w:rFonts w:ascii="Arial" w:hAnsi="Arial"/>
          <w:color w:val="000000"/>
          <w:sz w:val="22"/>
          <w:szCs w:val="22"/>
          <w:bdr w:val="none" w:sz="0" w:space="0" w:color="auto" w:frame="1"/>
        </w:rPr>
        <w:br/>
      </w:r>
      <w:r w:rsidR="008E28EF">
        <w:t xml:space="preserve">   </w:t>
      </w:r>
      <w:r w:rsidR="00DA4A81">
        <w:t xml:space="preserve">       </w:t>
      </w:r>
      <w:r>
        <w:tab/>
        <w:t xml:space="preserve">      </w:t>
      </w:r>
      <w:r w:rsidR="00113D20">
        <w:t>(c)</w:t>
      </w:r>
    </w:p>
    <w:p w14:paraId="6EC163F0" w14:textId="47030E0B" w:rsidR="00CA3794" w:rsidRDefault="00C37AE1" w:rsidP="00113D20">
      <w:pPr>
        <w:pStyle w:val="Caption"/>
        <w:rPr>
          <w:bdr w:val="none" w:sz="0" w:space="0" w:color="auto" w:frame="1"/>
        </w:rPr>
      </w:pPr>
      <w:r w:rsidRPr="00DC152F">
        <w:rPr>
          <w:noProof/>
        </w:rPr>
        <w:drawing>
          <wp:anchor distT="0" distB="0" distL="114300" distR="114300" simplePos="0" relativeHeight="251868160" behindDoc="0" locked="0" layoutInCell="1" allowOverlap="1" wp14:anchorId="07E1593C" wp14:editId="23C0511A">
            <wp:simplePos x="0" y="0"/>
            <wp:positionH relativeFrom="column">
              <wp:posOffset>-270510</wp:posOffset>
            </wp:positionH>
            <wp:positionV relativeFrom="paragraph">
              <wp:posOffset>484505</wp:posOffset>
            </wp:positionV>
            <wp:extent cx="779780" cy="151130"/>
            <wp:effectExtent l="0" t="3175" r="4445" b="4445"/>
            <wp:wrapSquare wrapText="bothSides"/>
            <wp:docPr id="1177728397" name="Picture 16">
              <a:extLst xmlns:a="http://schemas.openxmlformats.org/drawingml/2006/main">
                <a:ext uri="{FF2B5EF4-FFF2-40B4-BE49-F238E27FC236}">
                  <a16:creationId xmlns:a16="http://schemas.microsoft.com/office/drawing/2014/main" id="{01E5531B-ACFC-E3AD-79FA-1B6B96A1B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a:extLst>
                        <a:ext uri="{FF2B5EF4-FFF2-40B4-BE49-F238E27FC236}">
                          <a16:creationId xmlns:a16="http://schemas.microsoft.com/office/drawing/2014/main" id="{01E5531B-ACFC-E3AD-79FA-1B6B96A1BA6A}"/>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16200000">
                      <a:off x="0" y="0"/>
                      <a:ext cx="779780" cy="151130"/>
                    </a:xfrm>
                    <a:prstGeom prst="rect">
                      <a:avLst/>
                    </a:prstGeom>
                    <a:noFill/>
                  </pic:spPr>
                </pic:pic>
              </a:graphicData>
            </a:graphic>
            <wp14:sizeRelH relativeFrom="page">
              <wp14:pctWidth>0</wp14:pctWidth>
            </wp14:sizeRelH>
            <wp14:sizeRelV relativeFrom="page">
              <wp14:pctHeight>0</wp14:pctHeight>
            </wp14:sizeRelV>
          </wp:anchor>
        </w:drawing>
      </w:r>
      <w:r w:rsidR="00DA4A81">
        <w:t xml:space="preserve">        </w:t>
      </w:r>
      <w:r w:rsidR="008E28EF">
        <w:t xml:space="preserve">  </w:t>
      </w:r>
      <w:r w:rsidR="00DC152F" w:rsidRPr="00DC152F">
        <w:rPr>
          <w:noProof/>
        </w:rPr>
        <w:drawing>
          <wp:inline distT="0" distB="0" distL="0" distR="0" wp14:anchorId="13B559AB" wp14:editId="63CEBC55">
            <wp:extent cx="4378817" cy="1017670"/>
            <wp:effectExtent l="0" t="0" r="3175" b="0"/>
            <wp:docPr id="3076" name="Picture 4" descr="A map with orange and green spots&#10;&#10;Description automatically generated">
              <a:extLst xmlns:a="http://schemas.openxmlformats.org/drawingml/2006/main">
                <a:ext uri="{FF2B5EF4-FFF2-40B4-BE49-F238E27FC236}">
                  <a16:creationId xmlns:a16="http://schemas.microsoft.com/office/drawing/2014/main" id="{710F59C2-24F9-3528-9DED-67877FF44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A map with orange and green spots&#10;&#10;Description automatically generated">
                      <a:extLst>
                        <a:ext uri="{FF2B5EF4-FFF2-40B4-BE49-F238E27FC236}">
                          <a16:creationId xmlns:a16="http://schemas.microsoft.com/office/drawing/2014/main" id="{710F59C2-24F9-3528-9DED-67877FF44750}"/>
                        </a:ext>
                      </a:extLs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52888" cy="1034885"/>
                    </a:xfrm>
                    <a:prstGeom prst="rect">
                      <a:avLst/>
                    </a:prstGeom>
                    <a:noFill/>
                    <a:ln>
                      <a:noFill/>
                    </a:ln>
                  </pic:spPr>
                </pic:pic>
              </a:graphicData>
            </a:graphic>
          </wp:inline>
        </w:drawing>
      </w:r>
    </w:p>
    <w:p w14:paraId="63E09A95" w14:textId="3C5A12E0" w:rsidR="00113D20" w:rsidRDefault="00CA3794" w:rsidP="00113D20">
      <w:pPr>
        <w:pStyle w:val="Caption"/>
      </w:pPr>
      <w:bookmarkStart w:id="49" w:name="_Toc173091542"/>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4</w:t>
      </w:r>
      <w:r w:rsidRPr="00DF7C87">
        <w:rPr>
          <w:rFonts w:cs="Times New Roman"/>
        </w:rPr>
        <w:fldChar w:fldCharType="end"/>
      </w:r>
      <w:r w:rsidR="00113D20">
        <w:t xml:space="preserve">. </w:t>
      </w:r>
      <w:r w:rsidR="00DC152F">
        <w:t xml:space="preserve">Soil texture </w:t>
      </w:r>
      <w:r w:rsidR="004C3D77">
        <w:t xml:space="preserve">component </w:t>
      </w:r>
      <w:r w:rsidR="00812300">
        <w:t xml:space="preserve">percentage </w:t>
      </w:r>
      <w:r w:rsidR="00113D20">
        <w:t xml:space="preserve">for (a) </w:t>
      </w:r>
      <w:r w:rsidR="00DC152F" w:rsidRPr="00C37AE1">
        <w:t>sand</w:t>
      </w:r>
      <w:r w:rsidR="00113D20" w:rsidRPr="00C37AE1">
        <w:t xml:space="preserve">, (b) </w:t>
      </w:r>
      <w:r w:rsidR="00DC152F" w:rsidRPr="00C37AE1">
        <w:t>silt</w:t>
      </w:r>
      <w:r w:rsidR="00113D20" w:rsidRPr="00C37AE1">
        <w:t xml:space="preserve">, and (c) </w:t>
      </w:r>
      <w:r w:rsidR="00DC152F" w:rsidRPr="00C37AE1">
        <w:t>clay</w:t>
      </w:r>
      <w:r w:rsidR="00113D20" w:rsidRPr="00C37AE1">
        <w:t>, 2</w:t>
      </w:r>
      <w:r w:rsidR="00DC152F" w:rsidRPr="00C37AE1">
        <w:t>022.</w:t>
      </w:r>
      <w:bookmarkEnd w:id="49"/>
    </w:p>
    <w:p w14:paraId="0FC9275A" w14:textId="77777777" w:rsidR="0001470A" w:rsidRDefault="0001470A"/>
    <w:p w14:paraId="58E9DC34" w14:textId="77777777" w:rsidR="0001470A" w:rsidRDefault="0001470A"/>
    <w:p w14:paraId="1F155012" w14:textId="77777777" w:rsidR="0001470A" w:rsidRDefault="0001470A"/>
    <w:p w14:paraId="1631B27E" w14:textId="77777777" w:rsidR="0001470A" w:rsidRDefault="0001470A"/>
    <w:p w14:paraId="668D772A" w14:textId="77777777" w:rsidR="00824DF9" w:rsidRDefault="00824DF9"/>
    <w:p w14:paraId="107E330A" w14:textId="77777777" w:rsidR="0001470A" w:rsidRDefault="0001470A"/>
    <w:p w14:paraId="0F192C29" w14:textId="106B3461" w:rsidR="0001470A" w:rsidRDefault="0001470A"/>
    <w:p w14:paraId="55E2FCBC" w14:textId="2255D0FD" w:rsidR="0001470A" w:rsidRDefault="00E56828" w:rsidP="0001470A">
      <w:pPr>
        <w:pStyle w:val="Caption"/>
        <w:rPr>
          <w:bdr w:val="none" w:sz="0" w:space="0" w:color="auto" w:frame="1"/>
        </w:rPr>
      </w:pPr>
      <w:r w:rsidRPr="00DA4A81">
        <w:rPr>
          <w:rFonts w:ascii="Arial" w:hAnsi="Arial"/>
          <w:noProof/>
          <w:color w:val="000000"/>
          <w:sz w:val="22"/>
          <w:szCs w:val="22"/>
          <w:bdr w:val="none" w:sz="0" w:space="0" w:color="auto" w:frame="1"/>
        </w:rPr>
        <w:drawing>
          <wp:anchor distT="0" distB="0" distL="114300" distR="114300" simplePos="0" relativeHeight="251863040" behindDoc="0" locked="0" layoutInCell="1" allowOverlap="1" wp14:anchorId="23437F45" wp14:editId="23BCBC9F">
            <wp:simplePos x="0" y="0"/>
            <wp:positionH relativeFrom="column">
              <wp:posOffset>-237490</wp:posOffset>
            </wp:positionH>
            <wp:positionV relativeFrom="paragraph">
              <wp:posOffset>460375</wp:posOffset>
            </wp:positionV>
            <wp:extent cx="829310" cy="150495"/>
            <wp:effectExtent l="0" t="3493" r="5398" b="5397"/>
            <wp:wrapSquare wrapText="bothSides"/>
            <wp:docPr id="82270545" name="Picture 2">
              <a:extLst xmlns:a="http://schemas.openxmlformats.org/drawingml/2006/main">
                <a:ext uri="{FF2B5EF4-FFF2-40B4-BE49-F238E27FC236}">
                  <a16:creationId xmlns:a16="http://schemas.microsoft.com/office/drawing/2014/main" id="{909F46AB-EAB8-029E-AAC2-AAEE038A6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a:extLst>
                        <a:ext uri="{FF2B5EF4-FFF2-40B4-BE49-F238E27FC236}">
                          <a16:creationId xmlns:a16="http://schemas.microsoft.com/office/drawing/2014/main" id="{909F46AB-EAB8-029E-AAC2-AAEE038A67C2}"/>
                        </a:ext>
                      </a:extLs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5400000">
                      <a:off x="0" y="0"/>
                      <a:ext cx="829310" cy="150495"/>
                    </a:xfrm>
                    <a:prstGeom prst="rect">
                      <a:avLst/>
                    </a:prstGeom>
                    <a:noFill/>
                  </pic:spPr>
                </pic:pic>
              </a:graphicData>
            </a:graphic>
            <wp14:sizeRelH relativeFrom="margin">
              <wp14:pctWidth>0</wp14:pctWidth>
            </wp14:sizeRelH>
            <wp14:sizeRelV relativeFrom="margin">
              <wp14:pctHeight>0</wp14:pctHeight>
            </wp14:sizeRelV>
          </wp:anchor>
        </w:drawing>
      </w:r>
      <w:r w:rsidRPr="00DA4A81">
        <w:rPr>
          <w:rFonts w:ascii="Arial" w:hAnsi="Arial"/>
          <w:noProof/>
          <w:color w:val="000000"/>
          <w:sz w:val="22"/>
          <w:szCs w:val="22"/>
          <w:bdr w:val="none" w:sz="0" w:space="0" w:color="auto" w:frame="1"/>
        </w:rPr>
        <mc:AlternateContent>
          <mc:Choice Requires="wps">
            <w:drawing>
              <wp:anchor distT="0" distB="0" distL="114300" distR="114300" simplePos="0" relativeHeight="251864064" behindDoc="0" locked="0" layoutInCell="1" allowOverlap="1" wp14:anchorId="1EC78B32" wp14:editId="53F61CD3">
                <wp:simplePos x="0" y="0"/>
                <wp:positionH relativeFrom="column">
                  <wp:posOffset>247142</wp:posOffset>
                </wp:positionH>
                <wp:positionV relativeFrom="paragraph">
                  <wp:posOffset>73025</wp:posOffset>
                </wp:positionV>
                <wp:extent cx="783590" cy="400050"/>
                <wp:effectExtent l="0" t="0" r="0" b="0"/>
                <wp:wrapNone/>
                <wp:docPr id="246891025" name="TextBox 6"/>
                <wp:cNvGraphicFramePr/>
                <a:graphic xmlns:a="http://schemas.openxmlformats.org/drawingml/2006/main">
                  <a:graphicData uri="http://schemas.microsoft.com/office/word/2010/wordprocessingShape">
                    <wps:wsp>
                      <wps:cNvSpPr txBox="1"/>
                      <wps:spPr>
                        <a:xfrm>
                          <a:off x="0" y="0"/>
                          <a:ext cx="783590" cy="400050"/>
                        </a:xfrm>
                        <a:prstGeom prst="rect">
                          <a:avLst/>
                        </a:prstGeom>
                        <a:noFill/>
                      </wps:spPr>
                      <wps:txbx>
                        <w:txbxContent>
                          <w:p w14:paraId="53BFD186" w14:textId="472C56F6" w:rsidR="0001470A" w:rsidRDefault="0001470A" w:rsidP="0001470A">
                            <w:pPr>
                              <w:rPr>
                                <w:b/>
                                <w:bCs/>
                                <w:color w:val="000000" w:themeColor="text1"/>
                                <w:kern w:val="24"/>
                              </w:rPr>
                            </w:pPr>
                            <w:r>
                              <w:rPr>
                                <w:b/>
                                <w:bCs/>
                                <w:color w:val="000000" w:themeColor="text1"/>
                                <w:kern w:val="24"/>
                              </w:rPr>
                              <w:t>6.</w:t>
                            </w:r>
                            <w:r w:rsidR="00E56828">
                              <w:rPr>
                                <w:b/>
                                <w:bCs/>
                                <w:color w:val="000000" w:themeColor="text1"/>
                                <w:kern w:val="24"/>
                              </w:rPr>
                              <w:t>1</w:t>
                            </w:r>
                            <w:r>
                              <w:rPr>
                                <w:b/>
                                <w:bCs/>
                                <w:color w:val="000000" w:themeColor="text1"/>
                                <w:kern w:val="24"/>
                              </w:rPr>
                              <w:t xml:space="preserve"> mm</w:t>
                            </w:r>
                          </w:p>
                          <w:p w14:paraId="00D5D71A" w14:textId="77777777" w:rsidR="0001470A" w:rsidRDefault="0001470A" w:rsidP="0001470A">
                            <w:pPr>
                              <w:rPr>
                                <w:b/>
                                <w:bCs/>
                                <w:color w:val="000000" w:themeColor="text1"/>
                                <w:kern w:val="24"/>
                              </w:rPr>
                            </w:pPr>
                          </w:p>
                          <w:p w14:paraId="743BDCC5" w14:textId="77777777" w:rsidR="00E56828" w:rsidRDefault="00E56828" w:rsidP="0001470A">
                            <w:pPr>
                              <w:rPr>
                                <w:b/>
                                <w:bCs/>
                                <w:color w:val="000000" w:themeColor="text1"/>
                                <w:kern w:val="24"/>
                              </w:rPr>
                            </w:pPr>
                          </w:p>
                          <w:p w14:paraId="26A9B69F" w14:textId="77777777" w:rsidR="0001470A" w:rsidRDefault="0001470A" w:rsidP="0001470A">
                            <w:pPr>
                              <w:rPr>
                                <w:b/>
                                <w:bCs/>
                                <w:color w:val="000000" w:themeColor="text1"/>
                                <w:kern w:val="24"/>
                              </w:rPr>
                            </w:pPr>
                          </w:p>
                          <w:p w14:paraId="57CFB1C0" w14:textId="0DDB779A" w:rsidR="0001470A" w:rsidRPr="00DA4A81" w:rsidRDefault="00E56828" w:rsidP="0001470A">
                            <w:pPr>
                              <w:rPr>
                                <w:b/>
                                <w:bCs/>
                                <w:color w:val="000000" w:themeColor="text1"/>
                                <w:kern w:val="24"/>
                              </w:rPr>
                            </w:pPr>
                            <w:r>
                              <w:rPr>
                                <w:b/>
                                <w:bCs/>
                                <w:color w:val="000000" w:themeColor="text1"/>
                                <w:kern w:val="24"/>
                              </w:rPr>
                              <w:t>3.0</w:t>
                            </w:r>
                            <w:r w:rsidR="0001470A">
                              <w:rPr>
                                <w:b/>
                                <w:bCs/>
                                <w:color w:val="000000" w:themeColor="text1"/>
                                <w:kern w:val="24"/>
                              </w:rPr>
                              <w:t xml:space="preserve"> mm</w:t>
                            </w:r>
                          </w:p>
                        </w:txbxContent>
                      </wps:txbx>
                      <wps:bodyPr wrap="square" rtlCol="0">
                        <a:spAutoFit/>
                      </wps:bodyPr>
                    </wps:wsp>
                  </a:graphicData>
                </a:graphic>
                <wp14:sizeRelH relativeFrom="margin">
                  <wp14:pctWidth>0</wp14:pctWidth>
                </wp14:sizeRelH>
              </wp:anchor>
            </w:drawing>
          </mc:Choice>
          <mc:Fallback>
            <w:pict>
              <v:shape w14:anchorId="1EC78B32" id="TextBox 6" o:spid="_x0000_s1027" type="#_x0000_t202" style="position:absolute;margin-left:19.45pt;margin-top:5.75pt;width:61.7pt;height:31.5pt;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" filled="f" stroked="f">
                <v:textbox style="mso-fit-shape-to-text:t">
                  <w:txbxContent>
                    <w:p w14:paraId="53BFD186" w14:textId="472C56F6" w:rsidR="0001470A" w:rsidRDefault="0001470A" w:rsidP="0001470A">
                      <w:pPr>
                        <w:rPr>
                          <w:b/>
                          <w:bCs/>
                          <w:color w:val="000000" w:themeColor="text1"/>
                          <w:kern w:val="24"/>
                        </w:rPr>
                      </w:pPr>
                      <w:r>
                        <w:rPr>
                          <w:b/>
                          <w:bCs/>
                          <w:color w:val="000000" w:themeColor="text1"/>
                          <w:kern w:val="24"/>
                        </w:rPr>
                        <w:t>6.</w:t>
                      </w:r>
                      <w:r w:rsidR="00E56828">
                        <w:rPr>
                          <w:b/>
                          <w:bCs/>
                          <w:color w:val="000000" w:themeColor="text1"/>
                          <w:kern w:val="24"/>
                        </w:rPr>
                        <w:t>1</w:t>
                      </w:r>
                      <w:r>
                        <w:rPr>
                          <w:b/>
                          <w:bCs/>
                          <w:color w:val="000000" w:themeColor="text1"/>
                          <w:kern w:val="24"/>
                        </w:rPr>
                        <w:t xml:space="preserve"> mm</w:t>
                      </w:r>
                    </w:p>
                    <w:p w14:paraId="00D5D71A" w14:textId="77777777" w:rsidR="0001470A" w:rsidRDefault="0001470A" w:rsidP="0001470A">
                      <w:pPr>
                        <w:rPr>
                          <w:b/>
                          <w:bCs/>
                          <w:color w:val="000000" w:themeColor="text1"/>
                          <w:kern w:val="24"/>
                        </w:rPr>
                      </w:pPr>
                    </w:p>
                    <w:p w14:paraId="743BDCC5" w14:textId="77777777" w:rsidR="00E56828" w:rsidRDefault="00E56828" w:rsidP="0001470A">
                      <w:pPr>
                        <w:rPr>
                          <w:b/>
                          <w:bCs/>
                          <w:color w:val="000000" w:themeColor="text1"/>
                          <w:kern w:val="24"/>
                        </w:rPr>
                      </w:pPr>
                    </w:p>
                    <w:p w14:paraId="26A9B69F" w14:textId="77777777" w:rsidR="0001470A" w:rsidRDefault="0001470A" w:rsidP="0001470A">
                      <w:pPr>
                        <w:rPr>
                          <w:b/>
                          <w:bCs/>
                          <w:color w:val="000000" w:themeColor="text1"/>
                          <w:kern w:val="24"/>
                        </w:rPr>
                      </w:pPr>
                    </w:p>
                    <w:p w14:paraId="57CFB1C0" w14:textId="0DDB779A" w:rsidR="0001470A" w:rsidRPr="00DA4A81" w:rsidRDefault="00E56828" w:rsidP="0001470A">
                      <w:pPr>
                        <w:rPr>
                          <w:b/>
                          <w:bCs/>
                          <w:color w:val="000000" w:themeColor="text1"/>
                          <w:kern w:val="24"/>
                        </w:rPr>
                      </w:pPr>
                      <w:r>
                        <w:rPr>
                          <w:b/>
                          <w:bCs/>
                          <w:color w:val="000000" w:themeColor="text1"/>
                          <w:kern w:val="24"/>
                        </w:rPr>
                        <w:t>3.0</w:t>
                      </w:r>
                      <w:r w:rsidR="0001470A">
                        <w:rPr>
                          <w:b/>
                          <w:bCs/>
                          <w:color w:val="000000" w:themeColor="text1"/>
                          <w:kern w:val="24"/>
                        </w:rPr>
                        <w:t xml:space="preserve"> mm</w:t>
                      </w:r>
                    </w:p>
                  </w:txbxContent>
                </v:textbox>
              </v:shape>
            </w:pict>
          </mc:Fallback>
        </mc:AlternateContent>
      </w:r>
      <w:r w:rsidR="0001470A">
        <w:rPr>
          <w:bdr w:val="none" w:sz="0" w:space="0" w:color="auto" w:frame="1"/>
        </w:rPr>
        <w:t xml:space="preserve">                 </w:t>
      </w:r>
      <w:r w:rsidR="0001470A">
        <w:rPr>
          <w:bdr w:val="none" w:sz="0" w:space="0" w:color="auto" w:frame="1"/>
        </w:rPr>
        <w:fldChar w:fldCharType="begin"/>
      </w:r>
      <w:r w:rsidR="0001470A">
        <w:rPr>
          <w:bdr w:val="none" w:sz="0" w:space="0" w:color="auto" w:frame="1"/>
        </w:rPr>
        <w:instrText xml:space="preserve"> INCLUDEPICTURE "https://lh7-us.googleusercontent.com/MaU4Nn9AXrc5XJ5z_hznCBfXuZb24jn0XsuoYKlKrBtF-RC4ae4UUVOsW-rGgv0ti7q1bauvk9AL4YZebrewNfbVnsi-av0VGdSofl1Jrr2WKS2hSRfN088ltVGNwzpocJP7fOxsZScbMnms7YvlFq4" \* MERGEFORMATINET </w:instrText>
      </w:r>
      <w:r w:rsidR="0001470A">
        <w:rPr>
          <w:bdr w:val="none" w:sz="0" w:space="0" w:color="auto" w:frame="1"/>
        </w:rPr>
        <w:fldChar w:fldCharType="separate"/>
      </w:r>
      <w:r w:rsidR="0001470A">
        <w:rPr>
          <w:noProof/>
          <w:bdr w:val="none" w:sz="0" w:space="0" w:color="auto" w:frame="1"/>
        </w:rPr>
        <w:drawing>
          <wp:inline distT="0" distB="0" distL="0" distR="0" wp14:anchorId="28F3C32A" wp14:editId="2A92DB48">
            <wp:extent cx="4378960" cy="938442"/>
            <wp:effectExtent l="0" t="0" r="2540" b="1905"/>
            <wp:docPr id="18124815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81599" name="Picture 1" descr="A screenshot of a computer&#10;&#10;Description automatically generated"/>
                    <pic:cNvPicPr>
                      <a:picLocks noChangeAspect="1" noChangeArrowheads="1"/>
                    </pic:cNvPicPr>
                  </pic:nvPicPr>
                  <pic:blipFill rotWithShape="1">
                    <a:blip r:embed="rId102">
                      <a:extLst>
                        <a:ext uri="{28A0092B-C50C-407E-A947-70E740481C1C}">
                          <a14:useLocalDpi xmlns:a14="http://schemas.microsoft.com/office/drawing/2010/main" val="0"/>
                        </a:ext>
                      </a:extLst>
                    </a:blip>
                    <a:srcRect l="50546" t="27748" r="1395" b="6190"/>
                    <a:stretch/>
                  </pic:blipFill>
                  <pic:spPr bwMode="auto">
                    <a:xfrm>
                      <a:off x="0" y="0"/>
                      <a:ext cx="4564326" cy="978167"/>
                    </a:xfrm>
                    <a:prstGeom prst="rect">
                      <a:avLst/>
                    </a:prstGeom>
                    <a:noFill/>
                    <a:ln>
                      <a:noFill/>
                    </a:ln>
                    <a:extLst>
                      <a:ext uri="{53640926-AAD7-44D8-BBD7-CCE9431645EC}">
                        <a14:shadowObscured xmlns:a14="http://schemas.microsoft.com/office/drawing/2010/main"/>
                      </a:ext>
                    </a:extLst>
                  </pic:spPr>
                </pic:pic>
              </a:graphicData>
            </a:graphic>
          </wp:inline>
        </w:drawing>
      </w:r>
      <w:r w:rsidR="0001470A">
        <w:rPr>
          <w:bdr w:val="none" w:sz="0" w:space="0" w:color="auto" w:frame="1"/>
        </w:rPr>
        <w:fldChar w:fldCharType="end"/>
      </w:r>
    </w:p>
    <w:p w14:paraId="0006A2B3" w14:textId="77777777" w:rsidR="0001470A" w:rsidRPr="008E28EF" w:rsidRDefault="0001470A" w:rsidP="0001470A">
      <w:pPr>
        <w:pStyle w:val="Caption"/>
        <w:rPr>
          <w:bdr w:val="none" w:sz="0" w:space="0" w:color="auto" w:frame="1"/>
        </w:rPr>
      </w:pPr>
      <w:bookmarkStart w:id="50" w:name="_Toc173091543"/>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5</w:t>
      </w:r>
      <w:r w:rsidRPr="00DF7C87">
        <w:rPr>
          <w:rFonts w:cs="Times New Roman"/>
        </w:rPr>
        <w:fldChar w:fldCharType="end"/>
      </w:r>
      <w:r w:rsidRPr="00064A69">
        <w:rPr>
          <w:bdr w:val="none" w:sz="0" w:space="0" w:color="auto" w:frame="1"/>
        </w:rPr>
        <w:t>. Average</w:t>
      </w:r>
      <w:r>
        <w:rPr>
          <w:bdr w:val="none" w:sz="0" w:space="0" w:color="auto" w:frame="1"/>
        </w:rPr>
        <w:t xml:space="preserve"> daily precipitation on annual basis, 2012-2022.</w:t>
      </w:r>
      <w:bookmarkEnd w:id="50"/>
    </w:p>
    <w:p w14:paraId="199C5DCF" w14:textId="77777777" w:rsidR="0001470A" w:rsidRDefault="0001470A" w:rsidP="0001470A">
      <w:pPr>
        <w:pStyle w:val="NormalWeb"/>
        <w:spacing w:before="0" w:beforeAutospacing="0" w:after="0" w:afterAutospacing="0" w:line="360" w:lineRule="auto"/>
        <w:jc w:val="both"/>
        <w:textAlignment w:val="baseline"/>
        <w:rPr>
          <w:rFonts w:ascii="Arial" w:hAnsi="Arial" w:cs="Arial"/>
          <w:color w:val="000000"/>
          <w:sz w:val="22"/>
          <w:szCs w:val="22"/>
          <w:bdr w:val="none" w:sz="0" w:space="0" w:color="auto" w:frame="1"/>
        </w:rPr>
      </w:pPr>
    </w:p>
    <w:p w14:paraId="4FFAA101" w14:textId="0FAD86CD" w:rsidR="00DC152F" w:rsidRDefault="0001470A">
      <w:r>
        <w:br w:type="page"/>
      </w:r>
    </w:p>
    <w:p w14:paraId="7B5B0313" w14:textId="77777777" w:rsidR="00B10D4A" w:rsidRPr="004F136A" w:rsidRDefault="00B10D4A" w:rsidP="00B10D4A">
      <w:pPr>
        <w:pStyle w:val="Heading4"/>
        <w:spacing w:after="60"/>
        <w:rPr>
          <w:color w:val="auto"/>
        </w:rPr>
      </w:pPr>
      <w:bookmarkStart w:id="51" w:name="_Toc173091507"/>
      <w:r w:rsidRPr="004F136A">
        <w:rPr>
          <w:color w:val="auto"/>
        </w:rPr>
        <w:lastRenderedPageBreak/>
        <w:t>2.3.3.4 Temperature</w:t>
      </w:r>
      <w:bookmarkEnd w:id="51"/>
    </w:p>
    <w:p w14:paraId="714BAEE0" w14:textId="217BD0BD" w:rsidR="00E04D09" w:rsidRDefault="00B10D4A" w:rsidP="00B10D4A">
      <w:pPr>
        <w:spacing w:line="360" w:lineRule="auto"/>
        <w:jc w:val="both"/>
        <w:rPr>
          <w:color w:val="000000"/>
        </w:rPr>
      </w:pPr>
      <w:r>
        <w:rPr>
          <w:color w:val="000000"/>
        </w:rPr>
        <w:t xml:space="preserve">To obtain average temperature data from Daymet, a similar approach was taken using the SDAT (ORNL DAAC, 2017). Monthly average daily maximum and minimum temperature GeoTIFF rasters were downloaded at 1 km resolution for all months in each year from 2012 to 2022. The GeoTIFF rasters were added to the ArcGIS Pro project, the Raster </w:t>
      </w:r>
      <w:r w:rsidR="00E04D09">
        <w:rPr>
          <w:color w:val="000000"/>
        </w:rPr>
        <w:t xml:space="preserve">Calculator tool was used to compute the maximum and minimum average daily temperatures for each year, and each resulting temperature layer was projected using the NAD83 Contiguous USA Albers PCS and resampled to 30 m resolution to match the resolution of the crop frequency layers. The average daily temperature for each year was calculated from the maximum and minimum temperature layers for the respective year before the overall average temperature for 2012 through 2022 was calculated. The Clip Raster tool was used to clip the resulting layer </w:t>
      </w:r>
      <w:r w:rsidR="00E04D09" w:rsidRPr="00064A69">
        <w:rPr>
          <w:color w:val="000000"/>
        </w:rPr>
        <w:t>(fig. 2.6)</w:t>
      </w:r>
      <w:r w:rsidR="00E04D09">
        <w:rPr>
          <w:color w:val="000000"/>
        </w:rPr>
        <w:t xml:space="preserve"> to the Tennessee border.</w:t>
      </w:r>
      <w:r>
        <w:rPr>
          <w:color w:val="000000"/>
        </w:rPr>
        <w:t xml:space="preserve"> The Project Raster and Resample tools were then used to create average daily temperature rasters using the NAD83 Contiguous USA Albers as the PCS at 30 m resolution to match the resolution of the crop production frequency layers.</w:t>
      </w:r>
    </w:p>
    <w:p w14:paraId="7F80BE5C" w14:textId="77777777" w:rsidR="00E04D09" w:rsidRPr="004F136A" w:rsidRDefault="00E04D09" w:rsidP="00E04D09">
      <w:pPr>
        <w:pStyle w:val="Heading4"/>
        <w:spacing w:after="60"/>
        <w:rPr>
          <w:color w:val="auto"/>
        </w:rPr>
      </w:pPr>
      <w:bookmarkStart w:id="52" w:name="_Toc173091508"/>
      <w:r w:rsidRPr="004F136A">
        <w:rPr>
          <w:color w:val="auto"/>
        </w:rPr>
        <w:t>2.3.3.5 Elevation</w:t>
      </w:r>
      <w:bookmarkEnd w:id="52"/>
    </w:p>
    <w:p w14:paraId="1633AD41" w14:textId="48F1186C" w:rsidR="00E04D09" w:rsidRPr="00E04D09" w:rsidRDefault="00E04D09" w:rsidP="00BC6623">
      <w:pPr>
        <w:spacing w:line="360" w:lineRule="auto"/>
        <w:jc w:val="both"/>
      </w:pPr>
      <w:r>
        <w:rPr>
          <w:color w:val="000000"/>
        </w:rPr>
        <w:t>T</w:t>
      </w:r>
      <w:r w:rsidRPr="00B3029A">
        <w:rPr>
          <w:color w:val="000000"/>
        </w:rPr>
        <w:t>opography</w:t>
      </w:r>
      <w:r>
        <w:rPr>
          <w:color w:val="000000"/>
        </w:rPr>
        <w:t xml:space="preserve"> </w:t>
      </w:r>
      <w:r w:rsidRPr="00B3029A">
        <w:rPr>
          <w:color w:val="000000"/>
        </w:rPr>
        <w:t xml:space="preserve">data was obtained from the USGS 3D Elevation </w:t>
      </w:r>
      <w:r w:rsidRPr="00064A69">
        <w:rPr>
          <w:color w:val="000000"/>
        </w:rPr>
        <w:t>Program National Elevation Dataset.</w:t>
      </w:r>
      <w:r w:rsidRPr="00B3029A">
        <w:rPr>
          <w:color w:val="000000"/>
        </w:rPr>
        <w:t xml:space="preserve"> Digital Elevation Model (DEM) </w:t>
      </w:r>
      <w:r>
        <w:rPr>
          <w:color w:val="000000"/>
        </w:rPr>
        <w:t xml:space="preserve">tiles were downloaded at </w:t>
      </w:r>
      <w:r w:rsidRPr="00201781">
        <w:rPr>
          <w:color w:val="000000"/>
        </w:rPr>
        <w:t>30 m resolution</w:t>
      </w:r>
      <w:r>
        <w:rPr>
          <w:color w:val="000000"/>
        </w:rPr>
        <w:t xml:space="preserve"> using </w:t>
      </w:r>
      <w:r w:rsidRPr="00E63764">
        <w:rPr>
          <w:color w:val="000000"/>
        </w:rPr>
        <w:t>The National Map (TNM) Download Client v2.0 (</w:t>
      </w:r>
      <w:r w:rsidRPr="00E63764">
        <w:rPr>
          <w:color w:val="171717"/>
          <w:shd w:val="clear" w:color="auto" w:fill="FFFFFF"/>
        </w:rPr>
        <w:t>U.S. Geological Survey, 2019</w:t>
      </w:r>
      <w:r w:rsidRPr="00E63764">
        <w:rPr>
          <w:color w:val="000000"/>
        </w:rPr>
        <w:t>)</w:t>
      </w:r>
      <w:r>
        <w:rPr>
          <w:color w:val="000000"/>
        </w:rPr>
        <w:t xml:space="preserve"> for the entirety of Tennessee. The TIF tiles were then added to the ArcGIS Pro project, and the Mosaic tool was used to stitch the tiles together to create one raster. The Clip</w:t>
      </w:r>
      <w:r w:rsidRPr="008E28EF">
        <w:rPr>
          <w:color w:val="000000"/>
        </w:rPr>
        <w:t xml:space="preserve"> </w:t>
      </w:r>
      <w:r>
        <w:rPr>
          <w:color w:val="000000"/>
        </w:rPr>
        <w:t xml:space="preserve">Raster tool was used to clip the mosaic </w:t>
      </w:r>
      <w:r>
        <w:t xml:space="preserve">raster to Tennessee, and the raster was then projected using the NAD83 Contiguous USA Albers PCS and bilinear interpolation resampling for continuous data </w:t>
      </w:r>
      <w:r w:rsidRPr="00064A69">
        <w:t>(fig. 2.7).</w:t>
      </w:r>
    </w:p>
    <w:p w14:paraId="4E5E0DAE" w14:textId="77777777" w:rsidR="0001470A" w:rsidRPr="00DF7C87" w:rsidRDefault="0001470A" w:rsidP="00BC6623">
      <w:pPr>
        <w:pStyle w:val="Heading3"/>
        <w:rPr>
          <w:rFonts w:cs="Times New Roman"/>
          <w:szCs w:val="24"/>
        </w:rPr>
      </w:pPr>
      <w:bookmarkStart w:id="53" w:name="_Toc173091509"/>
      <w:r>
        <w:rPr>
          <w:rFonts w:cs="Times New Roman"/>
          <w:szCs w:val="24"/>
        </w:rPr>
        <w:t>2.3.4 Input Optimization</w:t>
      </w:r>
      <w:bookmarkEnd w:id="53"/>
    </w:p>
    <w:p w14:paraId="214CD48D" w14:textId="737D56C0" w:rsidR="00DC152F" w:rsidRDefault="0001470A" w:rsidP="0001470A">
      <w:pPr>
        <w:spacing w:line="360" w:lineRule="auto"/>
        <w:jc w:val="both"/>
      </w:pPr>
      <w:r w:rsidRPr="00013DE9">
        <w:rPr>
          <w:rFonts w:cs="Times New Roman"/>
        </w:rPr>
        <w:t xml:space="preserve">It is common to use geospatial modeling softwares to analyze existing </w:t>
      </w:r>
      <w:r>
        <w:rPr>
          <w:rFonts w:cs="Times New Roman"/>
        </w:rPr>
        <w:t xml:space="preserve">SOC </w:t>
      </w:r>
      <w:r w:rsidRPr="00013DE9">
        <w:rPr>
          <w:rFonts w:cs="Times New Roman"/>
        </w:rPr>
        <w:t>sequestration capacity and predict future trends for policy planning purposes or to better understand overall carbon budgets in a given region</w:t>
      </w:r>
      <w:r>
        <w:rPr>
          <w:rFonts w:cs="Times New Roman"/>
        </w:rPr>
        <w:t xml:space="preserve"> (Grace &amp; Robertson, 2021; He &amp; Mostovoy, 2019; Hollinger, Bernacchi, &amp; Meyers, 2005; Kukal &amp; Irmak, 2018; Zhang et al., 2015; Zhou et al., 2021).</w:t>
      </w:r>
      <w:r w:rsidRPr="00013DE9">
        <w:rPr>
          <w:rFonts w:cs="Times New Roman"/>
        </w:rPr>
        <w:t xml:space="preserve"> When working with multiple geospatial layers in an ArcGIS</w:t>
      </w:r>
      <w:r>
        <w:rPr>
          <w:rFonts w:cs="Times New Roman"/>
        </w:rPr>
        <w:t xml:space="preserve"> Pro</w:t>
      </w:r>
      <w:r w:rsidRPr="00013DE9">
        <w:rPr>
          <w:rFonts w:cs="Times New Roman"/>
        </w:rPr>
        <w:t xml:space="preserve"> model, the</w:t>
      </w:r>
    </w:p>
    <w:p w14:paraId="248F0EFD" w14:textId="1F736B31" w:rsidR="008E28EF" w:rsidRDefault="008E28EF" w:rsidP="00A475B1">
      <w:pPr>
        <w:pStyle w:val="NormalWeb"/>
        <w:spacing w:before="0" w:beforeAutospacing="0" w:after="0" w:afterAutospacing="0" w:line="360" w:lineRule="auto"/>
        <w:jc w:val="both"/>
        <w:textAlignment w:val="baseline"/>
        <w:rPr>
          <w:rFonts w:ascii="Arial" w:hAnsi="Arial" w:cs="Arial"/>
          <w:color w:val="000000"/>
          <w:sz w:val="22"/>
          <w:szCs w:val="22"/>
          <w:bdr w:val="none" w:sz="0" w:space="0" w:color="auto" w:frame="1"/>
        </w:rPr>
      </w:pPr>
    </w:p>
    <w:p w14:paraId="1F254C99" w14:textId="29C237E4" w:rsidR="00CA3794" w:rsidRDefault="00727CB3" w:rsidP="008E28EF">
      <w:pPr>
        <w:pStyle w:val="Caption"/>
        <w:rPr>
          <w:bdr w:val="none" w:sz="0" w:space="0" w:color="auto" w:frame="1"/>
        </w:rPr>
      </w:pPr>
      <w:r w:rsidRPr="00DA4A81">
        <w:rPr>
          <w:rFonts w:ascii="Arial" w:hAnsi="Arial"/>
          <w:noProof/>
          <w:color w:val="000000"/>
          <w:sz w:val="22"/>
          <w:szCs w:val="22"/>
          <w:bdr w:val="none" w:sz="0" w:space="0" w:color="auto" w:frame="1"/>
        </w:rPr>
        <mc:AlternateContent>
          <mc:Choice Requires="wps">
            <w:drawing>
              <wp:anchor distT="0" distB="0" distL="114300" distR="114300" simplePos="0" relativeHeight="251665408" behindDoc="0" locked="0" layoutInCell="1" allowOverlap="1" wp14:anchorId="35B63021" wp14:editId="4EAB658A">
                <wp:simplePos x="0" y="0"/>
                <wp:positionH relativeFrom="column">
                  <wp:posOffset>184150</wp:posOffset>
                </wp:positionH>
                <wp:positionV relativeFrom="paragraph">
                  <wp:posOffset>-23053</wp:posOffset>
                </wp:positionV>
                <wp:extent cx="624205" cy="400050"/>
                <wp:effectExtent l="0" t="0" r="0" b="0"/>
                <wp:wrapNone/>
                <wp:docPr id="7" name="TextBox 6">
                  <a:extLst xmlns:a="http://schemas.openxmlformats.org/drawingml/2006/main">
                    <a:ext uri="{FF2B5EF4-FFF2-40B4-BE49-F238E27FC236}">
                      <a16:creationId xmlns:a16="http://schemas.microsoft.com/office/drawing/2014/main" id="{E5E9E099-86B8-9555-2B3C-51ACA9613B23}"/>
                    </a:ext>
                  </a:extLst>
                </wp:docPr>
                <wp:cNvGraphicFramePr/>
                <a:graphic xmlns:a="http://schemas.openxmlformats.org/drawingml/2006/main">
                  <a:graphicData uri="http://schemas.microsoft.com/office/word/2010/wordprocessingShape">
                    <wps:wsp>
                      <wps:cNvSpPr txBox="1"/>
                      <wps:spPr>
                        <a:xfrm>
                          <a:off x="0" y="0"/>
                          <a:ext cx="624205" cy="400050"/>
                        </a:xfrm>
                        <a:prstGeom prst="rect">
                          <a:avLst/>
                        </a:prstGeom>
                        <a:noFill/>
                      </wps:spPr>
                      <wps:txbx>
                        <w:txbxContent>
                          <w:p w14:paraId="589725E5" w14:textId="57608E87" w:rsidR="00DA4A81" w:rsidRDefault="00DA4A81" w:rsidP="00DA4A81">
                            <w:pPr>
                              <w:rPr>
                                <w:b/>
                                <w:bCs/>
                                <w:color w:val="000000" w:themeColor="text1"/>
                                <w:kern w:val="24"/>
                              </w:rPr>
                            </w:pPr>
                            <w:r>
                              <w:rPr>
                                <w:b/>
                                <w:bCs/>
                                <w:color w:val="000000" w:themeColor="text1"/>
                                <w:kern w:val="24"/>
                              </w:rPr>
                              <w:t>15.5</w:t>
                            </w:r>
                            <w:r>
                              <w:rPr>
                                <w:b/>
                                <w:bCs/>
                                <w:color w:val="000000" w:themeColor="text1"/>
                                <w:kern w:val="24"/>
                                <w:position w:val="12"/>
                                <w:vertAlign w:val="superscript"/>
                              </w:rPr>
                              <w:t>o</w:t>
                            </w:r>
                            <w:r>
                              <w:rPr>
                                <w:b/>
                                <w:bCs/>
                                <w:color w:val="000000" w:themeColor="text1"/>
                                <w:kern w:val="24"/>
                              </w:rPr>
                              <w:t>C</w:t>
                            </w:r>
                          </w:p>
                          <w:p w14:paraId="3BD1CD9B" w14:textId="77777777" w:rsidR="00DA4A81" w:rsidRDefault="00DA4A81" w:rsidP="00DA4A81">
                            <w:pPr>
                              <w:rPr>
                                <w:b/>
                                <w:bCs/>
                                <w:color w:val="000000" w:themeColor="text1"/>
                                <w:kern w:val="24"/>
                              </w:rPr>
                            </w:pPr>
                          </w:p>
                          <w:p w14:paraId="1E72BC6C" w14:textId="1C923526" w:rsidR="00DA4A81" w:rsidRDefault="00DA4A81" w:rsidP="00DA4A81">
                            <w:pPr>
                              <w:rPr>
                                <w:b/>
                                <w:bCs/>
                                <w:color w:val="000000" w:themeColor="text1"/>
                                <w:kern w:val="24"/>
                              </w:rPr>
                            </w:pPr>
                          </w:p>
                          <w:p w14:paraId="550C3A41" w14:textId="5F0189EF" w:rsidR="00DA4A81" w:rsidRPr="00DA4A81" w:rsidRDefault="00DA4A81" w:rsidP="00DA4A81">
                            <w:pPr>
                              <w:rPr>
                                <w:b/>
                                <w:bCs/>
                                <w:color w:val="000000" w:themeColor="text1"/>
                                <w:kern w:val="24"/>
                              </w:rPr>
                            </w:pPr>
                            <w:r>
                              <w:rPr>
                                <w:b/>
                                <w:bCs/>
                                <w:color w:val="000000" w:themeColor="text1"/>
                                <w:kern w:val="24"/>
                              </w:rPr>
                              <w:t>7</w:t>
                            </w:r>
                            <w:r w:rsidR="00BA6F17">
                              <w:rPr>
                                <w:b/>
                                <w:bCs/>
                                <w:color w:val="000000" w:themeColor="text1"/>
                                <w:kern w:val="24"/>
                              </w:rPr>
                              <w:t>.02</w:t>
                            </w:r>
                            <w:r w:rsidRPr="00DA4A81">
                              <w:rPr>
                                <w:b/>
                                <w:bCs/>
                                <w:color w:val="000000" w:themeColor="text1"/>
                                <w:kern w:val="24"/>
                                <w:position w:val="12"/>
                                <w:vertAlign w:val="superscript"/>
                              </w:rPr>
                              <w:t>o</w:t>
                            </w:r>
                            <w:r w:rsidRPr="00DA4A81">
                              <w:rPr>
                                <w:b/>
                                <w:bCs/>
                                <w:color w:val="000000" w:themeColor="text1"/>
                                <w:kern w:val="24"/>
                              </w:rPr>
                              <w:t>C</w:t>
                            </w:r>
                          </w:p>
                        </w:txbxContent>
                      </wps:txbx>
                      <wps:bodyPr wrap="square" rtlCol="0">
                        <a:spAutoFit/>
                      </wps:bodyPr>
                    </wps:wsp>
                  </a:graphicData>
                </a:graphic>
                <wp14:sizeRelH relativeFrom="margin">
                  <wp14:pctWidth>0</wp14:pctWidth>
                </wp14:sizeRelH>
              </wp:anchor>
            </w:drawing>
          </mc:Choice>
          <mc:Fallback>
            <w:pict>
              <v:shape w14:anchorId="35B63021" id="_x0000_s1028" type="#_x0000_t202" style="position:absolute;margin-left:14.5pt;margin-top:-1.8pt;width:49.15pt;height:3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" filled="f" stroked="f">
                <v:textbox style="mso-fit-shape-to-text:t">
                  <w:txbxContent>
                    <w:p w14:paraId="589725E5" w14:textId="57608E87" w:rsidR="00DA4A81" w:rsidRDefault="00DA4A81" w:rsidP="00DA4A81">
                      <w:pPr>
                        <w:rPr>
                          <w:b/>
                          <w:bCs/>
                          <w:color w:val="000000" w:themeColor="text1"/>
                          <w:kern w:val="24"/>
                        </w:rPr>
                      </w:pPr>
                      <w:r>
                        <w:rPr>
                          <w:b/>
                          <w:bCs/>
                          <w:color w:val="000000" w:themeColor="text1"/>
                          <w:kern w:val="24"/>
                        </w:rPr>
                        <w:t>15.5</w:t>
                      </w:r>
                      <w:r>
                        <w:rPr>
                          <w:b/>
                          <w:bCs/>
                          <w:color w:val="000000" w:themeColor="text1"/>
                          <w:kern w:val="24"/>
                          <w:position w:val="12"/>
                          <w:vertAlign w:val="superscript"/>
                        </w:rPr>
                        <w:t>o</w:t>
                      </w:r>
                      <w:r>
                        <w:rPr>
                          <w:b/>
                          <w:bCs/>
                          <w:color w:val="000000" w:themeColor="text1"/>
                          <w:kern w:val="24"/>
                        </w:rPr>
                        <w:t>C</w:t>
                      </w:r>
                    </w:p>
                    <w:p w14:paraId="3BD1CD9B" w14:textId="77777777" w:rsidR="00DA4A81" w:rsidRDefault="00DA4A81" w:rsidP="00DA4A81">
                      <w:pPr>
                        <w:rPr>
                          <w:b/>
                          <w:bCs/>
                          <w:color w:val="000000" w:themeColor="text1"/>
                          <w:kern w:val="24"/>
                        </w:rPr>
                      </w:pPr>
                    </w:p>
                    <w:p w14:paraId="1E72BC6C" w14:textId="1C923526" w:rsidR="00DA4A81" w:rsidRDefault="00DA4A81" w:rsidP="00DA4A81">
                      <w:pPr>
                        <w:rPr>
                          <w:b/>
                          <w:bCs/>
                          <w:color w:val="000000" w:themeColor="text1"/>
                          <w:kern w:val="24"/>
                        </w:rPr>
                      </w:pPr>
                    </w:p>
                    <w:p w14:paraId="550C3A41" w14:textId="5F0189EF" w:rsidR="00DA4A81" w:rsidRPr="00DA4A81" w:rsidRDefault="00DA4A81" w:rsidP="00DA4A81">
                      <w:pPr>
                        <w:rPr>
                          <w:b/>
                          <w:bCs/>
                          <w:color w:val="000000" w:themeColor="text1"/>
                          <w:kern w:val="24"/>
                        </w:rPr>
                      </w:pPr>
                      <w:r>
                        <w:rPr>
                          <w:b/>
                          <w:bCs/>
                          <w:color w:val="000000" w:themeColor="text1"/>
                          <w:kern w:val="24"/>
                        </w:rPr>
                        <w:t>7</w:t>
                      </w:r>
                      <w:r w:rsidR="00BA6F17">
                        <w:rPr>
                          <w:b/>
                          <w:bCs/>
                          <w:color w:val="000000" w:themeColor="text1"/>
                          <w:kern w:val="24"/>
                        </w:rPr>
                        <w:t>.02</w:t>
                      </w:r>
                      <w:r w:rsidRPr="00DA4A81">
                        <w:rPr>
                          <w:b/>
                          <w:bCs/>
                          <w:color w:val="000000" w:themeColor="text1"/>
                          <w:kern w:val="24"/>
                          <w:position w:val="12"/>
                          <w:vertAlign w:val="superscript"/>
                        </w:rPr>
                        <w:t>o</w:t>
                      </w:r>
                      <w:r w:rsidRPr="00DA4A81">
                        <w:rPr>
                          <w:b/>
                          <w:bCs/>
                          <w:color w:val="000000" w:themeColor="text1"/>
                          <w:kern w:val="24"/>
                        </w:rPr>
                        <w:t>C</w:t>
                      </w:r>
                    </w:p>
                  </w:txbxContent>
                </v:textbox>
              </v:shape>
            </w:pict>
          </mc:Fallback>
        </mc:AlternateContent>
      </w:r>
      <w:r w:rsidR="00DA4A81" w:rsidRPr="00DA4A81">
        <w:rPr>
          <w:rFonts w:ascii="Arial" w:hAnsi="Arial"/>
          <w:noProof/>
          <w:color w:val="000000"/>
          <w:sz w:val="22"/>
          <w:szCs w:val="22"/>
          <w:bdr w:val="none" w:sz="0" w:space="0" w:color="auto" w:frame="1"/>
        </w:rPr>
        <w:drawing>
          <wp:anchor distT="0" distB="0" distL="114300" distR="114300" simplePos="0" relativeHeight="251666432" behindDoc="0" locked="0" layoutInCell="1" allowOverlap="1" wp14:anchorId="10529BEF" wp14:editId="57F65CC0">
            <wp:simplePos x="0" y="0"/>
            <wp:positionH relativeFrom="column">
              <wp:posOffset>-262890</wp:posOffset>
            </wp:positionH>
            <wp:positionV relativeFrom="paragraph">
              <wp:posOffset>406400</wp:posOffset>
            </wp:positionV>
            <wp:extent cx="829310" cy="150495"/>
            <wp:effectExtent l="0" t="3493" r="5398" b="5397"/>
            <wp:wrapSquare wrapText="bothSides"/>
            <wp:docPr id="26626" name="Picture 2">
              <a:extLst xmlns:a="http://schemas.openxmlformats.org/drawingml/2006/main">
                <a:ext uri="{FF2B5EF4-FFF2-40B4-BE49-F238E27FC236}">
                  <a16:creationId xmlns:a16="http://schemas.microsoft.com/office/drawing/2014/main" id="{909F46AB-EAB8-029E-AAC2-AAEE038A6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a:extLst>
                        <a:ext uri="{FF2B5EF4-FFF2-40B4-BE49-F238E27FC236}">
                          <a16:creationId xmlns:a16="http://schemas.microsoft.com/office/drawing/2014/main" id="{909F46AB-EAB8-029E-AAC2-AAEE038A67C2}"/>
                        </a:ext>
                      </a:extLs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16200000">
                      <a:off x="0" y="0"/>
                      <a:ext cx="829310" cy="150495"/>
                    </a:xfrm>
                    <a:prstGeom prst="rect">
                      <a:avLst/>
                    </a:prstGeom>
                    <a:noFill/>
                  </pic:spPr>
                </pic:pic>
              </a:graphicData>
            </a:graphic>
            <wp14:sizeRelH relativeFrom="margin">
              <wp14:pctWidth>0</wp14:pctWidth>
            </wp14:sizeRelH>
            <wp14:sizeRelV relativeFrom="margin">
              <wp14:pctHeight>0</wp14:pctHeight>
            </wp14:sizeRelV>
          </wp:anchor>
        </w:drawing>
      </w:r>
      <w:r w:rsidR="00DA4A81">
        <w:rPr>
          <w:bdr w:val="none" w:sz="0" w:space="0" w:color="auto" w:frame="1"/>
        </w:rPr>
        <w:t xml:space="preserve">          </w:t>
      </w:r>
      <w:r w:rsidR="00BA6F17">
        <w:rPr>
          <w:bdr w:val="none" w:sz="0" w:space="0" w:color="auto" w:frame="1"/>
        </w:rPr>
        <w:t xml:space="preserve">  </w:t>
      </w:r>
      <w:r w:rsidR="00277E6B">
        <w:rPr>
          <w:bdr w:val="none" w:sz="0" w:space="0" w:color="auto" w:frame="1"/>
        </w:rPr>
        <w:fldChar w:fldCharType="begin"/>
      </w:r>
      <w:r w:rsidR="00277E6B">
        <w:rPr>
          <w:bdr w:val="none" w:sz="0" w:space="0" w:color="auto" w:frame="1"/>
        </w:rPr>
        <w:instrText xml:space="preserve"> INCLUDEPICTURE "https://lh7-us.googleusercontent.com/Z2E4TU1EHiz5hQMmENRY9ZIFYeOJj5aweFrN0e0R0k5x5KEds9_zNiAqMIPiJHuyol0AiZ7zTALro-aCSPUYCnhYYUTC5Rf7zmcdHL6UsYLIX6FZR2FAdDuN7TgWa-4U9oCyIBYscs4RtFhFgqQkVM8" \* MERGEFORMATINET </w:instrText>
      </w:r>
      <w:r w:rsidR="00277E6B">
        <w:rPr>
          <w:bdr w:val="none" w:sz="0" w:space="0" w:color="auto" w:frame="1"/>
        </w:rPr>
        <w:fldChar w:fldCharType="separate"/>
      </w:r>
      <w:r w:rsidR="00277E6B">
        <w:rPr>
          <w:noProof/>
          <w:bdr w:val="none" w:sz="0" w:space="0" w:color="auto" w:frame="1"/>
        </w:rPr>
        <w:drawing>
          <wp:inline distT="0" distB="0" distL="0" distR="0" wp14:anchorId="23C92DD9" wp14:editId="34AECE24">
            <wp:extent cx="4637314" cy="1020437"/>
            <wp:effectExtent l="0" t="0" r="0" b="0"/>
            <wp:docPr id="111643498" name="Picture 2" descr="A map of the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3498" name="Picture 2" descr="A map of the state&#10;&#10;Description automatically generated"/>
                    <pic:cNvPicPr>
                      <a:picLocks noChangeAspect="1" noChangeArrowheads="1"/>
                    </pic:cNvPicPr>
                  </pic:nvPicPr>
                  <pic:blipFill rotWithShape="1">
                    <a:blip r:embed="rId103">
                      <a:extLst>
                        <a:ext uri="{28A0092B-C50C-407E-A947-70E740481C1C}">
                          <a14:useLocalDpi xmlns:a14="http://schemas.microsoft.com/office/drawing/2010/main" val="0"/>
                        </a:ext>
                      </a:extLst>
                    </a:blip>
                    <a:srcRect l="43407" t="21011" r="2902" b="7656"/>
                    <a:stretch/>
                  </pic:blipFill>
                  <pic:spPr bwMode="auto">
                    <a:xfrm>
                      <a:off x="0" y="0"/>
                      <a:ext cx="4845086" cy="1066157"/>
                    </a:xfrm>
                    <a:prstGeom prst="rect">
                      <a:avLst/>
                    </a:prstGeom>
                    <a:noFill/>
                    <a:ln>
                      <a:noFill/>
                    </a:ln>
                    <a:extLst>
                      <a:ext uri="{53640926-AAD7-44D8-BBD7-CCE9431645EC}">
                        <a14:shadowObscured xmlns:a14="http://schemas.microsoft.com/office/drawing/2010/main"/>
                      </a:ext>
                    </a:extLst>
                  </pic:spPr>
                </pic:pic>
              </a:graphicData>
            </a:graphic>
          </wp:inline>
        </w:drawing>
      </w:r>
      <w:r w:rsidR="00277E6B">
        <w:rPr>
          <w:bdr w:val="none" w:sz="0" w:space="0" w:color="auto" w:frame="1"/>
        </w:rPr>
        <w:fldChar w:fldCharType="end"/>
      </w:r>
    </w:p>
    <w:p w14:paraId="1772A5D0" w14:textId="12493FE7" w:rsidR="00277E6B" w:rsidRDefault="00CA3794" w:rsidP="008E28EF">
      <w:pPr>
        <w:pStyle w:val="Caption"/>
        <w:rPr>
          <w:bdr w:val="none" w:sz="0" w:space="0" w:color="auto" w:frame="1"/>
        </w:rPr>
      </w:pPr>
      <w:bookmarkStart w:id="54" w:name="_Toc173091544"/>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6</w:t>
      </w:r>
      <w:r w:rsidRPr="00DF7C87">
        <w:rPr>
          <w:rFonts w:cs="Times New Roman"/>
        </w:rPr>
        <w:fldChar w:fldCharType="end"/>
      </w:r>
      <w:r w:rsidR="008E28EF" w:rsidRPr="00064A69">
        <w:rPr>
          <w:bdr w:val="none" w:sz="0" w:space="0" w:color="auto" w:frame="1"/>
        </w:rPr>
        <w:t>. Average</w:t>
      </w:r>
      <w:r w:rsidR="008E28EF">
        <w:rPr>
          <w:bdr w:val="none" w:sz="0" w:space="0" w:color="auto" w:frame="1"/>
        </w:rPr>
        <w:t xml:space="preserve"> daily temperature on annual basis, 2012-2022.</w:t>
      </w:r>
      <w:bookmarkEnd w:id="54"/>
    </w:p>
    <w:p w14:paraId="471BF4DA" w14:textId="77777777" w:rsidR="00932CA3" w:rsidRDefault="00932CA3" w:rsidP="00F87D70">
      <w:pPr>
        <w:pStyle w:val="Caption"/>
        <w:rPr>
          <w:color w:val="000000"/>
        </w:rPr>
      </w:pPr>
    </w:p>
    <w:p w14:paraId="3EDC81EB" w14:textId="77777777" w:rsidR="00932CA3" w:rsidRDefault="00932CA3" w:rsidP="00F87D70">
      <w:pPr>
        <w:pStyle w:val="Caption"/>
        <w:rPr>
          <w:color w:val="000000"/>
        </w:rPr>
      </w:pPr>
    </w:p>
    <w:p w14:paraId="182AA3A9" w14:textId="77777777" w:rsidR="0001470A" w:rsidRDefault="0001470A" w:rsidP="0001470A"/>
    <w:p w14:paraId="2E79BCC3" w14:textId="77777777" w:rsidR="0001470A" w:rsidRDefault="0001470A" w:rsidP="0001470A"/>
    <w:p w14:paraId="0F30D0E8" w14:textId="77777777" w:rsidR="00824DF9" w:rsidRDefault="00824DF9" w:rsidP="0001470A"/>
    <w:p w14:paraId="6A3B5D13" w14:textId="77777777" w:rsidR="00824DF9" w:rsidRPr="0001470A" w:rsidRDefault="00824DF9" w:rsidP="0001470A"/>
    <w:p w14:paraId="02F98498" w14:textId="77777777" w:rsidR="00932CA3" w:rsidRDefault="00932CA3" w:rsidP="00F87D70">
      <w:pPr>
        <w:pStyle w:val="Caption"/>
        <w:rPr>
          <w:color w:val="000000"/>
        </w:rPr>
      </w:pPr>
    </w:p>
    <w:p w14:paraId="10D87CD4" w14:textId="65D80073" w:rsidR="00932CA3" w:rsidRDefault="00932CA3" w:rsidP="00932CA3">
      <w:pPr>
        <w:pStyle w:val="Caption"/>
        <w:rPr>
          <w:rFonts w:cs="Times New Roman"/>
        </w:rPr>
      </w:pPr>
      <w:r w:rsidRPr="00DC152F">
        <w:rPr>
          <w:noProof/>
        </w:rPr>
        <mc:AlternateContent>
          <mc:Choice Requires="wps">
            <w:drawing>
              <wp:anchor distT="0" distB="0" distL="114300" distR="114300" simplePos="0" relativeHeight="251858944" behindDoc="0" locked="0" layoutInCell="1" allowOverlap="1" wp14:anchorId="2917BF5B" wp14:editId="0F14D3EA">
                <wp:simplePos x="0" y="0"/>
                <wp:positionH relativeFrom="column">
                  <wp:posOffset>131445</wp:posOffset>
                </wp:positionH>
                <wp:positionV relativeFrom="paragraph">
                  <wp:posOffset>-27074</wp:posOffset>
                </wp:positionV>
                <wp:extent cx="706582" cy="979714"/>
                <wp:effectExtent l="0" t="0" r="0" b="0"/>
                <wp:wrapNone/>
                <wp:docPr id="1027051790" name="TextBox 16"/>
                <wp:cNvGraphicFramePr/>
                <a:graphic xmlns:a="http://schemas.openxmlformats.org/drawingml/2006/main">
                  <a:graphicData uri="http://schemas.microsoft.com/office/word/2010/wordprocessingShape">
                    <wps:wsp>
                      <wps:cNvSpPr txBox="1"/>
                      <wps:spPr>
                        <a:xfrm>
                          <a:off x="0" y="0"/>
                          <a:ext cx="706582" cy="979714"/>
                        </a:xfrm>
                        <a:prstGeom prst="rect">
                          <a:avLst/>
                        </a:prstGeom>
                        <a:noFill/>
                      </wps:spPr>
                      <wps:txbx>
                        <w:txbxContent>
                          <w:p w14:paraId="39607DC1" w14:textId="77777777" w:rsidR="00932CA3" w:rsidRDefault="00932CA3" w:rsidP="00932CA3">
                            <w:pPr>
                              <w:rPr>
                                <w:rFonts w:cs="Times New Roman"/>
                                <w:b/>
                                <w:bCs/>
                                <w:color w:val="000000" w:themeColor="text1"/>
                                <w:kern w:val="24"/>
                              </w:rPr>
                            </w:pPr>
                            <w:r>
                              <w:rPr>
                                <w:rFonts w:cs="Times New Roman"/>
                                <w:b/>
                                <w:bCs/>
                                <w:color w:val="000000" w:themeColor="text1"/>
                                <w:kern w:val="24"/>
                              </w:rPr>
                              <w:t>2,000 m</w:t>
                            </w:r>
                          </w:p>
                          <w:p w14:paraId="45C53A58" w14:textId="77777777" w:rsidR="00932CA3" w:rsidRDefault="00932CA3" w:rsidP="00932CA3">
                            <w:pPr>
                              <w:rPr>
                                <w:rFonts w:cs="Times New Roman"/>
                                <w:b/>
                                <w:bCs/>
                                <w:color w:val="000000" w:themeColor="text1"/>
                                <w:kern w:val="24"/>
                              </w:rPr>
                            </w:pPr>
                          </w:p>
                          <w:p w14:paraId="3A5C1BA9" w14:textId="77777777" w:rsidR="00932CA3" w:rsidRDefault="00932CA3" w:rsidP="00932CA3">
                            <w:pPr>
                              <w:rPr>
                                <w:rFonts w:cs="Times New Roman"/>
                                <w:b/>
                                <w:bCs/>
                                <w:color w:val="000000" w:themeColor="text1"/>
                                <w:kern w:val="24"/>
                              </w:rPr>
                            </w:pPr>
                          </w:p>
                          <w:p w14:paraId="7A9DE620" w14:textId="77777777" w:rsidR="00932CA3" w:rsidRDefault="00932CA3" w:rsidP="00932CA3">
                            <w:pPr>
                              <w:rPr>
                                <w:rFonts w:cs="Times New Roman"/>
                                <w:b/>
                                <w:bCs/>
                                <w:color w:val="000000" w:themeColor="text1"/>
                                <w:kern w:val="24"/>
                              </w:rPr>
                            </w:pPr>
                          </w:p>
                          <w:p w14:paraId="1692619F" w14:textId="77777777" w:rsidR="00932CA3" w:rsidRPr="00DC152F" w:rsidRDefault="00932CA3" w:rsidP="00932CA3">
                            <w:pPr>
                              <w:rPr>
                                <w:rFonts w:cs="Times New Roman"/>
                                <w:b/>
                                <w:bCs/>
                                <w:color w:val="000000" w:themeColor="text1"/>
                                <w:kern w:val="24"/>
                              </w:rPr>
                            </w:pPr>
                            <w:r>
                              <w:rPr>
                                <w:rFonts w:cs="Times New Roman"/>
                                <w:b/>
                                <w:bCs/>
                                <w:color w:val="000000" w:themeColor="text1"/>
                                <w:kern w:val="24"/>
                              </w:rPr>
                              <w:t>20 m</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17BF5B" id="_x0000_s1029" type="#_x0000_t202" style="position:absolute;margin-left:10.35pt;margin-top:-2.15pt;width:55.65pt;height:77.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" filled="f" stroked="f">
                <v:textbox>
                  <w:txbxContent>
                    <w:p w14:paraId="39607DC1" w14:textId="77777777" w:rsidR="00932CA3" w:rsidRDefault="00932CA3" w:rsidP="00932CA3">
                      <w:pPr>
                        <w:rPr>
                          <w:rFonts w:cs="Times New Roman"/>
                          <w:b/>
                          <w:bCs/>
                          <w:color w:val="000000" w:themeColor="text1"/>
                          <w:kern w:val="24"/>
                        </w:rPr>
                      </w:pPr>
                      <w:r>
                        <w:rPr>
                          <w:rFonts w:cs="Times New Roman"/>
                          <w:b/>
                          <w:bCs/>
                          <w:color w:val="000000" w:themeColor="text1"/>
                          <w:kern w:val="24"/>
                        </w:rPr>
                        <w:t>2,000 m</w:t>
                      </w:r>
                    </w:p>
                    <w:p w14:paraId="45C53A58" w14:textId="77777777" w:rsidR="00932CA3" w:rsidRDefault="00932CA3" w:rsidP="00932CA3">
                      <w:pPr>
                        <w:rPr>
                          <w:rFonts w:cs="Times New Roman"/>
                          <w:b/>
                          <w:bCs/>
                          <w:color w:val="000000" w:themeColor="text1"/>
                          <w:kern w:val="24"/>
                        </w:rPr>
                      </w:pPr>
                    </w:p>
                    <w:p w14:paraId="3A5C1BA9" w14:textId="77777777" w:rsidR="00932CA3" w:rsidRDefault="00932CA3" w:rsidP="00932CA3">
                      <w:pPr>
                        <w:rPr>
                          <w:rFonts w:cs="Times New Roman"/>
                          <w:b/>
                          <w:bCs/>
                          <w:color w:val="000000" w:themeColor="text1"/>
                          <w:kern w:val="24"/>
                        </w:rPr>
                      </w:pPr>
                    </w:p>
                    <w:p w14:paraId="7A9DE620" w14:textId="77777777" w:rsidR="00932CA3" w:rsidRDefault="00932CA3" w:rsidP="00932CA3">
                      <w:pPr>
                        <w:rPr>
                          <w:rFonts w:cs="Times New Roman"/>
                          <w:b/>
                          <w:bCs/>
                          <w:color w:val="000000" w:themeColor="text1"/>
                          <w:kern w:val="24"/>
                        </w:rPr>
                      </w:pPr>
                    </w:p>
                    <w:p w14:paraId="1692619F" w14:textId="77777777" w:rsidR="00932CA3" w:rsidRPr="00DC152F" w:rsidRDefault="00932CA3" w:rsidP="00932CA3">
                      <w:pPr>
                        <w:rPr>
                          <w:rFonts w:cs="Times New Roman"/>
                          <w:b/>
                          <w:bCs/>
                          <w:color w:val="000000" w:themeColor="text1"/>
                          <w:kern w:val="24"/>
                        </w:rPr>
                      </w:pPr>
                      <w:r>
                        <w:rPr>
                          <w:rFonts w:cs="Times New Roman"/>
                          <w:b/>
                          <w:bCs/>
                          <w:color w:val="000000" w:themeColor="text1"/>
                          <w:kern w:val="24"/>
                        </w:rPr>
                        <w:t>20 m</w:t>
                      </w:r>
                    </w:p>
                  </w:txbxContent>
                </v:textbox>
              </v:shape>
            </w:pict>
          </mc:Fallback>
        </mc:AlternateContent>
      </w:r>
      <w:r w:rsidRPr="008E28EF">
        <w:rPr>
          <w:noProof/>
          <w:bdr w:val="none" w:sz="0" w:space="0" w:color="auto" w:frame="1"/>
        </w:rPr>
        <w:drawing>
          <wp:anchor distT="0" distB="0" distL="114300" distR="114300" simplePos="0" relativeHeight="251857920" behindDoc="0" locked="0" layoutInCell="1" allowOverlap="1" wp14:anchorId="2D1260EC" wp14:editId="40D27910">
            <wp:simplePos x="0" y="0"/>
            <wp:positionH relativeFrom="column">
              <wp:posOffset>-295275</wp:posOffset>
            </wp:positionH>
            <wp:positionV relativeFrom="paragraph">
              <wp:posOffset>397510</wp:posOffset>
            </wp:positionV>
            <wp:extent cx="829945" cy="143510"/>
            <wp:effectExtent l="318" t="0" r="0" b="0"/>
            <wp:wrapSquare wrapText="bothSides"/>
            <wp:docPr id="630291505" name="Picture 2">
              <a:extLst xmlns:a="http://schemas.openxmlformats.org/drawingml/2006/main">
                <a:ext uri="{FF2B5EF4-FFF2-40B4-BE49-F238E27FC236}">
                  <a16:creationId xmlns:a16="http://schemas.microsoft.com/office/drawing/2014/main" id="{5714479F-7FD4-CE05-B80D-296CB6BF4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a:extLst>
                        <a:ext uri="{FF2B5EF4-FFF2-40B4-BE49-F238E27FC236}">
                          <a16:creationId xmlns:a16="http://schemas.microsoft.com/office/drawing/2014/main" id="{5714479F-7FD4-CE05-B80D-296CB6BF4405}"/>
                        </a:ext>
                      </a:extLst>
                    </pic:cNvPr>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r="4274"/>
                    <a:stretch/>
                  </pic:blipFill>
                  <pic:spPr bwMode="auto">
                    <a:xfrm rot="16200000" flipV="1">
                      <a:off x="0" y="0"/>
                      <a:ext cx="829945" cy="143510"/>
                    </a:xfrm>
                    <a:prstGeom prst="rect">
                      <a:avLst/>
                    </a:prstGeom>
                    <a:noFill/>
                  </pic:spPr>
                </pic:pic>
              </a:graphicData>
            </a:graphic>
            <wp14:sizeRelH relativeFrom="margin">
              <wp14:pctWidth>0</wp14:pctWidth>
            </wp14:sizeRelH>
            <wp14:sizeRelV relativeFrom="margin">
              <wp14:pctHeight>0</wp14:pctHeight>
            </wp14:sizeRelV>
          </wp:anchor>
        </w:drawing>
      </w:r>
      <w:r>
        <w:rPr>
          <w:bdr w:val="none" w:sz="0" w:space="0" w:color="auto" w:frame="1"/>
        </w:rPr>
        <w:t xml:space="preserve">             </w:t>
      </w:r>
      <w:r w:rsidR="00BA6F17">
        <w:rPr>
          <w:bdr w:val="none" w:sz="0" w:space="0" w:color="auto" w:frame="1"/>
        </w:rPr>
        <w:t xml:space="preserve">  </w:t>
      </w:r>
      <w:r>
        <w:rPr>
          <w:bdr w:val="none" w:sz="0" w:space="0" w:color="auto" w:frame="1"/>
        </w:rPr>
        <w:fldChar w:fldCharType="begin"/>
      </w:r>
      <w:r>
        <w:rPr>
          <w:bdr w:val="none" w:sz="0" w:space="0" w:color="auto" w:frame="1"/>
        </w:rPr>
        <w:instrText xml:space="preserve"> INCLUDEPICTURE "https://lh7-us.googleusercontent.com/docsz/AD_4nXfQ9R1SCTPsp0bMe2h7YxtZrofusUhQF1n8nMrx7Dan5IOCRhZK0cxMb8CHzo6O3OvmkDpnN9cLvZMZerwg46SAcwAHKJ6phOXtrFnP0BGas64FOOxW7p0QfIYF336tZalHaTNxx0W68M0V4wLA9qzuT2Qg?key=ItIl4cMh6PX35dTXAUc2bQ" \* MERGEFORMATINET </w:instrText>
      </w:r>
      <w:r>
        <w:rPr>
          <w:bdr w:val="none" w:sz="0" w:space="0" w:color="auto" w:frame="1"/>
        </w:rPr>
        <w:fldChar w:fldCharType="separate"/>
      </w:r>
      <w:r>
        <w:rPr>
          <w:noProof/>
          <w:bdr w:val="none" w:sz="0" w:space="0" w:color="auto" w:frame="1"/>
        </w:rPr>
        <w:drawing>
          <wp:inline distT="0" distB="0" distL="0" distR="0" wp14:anchorId="33612AA7" wp14:editId="31AE086F">
            <wp:extent cx="4528457" cy="977542"/>
            <wp:effectExtent l="0" t="0" r="0" b="635"/>
            <wp:docPr id="405239028" name="Picture 4" descr="A green and yellow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81538" name="Picture 4" descr="A green and yellow map&#10;&#10;Description automatically generated"/>
                    <pic:cNvPicPr>
                      <a:picLocks noChangeAspect="1" noChangeArrowheads="1"/>
                    </pic:cNvPicPr>
                  </pic:nvPicPr>
                  <pic:blipFill rotWithShape="1">
                    <a:blip r:embed="rId105">
                      <a:extLst>
                        <a:ext uri="{28A0092B-C50C-407E-A947-70E740481C1C}">
                          <a14:useLocalDpi xmlns:a14="http://schemas.microsoft.com/office/drawing/2010/main" val="0"/>
                        </a:ext>
                      </a:extLst>
                    </a:blip>
                    <a:srcRect l="29432" r="1241"/>
                    <a:stretch/>
                  </pic:blipFill>
                  <pic:spPr bwMode="auto">
                    <a:xfrm>
                      <a:off x="0" y="0"/>
                      <a:ext cx="4830845" cy="1042817"/>
                    </a:xfrm>
                    <a:prstGeom prst="rect">
                      <a:avLst/>
                    </a:prstGeom>
                    <a:noFill/>
                    <a:ln>
                      <a:noFill/>
                    </a:ln>
                    <a:extLst>
                      <a:ext uri="{53640926-AAD7-44D8-BBD7-CCE9431645EC}">
                        <a14:shadowObscured xmlns:a14="http://schemas.microsoft.com/office/drawing/2010/main"/>
                      </a:ext>
                    </a:extLst>
                  </pic:spPr>
                </pic:pic>
              </a:graphicData>
            </a:graphic>
          </wp:inline>
        </w:drawing>
      </w:r>
      <w:r>
        <w:rPr>
          <w:bdr w:val="none" w:sz="0" w:space="0" w:color="auto" w:frame="1"/>
        </w:rPr>
        <w:fldChar w:fldCharType="end"/>
      </w:r>
    </w:p>
    <w:p w14:paraId="5C399BB8" w14:textId="77777777" w:rsidR="00932CA3" w:rsidRDefault="00932CA3" w:rsidP="00932CA3">
      <w:pPr>
        <w:pStyle w:val="Caption"/>
      </w:pPr>
      <w:bookmarkStart w:id="55" w:name="_Toc173091545"/>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7</w:t>
      </w:r>
      <w:r w:rsidRPr="00DF7C87">
        <w:rPr>
          <w:rFonts w:cs="Times New Roman"/>
        </w:rPr>
        <w:fldChar w:fldCharType="end"/>
      </w:r>
      <w:r w:rsidRPr="00064A69">
        <w:t>. Digital</w:t>
      </w:r>
      <w:r>
        <w:t xml:space="preserve"> Elevation Model for Tennessee, 2022.</w:t>
      </w:r>
      <w:bookmarkEnd w:id="55"/>
    </w:p>
    <w:p w14:paraId="75DF1283" w14:textId="2C70EB24" w:rsidR="00113D20" w:rsidRPr="00F87D70" w:rsidRDefault="003F7B1F" w:rsidP="00F87D70">
      <w:pPr>
        <w:pStyle w:val="Caption"/>
      </w:pPr>
      <w:r>
        <w:rPr>
          <w:color w:val="000000"/>
        </w:rPr>
        <w:br w:type="page"/>
      </w:r>
    </w:p>
    <w:p w14:paraId="7F24B347" w14:textId="48E454B8" w:rsidR="00932CA3" w:rsidRDefault="00B10D4A" w:rsidP="00932CA3">
      <w:pPr>
        <w:spacing w:line="360" w:lineRule="auto"/>
        <w:jc w:val="both"/>
        <w:rPr>
          <w:rFonts w:cs="Times New Roman"/>
        </w:rPr>
      </w:pPr>
      <w:r w:rsidRPr="00013DE9">
        <w:rPr>
          <w:rFonts w:cs="Times New Roman"/>
        </w:rPr>
        <w:lastRenderedPageBreak/>
        <w:t>coordinate systems of each input layer</w:t>
      </w:r>
      <w:r>
        <w:rPr>
          <w:rFonts w:cs="Times New Roman"/>
        </w:rPr>
        <w:t xml:space="preserve"> should be considered</w:t>
      </w:r>
      <w:r w:rsidRPr="00013DE9">
        <w:rPr>
          <w:rFonts w:cs="Times New Roman"/>
        </w:rPr>
        <w:t>.</w:t>
      </w:r>
      <w:r>
        <w:rPr>
          <w:rFonts w:cs="Times New Roman"/>
        </w:rPr>
        <w:t xml:space="preserve"> </w:t>
      </w:r>
      <w:r w:rsidRPr="00013DE9">
        <w:rPr>
          <w:rFonts w:cs="Times New Roman"/>
        </w:rPr>
        <w:t>There are two types of coordinate systems in geospatial layers: geographic coordinate system (GCS) and</w:t>
      </w:r>
      <w:r>
        <w:rPr>
          <w:rFonts w:cs="Times New Roman"/>
        </w:rPr>
        <w:t xml:space="preserve"> PCS. </w:t>
      </w:r>
      <w:r w:rsidRPr="00013DE9">
        <w:rPr>
          <w:rFonts w:cs="Times New Roman"/>
        </w:rPr>
        <w:t>A GCS defines where data is located on the earth’s surface and utilizes three-dimensional information to appropriately display the data</w:t>
      </w:r>
      <w:r>
        <w:rPr>
          <w:rFonts w:cs="Times New Roman"/>
        </w:rPr>
        <w:t xml:space="preserve">. GCS </w:t>
      </w:r>
      <w:r w:rsidRPr="00013DE9">
        <w:rPr>
          <w:rFonts w:cs="Times New Roman"/>
        </w:rPr>
        <w:t>data</w:t>
      </w:r>
      <w:r>
        <w:rPr>
          <w:rFonts w:cs="Times New Roman"/>
        </w:rPr>
        <w:t xml:space="preserve"> </w:t>
      </w:r>
      <w:r w:rsidRPr="00013DE9">
        <w:rPr>
          <w:rFonts w:cs="Times New Roman"/>
        </w:rPr>
        <w:t xml:space="preserve">locations are </w:t>
      </w:r>
      <w:r>
        <w:rPr>
          <w:rFonts w:cs="Times New Roman"/>
        </w:rPr>
        <w:t>commonly</w:t>
      </w:r>
      <w:r w:rsidRPr="00013DE9">
        <w:rPr>
          <w:rFonts w:cs="Times New Roman"/>
        </w:rPr>
        <w:t xml:space="preserve"> reported in angular units such as degrees. A PCS is used to visualize data on a flat surface such as a paper map or a computer screen</w:t>
      </w:r>
      <w:r>
        <w:rPr>
          <w:rFonts w:cs="Times New Roman"/>
        </w:rPr>
        <w:t xml:space="preserve">. GCS </w:t>
      </w:r>
      <w:r w:rsidRPr="00013DE9">
        <w:rPr>
          <w:rFonts w:cs="Times New Roman"/>
        </w:rPr>
        <w:t xml:space="preserve">data locations are </w:t>
      </w:r>
      <w:r>
        <w:rPr>
          <w:rFonts w:cs="Times New Roman"/>
        </w:rPr>
        <w:t>commonly</w:t>
      </w:r>
      <w:r w:rsidRPr="00013DE9">
        <w:rPr>
          <w:rFonts w:cs="Times New Roman"/>
        </w:rPr>
        <w:t xml:space="preserve"> reported in linear units such as feet or meters</w:t>
      </w:r>
      <w:r>
        <w:rPr>
          <w:rFonts w:cs="Times New Roman"/>
        </w:rPr>
        <w:t xml:space="preserve">. </w:t>
      </w:r>
      <w:r w:rsidRPr="00013DE9">
        <w:rPr>
          <w:rFonts w:cs="Times New Roman"/>
        </w:rPr>
        <w:t>If data layers each</w:t>
      </w:r>
      <w:r>
        <w:rPr>
          <w:rFonts w:cs="Times New Roman"/>
        </w:rPr>
        <w:t xml:space="preserve"> </w:t>
      </w:r>
      <w:r w:rsidR="00932CA3" w:rsidRPr="00013DE9">
        <w:rPr>
          <w:rFonts w:cs="Times New Roman"/>
        </w:rPr>
        <w:t xml:space="preserve">have a different PCS, the data may be skewed based on the datum utilized by each PCS. It is best practice to convert all data layers to the same PCS for optimal data visualization and </w:t>
      </w:r>
      <w:r w:rsidR="00932CA3">
        <w:rPr>
          <w:rFonts w:cs="Times New Roman"/>
        </w:rPr>
        <w:t xml:space="preserve">for use in geospatial </w:t>
      </w:r>
      <w:r w:rsidR="00932CA3" w:rsidRPr="00013DE9">
        <w:rPr>
          <w:rFonts w:cs="Times New Roman"/>
        </w:rPr>
        <w:t>modeling.</w:t>
      </w:r>
      <w:r w:rsidR="00932CA3">
        <w:rPr>
          <w:rFonts w:cs="Times New Roman"/>
        </w:rPr>
        <w:t xml:space="preserve"> For these reasons, all input layers were converted to </w:t>
      </w:r>
      <w:r w:rsidR="007848A5">
        <w:rPr>
          <w:rFonts w:cs="Times New Roman"/>
        </w:rPr>
        <w:t>the NAD83</w:t>
      </w:r>
      <w:r w:rsidR="00932CA3">
        <w:rPr>
          <w:rFonts w:cs="Times New Roman"/>
        </w:rPr>
        <w:t xml:space="preserve"> Contiguous USA Albers PCS.</w:t>
      </w:r>
    </w:p>
    <w:p w14:paraId="0E86D06F" w14:textId="178F044D" w:rsidR="00F653A9" w:rsidRDefault="00932CA3" w:rsidP="00F653A9">
      <w:pPr>
        <w:spacing w:line="360" w:lineRule="auto"/>
        <w:jc w:val="both"/>
        <w:rPr>
          <w:rFonts w:cs="Times New Roman"/>
        </w:rPr>
      </w:pPr>
      <w:r>
        <w:rPr>
          <w:rFonts w:cs="Times New Roman"/>
        </w:rPr>
        <w:tab/>
      </w:r>
      <w:r w:rsidRPr="00013DE9">
        <w:rPr>
          <w:rFonts w:cs="Times New Roman"/>
        </w:rPr>
        <w:t>It is also important to compare the resolution of each input layer</w:t>
      </w:r>
      <w:r>
        <w:rPr>
          <w:rFonts w:cs="Times New Roman"/>
        </w:rPr>
        <w:t xml:space="preserve"> in relation to</w:t>
      </w:r>
      <w:r w:rsidRPr="00013DE9">
        <w:rPr>
          <w:rFonts w:cs="Times New Roman"/>
        </w:rPr>
        <w:t xml:space="preserve"> the </w:t>
      </w:r>
      <w:r>
        <w:rPr>
          <w:rFonts w:cs="Times New Roman"/>
        </w:rPr>
        <w:t>size</w:t>
      </w:r>
      <w:r w:rsidRPr="00013DE9">
        <w:rPr>
          <w:rFonts w:cs="Times New Roman"/>
        </w:rPr>
        <w:t xml:space="preserve"> of the area being model</w:t>
      </w:r>
      <w:r>
        <w:rPr>
          <w:rFonts w:cs="Times New Roman"/>
        </w:rPr>
        <w:t>ed</w:t>
      </w:r>
      <w:r w:rsidRPr="00013DE9">
        <w:rPr>
          <w:rFonts w:cs="Times New Roman"/>
        </w:rPr>
        <w:t xml:space="preserve">. The spatial resolution </w:t>
      </w:r>
      <w:r>
        <w:rPr>
          <w:rFonts w:cs="Times New Roman"/>
        </w:rPr>
        <w:t>of the</w:t>
      </w:r>
      <w:r w:rsidRPr="00013DE9">
        <w:rPr>
          <w:rFonts w:cs="Times New Roman"/>
        </w:rPr>
        <w:t xml:space="preserve"> model</w:t>
      </w:r>
      <w:r>
        <w:rPr>
          <w:rFonts w:cs="Times New Roman"/>
        </w:rPr>
        <w:t xml:space="preserve"> output</w:t>
      </w:r>
      <w:r w:rsidRPr="00013DE9">
        <w:rPr>
          <w:rFonts w:cs="Times New Roman"/>
        </w:rPr>
        <w:t xml:space="preserve"> </w:t>
      </w:r>
      <w:r>
        <w:rPr>
          <w:rFonts w:cs="Times New Roman"/>
        </w:rPr>
        <w:t>is limited</w:t>
      </w:r>
      <w:r w:rsidRPr="00013DE9">
        <w:rPr>
          <w:rFonts w:cs="Times New Roman"/>
        </w:rPr>
        <w:t xml:space="preserve"> to the </w:t>
      </w:r>
      <w:r>
        <w:rPr>
          <w:rFonts w:cs="Times New Roman"/>
        </w:rPr>
        <w:t xml:space="preserve">input </w:t>
      </w:r>
      <w:r w:rsidRPr="00013DE9">
        <w:rPr>
          <w:rFonts w:cs="Times New Roman"/>
        </w:rPr>
        <w:t>layer with the lowest resolution, and therefore the data resolution is directly correlated with the accuracy of the model.</w:t>
      </w:r>
      <w:r w:rsidR="00F653A9">
        <w:rPr>
          <w:rFonts w:cs="Times New Roman"/>
        </w:rPr>
        <w:t xml:space="preserve"> </w:t>
      </w:r>
      <w:r w:rsidR="00F653A9" w:rsidRPr="00013DE9">
        <w:rPr>
          <w:rFonts w:cs="Times New Roman"/>
        </w:rPr>
        <w:t xml:space="preserve">If the spatial resolution is </w:t>
      </w:r>
      <w:r w:rsidR="00F653A9">
        <w:rPr>
          <w:rFonts w:cs="Times New Roman"/>
        </w:rPr>
        <w:t>low</w:t>
      </w:r>
      <w:r w:rsidR="00F653A9" w:rsidRPr="00013DE9">
        <w:rPr>
          <w:rFonts w:cs="Times New Roman"/>
        </w:rPr>
        <w:t xml:space="preserve">, generalizations will be made as the model </w:t>
      </w:r>
      <w:r w:rsidR="00F653A9">
        <w:rPr>
          <w:rFonts w:cs="Times New Roman"/>
        </w:rPr>
        <w:t>generates</w:t>
      </w:r>
      <w:r w:rsidR="00F653A9" w:rsidRPr="00013DE9">
        <w:rPr>
          <w:rFonts w:cs="Times New Roman"/>
        </w:rPr>
        <w:t xml:space="preserve"> </w:t>
      </w:r>
      <w:r w:rsidR="007848A5">
        <w:rPr>
          <w:rFonts w:cs="Times New Roman"/>
        </w:rPr>
        <w:t xml:space="preserve">its </w:t>
      </w:r>
      <w:r w:rsidR="00F653A9" w:rsidRPr="00013DE9">
        <w:rPr>
          <w:rFonts w:cs="Times New Roman"/>
        </w:rPr>
        <w:t>predict</w:t>
      </w:r>
      <w:r w:rsidR="00F653A9">
        <w:rPr>
          <w:rFonts w:cs="Times New Roman"/>
        </w:rPr>
        <w:t>ed</w:t>
      </w:r>
      <w:r w:rsidR="007848A5">
        <w:rPr>
          <w:rFonts w:cs="Times New Roman"/>
        </w:rPr>
        <w:t xml:space="preserve"> outputs.</w:t>
      </w:r>
      <w:r w:rsidR="00F653A9">
        <w:rPr>
          <w:rFonts w:cs="Times New Roman"/>
        </w:rPr>
        <w:t xml:space="preserve"> </w:t>
      </w:r>
      <w:r w:rsidR="00F653A9" w:rsidRPr="00013DE9">
        <w:rPr>
          <w:rFonts w:cs="Times New Roman"/>
        </w:rPr>
        <w:t xml:space="preserve">As </w:t>
      </w:r>
      <w:r w:rsidR="007848A5">
        <w:rPr>
          <w:rFonts w:cs="Times New Roman"/>
        </w:rPr>
        <w:t>the spatial</w:t>
      </w:r>
      <w:r w:rsidR="00F653A9" w:rsidRPr="00013DE9">
        <w:rPr>
          <w:rFonts w:cs="Times New Roman"/>
        </w:rPr>
        <w:t xml:space="preserve"> resolution </w:t>
      </w:r>
      <w:r w:rsidR="007848A5">
        <w:rPr>
          <w:rFonts w:cs="Times New Roman"/>
        </w:rPr>
        <w:t>of the data i</w:t>
      </w:r>
      <w:r w:rsidR="00F653A9" w:rsidRPr="00013DE9">
        <w:rPr>
          <w:rFonts w:cs="Times New Roman"/>
        </w:rPr>
        <w:t xml:space="preserve">s </w:t>
      </w:r>
      <w:r w:rsidR="00F653A9">
        <w:rPr>
          <w:rFonts w:cs="Times New Roman"/>
        </w:rPr>
        <w:t>increased</w:t>
      </w:r>
      <w:r w:rsidR="00F653A9" w:rsidRPr="00013DE9">
        <w:rPr>
          <w:rFonts w:cs="Times New Roman"/>
        </w:rPr>
        <w:t xml:space="preserve"> and the</w:t>
      </w:r>
      <w:r w:rsidR="007848A5">
        <w:rPr>
          <w:rFonts w:cs="Times New Roman"/>
        </w:rPr>
        <w:t xml:space="preserve"> </w:t>
      </w:r>
      <w:r w:rsidR="007848A5" w:rsidRPr="00013DE9">
        <w:rPr>
          <w:rFonts w:cs="Times New Roman"/>
        </w:rPr>
        <w:t xml:space="preserve">area encompassed by each </w:t>
      </w:r>
      <w:r w:rsidR="007848A5">
        <w:rPr>
          <w:rFonts w:cs="Times New Roman"/>
        </w:rPr>
        <w:t>cell</w:t>
      </w:r>
      <w:r w:rsidR="007848A5" w:rsidRPr="00013DE9">
        <w:rPr>
          <w:rFonts w:cs="Times New Roman"/>
        </w:rPr>
        <w:t xml:space="preserve"> </w:t>
      </w:r>
      <w:r w:rsidR="007848A5">
        <w:rPr>
          <w:rFonts w:cs="Times New Roman"/>
        </w:rPr>
        <w:t>in the input layers is</w:t>
      </w:r>
      <w:r w:rsidR="007848A5" w:rsidRPr="00013DE9">
        <w:rPr>
          <w:rFonts w:cs="Times New Roman"/>
        </w:rPr>
        <w:t xml:space="preserve"> </w:t>
      </w:r>
      <w:r w:rsidR="007848A5">
        <w:rPr>
          <w:rFonts w:cs="Times New Roman"/>
        </w:rPr>
        <w:t>refined</w:t>
      </w:r>
      <w:r w:rsidR="007848A5" w:rsidRPr="00013DE9">
        <w:rPr>
          <w:rFonts w:cs="Times New Roman"/>
        </w:rPr>
        <w:t>, the</w:t>
      </w:r>
      <w:r w:rsidR="004F788E">
        <w:rPr>
          <w:rFonts w:cs="Times New Roman"/>
        </w:rPr>
        <w:t xml:space="preserve"> </w:t>
      </w:r>
      <w:r w:rsidR="007848A5" w:rsidRPr="00013DE9">
        <w:rPr>
          <w:rFonts w:cs="Times New Roman"/>
        </w:rPr>
        <w:t xml:space="preserve">accuracy of the model predictions will </w:t>
      </w:r>
      <w:r w:rsidR="007848A5">
        <w:rPr>
          <w:rFonts w:cs="Times New Roman"/>
        </w:rPr>
        <w:t>improve</w:t>
      </w:r>
      <w:r w:rsidR="007848A5" w:rsidRPr="00013DE9">
        <w:rPr>
          <w:rFonts w:cs="Times New Roman"/>
        </w:rPr>
        <w:t>.</w:t>
      </w:r>
      <w:r w:rsidR="007848A5">
        <w:rPr>
          <w:rFonts w:cs="Times New Roman"/>
        </w:rPr>
        <w:t xml:space="preserve"> </w:t>
      </w:r>
      <w:r w:rsidR="00F653A9" w:rsidRPr="00013DE9">
        <w:rPr>
          <w:rFonts w:cs="Times New Roman"/>
        </w:rPr>
        <w:t xml:space="preserve">This increased accuracy comes at the cost of increasing the overall processing time </w:t>
      </w:r>
      <w:r w:rsidR="007848A5">
        <w:rPr>
          <w:rFonts w:cs="Times New Roman"/>
        </w:rPr>
        <w:t>required</w:t>
      </w:r>
      <w:r w:rsidR="00F653A9" w:rsidRPr="00013DE9">
        <w:rPr>
          <w:rFonts w:cs="Times New Roman"/>
        </w:rPr>
        <w:t xml:space="preserve"> to run the ArcGIS model, because the software will have to </w:t>
      </w:r>
      <w:r w:rsidR="00F653A9">
        <w:rPr>
          <w:rFonts w:cs="Times New Roman"/>
        </w:rPr>
        <w:t xml:space="preserve">process </w:t>
      </w:r>
      <w:r w:rsidR="00F653A9" w:rsidRPr="00013DE9">
        <w:rPr>
          <w:rFonts w:cs="Times New Roman"/>
        </w:rPr>
        <w:t xml:space="preserve">more </w:t>
      </w:r>
      <w:r w:rsidR="007848A5">
        <w:rPr>
          <w:rFonts w:cs="Times New Roman"/>
        </w:rPr>
        <w:t>information</w:t>
      </w:r>
      <w:r w:rsidR="00F653A9" w:rsidRPr="00013DE9">
        <w:rPr>
          <w:rFonts w:cs="Times New Roman"/>
        </w:rPr>
        <w:t xml:space="preserve"> as the spatial resolution </w:t>
      </w:r>
      <w:r w:rsidR="00F653A9">
        <w:rPr>
          <w:rFonts w:cs="Times New Roman"/>
        </w:rPr>
        <w:t>increases</w:t>
      </w:r>
      <w:r w:rsidR="00F653A9" w:rsidRPr="00013DE9">
        <w:rPr>
          <w:rFonts w:cs="Times New Roman"/>
        </w:rPr>
        <w:t>.</w:t>
      </w:r>
      <w:r w:rsidR="003153D9">
        <w:rPr>
          <w:rFonts w:cs="Times New Roman"/>
        </w:rPr>
        <w:t xml:space="preserve"> </w:t>
      </w:r>
      <w:r w:rsidR="003153D9">
        <w:rPr>
          <w:color w:val="000000"/>
        </w:rPr>
        <w:t>Assumptions must be made when resampling a lower-resolution raster to a higher resolution, and the results of the model will assume a greater degree of accuracy than the resampled data actually represents</w:t>
      </w:r>
      <w:r w:rsidR="00230535">
        <w:rPr>
          <w:color w:val="000000"/>
        </w:rPr>
        <w:t>, since the value of one pixel in the original layer would be applied to the smaller pixels making up the same area in the resampled layer</w:t>
      </w:r>
      <w:r w:rsidR="003153D9">
        <w:rPr>
          <w:color w:val="000000"/>
        </w:rPr>
        <w:t xml:space="preserve">. The resampling of the Daymet </w:t>
      </w:r>
      <w:r w:rsidR="004F5A6E">
        <w:rPr>
          <w:color w:val="000000"/>
        </w:rPr>
        <w:t xml:space="preserve">temperature and </w:t>
      </w:r>
      <w:r w:rsidR="003153D9">
        <w:rPr>
          <w:color w:val="000000"/>
        </w:rPr>
        <w:t>precipitation data from 1 km to 30 m</w:t>
      </w:r>
      <w:r w:rsidR="004F5A6E">
        <w:rPr>
          <w:color w:val="000000"/>
        </w:rPr>
        <w:t xml:space="preserve"> </w:t>
      </w:r>
      <w:r w:rsidR="003153D9">
        <w:rPr>
          <w:color w:val="000000"/>
        </w:rPr>
        <w:t xml:space="preserve">was performed so the model outputs would not be restricted to 1 km and could provide information for each 30 m pixel based on the crop frequency rasters. When considering the intended application of the model results, it would be more meaningful to have classified outputs for a smaller spatial unit rather than being limited to providing cluster assignments for a 1 km </w:t>
      </w:r>
      <w:r w:rsidR="007478C9">
        <w:rPr>
          <w:color w:val="000000"/>
        </w:rPr>
        <w:t>by</w:t>
      </w:r>
      <w:r w:rsidR="003153D9">
        <w:rPr>
          <w:color w:val="000000"/>
        </w:rPr>
        <w:t xml:space="preserve"> 1 km </w:t>
      </w:r>
      <w:r w:rsidR="007478C9">
        <w:rPr>
          <w:color w:val="000000"/>
        </w:rPr>
        <w:t xml:space="preserve">square </w:t>
      </w:r>
      <w:r w:rsidR="003153D9">
        <w:rPr>
          <w:color w:val="000000"/>
        </w:rPr>
        <w:t xml:space="preserve">pixel, equivalent to approximately 250 acres, as fields in West Tennessee </w:t>
      </w:r>
      <w:r w:rsidR="003E3ACC">
        <w:rPr>
          <w:color w:val="000000"/>
        </w:rPr>
        <w:t>can be</w:t>
      </w:r>
      <w:r w:rsidR="003153D9">
        <w:rPr>
          <w:color w:val="000000"/>
        </w:rPr>
        <w:t xml:space="preserve"> smaller than this acreage.</w:t>
      </w:r>
    </w:p>
    <w:p w14:paraId="53AB934D" w14:textId="7A16B57B" w:rsidR="00B47D57" w:rsidRDefault="00E8409F" w:rsidP="00E8409F">
      <w:pPr>
        <w:spacing w:line="360" w:lineRule="auto"/>
        <w:jc w:val="both"/>
        <w:rPr>
          <w:rFonts w:cs="Times New Roman"/>
        </w:rPr>
      </w:pPr>
      <w:r>
        <w:rPr>
          <w:rFonts w:cs="Times New Roman"/>
        </w:rPr>
        <w:lastRenderedPageBreak/>
        <w:tab/>
      </w:r>
      <w:r w:rsidR="00F653A9" w:rsidRPr="00013DE9">
        <w:rPr>
          <w:rFonts w:cs="Times New Roman"/>
        </w:rPr>
        <w:t xml:space="preserve">The </w:t>
      </w:r>
      <w:r w:rsidR="00F653A9">
        <w:rPr>
          <w:rFonts w:cs="Times New Roman"/>
        </w:rPr>
        <w:t>ranges of values within</w:t>
      </w:r>
      <w:r w:rsidR="00F653A9" w:rsidRPr="00013DE9">
        <w:rPr>
          <w:rFonts w:cs="Times New Roman"/>
        </w:rPr>
        <w:t xml:space="preserve"> each input layer </w:t>
      </w:r>
      <w:r w:rsidR="00F653A9">
        <w:rPr>
          <w:rFonts w:cs="Times New Roman"/>
        </w:rPr>
        <w:t>are</w:t>
      </w:r>
      <w:r w:rsidR="00F653A9" w:rsidRPr="00013DE9">
        <w:rPr>
          <w:rFonts w:cs="Times New Roman"/>
        </w:rPr>
        <w:t xml:space="preserve"> important to </w:t>
      </w:r>
      <w:r w:rsidR="007848A5">
        <w:rPr>
          <w:rFonts w:cs="Times New Roman"/>
        </w:rPr>
        <w:t>assess</w:t>
      </w:r>
      <w:r w:rsidR="00F653A9" w:rsidRPr="00013DE9">
        <w:rPr>
          <w:rFonts w:cs="Times New Roman"/>
        </w:rPr>
        <w:t xml:space="preserve"> since there are often different units and ranges across layers</w:t>
      </w:r>
      <w:r w:rsidR="00F653A9">
        <w:rPr>
          <w:rFonts w:cs="Times New Roman"/>
        </w:rPr>
        <w:t>, depending on the data type</w:t>
      </w:r>
      <w:r w:rsidR="00F653A9" w:rsidRPr="00013DE9">
        <w:rPr>
          <w:rFonts w:cs="Times New Roman"/>
        </w:rPr>
        <w:t xml:space="preserve">. For example, when working with a study region as large </w:t>
      </w:r>
      <w:r w:rsidR="00F653A9">
        <w:rPr>
          <w:rFonts w:cs="Times New Roman"/>
        </w:rPr>
        <w:t>and</w:t>
      </w:r>
      <w:r w:rsidR="00F653A9" w:rsidRPr="00013DE9">
        <w:rPr>
          <w:rFonts w:cs="Times New Roman"/>
        </w:rPr>
        <w:t xml:space="preserve"> as diverse as Tennessee, </w:t>
      </w:r>
      <w:r w:rsidR="00F653A9">
        <w:rPr>
          <w:rFonts w:cs="Times New Roman"/>
        </w:rPr>
        <w:t xml:space="preserve">the DEM </w:t>
      </w:r>
      <w:r w:rsidR="00F653A9" w:rsidRPr="00013DE9">
        <w:rPr>
          <w:rFonts w:cs="Times New Roman"/>
        </w:rPr>
        <w:t xml:space="preserve">input layer will have broader ranges of values </w:t>
      </w:r>
      <w:r w:rsidR="00F653A9">
        <w:rPr>
          <w:rFonts w:cs="Times New Roman"/>
        </w:rPr>
        <w:t xml:space="preserve">compared to the </w:t>
      </w:r>
      <w:r w:rsidR="00F653A9" w:rsidRPr="00013DE9">
        <w:rPr>
          <w:rFonts w:cs="Times New Roman"/>
        </w:rPr>
        <w:t xml:space="preserve">input layer with average </w:t>
      </w:r>
      <w:r w:rsidR="00F653A9">
        <w:rPr>
          <w:rFonts w:cs="Times New Roman"/>
        </w:rPr>
        <w:t xml:space="preserve">daily </w:t>
      </w:r>
      <w:r w:rsidR="00F653A9" w:rsidRPr="00013DE9">
        <w:rPr>
          <w:rFonts w:cs="Times New Roman"/>
        </w:rPr>
        <w:t>temperature</w:t>
      </w:r>
      <w:r w:rsidR="00F653A9">
        <w:rPr>
          <w:rFonts w:cs="Times New Roman"/>
        </w:rPr>
        <w:t xml:space="preserve"> data</w:t>
      </w:r>
      <w:r w:rsidR="00F653A9" w:rsidRPr="00013DE9">
        <w:rPr>
          <w:rFonts w:cs="Times New Roman"/>
        </w:rPr>
        <w:t xml:space="preserve">. While average daily temperature does vary across the state, the difference between the maximum and minimum value is not as large as that of the elevation </w:t>
      </w:r>
      <w:r w:rsidR="00F653A9">
        <w:rPr>
          <w:rFonts w:cs="Times New Roman"/>
        </w:rPr>
        <w:t>ranges across the state</w:t>
      </w:r>
      <w:r w:rsidR="00F653A9" w:rsidRPr="00013DE9">
        <w:rPr>
          <w:rFonts w:cs="Times New Roman"/>
        </w:rPr>
        <w:t xml:space="preserve">. For these reasons, it is </w:t>
      </w:r>
      <w:r w:rsidR="007848A5">
        <w:rPr>
          <w:rFonts w:cs="Times New Roman"/>
        </w:rPr>
        <w:t>necessary</w:t>
      </w:r>
      <w:r w:rsidR="00F653A9" w:rsidRPr="00013DE9">
        <w:rPr>
          <w:rFonts w:cs="Times New Roman"/>
        </w:rPr>
        <w:t xml:space="preserve"> to normalize the input layers before running analyses and generating model results. </w:t>
      </w:r>
      <w:r w:rsidR="00F653A9">
        <w:rPr>
          <w:rFonts w:cs="Times New Roman"/>
        </w:rPr>
        <w:t>Th</w:t>
      </w:r>
      <w:r w:rsidR="00F653A9" w:rsidRPr="00013DE9">
        <w:rPr>
          <w:rFonts w:cs="Times New Roman"/>
        </w:rPr>
        <w:t xml:space="preserve">e </w:t>
      </w:r>
      <w:r w:rsidR="00F653A9">
        <w:rPr>
          <w:rFonts w:cs="Times New Roman"/>
        </w:rPr>
        <w:t xml:space="preserve">normalization </w:t>
      </w:r>
      <w:r w:rsidR="00F653A9" w:rsidRPr="00013DE9">
        <w:rPr>
          <w:rFonts w:cs="Times New Roman"/>
        </w:rPr>
        <w:t xml:space="preserve">approach </w:t>
      </w:r>
      <w:r w:rsidR="00F653A9">
        <w:rPr>
          <w:rFonts w:cs="Times New Roman"/>
        </w:rPr>
        <w:t>suggested by ESRI for the</w:t>
      </w:r>
      <w:r w:rsidR="00A139A4">
        <w:rPr>
          <w:rFonts w:cs="Times New Roman"/>
        </w:rPr>
        <w:t xml:space="preserve"> Iterative Self-Organizing (I</w:t>
      </w:r>
      <w:r w:rsidR="00DF1103">
        <w:rPr>
          <w:rFonts w:cs="Times New Roman"/>
        </w:rPr>
        <w:t>SO</w:t>
      </w:r>
      <w:r w:rsidR="00A139A4">
        <w:rPr>
          <w:rFonts w:cs="Times New Roman"/>
        </w:rPr>
        <w:t>) Cluster Unsupervised Classification (ICUC)</w:t>
      </w:r>
      <w:r w:rsidR="00F653A9">
        <w:rPr>
          <w:rFonts w:cs="Times New Roman"/>
        </w:rPr>
        <w:t xml:space="preserve"> method </w:t>
      </w:r>
      <w:r w:rsidR="00F653A9" w:rsidRPr="00013DE9">
        <w:rPr>
          <w:rFonts w:cs="Times New Roman"/>
        </w:rPr>
        <w:t xml:space="preserve">is to </w:t>
      </w:r>
      <w:r w:rsidR="00F653A9">
        <w:rPr>
          <w:rFonts w:cs="Times New Roman"/>
        </w:rPr>
        <w:t>transform the range of values in</w:t>
      </w:r>
      <w:r w:rsidR="00F653A9" w:rsidRPr="00013DE9">
        <w:rPr>
          <w:rFonts w:cs="Times New Roman"/>
        </w:rPr>
        <w:t xml:space="preserve"> all input layers </w:t>
      </w:r>
      <w:r w:rsidR="00F653A9">
        <w:rPr>
          <w:rFonts w:cs="Times New Roman"/>
        </w:rPr>
        <w:t xml:space="preserve">using </w:t>
      </w:r>
      <w:r w:rsidR="00F653A9" w:rsidRPr="00646243">
        <w:rPr>
          <w:rFonts w:cs="Times New Roman"/>
        </w:rPr>
        <w:t>the normalization equation</w:t>
      </w:r>
      <w:r w:rsidR="00F653A9">
        <w:rPr>
          <w:rFonts w:cs="Times New Roman"/>
        </w:rPr>
        <w:t xml:space="preserve">. </w:t>
      </w:r>
      <w:r w:rsidR="00B47D57">
        <w:rPr>
          <w:rFonts w:cs="Times New Roman"/>
        </w:rPr>
        <w:t xml:space="preserve">Normalization </w:t>
      </w:r>
      <w:r w:rsidR="00F653A9">
        <w:rPr>
          <w:rFonts w:cs="Times New Roman"/>
        </w:rPr>
        <w:t>minimizes</w:t>
      </w:r>
      <w:r w:rsidR="00F653A9" w:rsidRPr="00013DE9">
        <w:rPr>
          <w:rFonts w:cs="Times New Roman"/>
        </w:rPr>
        <w:t xml:space="preserve"> the effects of different units and ranges of values </w:t>
      </w:r>
      <w:r w:rsidR="00F653A9">
        <w:rPr>
          <w:rFonts w:cs="Times New Roman"/>
        </w:rPr>
        <w:t xml:space="preserve">across </w:t>
      </w:r>
      <w:r w:rsidR="00F653A9" w:rsidRPr="00013DE9">
        <w:rPr>
          <w:rFonts w:cs="Times New Roman"/>
        </w:rPr>
        <w:t>input variable</w:t>
      </w:r>
      <w:r w:rsidR="00F653A9">
        <w:rPr>
          <w:rFonts w:cs="Times New Roman"/>
        </w:rPr>
        <w:t>s and ensures the inputs with larger ranges</w:t>
      </w:r>
      <w:r w:rsidR="00F653A9" w:rsidRPr="00013DE9">
        <w:rPr>
          <w:rFonts w:cs="Times New Roman"/>
        </w:rPr>
        <w:t xml:space="preserve"> do not overpower the model output</w:t>
      </w:r>
      <w:r w:rsidR="00F653A9">
        <w:rPr>
          <w:rFonts w:cs="Times New Roman"/>
        </w:rPr>
        <w:t xml:space="preserve"> compared to smaller scale inputs, since the ranges of all layers are transformed to be between </w:t>
      </w:r>
      <w:r w:rsidR="00B47D57">
        <w:rPr>
          <w:rFonts w:cs="Times New Roman"/>
        </w:rPr>
        <w:t>[0,1], as shown in Equation 2.1:</w:t>
      </w:r>
    </w:p>
    <w:p w14:paraId="602A5147" w14:textId="19C4707C" w:rsidR="00462F14" w:rsidRPr="00462F14" w:rsidRDefault="00462F14" w:rsidP="00462F14">
      <w:pPr>
        <w:spacing w:line="360" w:lineRule="auto"/>
        <w:jc w:val="both"/>
        <w:rPr>
          <w:rFonts w:ascii="Cambria Math" w:hAnsi="Cambria Math"/>
          <w:i/>
          <w:iCs/>
        </w:rPr>
      </w:pPr>
      <m:oMathPara>
        <m:oMathParaPr>
          <m:jc m:val="right"/>
        </m:oMathParaPr>
        <m:oMath>
          <m:r>
            <w:rPr>
              <w:rFonts w:ascii="Cambria Math" w:hAnsi="Cambria Math"/>
            </w:rPr>
            <m:t>Z= </m:t>
          </m:r>
          <m:f>
            <m:fPr>
              <m:ctrlPr>
                <w:rPr>
                  <w:rFonts w:ascii="Cambria Math" w:hAnsi="Cambria Math"/>
                  <w:i/>
                  <w:iCs/>
                </w:rPr>
              </m:ctrlPr>
            </m:fPr>
            <m:num>
              <m:d>
                <m:dPr>
                  <m:ctrlPr>
                    <w:rPr>
                      <w:rFonts w:ascii="Cambria Math" w:hAnsi="Cambria Math"/>
                      <w:i/>
                      <w:iCs/>
                    </w:rPr>
                  </m:ctrlPr>
                </m:dPr>
                <m:e>
                  <m:r>
                    <w:rPr>
                      <w:rFonts w:ascii="Cambria Math" w:hAnsi="Cambria Math"/>
                    </w:rPr>
                    <m:t>X -</m:t>
                  </m:r>
                  <m:sSub>
                    <m:sSubPr>
                      <m:ctrlPr>
                        <w:rPr>
                          <w:rFonts w:ascii="Cambria Math" w:hAnsi="Cambria Math"/>
                          <w:i/>
                          <w:iCs/>
                        </w:rPr>
                      </m:ctrlPr>
                    </m:sSubPr>
                    <m:e>
                      <m:r>
                        <w:rPr>
                          <w:rFonts w:ascii="Cambria Math" w:hAnsi="Cambria Math"/>
                        </w:rPr>
                        <m:t>min</m:t>
                      </m:r>
                    </m:e>
                    <m:sub>
                      <m:r>
                        <w:rPr>
                          <w:rFonts w:ascii="Cambria Math" w:hAnsi="Cambria Math"/>
                        </w:rPr>
                        <m:t>old</m:t>
                      </m:r>
                    </m:sub>
                  </m:sSub>
                </m:e>
              </m:d>
              <m:r>
                <w:rPr>
                  <w:rFonts w:ascii="Cambria Math" w:hAnsi="Cambria Math"/>
                </w:rPr>
                <m:t>(</m:t>
              </m:r>
              <m:sSub>
                <m:sSubPr>
                  <m:ctrlPr>
                    <w:rPr>
                      <w:rFonts w:ascii="Cambria Math" w:hAnsi="Cambria Math"/>
                      <w:i/>
                      <w:iCs/>
                    </w:rPr>
                  </m:ctrlPr>
                </m:sSubPr>
                <m:e>
                  <m:r>
                    <w:rPr>
                      <w:rFonts w:ascii="Cambria Math" w:hAnsi="Cambria Math"/>
                    </w:rPr>
                    <m:t>max</m:t>
                  </m:r>
                </m:e>
                <m:sub>
                  <m:r>
                    <w:rPr>
                      <w:rFonts w:ascii="Cambria Math" w:hAnsi="Cambria Math"/>
                    </w:rPr>
                    <m:t>new</m:t>
                  </m:r>
                </m:sub>
              </m:sSub>
              <m:r>
                <w:rPr>
                  <w:rFonts w:ascii="Cambria Math" w:hAnsi="Cambria Math"/>
                </w:rPr>
                <m:t>-</m:t>
              </m:r>
              <m:sSub>
                <m:sSubPr>
                  <m:ctrlPr>
                    <w:rPr>
                      <w:rFonts w:ascii="Cambria Math" w:hAnsi="Cambria Math"/>
                      <w:i/>
                      <w:iCs/>
                    </w:rPr>
                  </m:ctrlPr>
                </m:sSubPr>
                <m:e>
                  <m:r>
                    <w:rPr>
                      <w:rFonts w:ascii="Cambria Math" w:hAnsi="Cambria Math"/>
                    </w:rPr>
                    <m:t>min</m:t>
                  </m:r>
                </m:e>
                <m:sub>
                  <m:r>
                    <w:rPr>
                      <w:rFonts w:ascii="Cambria Math" w:hAnsi="Cambria Math"/>
                    </w:rPr>
                    <m:t>new</m:t>
                  </m:r>
                </m:sub>
              </m:sSub>
              <m:r>
                <w:rPr>
                  <w:rFonts w:ascii="Cambria Math" w:hAnsi="Cambria Math"/>
                </w:rPr>
                <m:t>)</m:t>
              </m:r>
            </m:num>
            <m:den>
              <m:r>
                <w:rPr>
                  <w:rFonts w:ascii="Cambria Math" w:hAnsi="Cambria Math"/>
                </w:rPr>
                <m:t>(</m:t>
              </m:r>
              <m:sSub>
                <m:sSubPr>
                  <m:ctrlPr>
                    <w:rPr>
                      <w:rFonts w:ascii="Cambria Math" w:hAnsi="Cambria Math"/>
                      <w:i/>
                      <w:iCs/>
                    </w:rPr>
                  </m:ctrlPr>
                </m:sSubPr>
                <m:e>
                  <m:r>
                    <w:rPr>
                      <w:rFonts w:ascii="Cambria Math" w:hAnsi="Cambria Math"/>
                    </w:rPr>
                    <m:t>max</m:t>
                  </m:r>
                </m:e>
                <m:sub>
                  <m:r>
                    <w:rPr>
                      <w:rFonts w:ascii="Cambria Math" w:hAnsi="Cambria Math"/>
                    </w:rPr>
                    <m:t>old</m:t>
                  </m:r>
                </m:sub>
              </m:sSub>
              <m:r>
                <w:rPr>
                  <w:rFonts w:ascii="Cambria Math" w:hAnsi="Cambria Math"/>
                </w:rPr>
                <m:t>-</m:t>
              </m:r>
              <m:sSub>
                <m:sSubPr>
                  <m:ctrlPr>
                    <w:rPr>
                      <w:rFonts w:ascii="Cambria Math" w:hAnsi="Cambria Math"/>
                      <w:i/>
                      <w:iCs/>
                    </w:rPr>
                  </m:ctrlPr>
                </m:sSubPr>
                <m:e>
                  <m:r>
                    <w:rPr>
                      <w:rFonts w:ascii="Cambria Math" w:hAnsi="Cambria Math"/>
                    </w:rPr>
                    <m:t>min</m:t>
                  </m:r>
                </m:e>
                <m:sub>
                  <m:r>
                    <w:rPr>
                      <w:rFonts w:ascii="Cambria Math" w:hAnsi="Cambria Math"/>
                    </w:rPr>
                    <m:t>old</m:t>
                  </m:r>
                </m:sub>
              </m:sSub>
              <m:r>
                <w:rPr>
                  <w:rFonts w:ascii="Cambria Math" w:hAnsi="Cambria Math"/>
                </w:rPr>
                <m:t>)</m:t>
              </m:r>
            </m:den>
          </m:f>
          <m:r>
            <w:rPr>
              <w:rFonts w:ascii="Cambria Math" w:hAnsi="Cambria Math"/>
            </w:rPr>
            <m:t>+</m:t>
          </m:r>
          <m:sSub>
            <m:sSubPr>
              <m:ctrlPr>
                <w:rPr>
                  <w:rFonts w:ascii="Cambria Math" w:hAnsi="Cambria Math"/>
                  <w:i/>
                  <w:iCs/>
                </w:rPr>
              </m:ctrlPr>
            </m:sSubPr>
            <m:e>
              <m:r>
                <w:rPr>
                  <w:rFonts w:ascii="Cambria Math" w:hAnsi="Cambria Math"/>
                </w:rPr>
                <m:t>min</m:t>
              </m:r>
            </m:e>
            <m:sub>
              <m:r>
                <w:rPr>
                  <w:rFonts w:ascii="Cambria Math" w:hAnsi="Cambria Math"/>
                </w:rPr>
                <m:t>new</m:t>
              </m:r>
            </m:sub>
          </m:sSub>
          <m:r>
            <w:rPr>
              <w:rFonts w:ascii="Cambria Math" w:hAnsi="Cambria Math"/>
            </w:rPr>
            <m:t xml:space="preserve">                       (2.1)</m:t>
          </m:r>
        </m:oMath>
      </m:oMathPara>
    </w:p>
    <w:p w14:paraId="7A3D515A" w14:textId="194F7EE9" w:rsidR="00462F14" w:rsidRPr="00462F14" w:rsidRDefault="00462F14" w:rsidP="00462F14">
      <w:pPr>
        <w:spacing w:line="360" w:lineRule="auto"/>
        <w:ind w:left="720"/>
        <w:jc w:val="both"/>
        <w:rPr>
          <w:rFonts w:cs="Times New Roman"/>
        </w:rPr>
      </w:pPr>
      <w:r>
        <w:rPr>
          <w:rFonts w:cs="Times New Roman"/>
        </w:rPr>
        <w:t>w</w:t>
      </w:r>
      <w:r w:rsidRPr="00462F14">
        <w:rPr>
          <w:rFonts w:cs="Times New Roman"/>
        </w:rPr>
        <w:t>here</w:t>
      </w:r>
      <w:r>
        <w:rPr>
          <w:rFonts w:cs="Times New Roman"/>
        </w:rPr>
        <w:t>,</w:t>
      </w:r>
    </w:p>
    <w:p w14:paraId="1D66ED1F" w14:textId="77777777" w:rsidR="00462F14" w:rsidRPr="00462F14" w:rsidRDefault="00462F14" w:rsidP="00462F14">
      <w:pPr>
        <w:spacing w:line="360" w:lineRule="auto"/>
        <w:ind w:left="720"/>
        <w:jc w:val="both"/>
        <w:rPr>
          <w:rFonts w:cs="Times New Roman"/>
        </w:rPr>
      </w:pPr>
      <w:r w:rsidRPr="00462F14">
        <w:rPr>
          <w:rFonts w:cs="Times New Roman"/>
        </w:rPr>
        <w:t xml:space="preserve">     </w:t>
      </w:r>
      <w:r w:rsidRPr="00462F14">
        <w:rPr>
          <w:rFonts w:cs="Times New Roman"/>
          <w:i/>
          <w:iCs/>
        </w:rPr>
        <w:t>Z</w:t>
      </w:r>
      <w:r w:rsidRPr="00462F14">
        <w:rPr>
          <w:rFonts w:cs="Times New Roman"/>
        </w:rPr>
        <w:t xml:space="preserve"> = output raster with normalized data ranges</w:t>
      </w:r>
    </w:p>
    <w:p w14:paraId="10A388AB" w14:textId="77777777" w:rsidR="00462F14" w:rsidRPr="00462F14" w:rsidRDefault="00462F14" w:rsidP="00462F14">
      <w:pPr>
        <w:spacing w:line="360" w:lineRule="auto"/>
        <w:ind w:left="720"/>
        <w:jc w:val="both"/>
        <w:rPr>
          <w:rFonts w:cs="Times New Roman"/>
        </w:rPr>
      </w:pPr>
      <w:r w:rsidRPr="00462F14">
        <w:rPr>
          <w:rFonts w:cs="Times New Roman"/>
        </w:rPr>
        <w:t xml:space="preserve">     </w:t>
      </w:r>
      <w:r w:rsidRPr="00462F14">
        <w:rPr>
          <w:rFonts w:cs="Times New Roman"/>
          <w:i/>
          <w:iCs/>
        </w:rPr>
        <w:t>X</w:t>
      </w:r>
      <w:r w:rsidRPr="00462F14">
        <w:rPr>
          <w:rFonts w:cs="Times New Roman"/>
        </w:rPr>
        <w:t xml:space="preserve"> = original raster</w:t>
      </w:r>
    </w:p>
    <w:p w14:paraId="6CBEC9C2" w14:textId="1A5339CA" w:rsidR="00462F14" w:rsidRPr="00462F14" w:rsidRDefault="00462F14" w:rsidP="00462F14">
      <w:pPr>
        <w:spacing w:line="360" w:lineRule="auto"/>
        <w:ind w:left="720"/>
        <w:jc w:val="both"/>
        <w:rPr>
          <w:rFonts w:cs="Times New Roman"/>
        </w:rPr>
      </w:pPr>
      <w:r w:rsidRPr="00462F14">
        <w:rPr>
          <w:rFonts w:cs="Times New Roman"/>
        </w:rPr>
        <w:t xml:space="preserve">     </w:t>
      </w:r>
      <m:oMath>
        <m:sSub>
          <m:sSubPr>
            <m:ctrlPr>
              <w:rPr>
                <w:rFonts w:ascii="Cambria Math" w:hAnsi="Cambria Math" w:cs="Times New Roman"/>
                <w:i/>
                <w:iCs/>
              </w:rPr>
            </m:ctrlPr>
          </m:sSubPr>
          <m:e>
            <m:r>
              <w:rPr>
                <w:rFonts w:ascii="Cambria Math" w:hAnsi="Cambria Math" w:cs="Times New Roman"/>
              </w:rPr>
              <m:t>max</m:t>
            </m:r>
          </m:e>
          <m:sub>
            <m:r>
              <w:rPr>
                <w:rFonts w:ascii="Cambria Math" w:hAnsi="Cambria Math" w:cs="Times New Roman"/>
              </w:rPr>
              <m:t>new</m:t>
            </m:r>
          </m:sub>
        </m:sSub>
        <m:r>
          <w:rPr>
            <w:rFonts w:ascii="Cambria Math" w:hAnsi="Cambria Math" w:cs="Times New Roman"/>
          </w:rPr>
          <m:t>=1</m:t>
        </m:r>
      </m:oMath>
    </w:p>
    <w:p w14:paraId="58510BDC" w14:textId="33CFC5AC" w:rsidR="00646243" w:rsidRPr="00646243" w:rsidRDefault="00462F14" w:rsidP="00462F14">
      <w:pPr>
        <w:spacing w:line="360" w:lineRule="auto"/>
        <w:ind w:left="720"/>
        <w:jc w:val="both"/>
        <w:rPr>
          <w:rFonts w:cs="Times New Roman"/>
        </w:rPr>
      </w:pPr>
      <w:r w:rsidRPr="00462F14">
        <w:rPr>
          <w:rFonts w:cs="Times New Roman"/>
        </w:rPr>
        <w:t xml:space="preserve">  </w:t>
      </w:r>
      <m:oMath>
        <m:sSub>
          <m:sSubPr>
            <m:ctrlPr>
              <w:rPr>
                <w:rFonts w:ascii="Cambria Math" w:hAnsi="Cambria Math" w:cs="Times New Roman"/>
                <w:i/>
                <w:iCs/>
              </w:rPr>
            </m:ctrlPr>
          </m:sSubPr>
          <m:e>
            <m:r>
              <w:rPr>
                <w:rFonts w:ascii="Cambria Math" w:hAnsi="Cambria Math" w:cs="Times New Roman"/>
              </w:rPr>
              <m:t>   min</m:t>
            </m:r>
          </m:e>
          <m:sub>
            <m:r>
              <w:rPr>
                <w:rFonts w:ascii="Cambria Math" w:hAnsi="Cambria Math" w:cs="Times New Roman"/>
              </w:rPr>
              <m:t>new</m:t>
            </m:r>
          </m:sub>
        </m:sSub>
        <m:r>
          <w:rPr>
            <w:rFonts w:ascii="Cambria Math" w:hAnsi="Cambria Math" w:cs="Times New Roman"/>
          </w:rPr>
          <m:t>  =0</m:t>
        </m:r>
      </m:oMath>
    </w:p>
    <w:p w14:paraId="2358D349" w14:textId="66EE74A6" w:rsidR="00E8409F" w:rsidRDefault="00E8409F" w:rsidP="00E8409F">
      <w:pPr>
        <w:pStyle w:val="Heading3"/>
        <w:rPr>
          <w:rFonts w:cs="Times New Roman"/>
        </w:rPr>
      </w:pPr>
      <w:bookmarkStart w:id="56" w:name="_Toc173091510"/>
      <w:r>
        <w:rPr>
          <w:rFonts w:cs="Times New Roman"/>
        </w:rPr>
        <w:t>2.3</w:t>
      </w:r>
      <w:r w:rsidR="00952A0A">
        <w:rPr>
          <w:rFonts w:cs="Times New Roman"/>
        </w:rPr>
        <w:t>.5</w:t>
      </w:r>
      <w:r>
        <w:rPr>
          <w:rFonts w:cs="Times New Roman"/>
        </w:rPr>
        <w:t xml:space="preserve"> Model Development</w:t>
      </w:r>
      <w:bookmarkEnd w:id="56"/>
    </w:p>
    <w:p w14:paraId="4B6031EF" w14:textId="7633727C" w:rsidR="00DC2FB2" w:rsidRPr="00E151CF" w:rsidRDefault="00F653A9" w:rsidP="00E151CF">
      <w:pPr>
        <w:spacing w:line="360" w:lineRule="auto"/>
        <w:jc w:val="both"/>
        <w:rPr>
          <w:rStyle w:val="Heading3Char"/>
          <w:rFonts w:ascii="Times New Roman" w:hAnsi="Times New Roman" w:cs="Times New Roman"/>
          <w:b w:val="0"/>
          <w:bCs w:val="0"/>
          <w:i w:val="0"/>
          <w:szCs w:val="24"/>
        </w:rPr>
      </w:pPr>
      <w:r>
        <w:rPr>
          <w:rFonts w:cs="Times New Roman"/>
        </w:rPr>
        <w:t xml:space="preserve">Once appropriate input data layers were collected and preprocessed, the ICUC tool was initialized. Input layers were ordered based on their impacts on carbon sequestration in agricultural ecosystems. Per ArcGIS Pro documentation, the minimum class size was set as 10 times the number of input layers for the ICUC model. The default value of ten was used for the sample interval. The parameter for the maximum number of classes was compared for 3, 5, 7, and 10, first without any crop </w:t>
      </w:r>
      <w:r w:rsidRPr="00D204B2">
        <w:rPr>
          <w:rFonts w:cs="Times New Roman"/>
        </w:rPr>
        <w:t xml:space="preserve">inputs to determine </w:t>
      </w:r>
      <w:r>
        <w:rPr>
          <w:rFonts w:cs="Times New Roman"/>
        </w:rPr>
        <w:t xml:space="preserve">the </w:t>
      </w:r>
      <w:r w:rsidRPr="00D204B2">
        <w:rPr>
          <w:rFonts w:cs="Times New Roman"/>
        </w:rPr>
        <w:t xml:space="preserve">geospatially-correlated regions </w:t>
      </w:r>
      <w:r>
        <w:rPr>
          <w:rFonts w:cs="Times New Roman"/>
        </w:rPr>
        <w:t xml:space="preserve">across Tennessee </w:t>
      </w:r>
      <w:r w:rsidRPr="00D204B2">
        <w:rPr>
          <w:rFonts w:cs="Times New Roman"/>
        </w:rPr>
        <w:t>based primarily on the environmental inputs</w:t>
      </w:r>
      <w:r>
        <w:rPr>
          <w:rFonts w:cs="Times New Roman"/>
        </w:rPr>
        <w:t xml:space="preserve">. These </w:t>
      </w:r>
      <w:r>
        <w:rPr>
          <w:rFonts w:cs="Times New Roman"/>
        </w:rPr>
        <w:lastRenderedPageBreak/>
        <w:t xml:space="preserve">ICUC model outputs run were then </w:t>
      </w:r>
      <w:r w:rsidRPr="00D204B2">
        <w:rPr>
          <w:rFonts w:cs="Times New Roman"/>
        </w:rPr>
        <w:t>use</w:t>
      </w:r>
      <w:r>
        <w:rPr>
          <w:rFonts w:cs="Times New Roman"/>
        </w:rPr>
        <w:t>d</w:t>
      </w:r>
      <w:r w:rsidRPr="00D204B2">
        <w:rPr>
          <w:rFonts w:cs="Times New Roman"/>
        </w:rPr>
        <w:t xml:space="preserve"> as a baseline </w:t>
      </w:r>
      <w:r>
        <w:rPr>
          <w:rFonts w:cs="Times New Roman"/>
        </w:rPr>
        <w:t>for</w:t>
      </w:r>
      <w:r w:rsidRPr="00D204B2">
        <w:rPr>
          <w:rFonts w:cs="Times New Roman"/>
        </w:rPr>
        <w:t xml:space="preserve"> comparing ICUC outputs </w:t>
      </w:r>
      <w:r>
        <w:rPr>
          <w:rFonts w:cs="Times New Roman"/>
        </w:rPr>
        <w:t>created with</w:t>
      </w:r>
      <w:r w:rsidRPr="00D204B2">
        <w:rPr>
          <w:rFonts w:cs="Times New Roman"/>
        </w:rPr>
        <w:t xml:space="preserve"> </w:t>
      </w:r>
      <w:r>
        <w:rPr>
          <w:rFonts w:cs="Times New Roman"/>
        </w:rPr>
        <w:t xml:space="preserve">the crop frequency layer for </w:t>
      </w:r>
      <w:r w:rsidRPr="00D204B2">
        <w:rPr>
          <w:rFonts w:cs="Times New Roman"/>
        </w:rPr>
        <w:t>corn, cotton, and soybean</w:t>
      </w:r>
      <w:r>
        <w:rPr>
          <w:rFonts w:cs="Times New Roman"/>
        </w:rPr>
        <w:t>s</w:t>
      </w:r>
      <w:r>
        <w:t>.</w:t>
      </w:r>
    </w:p>
    <w:p w14:paraId="5F6ADEBE" w14:textId="13587058" w:rsidR="00053938" w:rsidRDefault="00053938" w:rsidP="00E33A81">
      <w:pPr>
        <w:spacing w:before="240" w:after="60" w:line="360" w:lineRule="auto"/>
        <w:rPr>
          <w:rFonts w:cs="Times New Roman"/>
        </w:rPr>
      </w:pPr>
      <w:bookmarkStart w:id="57" w:name="_Toc173091511"/>
      <w:r w:rsidRPr="00F82E92">
        <w:rPr>
          <w:rStyle w:val="Heading3Char"/>
          <w:rFonts w:ascii="Times New Roman" w:hAnsi="Times New Roman" w:cs="Times New Roman"/>
        </w:rPr>
        <w:t>2.3.</w:t>
      </w:r>
      <w:r w:rsidR="00952A0A">
        <w:rPr>
          <w:rStyle w:val="Heading3Char"/>
          <w:rFonts w:ascii="Times New Roman" w:hAnsi="Times New Roman" w:cs="Times New Roman"/>
        </w:rPr>
        <w:t>6</w:t>
      </w:r>
      <w:r>
        <w:rPr>
          <w:rStyle w:val="Heading3Char"/>
          <w:rFonts w:ascii="Times New Roman" w:hAnsi="Times New Roman" w:cs="Times New Roman"/>
        </w:rPr>
        <w:t xml:space="preserve"> </w:t>
      </w:r>
      <w:r w:rsidRPr="00F82E92">
        <w:rPr>
          <w:rStyle w:val="Heading3Char"/>
          <w:rFonts w:ascii="Times New Roman" w:hAnsi="Times New Roman" w:cs="Times New Roman"/>
        </w:rPr>
        <w:t xml:space="preserve">Model </w:t>
      </w:r>
      <w:r w:rsidR="00DE4795">
        <w:rPr>
          <w:rStyle w:val="Heading3Char"/>
          <w:rFonts w:ascii="Times New Roman" w:hAnsi="Times New Roman" w:cs="Times New Roman"/>
        </w:rPr>
        <w:t>Evaluation</w:t>
      </w:r>
      <w:bookmarkEnd w:id="57"/>
    </w:p>
    <w:p w14:paraId="2046287C" w14:textId="5603F9B8" w:rsidR="00D74951" w:rsidRPr="004F136A" w:rsidRDefault="00D74951" w:rsidP="002C291B">
      <w:pPr>
        <w:pStyle w:val="Heading4"/>
        <w:spacing w:after="60"/>
        <w:rPr>
          <w:color w:val="auto"/>
        </w:rPr>
      </w:pPr>
      <w:bookmarkStart w:id="58" w:name="_Toc173091512"/>
      <w:r w:rsidRPr="004F136A">
        <w:rPr>
          <w:color w:val="auto"/>
        </w:rPr>
        <w:t>2.3.6.1 Fields on UTIA RECs and Private Farmland</w:t>
      </w:r>
      <w:bookmarkEnd w:id="58"/>
    </w:p>
    <w:p w14:paraId="65A8C6CD" w14:textId="5C216BDD" w:rsidR="00CD643A" w:rsidRPr="005A75F8" w:rsidRDefault="00E4033F" w:rsidP="004F788E">
      <w:pPr>
        <w:spacing w:line="360" w:lineRule="auto"/>
        <w:jc w:val="both"/>
        <w:rPr>
          <w:rFonts w:cs="Times New Roman"/>
          <w:color w:val="000000"/>
        </w:rPr>
      </w:pPr>
      <w:r>
        <w:rPr>
          <w:rFonts w:cs="Times New Roman"/>
          <w:color w:val="000000"/>
        </w:rPr>
        <w:t>Five</w:t>
      </w:r>
      <w:r w:rsidRPr="00302385">
        <w:rPr>
          <w:rFonts w:cs="Times New Roman"/>
          <w:color w:val="000000"/>
        </w:rPr>
        <w:t xml:space="preserve"> </w:t>
      </w:r>
      <w:r>
        <w:rPr>
          <w:rFonts w:cs="Times New Roman"/>
          <w:color w:val="000000"/>
        </w:rPr>
        <w:t>fields on each of the</w:t>
      </w:r>
      <w:r w:rsidRPr="00302385">
        <w:rPr>
          <w:rFonts w:cs="Times New Roman"/>
          <w:color w:val="000000"/>
        </w:rPr>
        <w:t xml:space="preserve"> RECs </w:t>
      </w:r>
      <w:r>
        <w:rPr>
          <w:rFonts w:cs="Times New Roman"/>
          <w:color w:val="000000"/>
        </w:rPr>
        <w:t xml:space="preserve">in West Tennessee </w:t>
      </w:r>
      <w:r w:rsidR="005A75F8">
        <w:rPr>
          <w:rFonts w:cs="Times New Roman"/>
          <w:color w:val="000000"/>
        </w:rPr>
        <w:t xml:space="preserve">(Milan, Jackson, and Ames) </w:t>
      </w:r>
      <w:r w:rsidRPr="00302385">
        <w:rPr>
          <w:rFonts w:cs="Times New Roman"/>
          <w:color w:val="000000"/>
        </w:rPr>
        <w:t xml:space="preserve">were </w:t>
      </w:r>
      <w:r>
        <w:rPr>
          <w:rFonts w:cs="Times New Roman"/>
          <w:color w:val="000000"/>
        </w:rPr>
        <w:t xml:space="preserve">selected for use in the model </w:t>
      </w:r>
      <w:r w:rsidR="00DE4795">
        <w:rPr>
          <w:rFonts w:cs="Times New Roman"/>
          <w:color w:val="000000"/>
        </w:rPr>
        <w:t>evaluation</w:t>
      </w:r>
      <w:r w:rsidR="004F788E">
        <w:rPr>
          <w:rFonts w:cs="Times New Roman"/>
          <w:color w:val="000000"/>
        </w:rPr>
        <w:t xml:space="preserve"> step</w:t>
      </w:r>
      <w:r w:rsidRPr="00302385">
        <w:rPr>
          <w:rFonts w:cs="Times New Roman"/>
          <w:color w:val="000000"/>
        </w:rPr>
        <w:t>.</w:t>
      </w:r>
      <w:r w:rsidR="00173B6B">
        <w:rPr>
          <w:rFonts w:cs="Times New Roman"/>
          <w:color w:val="000000"/>
        </w:rPr>
        <w:t xml:space="preserve"> </w:t>
      </w:r>
      <w:r w:rsidR="004F788E">
        <w:rPr>
          <w:rFonts w:cs="Times New Roman"/>
          <w:color w:val="000000"/>
        </w:rPr>
        <w:t>T</w:t>
      </w:r>
      <w:r w:rsidR="00173B6B">
        <w:rPr>
          <w:rFonts w:cs="Times New Roman"/>
          <w:color w:val="000000"/>
        </w:rPr>
        <w:t>he majority of corn, cotton, and soybean production in Tennessee occurs in the Western grand division</w:t>
      </w:r>
      <w:r w:rsidR="0027718B">
        <w:rPr>
          <w:rFonts w:cs="Times New Roman"/>
          <w:color w:val="000000"/>
        </w:rPr>
        <w:t>. T</w:t>
      </w:r>
      <w:r w:rsidR="004F788E">
        <w:rPr>
          <w:rFonts w:cs="Times New Roman"/>
          <w:color w:val="000000"/>
        </w:rPr>
        <w:t>hese three RECs were chosen due to their proximity to row crop production</w:t>
      </w:r>
      <w:r w:rsidR="0027718B">
        <w:rPr>
          <w:rFonts w:cs="Times New Roman"/>
          <w:color w:val="000000"/>
        </w:rPr>
        <w:t xml:space="preserve">, </w:t>
      </w:r>
      <w:r w:rsidR="004F788E">
        <w:rPr>
          <w:rFonts w:cs="Times New Roman"/>
          <w:color w:val="000000"/>
        </w:rPr>
        <w:t xml:space="preserve">their research on </w:t>
      </w:r>
      <w:r w:rsidR="0027718B">
        <w:rPr>
          <w:rFonts w:cs="Times New Roman"/>
          <w:color w:val="000000"/>
        </w:rPr>
        <w:t>these three crops, and their research on sustainable management practices compensated for in carbon markets</w:t>
      </w:r>
      <w:r w:rsidR="004F788E">
        <w:rPr>
          <w:rFonts w:cs="Times New Roman"/>
          <w:color w:val="000000"/>
        </w:rPr>
        <w:t>.</w:t>
      </w:r>
      <w:r>
        <w:rPr>
          <w:rFonts w:cs="Times New Roman"/>
          <w:color w:val="000000"/>
        </w:rPr>
        <w:t xml:space="preserve"> </w:t>
      </w:r>
      <w:r w:rsidRPr="00302385">
        <w:rPr>
          <w:rFonts w:cs="Times New Roman"/>
          <w:color w:val="000000"/>
        </w:rPr>
        <w:t xml:space="preserve">The coordinates </w:t>
      </w:r>
      <w:r w:rsidR="00173B6B">
        <w:rPr>
          <w:rFonts w:cs="Times New Roman"/>
          <w:color w:val="000000"/>
        </w:rPr>
        <w:t xml:space="preserve">for the RECs and their associated fields </w:t>
      </w:r>
      <w:r w:rsidRPr="00302385">
        <w:rPr>
          <w:rFonts w:cs="Times New Roman"/>
          <w:color w:val="000000"/>
        </w:rPr>
        <w:t xml:space="preserve">were formatted </w:t>
      </w:r>
      <w:r>
        <w:rPr>
          <w:rFonts w:cs="Times New Roman"/>
          <w:color w:val="000000"/>
        </w:rPr>
        <w:t>as</w:t>
      </w:r>
      <w:r w:rsidRPr="00302385">
        <w:rPr>
          <w:rFonts w:cs="Times New Roman"/>
          <w:color w:val="000000"/>
        </w:rPr>
        <w:t xml:space="preserve"> a table of comma separated values and added to the ArcGIS Pro project. The XY Table to Point </w:t>
      </w:r>
      <w:r>
        <w:rPr>
          <w:rFonts w:cs="Times New Roman"/>
          <w:color w:val="000000"/>
        </w:rPr>
        <w:t>tool</w:t>
      </w:r>
      <w:r w:rsidRPr="00302385">
        <w:rPr>
          <w:rFonts w:cs="Times New Roman"/>
          <w:color w:val="000000"/>
        </w:rPr>
        <w:t xml:space="preserve"> was then used to create a point layer</w:t>
      </w:r>
      <w:r>
        <w:rPr>
          <w:rFonts w:cs="Times New Roman"/>
          <w:color w:val="000000"/>
        </w:rPr>
        <w:t xml:space="preserve"> for the fields </w:t>
      </w:r>
      <w:r w:rsidR="00CD643A">
        <w:rPr>
          <w:rFonts w:cs="Times New Roman"/>
          <w:color w:val="000000"/>
        </w:rPr>
        <w:t>at</w:t>
      </w:r>
      <w:r w:rsidR="00173B6B">
        <w:rPr>
          <w:rFonts w:cs="Times New Roman"/>
          <w:color w:val="000000"/>
        </w:rPr>
        <w:t xml:space="preserve"> the</w:t>
      </w:r>
      <w:r>
        <w:rPr>
          <w:rFonts w:cs="Times New Roman"/>
          <w:color w:val="000000"/>
        </w:rPr>
        <w:t xml:space="preserve"> </w:t>
      </w:r>
      <w:r>
        <w:rPr>
          <w:rFonts w:cs="Times New Roman"/>
        </w:rPr>
        <w:t>Milan (</w:t>
      </w:r>
      <w:r w:rsidRPr="00E33A81">
        <w:rPr>
          <w:rFonts w:cs="Times New Roman"/>
        </w:rPr>
        <w:t>fig. 2.</w:t>
      </w:r>
      <w:r w:rsidR="004F788E">
        <w:rPr>
          <w:rFonts w:cs="Times New Roman"/>
        </w:rPr>
        <w:t>8</w:t>
      </w:r>
      <w:r w:rsidRPr="00E33A81">
        <w:rPr>
          <w:rFonts w:cs="Times New Roman"/>
        </w:rPr>
        <w:t>), Jackson (fig. 2.</w:t>
      </w:r>
      <w:r w:rsidR="004F788E">
        <w:rPr>
          <w:rFonts w:cs="Times New Roman"/>
        </w:rPr>
        <w:t>9</w:t>
      </w:r>
      <w:r w:rsidRPr="00E33A81">
        <w:rPr>
          <w:rFonts w:cs="Times New Roman"/>
        </w:rPr>
        <w:t>), and Ames (fig. 2.</w:t>
      </w:r>
      <w:r>
        <w:rPr>
          <w:rFonts w:cs="Times New Roman"/>
        </w:rPr>
        <w:t>1</w:t>
      </w:r>
      <w:r w:rsidR="004F788E">
        <w:rPr>
          <w:rFonts w:cs="Times New Roman"/>
        </w:rPr>
        <w:t>0</w:t>
      </w:r>
      <w:r>
        <w:rPr>
          <w:rFonts w:cs="Times New Roman"/>
        </w:rPr>
        <w:t xml:space="preserve">) </w:t>
      </w:r>
      <w:r>
        <w:rPr>
          <w:rFonts w:cs="Times New Roman"/>
          <w:color w:val="000000"/>
        </w:rPr>
        <w:t>RECs</w:t>
      </w:r>
      <w:r w:rsidRPr="00064A69">
        <w:rPr>
          <w:rFonts w:cs="Times New Roman"/>
          <w:color w:val="000000"/>
        </w:rPr>
        <w:t>.</w:t>
      </w:r>
      <w:r w:rsidR="004F788E">
        <w:rPr>
          <w:rFonts w:cs="Times New Roman"/>
          <w:color w:val="000000"/>
        </w:rPr>
        <w:t xml:space="preserve"> </w:t>
      </w:r>
      <w:r w:rsidR="004F788E">
        <w:t xml:space="preserve">Fields on farmland totaling over 6,500 acres in West Tennessee (fig. 2.11) were also used in the model </w:t>
      </w:r>
      <w:r w:rsidR="00DE4795">
        <w:t>evaluation</w:t>
      </w:r>
      <w:r w:rsidR="004F788E">
        <w:t xml:space="preserve"> step</w:t>
      </w:r>
      <w:r w:rsidR="00824DF9">
        <w:t>s</w:t>
      </w:r>
      <w:r w:rsidR="004F788E">
        <w:t xml:space="preserve"> in order to compare SOC </w:t>
      </w:r>
      <w:r w:rsidR="00CD643A">
        <w:t>and SCI</w:t>
      </w:r>
      <w:r w:rsidR="004F788E">
        <w:t xml:space="preserve"> estimations to the RECs based on the geospatially-correlated regions defined by the model. </w:t>
      </w:r>
    </w:p>
    <w:p w14:paraId="1317241F" w14:textId="6815A80C" w:rsidR="0027718B" w:rsidRPr="004F136A" w:rsidRDefault="0027718B" w:rsidP="0027718B">
      <w:pPr>
        <w:pStyle w:val="Heading4"/>
        <w:spacing w:after="60"/>
        <w:rPr>
          <w:color w:val="auto"/>
        </w:rPr>
      </w:pPr>
      <w:bookmarkStart w:id="59" w:name="_Toc173091513"/>
      <w:r w:rsidRPr="004F136A">
        <w:rPr>
          <w:color w:val="auto"/>
        </w:rPr>
        <w:t>2.3.6.</w:t>
      </w:r>
      <w:r w:rsidR="00640F41" w:rsidRPr="004F136A">
        <w:rPr>
          <w:color w:val="auto"/>
        </w:rPr>
        <w:t>2</w:t>
      </w:r>
      <w:r w:rsidRPr="004F136A">
        <w:rPr>
          <w:color w:val="auto"/>
        </w:rPr>
        <w:t xml:space="preserve"> Silhouette Coefficient</w:t>
      </w:r>
      <w:bookmarkEnd w:id="59"/>
    </w:p>
    <w:p w14:paraId="4E58830F" w14:textId="40DAB370" w:rsidR="0027718B" w:rsidRDefault="00032775" w:rsidP="00CB3C8B">
      <w:pPr>
        <w:spacing w:line="360" w:lineRule="auto"/>
        <w:jc w:val="both"/>
      </w:pPr>
      <w:r>
        <w:t>The silhouette coefficient was first developed by Rousseeuw (1987) for comparing within-cluster and between-cluster dissimilarities</w:t>
      </w:r>
      <w:r w:rsidR="00B47D57">
        <w:t>. V</w:t>
      </w:r>
      <w:r>
        <w:t>alues for the silhouette coefficient rang</w:t>
      </w:r>
      <w:r w:rsidR="00B47D57">
        <w:t>e</w:t>
      </w:r>
      <w:r>
        <w:t xml:space="preserve"> from [-1,1]. </w:t>
      </w:r>
      <w:r w:rsidR="0027718B">
        <w:t xml:space="preserve">When the within-cluster dissimilarity is much smaller than the smallest between-cluster dissimilarity, the silhouette coefficient </w:t>
      </w:r>
      <w:r w:rsidR="0027718B">
        <w:rPr>
          <w:i/>
          <w:iCs/>
        </w:rPr>
        <w:t xml:space="preserve">s(i) </w:t>
      </w:r>
      <w:r w:rsidR="0027718B">
        <w:t xml:space="preserve">is close to 1, and it is assumed the sample </w:t>
      </w:r>
      <w:r w:rsidR="0027718B">
        <w:rPr>
          <w:i/>
          <w:iCs/>
        </w:rPr>
        <w:t>i</w:t>
      </w:r>
      <w:r w:rsidR="0027718B">
        <w:t xml:space="preserve"> within the cluster is appropriately assigned. </w:t>
      </w:r>
      <w:r w:rsidR="0027718B" w:rsidRPr="00921161">
        <w:t xml:space="preserve">A </w:t>
      </w:r>
      <w:r w:rsidR="0027718B">
        <w:t xml:space="preserve">silhouette coefficient </w:t>
      </w:r>
      <w:r w:rsidR="0027718B" w:rsidRPr="00921161">
        <w:t xml:space="preserve">of 0 indicates the sample </w:t>
      </w:r>
      <w:r w:rsidR="0027718B">
        <w:rPr>
          <w:i/>
          <w:iCs/>
        </w:rPr>
        <w:t>i</w:t>
      </w:r>
      <w:r w:rsidR="0027718B">
        <w:t xml:space="preserve"> </w:t>
      </w:r>
      <w:r w:rsidR="0027718B" w:rsidRPr="00921161">
        <w:t xml:space="preserve">is </w:t>
      </w:r>
      <w:r w:rsidR="0027718B">
        <w:t>close</w:t>
      </w:r>
      <w:r w:rsidR="0027718B" w:rsidRPr="00921161">
        <w:t xml:space="preserve"> to the decision boundary between clusters</w:t>
      </w:r>
      <w:r w:rsidR="0027718B">
        <w:t xml:space="preserve"> A and B. A silhouette coefficient</w:t>
      </w:r>
      <w:r w:rsidR="0027718B" w:rsidRPr="00921161">
        <w:t xml:space="preserve"> </w:t>
      </w:r>
      <w:r w:rsidR="0027718B">
        <w:t xml:space="preserve">less than 0 </w:t>
      </w:r>
      <w:r w:rsidR="0027718B" w:rsidRPr="00921161">
        <w:t>indicate</w:t>
      </w:r>
      <w:r w:rsidR="0027718B">
        <w:t>s</w:t>
      </w:r>
      <w:r w:rsidR="0027718B" w:rsidRPr="00921161">
        <w:t xml:space="preserve"> </w:t>
      </w:r>
      <w:r w:rsidR="0027718B">
        <w:t xml:space="preserve">the </w:t>
      </w:r>
      <w:r w:rsidR="0027718B" w:rsidRPr="00921161">
        <w:t>sampl</w:t>
      </w:r>
      <w:r w:rsidR="0027718B">
        <w:t>e</w:t>
      </w:r>
      <w:r w:rsidR="0027718B" w:rsidRPr="00921161">
        <w:t xml:space="preserve"> </w:t>
      </w:r>
      <w:r w:rsidR="0027718B">
        <w:t>likely was</w:t>
      </w:r>
      <w:r w:rsidR="0027718B" w:rsidRPr="00921161">
        <w:t xml:space="preserve"> assigned to the wrong cluster</w:t>
      </w:r>
      <w:r w:rsidR="0027718B">
        <w:t>, since the between-cluster dissimilarity is less than the within-cluster dissimilarity for that sample</w:t>
      </w:r>
      <w:r w:rsidR="0027718B" w:rsidRPr="00921161">
        <w:t>.</w:t>
      </w:r>
      <w:r w:rsidR="0027718B">
        <w:t xml:space="preserve"> The silhouette coefficient equation (Rousseeuw, 1987) is shown in Equation 2.2:</w:t>
      </w:r>
    </w:p>
    <w:p w14:paraId="58A7FD03" w14:textId="77777777" w:rsidR="00146DB3" w:rsidRDefault="00146DB3" w:rsidP="00CB3C8B">
      <w:pPr>
        <w:spacing w:line="360" w:lineRule="auto"/>
        <w:jc w:val="both"/>
      </w:pPr>
    </w:p>
    <w:p w14:paraId="2ED97695" w14:textId="77777777" w:rsidR="00146DB3" w:rsidRDefault="00146DB3" w:rsidP="00CB3C8B">
      <w:pPr>
        <w:spacing w:line="360" w:lineRule="auto"/>
        <w:jc w:val="both"/>
      </w:pPr>
    </w:p>
    <w:p w14:paraId="0B2A614F" w14:textId="77777777" w:rsidR="00146DB3" w:rsidRDefault="00146DB3" w:rsidP="00CB3C8B">
      <w:pPr>
        <w:spacing w:line="360" w:lineRule="auto"/>
        <w:jc w:val="both"/>
      </w:pPr>
    </w:p>
    <w:p w14:paraId="64DE1AA4" w14:textId="15AAB132" w:rsidR="00CA3794" w:rsidRDefault="00DC2FB2" w:rsidP="00DC2FB2">
      <w:pPr>
        <w:pStyle w:val="Caption"/>
        <w:rPr>
          <w:rFonts w:cs="Times New Roman"/>
        </w:rPr>
      </w:pPr>
      <w:r>
        <w:rPr>
          <w:rFonts w:ascii="Arial" w:hAnsi="Arial"/>
          <w:color w:val="000000"/>
          <w:sz w:val="22"/>
          <w:szCs w:val="22"/>
          <w:bdr w:val="none" w:sz="0" w:space="0" w:color="auto" w:frame="1"/>
        </w:rPr>
        <w:lastRenderedPageBreak/>
        <w:fldChar w:fldCharType="begin"/>
      </w:r>
      <w:r>
        <w:rPr>
          <w:rFonts w:ascii="Arial" w:hAnsi="Arial"/>
          <w:color w:val="000000"/>
          <w:sz w:val="22"/>
          <w:szCs w:val="22"/>
          <w:bdr w:val="none" w:sz="0" w:space="0" w:color="auto" w:frame="1"/>
        </w:rPr>
        <w:instrText xml:space="preserve"> INCLUDEPICTURE "https://lh7-us.googleusercontent.com/docsz/AD_4nXcXh0wfR641EYpBYnk2hmsprVwZ4GpPWS6DlPHRayjJ3UxnoRGTD5dBw0vCM9zcKI5MAjla0rPCRvFtMaPUTxxJ9FEzkuTUUeo9SCIQDRgvNMTWW30GdyrbWyHj_LJxtpkPv_dgRJKDJHuV7ppexL39EMo?key=fwu9uvW6aJuGrGJtXjX5jw"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6649E02E" wp14:editId="0E2478DF">
            <wp:extent cx="4841616" cy="2704127"/>
            <wp:effectExtent l="0" t="0" r="0" b="1270"/>
            <wp:docPr id="537949931" name="Picture 29" descr="A satellit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49931" name="Picture 29" descr="A satellite view of a city&#10;&#10;Description automatically generated"/>
                    <pic:cNvPicPr>
                      <a:picLocks noChangeAspect="1" noChangeArrowheads="1"/>
                    </pic:cNvPicPr>
                  </pic:nvPicPr>
                  <pic:blipFill rotWithShape="1">
                    <a:blip r:embed="rId106">
                      <a:extLst>
                        <a:ext uri="{28A0092B-C50C-407E-A947-70E740481C1C}">
                          <a14:useLocalDpi xmlns:a14="http://schemas.microsoft.com/office/drawing/2010/main" val="0"/>
                        </a:ext>
                      </a:extLst>
                    </a:blip>
                    <a:srcRect l="5665" t="10023" r="1173" b="10981"/>
                    <a:stretch/>
                  </pic:blipFill>
                  <pic:spPr bwMode="auto">
                    <a:xfrm>
                      <a:off x="0" y="0"/>
                      <a:ext cx="4842263" cy="270448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141B16F3" w14:textId="124CCFA2" w:rsidR="00F653A9" w:rsidRPr="00F653A9" w:rsidRDefault="00CA3794" w:rsidP="00F653A9">
      <w:pPr>
        <w:pStyle w:val="Caption"/>
        <w:rPr>
          <w:rFonts w:cs="Times New Roman"/>
        </w:rPr>
      </w:pPr>
      <w:bookmarkStart w:id="60" w:name="_Toc173091546"/>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sidR="004F788E">
        <w:rPr>
          <w:rFonts w:cs="Times New Roman"/>
          <w:noProof/>
        </w:rPr>
        <w:t>8</w:t>
      </w:r>
      <w:r w:rsidRPr="00DF7C87">
        <w:rPr>
          <w:rFonts w:cs="Times New Roman"/>
        </w:rPr>
        <w:fldChar w:fldCharType="end"/>
      </w:r>
      <w:r w:rsidR="00DC2FB2">
        <w:rPr>
          <w:rFonts w:cs="Times New Roman"/>
        </w:rPr>
        <w:t xml:space="preserve">. </w:t>
      </w:r>
      <w:r w:rsidR="00F653A9">
        <w:rPr>
          <w:rFonts w:cs="Times New Roman"/>
        </w:rPr>
        <w:t xml:space="preserve">Milan REC and associated fields used in COMET-Farm and Field to Market scenarios for </w:t>
      </w:r>
      <w:r w:rsidR="00824DF9">
        <w:rPr>
          <w:rFonts w:cs="Times New Roman"/>
        </w:rPr>
        <w:t>estimating soil organic carbon sequestration and Soil Conditioning Index values</w:t>
      </w:r>
      <w:r w:rsidR="00F653A9">
        <w:rPr>
          <w:rFonts w:cs="Times New Roman"/>
        </w:rPr>
        <w:t>.</w:t>
      </w:r>
      <w:bookmarkEnd w:id="60"/>
    </w:p>
    <w:p w14:paraId="3FCF475A" w14:textId="77777777" w:rsidR="00C70816" w:rsidRDefault="00C70816" w:rsidP="00C70816"/>
    <w:p w14:paraId="476FED01" w14:textId="77777777" w:rsidR="00B47D57" w:rsidRDefault="00B47D57" w:rsidP="00C70816"/>
    <w:p w14:paraId="6519BC3A" w14:textId="77777777" w:rsidR="00F653A9" w:rsidRPr="00F653A9" w:rsidRDefault="00F653A9" w:rsidP="00F653A9"/>
    <w:p w14:paraId="4F54933F" w14:textId="0E260D9B" w:rsidR="00CA3794" w:rsidRDefault="000A0132" w:rsidP="00DC2FB2">
      <w:pPr>
        <w:pStyle w:val="Caption"/>
        <w:rPr>
          <w:rFonts w:cs="Times New Roman"/>
        </w:rPr>
      </w:pPr>
      <w:r>
        <w:rPr>
          <w:color w:val="000000"/>
          <w:bdr w:val="none" w:sz="0" w:space="0" w:color="auto" w:frame="1"/>
        </w:rPr>
        <w:fldChar w:fldCharType="begin"/>
      </w:r>
      <w:r>
        <w:rPr>
          <w:color w:val="000000"/>
          <w:bdr w:val="none" w:sz="0" w:space="0" w:color="auto" w:frame="1"/>
        </w:rPr>
        <w:instrText xml:space="preserve"> INCLUDEPICTURE "https://lh7-us.googleusercontent.com/docsz/AD_4nXfRrlLsNzC9oxb-r0xGOIikPMUQ7bHINu5eae9z-uqAyFRqG9dS8UrUNsMJyiIYrMt47Xo5IoxhlrkC1i2bZbwpdy-aNZ_Ktb7sAM4nKX6a3BCgh_M55IUvlOu_TBK8LOTTmpusuoFOrkaq_Vgb4m3x3pg?key=fwu9uvW6aJuGrGJtXjX5jw"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35C87450" wp14:editId="3C8344DD">
            <wp:extent cx="4841240" cy="3279016"/>
            <wp:effectExtent l="0" t="0" r="0" b="0"/>
            <wp:docPr id="45203525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35257" name="Picture 1" descr="An aerial view of a city&#10;&#10;Description automatically generated"/>
                    <pic:cNvPicPr>
                      <a:picLocks noChangeAspect="1" noChangeArrowheads="1"/>
                    </pic:cNvPicPr>
                  </pic:nvPicPr>
                  <pic:blipFill rotWithShape="1">
                    <a:blip r:embed="rId107">
                      <a:extLst>
                        <a:ext uri="{28A0092B-C50C-407E-A947-70E740481C1C}">
                          <a14:useLocalDpi xmlns:a14="http://schemas.microsoft.com/office/drawing/2010/main" val="0"/>
                        </a:ext>
                      </a:extLst>
                    </a:blip>
                    <a:srcRect l="9156" r="11414" b="4535"/>
                    <a:stretch/>
                  </pic:blipFill>
                  <pic:spPr bwMode="auto">
                    <a:xfrm>
                      <a:off x="0" y="0"/>
                      <a:ext cx="4869794" cy="3298356"/>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75DE319B" w14:textId="1B0DC5CD" w:rsidR="00DC2FB2" w:rsidRDefault="00CA3794" w:rsidP="00DC2FB2">
      <w:pPr>
        <w:pStyle w:val="Caption"/>
        <w:rPr>
          <w:rFonts w:cs="Times New Roman"/>
        </w:rPr>
      </w:pPr>
      <w:bookmarkStart w:id="61" w:name="_Toc173091547"/>
      <w:r w:rsidRPr="000A0132">
        <w:rPr>
          <w:rFonts w:cs="Times New Roman"/>
        </w:rPr>
        <w:t>Figure 2.</w:t>
      </w:r>
      <w:r w:rsidRPr="000A0132">
        <w:rPr>
          <w:rFonts w:cs="Times New Roman"/>
        </w:rPr>
        <w:fldChar w:fldCharType="begin"/>
      </w:r>
      <w:r w:rsidRPr="000A0132">
        <w:rPr>
          <w:rFonts w:cs="Times New Roman"/>
        </w:rPr>
        <w:instrText xml:space="preserve"> SEQ Figure \* ARABIC </w:instrText>
      </w:r>
      <w:r w:rsidRPr="000A0132">
        <w:rPr>
          <w:rFonts w:cs="Times New Roman"/>
        </w:rPr>
        <w:fldChar w:fldCharType="separate"/>
      </w:r>
      <w:r w:rsidR="004F788E" w:rsidRPr="000A0132">
        <w:rPr>
          <w:rFonts w:cs="Times New Roman"/>
          <w:noProof/>
        </w:rPr>
        <w:t>9</w:t>
      </w:r>
      <w:r w:rsidRPr="000A0132">
        <w:rPr>
          <w:rFonts w:cs="Times New Roman"/>
        </w:rPr>
        <w:fldChar w:fldCharType="end"/>
      </w:r>
      <w:r>
        <w:rPr>
          <w:rFonts w:cs="Times New Roman"/>
        </w:rPr>
        <w:t xml:space="preserve">. </w:t>
      </w:r>
      <w:r w:rsidR="00F653A9">
        <w:rPr>
          <w:rFonts w:cs="Times New Roman"/>
        </w:rPr>
        <w:t xml:space="preserve">Jackson (West Tennessee) REC and associated fields used in COMET-Farm and Field to Market scenarios for </w:t>
      </w:r>
      <w:r w:rsidR="00824DF9">
        <w:rPr>
          <w:rFonts w:cs="Times New Roman"/>
        </w:rPr>
        <w:t>estimating soil organic carbon sequestration and Soil Conditioning Index values</w:t>
      </w:r>
      <w:r w:rsidR="00F653A9">
        <w:rPr>
          <w:rFonts w:cs="Times New Roman"/>
        </w:rPr>
        <w:t>.</w:t>
      </w:r>
      <w:bookmarkEnd w:id="61"/>
      <w:r w:rsidR="00DC2FB2">
        <w:rPr>
          <w:rFonts w:cs="Times New Roman"/>
        </w:rPr>
        <w:br w:type="page"/>
      </w:r>
    </w:p>
    <w:p w14:paraId="0891CC68" w14:textId="77777777" w:rsidR="00DC2FB2" w:rsidRDefault="00DC2FB2" w:rsidP="00DC2FB2">
      <w:pPr>
        <w:pStyle w:val="Caption"/>
        <w:rPr>
          <w:bdr w:val="none" w:sz="0" w:space="0" w:color="auto" w:frame="1"/>
        </w:rPr>
      </w:pPr>
      <w:r>
        <w:rPr>
          <w:bdr w:val="none" w:sz="0" w:space="0" w:color="auto" w:frame="1"/>
        </w:rPr>
        <w:lastRenderedPageBreak/>
        <w:fldChar w:fldCharType="begin"/>
      </w:r>
      <w:r>
        <w:rPr>
          <w:bdr w:val="none" w:sz="0" w:space="0" w:color="auto" w:frame="1"/>
        </w:rPr>
        <w:instrText xml:space="preserve"> INCLUDEPICTURE "https://lh7-us.googleusercontent.com/docsz/AD_4nXetseGnfmeMHbHyRx1vYTdATpw7yWBczLBOREODZbraXs5oEzUf5GJ1w7MwmB7bLls9dcwBmq6XncqC6PI1VpUta9qPi1wBYn0GaQ1MUFC5uOiKKYQ9-O0JhC5aY6zT3tZ5zG1RTbgn8GMbGgb4xk-me90?key=fwu9uvW6aJuGrGJtXjX5jw" \* MERGEFORMATINET </w:instrText>
      </w:r>
      <w:r>
        <w:rPr>
          <w:bdr w:val="none" w:sz="0" w:space="0" w:color="auto" w:frame="1"/>
        </w:rPr>
        <w:fldChar w:fldCharType="separate"/>
      </w:r>
      <w:r>
        <w:rPr>
          <w:noProof/>
          <w:bdr w:val="none" w:sz="0" w:space="0" w:color="auto" w:frame="1"/>
        </w:rPr>
        <w:drawing>
          <wp:inline distT="0" distB="0" distL="0" distR="0" wp14:anchorId="4BA14000" wp14:editId="435C557E">
            <wp:extent cx="4851400" cy="2727012"/>
            <wp:effectExtent l="0" t="0" r="0" b="3810"/>
            <wp:docPr id="1941876849" name="Picture 31" descr="A map of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76849" name="Picture 31" descr="A map of a forest&#10;&#10;Description automatically generated with medium confidence"/>
                    <pic:cNvPicPr>
                      <a:picLocks noChangeAspect="1" noChangeArrowheads="1"/>
                    </pic:cNvPicPr>
                  </pic:nvPicPr>
                  <pic:blipFill rotWithShape="1">
                    <a:blip r:embed="rId108">
                      <a:extLst>
                        <a:ext uri="{28A0092B-C50C-407E-A947-70E740481C1C}">
                          <a14:useLocalDpi xmlns:a14="http://schemas.microsoft.com/office/drawing/2010/main" val="0"/>
                        </a:ext>
                      </a:extLst>
                    </a:blip>
                    <a:srcRect l="11343" r="7407"/>
                    <a:stretch/>
                  </pic:blipFill>
                  <pic:spPr bwMode="auto">
                    <a:xfrm>
                      <a:off x="0" y="0"/>
                      <a:ext cx="4876249" cy="2740980"/>
                    </a:xfrm>
                    <a:prstGeom prst="rect">
                      <a:avLst/>
                    </a:prstGeom>
                    <a:noFill/>
                    <a:ln>
                      <a:noFill/>
                    </a:ln>
                    <a:extLst>
                      <a:ext uri="{53640926-AAD7-44D8-BBD7-CCE9431645EC}">
                        <a14:shadowObscured xmlns:a14="http://schemas.microsoft.com/office/drawing/2010/main"/>
                      </a:ext>
                    </a:extLst>
                  </pic:spPr>
                </pic:pic>
              </a:graphicData>
            </a:graphic>
          </wp:inline>
        </w:drawing>
      </w:r>
      <w:r>
        <w:rPr>
          <w:bdr w:val="none" w:sz="0" w:space="0" w:color="auto" w:frame="1"/>
        </w:rPr>
        <w:fldChar w:fldCharType="end"/>
      </w:r>
    </w:p>
    <w:p w14:paraId="2FB86EA1" w14:textId="5E117BC7" w:rsidR="000A0132" w:rsidRDefault="00CA3794" w:rsidP="000A0132">
      <w:pPr>
        <w:pStyle w:val="Caption"/>
        <w:rPr>
          <w:rFonts w:cs="Times New Roman"/>
        </w:rPr>
      </w:pPr>
      <w:bookmarkStart w:id="62" w:name="_Toc173091548"/>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sidR="004F788E">
        <w:rPr>
          <w:rFonts w:cs="Times New Roman"/>
          <w:noProof/>
        </w:rPr>
        <w:t>10</w:t>
      </w:r>
      <w:r w:rsidRPr="00DF7C87">
        <w:rPr>
          <w:rFonts w:cs="Times New Roman"/>
        </w:rPr>
        <w:fldChar w:fldCharType="end"/>
      </w:r>
      <w:r>
        <w:rPr>
          <w:rFonts w:cs="Times New Roman"/>
        </w:rPr>
        <w:t xml:space="preserve">. </w:t>
      </w:r>
      <w:r w:rsidR="00F653A9">
        <w:rPr>
          <w:bdr w:val="none" w:sz="0" w:space="0" w:color="auto" w:frame="1"/>
        </w:rPr>
        <w:t xml:space="preserve">Ames REC and associated </w:t>
      </w:r>
      <w:r w:rsidR="00F653A9">
        <w:rPr>
          <w:rFonts w:cs="Times New Roman"/>
        </w:rPr>
        <w:t xml:space="preserve">fields used in COMET-Farm and Field to Market scenarios for </w:t>
      </w:r>
      <w:r w:rsidR="00824DF9">
        <w:rPr>
          <w:rFonts w:cs="Times New Roman"/>
        </w:rPr>
        <w:t>estimating soil organic carbon sequestration and Soil Conditioning Index values</w:t>
      </w:r>
      <w:r w:rsidR="00F653A9">
        <w:rPr>
          <w:rFonts w:cs="Times New Roman"/>
        </w:rPr>
        <w:t>.</w:t>
      </w:r>
      <w:bookmarkEnd w:id="62"/>
    </w:p>
    <w:p w14:paraId="5F2997B5" w14:textId="77777777" w:rsidR="000A0132" w:rsidRDefault="000A0132" w:rsidP="000A0132"/>
    <w:p w14:paraId="4A822B79" w14:textId="77777777" w:rsidR="000A0132" w:rsidRDefault="000A0132" w:rsidP="000A0132"/>
    <w:p w14:paraId="66AAE873" w14:textId="77777777" w:rsidR="00B47D57" w:rsidRPr="000A0132" w:rsidRDefault="00B47D57" w:rsidP="000A0132"/>
    <w:p w14:paraId="63690506" w14:textId="77777777" w:rsidR="000A0132" w:rsidRDefault="000A0132" w:rsidP="000A0132">
      <w:pPr>
        <w:pStyle w:val="Caption"/>
        <w:rPr>
          <w:color w:val="000000"/>
          <w:bdr w:val="none" w:sz="0" w:space="0" w:color="auto" w:frame="1"/>
        </w:rPr>
      </w:pPr>
      <w:r>
        <w:rPr>
          <w:color w:val="000000"/>
          <w:bdr w:val="none" w:sz="0" w:space="0" w:color="auto" w:frame="1"/>
        </w:rPr>
        <w:fldChar w:fldCharType="begin"/>
      </w:r>
      <w:r>
        <w:rPr>
          <w:color w:val="000000"/>
          <w:bdr w:val="none" w:sz="0" w:space="0" w:color="auto" w:frame="1"/>
        </w:rPr>
        <w:instrText xml:space="preserve"> INCLUDEPICTURE "https://lh7-us.googleusercontent.com/docsz/AD_4nXfsaZg9OuHLJloBoQLttN1mZ9_FKcFmpq8_p6Qyru2b2OTn0dO73kCQLnPATbqLbmqTrx_7bbVUlMKPMzgFJb_UNbZPbfiN_3R3wRBHQljCs07pdmUVD3LbBXTG3ImYQVzSR6NZMHXD19HJxEwA7hZgD7A?key=fwu9uvW6aJuGrGJtXjX5jw"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3E405B0B" wp14:editId="1A29D665">
            <wp:extent cx="4851400" cy="3376774"/>
            <wp:effectExtent l="0" t="0" r="0" b="1905"/>
            <wp:docPr id="1717849234" name="Picture 2" descr="A map of the state of colorad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49234" name="Picture 2" descr="A map of the state of colorado&#10;&#10;Description automatically generated"/>
                    <pic:cNvPicPr>
                      <a:picLocks noChangeAspect="1" noChangeArrowheads="1"/>
                    </pic:cNvPicPr>
                  </pic:nvPicPr>
                  <pic:blipFill rotWithShape="1">
                    <a:blip r:embed="rId109">
                      <a:extLst>
                        <a:ext uri="{28A0092B-C50C-407E-A947-70E740481C1C}">
                          <a14:useLocalDpi xmlns:a14="http://schemas.microsoft.com/office/drawing/2010/main" val="0"/>
                        </a:ext>
                      </a:extLst>
                    </a:blip>
                    <a:srcRect r="15062"/>
                    <a:stretch/>
                  </pic:blipFill>
                  <pic:spPr bwMode="auto">
                    <a:xfrm>
                      <a:off x="0" y="0"/>
                      <a:ext cx="4922695" cy="3426398"/>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61132F7F" w14:textId="24C3E01D" w:rsidR="00053938" w:rsidRPr="000A0132" w:rsidRDefault="004F788E" w:rsidP="00B40023">
      <w:pPr>
        <w:pStyle w:val="Caption"/>
      </w:pPr>
      <w:bookmarkStart w:id="63" w:name="_Toc173091549"/>
      <w:r w:rsidRPr="000A0132">
        <w:t>Figure 2.</w:t>
      </w:r>
      <w:r w:rsidRPr="000A0132">
        <w:fldChar w:fldCharType="begin"/>
      </w:r>
      <w:r w:rsidRPr="000A0132">
        <w:instrText xml:space="preserve"> SEQ Figure \* ARABIC </w:instrText>
      </w:r>
      <w:r w:rsidRPr="000A0132">
        <w:fldChar w:fldCharType="separate"/>
      </w:r>
      <w:r w:rsidRPr="000A0132">
        <w:rPr>
          <w:noProof/>
        </w:rPr>
        <w:t>11</w:t>
      </w:r>
      <w:r w:rsidRPr="000A0132">
        <w:fldChar w:fldCharType="end"/>
      </w:r>
      <w:r w:rsidRPr="000A0132">
        <w:t>.</w:t>
      </w:r>
      <w:r>
        <w:t xml:space="preserve"> </w:t>
      </w:r>
      <w:r w:rsidR="00CD643A">
        <w:rPr>
          <w:bdr w:val="none" w:sz="0" w:space="0" w:color="auto" w:frame="1"/>
        </w:rPr>
        <w:t>Private</w:t>
      </w:r>
      <w:r>
        <w:rPr>
          <w:bdr w:val="none" w:sz="0" w:space="0" w:color="auto" w:frame="1"/>
        </w:rPr>
        <w:t xml:space="preserve"> </w:t>
      </w:r>
      <w:r>
        <w:t xml:space="preserve">fields used in COMET-Farm and Field to Market scenarios for </w:t>
      </w:r>
      <w:r w:rsidR="00824DF9">
        <w:t>estimating soil organic carbon sequestration and Soil Conditioning Index values</w:t>
      </w:r>
      <w:r>
        <w:t>.</w:t>
      </w:r>
      <w:bookmarkEnd w:id="63"/>
      <w:r w:rsidR="00DC2FB2">
        <w:rPr>
          <w:rFonts w:cs="Times New Roman"/>
        </w:rPr>
        <w:br w:type="page"/>
      </w:r>
    </w:p>
    <w:p w14:paraId="38642758" w14:textId="77777777" w:rsidR="00146DB3" w:rsidRPr="00646243" w:rsidRDefault="00146DB3" w:rsidP="00146DB3">
      <w:pPr>
        <w:spacing w:line="360" w:lineRule="auto"/>
        <w:jc w:val="both"/>
      </w:pPr>
      <m:oMathPara>
        <m:oMathParaPr>
          <m:jc m:val="right"/>
        </m:oMathParaPr>
        <m:oMath>
          <m:r>
            <w:rPr>
              <w:rFonts w:ascii="Cambria Math" w:hAnsi="Cambria Math" w:cs="Times New Roman"/>
            </w:rPr>
            <w:lastRenderedPageBreak/>
            <m:t>s</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b</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-a(i)</m:t>
              </m:r>
            </m:num>
            <m:den>
              <m:r>
                <m:rPr>
                  <m:sty m:val="p"/>
                </m:rPr>
                <w:rPr>
                  <w:rFonts w:ascii="Cambria Math" w:hAnsi="Cambria Math" w:cs="Times New Roman"/>
                </w:rPr>
                <m:t>max⁡</m:t>
              </m:r>
              <m:r>
                <w:rPr>
                  <w:rFonts w:ascii="Cambria Math" w:hAnsi="Cambria Math" w:cs="Times New Roman"/>
                </w:rPr>
                <m:t>{a</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,b</m:t>
              </m:r>
              <m:d>
                <m:dPr>
                  <m:ctrlPr>
                    <w:rPr>
                      <w:rFonts w:ascii="Cambria Math" w:hAnsi="Cambria Math" w:cs="Times New Roman"/>
                      <w:i/>
                    </w:rPr>
                  </m:ctrlPr>
                </m:dPr>
                <m:e>
                  <m:r>
                    <w:rPr>
                      <w:rFonts w:ascii="Cambria Math" w:hAnsi="Cambria Math" w:cs="Times New Roman"/>
                    </w:rPr>
                    <m:t>i</m:t>
                  </m:r>
                </m:e>
              </m:d>
              <m:r>
                <w:rPr>
                  <w:rFonts w:ascii="Cambria Math" w:hAnsi="Cambria Math" w:cs="Times New Roman"/>
                </w:rPr>
                <m:t>}</m:t>
              </m:r>
            </m:den>
          </m:f>
          <m:r>
            <w:rPr>
              <w:rFonts w:ascii="Cambria Math" w:hAnsi="Cambria Math" w:cs="Times New Roman"/>
            </w:rPr>
            <m:t xml:space="preserve">                                                 (2.2)</m:t>
          </m:r>
        </m:oMath>
      </m:oMathPara>
    </w:p>
    <w:p w14:paraId="75462239" w14:textId="77777777" w:rsidR="00146DB3" w:rsidRDefault="00146DB3" w:rsidP="00146DB3">
      <w:pPr>
        <w:spacing w:line="360" w:lineRule="auto"/>
        <w:jc w:val="both"/>
      </w:pPr>
      <w:r>
        <w:tab/>
        <w:t>where,</w:t>
      </w:r>
    </w:p>
    <w:p w14:paraId="1E9BDAF2" w14:textId="77777777" w:rsidR="00146DB3" w:rsidRDefault="00146DB3" w:rsidP="00146DB3">
      <w:pPr>
        <w:spacing w:line="360" w:lineRule="auto"/>
        <w:jc w:val="both"/>
      </w:pPr>
      <w:r>
        <w:tab/>
        <w:t xml:space="preserve">     </w:t>
      </w:r>
      <w:r>
        <w:rPr>
          <w:i/>
          <w:iCs/>
        </w:rPr>
        <w:t xml:space="preserve">s </w:t>
      </w:r>
      <w:r>
        <w:t>= silhouette coefficient</w:t>
      </w:r>
    </w:p>
    <w:p w14:paraId="14E64199" w14:textId="1DF07FA9" w:rsidR="00824DF9" w:rsidRPr="002E1E4A" w:rsidRDefault="00824DF9" w:rsidP="00146DB3">
      <w:pPr>
        <w:spacing w:line="360" w:lineRule="auto"/>
        <w:jc w:val="both"/>
        <w:rPr>
          <w:i/>
          <w:iCs/>
        </w:rPr>
      </w:pPr>
      <w:r>
        <w:tab/>
        <w:t xml:space="preserve">     </w:t>
      </w:r>
      <w:r w:rsidRPr="00824DF9">
        <w:rPr>
          <w:i/>
          <w:iCs/>
        </w:rPr>
        <w:t>i</w:t>
      </w:r>
      <w:r>
        <w:t xml:space="preserve"> = location</w:t>
      </w:r>
    </w:p>
    <w:p w14:paraId="5C2B4184" w14:textId="14E89F57" w:rsidR="00146DB3" w:rsidRDefault="00146DB3" w:rsidP="00146DB3">
      <w:pPr>
        <w:spacing w:line="360" w:lineRule="auto"/>
        <w:jc w:val="both"/>
      </w:pPr>
      <w:r>
        <w:tab/>
        <w:t xml:space="preserve">     </w:t>
      </w:r>
      <w:r>
        <w:rPr>
          <w:i/>
          <w:iCs/>
        </w:rPr>
        <w:t xml:space="preserve">a = </w:t>
      </w:r>
      <w:r>
        <w:t xml:space="preserve">mean dissimilarity of </w:t>
      </w:r>
      <w:r>
        <w:rPr>
          <w:i/>
          <w:iCs/>
        </w:rPr>
        <w:t xml:space="preserve">i </w:t>
      </w:r>
      <w:r>
        <w:t xml:space="preserve">to all other </w:t>
      </w:r>
      <w:r w:rsidR="00824DF9">
        <w:t>locations in</w:t>
      </w:r>
      <w:r>
        <w:t xml:space="preserve"> cluster A</w:t>
      </w:r>
    </w:p>
    <w:p w14:paraId="027D495C" w14:textId="604A1CBB" w:rsidR="00146DB3" w:rsidRPr="00A139A4" w:rsidRDefault="00146DB3" w:rsidP="00146DB3">
      <w:pPr>
        <w:spacing w:line="360" w:lineRule="auto"/>
        <w:jc w:val="both"/>
      </w:pPr>
      <w:r>
        <w:tab/>
        <w:t xml:space="preserve">     </w:t>
      </w:r>
      <w:r>
        <w:rPr>
          <w:i/>
          <w:iCs/>
        </w:rPr>
        <w:t>b</w:t>
      </w:r>
      <w:r>
        <w:t xml:space="preserve"> = mean dissimilarity of </w:t>
      </w:r>
      <w:r>
        <w:rPr>
          <w:i/>
          <w:iCs/>
        </w:rPr>
        <w:t>i</w:t>
      </w:r>
      <w:r>
        <w:t xml:space="preserve"> to all other </w:t>
      </w:r>
      <w:r w:rsidR="00824DF9">
        <w:t>locations in nearest</w:t>
      </w:r>
      <w:r>
        <w:t xml:space="preserve"> cluster B</w:t>
      </w:r>
    </w:p>
    <w:p w14:paraId="4C10B7B3" w14:textId="77777777" w:rsidR="00146DB3" w:rsidRDefault="00146DB3" w:rsidP="00C70816">
      <w:pPr>
        <w:spacing w:line="360" w:lineRule="auto"/>
        <w:ind w:firstLine="720"/>
        <w:jc w:val="both"/>
        <w:rPr>
          <w:rFonts w:cs="Times New Roman"/>
        </w:rPr>
      </w:pPr>
    </w:p>
    <w:p w14:paraId="3F2BB8FA" w14:textId="144C3EC5" w:rsidR="00C70816" w:rsidRDefault="00C70816" w:rsidP="00C70816">
      <w:pPr>
        <w:spacing w:line="360" w:lineRule="auto"/>
        <w:ind w:firstLine="720"/>
        <w:jc w:val="both"/>
      </w:pPr>
      <w:r w:rsidRPr="00032775">
        <w:rPr>
          <w:rFonts w:cs="Times New Roman"/>
        </w:rPr>
        <w:t>The silhouette coefficient is a common way to assess the results of data clustered using a k-means algorithm</w:t>
      </w:r>
      <w:r>
        <w:rPr>
          <w:rFonts w:cs="Times New Roman"/>
        </w:rPr>
        <w:t>,</w:t>
      </w:r>
      <w:r w:rsidRPr="00032775">
        <w:rPr>
          <w:rFonts w:cs="Times New Roman"/>
        </w:rPr>
        <w:t xml:space="preserve"> (</w:t>
      </w:r>
      <w:r>
        <w:rPr>
          <w:rFonts w:cs="Times New Roman"/>
        </w:rPr>
        <w:t>Bunkombe, Scenki, Szlatenyi, Czako, &amp; L</w:t>
      </w:r>
      <w:r>
        <w:rPr>
          <w:noProof/>
        </w:rPr>
        <w:t>á</w:t>
      </w:r>
      <w:r>
        <w:rPr>
          <w:rFonts w:cs="Times New Roman"/>
        </w:rPr>
        <w:t xml:space="preserve">ng, 2023; Di &amp; Wang, 2023; </w:t>
      </w:r>
      <w:r w:rsidRPr="00032775">
        <w:rPr>
          <w:rFonts w:cs="Times New Roman"/>
        </w:rPr>
        <w:t>Pedregosa et al, 2011</w:t>
      </w:r>
      <w:r>
        <w:rPr>
          <w:rFonts w:cs="Times New Roman"/>
        </w:rPr>
        <w:t>; Yuan et al., 2022)</w:t>
      </w:r>
      <w:r w:rsidRPr="00E956BF">
        <w:rPr>
          <w:rFonts w:cs="Times New Roman"/>
        </w:rPr>
        <w:t xml:space="preserve"> </w:t>
      </w:r>
      <w:r w:rsidRPr="00032775">
        <w:rPr>
          <w:rFonts w:cs="Times New Roman"/>
        </w:rPr>
        <w:t xml:space="preserve">like that of the ICUC algorithm in ArcGIS Pro. </w:t>
      </w:r>
      <w:r>
        <w:t>The Scikit-Learn machine learning Python library contains a silhouette analysis metric referred to as silhouette score (</w:t>
      </w:r>
      <w:r w:rsidRPr="00E13A2F">
        <w:rPr>
          <w:rFonts w:cs="Times New Roman"/>
          <w:noProof/>
        </w:rPr>
        <w:t>Pedregosa</w:t>
      </w:r>
      <w:r>
        <w:t xml:space="preserve"> et al., 2011) which can be used to calculate the average silhouette coefficient </w:t>
      </w:r>
      <w:r w:rsidR="00C823F4">
        <w:t xml:space="preserve">for each model output based on the </w:t>
      </w:r>
      <w:r>
        <w:t xml:space="preserve">samples </w:t>
      </w:r>
      <w:r w:rsidR="00C823F4">
        <w:t>within each cluster.</w:t>
      </w:r>
      <w:r>
        <w:t xml:space="preserve"> </w:t>
      </w:r>
      <w:r w:rsidRPr="00032775">
        <w:rPr>
          <w:rFonts w:cs="Times New Roman"/>
        </w:rPr>
        <w:t xml:space="preserve">The Extract Multi Values to Points tool in ArcGIS Pro was used to record the cluster ID </w:t>
      </w:r>
      <w:r>
        <w:rPr>
          <w:rFonts w:cs="Times New Roman"/>
        </w:rPr>
        <w:t xml:space="preserve">for each field </w:t>
      </w:r>
      <w:r w:rsidRPr="00032775">
        <w:rPr>
          <w:rFonts w:cs="Times New Roman"/>
        </w:rPr>
        <w:t>location on private farmland and the three RECs in West Tennessee</w:t>
      </w:r>
      <w:r>
        <w:rPr>
          <w:rFonts w:cs="Times New Roman"/>
        </w:rPr>
        <w:t xml:space="preserve"> based on</w:t>
      </w:r>
      <w:r w:rsidRPr="00032775">
        <w:rPr>
          <w:rFonts w:cs="Times New Roman"/>
        </w:rPr>
        <w:t xml:space="preserve"> each model output (Section 2.</w:t>
      </w:r>
      <w:r w:rsidR="00A139A4">
        <w:rPr>
          <w:rFonts w:cs="Times New Roman"/>
        </w:rPr>
        <w:t>4</w:t>
      </w:r>
      <w:r w:rsidRPr="00032775">
        <w:rPr>
          <w:rFonts w:cs="Times New Roman"/>
        </w:rPr>
        <w:t>.</w:t>
      </w:r>
      <w:r w:rsidR="00A139A4">
        <w:rPr>
          <w:rFonts w:cs="Times New Roman"/>
        </w:rPr>
        <w:t>1</w:t>
      </w:r>
      <w:r w:rsidRPr="00032775">
        <w:rPr>
          <w:rFonts w:cs="Times New Roman"/>
        </w:rPr>
        <w:t>)</w:t>
      </w:r>
      <w:r>
        <w:rPr>
          <w:rFonts w:cs="Times New Roman"/>
        </w:rPr>
        <w:t>.</w:t>
      </w:r>
      <w:r w:rsidRPr="00032775">
        <w:rPr>
          <w:rFonts w:cs="Times New Roman"/>
        </w:rPr>
        <w:t xml:space="preserve"> These labels were then utilized to assess the ability of the model to recognize correlations between the input layers and generate class assignments to characterize areas of similar soil and climate conditions</w:t>
      </w:r>
      <w:r>
        <w:rPr>
          <w:rFonts w:cs="Times New Roman"/>
        </w:rPr>
        <w:t xml:space="preserve"> using the </w:t>
      </w:r>
      <w:r>
        <w:t>silhouette score for each</w:t>
      </w:r>
      <w:r w:rsidR="008D20E2">
        <w:t xml:space="preserve"> </w:t>
      </w:r>
      <w:r>
        <w:t xml:space="preserve">model. The k-means algorithm in the scikit-learn Python library was also executed directly on the input dataset for the field points to compare to the clustering results from the ICUC models. Each k-means algorithm was executed with randomly-initialized cluster means and with the number of clusters compared for k=3, 5, 7, and 10. The silhouette coefficients were calculated using the same silhouette analysis metric with the labels determined by the Scikit-Learn k-means models. </w:t>
      </w:r>
    </w:p>
    <w:p w14:paraId="0B64316E" w14:textId="2DA2E334" w:rsidR="00C70816" w:rsidRPr="004F136A" w:rsidRDefault="00C70816" w:rsidP="00C70816">
      <w:pPr>
        <w:pStyle w:val="Heading4"/>
        <w:spacing w:after="60"/>
        <w:rPr>
          <w:color w:val="auto"/>
        </w:rPr>
      </w:pPr>
      <w:bookmarkStart w:id="64" w:name="_Toc173091514"/>
      <w:r w:rsidRPr="004F136A">
        <w:rPr>
          <w:color w:val="auto"/>
        </w:rPr>
        <w:t>2.3.6.</w:t>
      </w:r>
      <w:r w:rsidR="00640F41" w:rsidRPr="004F136A">
        <w:rPr>
          <w:color w:val="auto"/>
        </w:rPr>
        <w:t>3</w:t>
      </w:r>
      <w:r w:rsidRPr="004F136A">
        <w:rPr>
          <w:color w:val="auto"/>
        </w:rPr>
        <w:t xml:space="preserve"> COMET-Farm Scenarios</w:t>
      </w:r>
      <w:bookmarkEnd w:id="64"/>
    </w:p>
    <w:p w14:paraId="1DC8FDF0" w14:textId="794CF727" w:rsidR="00C70816" w:rsidRDefault="00C70816" w:rsidP="00C70816">
      <w:pPr>
        <w:spacing w:line="360" w:lineRule="auto"/>
        <w:jc w:val="both"/>
        <w:rPr>
          <w:rFonts w:cs="Times New Roman"/>
        </w:rPr>
      </w:pPr>
      <w:r>
        <w:rPr>
          <w:rFonts w:cs="Times New Roman"/>
        </w:rPr>
        <w:t xml:space="preserve">COMET-Farm Version 4.1 </w:t>
      </w:r>
      <w:r>
        <w:rPr>
          <w:rFonts w:cs="Times New Roman"/>
        </w:rPr>
        <w:fldChar w:fldCharType="begin"/>
      </w:r>
      <w:r>
        <w:rPr>
          <w:rFonts w:cs="Times New Roman"/>
        </w:rPr>
        <w:instrText xml:space="preserve"> ADDIN EN.CITE &lt;EndNote&gt;&lt;Cite&gt;&lt;Author&gt;USDA NRCS and Colorado State University&lt;/Author&gt;&lt;Year&gt;2023&lt;/Year&gt;&lt;RecNum&gt;77&lt;/RecNum&gt;&lt;DisplayText&gt;(USDA NRCS and Colorado State University, 2023)&lt;/DisplayText&gt;&lt;record&gt;&lt;rec-number&gt;77&lt;/rec-number&gt;&lt;foreign-keys&gt;&lt;key app="EN" db-id="d0wza5ra1sxs5de0xtj5tvr4wedtddsw2aes" timestamp="1720036125"&gt;77&lt;/key&gt;&lt;/foreign-keys&gt;&lt;ref-type name="Online Database"&gt;45&lt;/ref-type&gt;&lt;contributors&gt;&lt;authors&gt;&lt;author&gt;USDA NRCS and Colorado State University,&lt;/author&gt;&lt;/authors&gt;&lt;/contributors&gt;&lt;titles&gt;&lt;title&gt;COMET-Farm&lt;/title&gt;&lt;/titles&gt;&lt;dates&gt;&lt;year&gt;2023&lt;/year&gt;&lt;/dates&gt;&lt;urls&gt;&lt;related-urls&gt;&lt;url&gt;http://cometfarm.nrel.colostate.edu&lt;/url&gt;&lt;/related-urls&gt;&lt;/urls&gt;&lt;/record&gt;&lt;/Cite&gt;&lt;/EndNote&gt;</w:instrText>
      </w:r>
      <w:r>
        <w:rPr>
          <w:rFonts w:cs="Times New Roman"/>
        </w:rPr>
        <w:fldChar w:fldCharType="separate"/>
      </w:r>
      <w:r>
        <w:rPr>
          <w:rFonts w:cs="Times New Roman"/>
          <w:noProof/>
        </w:rPr>
        <w:t>(USDA NRCS and Colorado State University, 2023)</w:t>
      </w:r>
      <w:r>
        <w:rPr>
          <w:rFonts w:cs="Times New Roman"/>
        </w:rPr>
        <w:fldChar w:fldCharType="end"/>
      </w:r>
      <w:r>
        <w:rPr>
          <w:rFonts w:cs="Times New Roman"/>
        </w:rPr>
        <w:t xml:space="preserve"> was also utilized in the model </w:t>
      </w:r>
      <w:r w:rsidR="00DE4795">
        <w:rPr>
          <w:rFonts w:cs="Times New Roman"/>
        </w:rPr>
        <w:t>evaluation</w:t>
      </w:r>
      <w:r>
        <w:rPr>
          <w:rFonts w:cs="Times New Roman"/>
        </w:rPr>
        <w:t xml:space="preserve"> step to return site-specific estimations for carbon sequestration and emissions over a ten-year period for all fields. COMET-Farm reports were generated for the fields on private farmland and the fields located at each of the three </w:t>
      </w:r>
      <w:r>
        <w:rPr>
          <w:rFonts w:cs="Times New Roman"/>
        </w:rPr>
        <w:lastRenderedPageBreak/>
        <w:t xml:space="preserve">UTIA RECs in West Tennessee. The results from COMET-Farm were then compared based on the cluster assignments of the geospatially-correlated regions determined by the ICUC models for each crop in order </w:t>
      </w:r>
      <w:r w:rsidRPr="00013DE9">
        <w:rPr>
          <w:rFonts w:cs="Times New Roman"/>
        </w:rPr>
        <w:t xml:space="preserve">to assess how similar the SOC </w:t>
      </w:r>
      <w:r>
        <w:rPr>
          <w:rFonts w:cs="Times New Roman"/>
        </w:rPr>
        <w:t>sequestration estimations</w:t>
      </w:r>
      <w:r w:rsidRPr="00013DE9">
        <w:rPr>
          <w:rFonts w:cs="Times New Roman"/>
        </w:rPr>
        <w:t xml:space="preserve"> </w:t>
      </w:r>
      <w:r>
        <w:rPr>
          <w:rFonts w:cs="Times New Roman"/>
        </w:rPr>
        <w:t>were within the correlated regions</w:t>
      </w:r>
      <w:r w:rsidRPr="00013DE9">
        <w:rPr>
          <w:rFonts w:cs="Times New Roman"/>
        </w:rPr>
        <w:t xml:space="preserve">. </w:t>
      </w:r>
      <w:r>
        <w:rPr>
          <w:rFonts w:cs="Times New Roman"/>
        </w:rPr>
        <w:t>I</w:t>
      </w:r>
      <w:r w:rsidRPr="00013DE9">
        <w:rPr>
          <w:rFonts w:cs="Times New Roman"/>
        </w:rPr>
        <w:t xml:space="preserve">t </w:t>
      </w:r>
      <w:r>
        <w:rPr>
          <w:rFonts w:cs="Times New Roman"/>
        </w:rPr>
        <w:t>wa</w:t>
      </w:r>
      <w:r w:rsidRPr="00013DE9">
        <w:rPr>
          <w:rFonts w:cs="Times New Roman"/>
        </w:rPr>
        <w:t xml:space="preserve">s anticipated that farms in </w:t>
      </w:r>
      <w:r>
        <w:rPr>
          <w:rFonts w:cs="Times New Roman"/>
        </w:rPr>
        <w:t xml:space="preserve">the </w:t>
      </w:r>
      <w:r w:rsidRPr="00013DE9">
        <w:rPr>
          <w:rFonts w:cs="Times New Roman"/>
        </w:rPr>
        <w:t xml:space="preserve">spatially-correlated regions </w:t>
      </w:r>
      <w:r>
        <w:rPr>
          <w:rFonts w:cs="Times New Roman"/>
        </w:rPr>
        <w:t>w</w:t>
      </w:r>
      <w:r w:rsidRPr="00013DE9">
        <w:rPr>
          <w:rFonts w:cs="Times New Roman"/>
        </w:rPr>
        <w:t>ould have similar SOC values as their correlated REC(s)</w:t>
      </w:r>
      <w:r>
        <w:rPr>
          <w:rFonts w:cs="Times New Roman"/>
        </w:rPr>
        <w:t xml:space="preserve"> </w:t>
      </w:r>
      <w:r w:rsidRPr="00013DE9">
        <w:rPr>
          <w:rFonts w:cs="Times New Roman"/>
        </w:rPr>
        <w:t xml:space="preserve">if they have comparable </w:t>
      </w:r>
      <w:r>
        <w:rPr>
          <w:rFonts w:cs="Times New Roman"/>
        </w:rPr>
        <w:t xml:space="preserve">crop </w:t>
      </w:r>
      <w:r w:rsidRPr="00013DE9">
        <w:rPr>
          <w:rFonts w:cs="Times New Roman"/>
        </w:rPr>
        <w:t xml:space="preserve">production and management </w:t>
      </w:r>
      <w:r>
        <w:rPr>
          <w:rFonts w:cs="Times New Roman"/>
        </w:rPr>
        <w:t xml:space="preserve">practices </w:t>
      </w:r>
      <w:r w:rsidRPr="00013DE9">
        <w:rPr>
          <w:rFonts w:cs="Times New Roman"/>
        </w:rPr>
        <w:t>used over similar periods of record.</w:t>
      </w:r>
      <w:r>
        <w:rPr>
          <w:rFonts w:cs="Times New Roman"/>
        </w:rPr>
        <w:t xml:space="preserve"> </w:t>
      </w:r>
      <w:r w:rsidRPr="00013DE9">
        <w:rPr>
          <w:rFonts w:cs="Times New Roman"/>
        </w:rPr>
        <w:t xml:space="preserve">The most common practices compensated for </w:t>
      </w:r>
      <w:r>
        <w:rPr>
          <w:rFonts w:cs="Times New Roman"/>
        </w:rPr>
        <w:t xml:space="preserve">in carbon markets </w:t>
      </w:r>
      <w:r w:rsidRPr="00013DE9">
        <w:rPr>
          <w:rFonts w:cs="Times New Roman"/>
        </w:rPr>
        <w:t xml:space="preserve">are reduced tillage, no tillage, and cover cropping. </w:t>
      </w:r>
      <w:r w:rsidR="00A17908">
        <w:rPr>
          <w:rFonts w:cs="Times New Roman"/>
        </w:rPr>
        <w:t>The first Milan No-Till Crop Production Field Day occurred in 1981, and since then Tennessee has historically been a leader in the adoption of conservation tillage practices used in agricultural production</w:t>
      </w:r>
      <w:r w:rsidR="007674D5">
        <w:rPr>
          <w:rFonts w:cs="Times New Roman"/>
        </w:rPr>
        <w:t xml:space="preserve"> </w:t>
      </w:r>
      <w:r w:rsidR="007674D5">
        <w:rPr>
          <w:rFonts w:cs="Times New Roman"/>
        </w:rPr>
        <w:fldChar w:fldCharType="begin"/>
      </w:r>
      <w:r w:rsidR="007674D5">
        <w:rPr>
          <w:rFonts w:cs="Times New Roman"/>
        </w:rPr>
        <w:instrText xml:space="preserve"> ADDIN EN.CITE &lt;EndNote&gt;&lt;Cite&gt;&lt;Author&gt;AgResearch and Education Center at Milan&lt;/Author&gt;&lt;Year&gt;2024&lt;/Year&gt;&lt;RecNum&gt;91&lt;/RecNum&gt;&lt;DisplayText&gt;(AgResearch and Education Center at Milan, 2024)&lt;/DisplayText&gt;&lt;record&gt;&lt;rec-number&gt;91&lt;/rec-number&gt;&lt;foreign-keys&gt;&lt;key app="EN" db-id="d0wza5ra1sxs5de0xtj5tvr4wedtddsw2aes" timestamp="1720191999"&gt;91&lt;/key&gt;&lt;/foreign-keys&gt;&lt;ref-type name="Pamphlet"&gt;24&lt;/ref-type&gt;&lt;contributors&gt;&lt;authors&gt;&lt;author&gt;AgResearch and Education Center at Milan,&lt;/author&gt;&lt;/authors&gt;&lt;/contributors&gt;&lt;titles&gt;&lt;title&gt;33rd Milan No-Till Crop Production Field Day. University of Tennessee Institute of Agriculture. https://milannotill.tennessee.edu/wp-content/uploads/sites/100/2024/06/Final-2024_0620-Milan-No-TIll-Program.pdf&lt;/title&gt;&lt;/titles&gt;&lt;dates&gt;&lt;year&gt;2024&lt;/year&gt;&lt;/dates&gt;&lt;urls&gt;&lt;/urls&gt;&lt;/record&gt;&lt;/Cite&gt;&lt;/EndNote&gt;</w:instrText>
      </w:r>
      <w:r w:rsidR="007674D5">
        <w:rPr>
          <w:rFonts w:cs="Times New Roman"/>
        </w:rPr>
        <w:fldChar w:fldCharType="separate"/>
      </w:r>
      <w:r w:rsidR="007674D5">
        <w:rPr>
          <w:rFonts w:cs="Times New Roman"/>
          <w:noProof/>
        </w:rPr>
        <w:t>(AgResearch and Education Center at Milan, 2024)</w:t>
      </w:r>
      <w:r w:rsidR="007674D5">
        <w:rPr>
          <w:rFonts w:cs="Times New Roman"/>
        </w:rPr>
        <w:fldChar w:fldCharType="end"/>
      </w:r>
      <w:r w:rsidR="007674D5">
        <w:rPr>
          <w:rFonts w:cs="Times New Roman"/>
        </w:rPr>
        <w:t xml:space="preserve">. A survey conducted by the Tennessee Department of Agriculture in 2023 reported 90% of surveyed crop producers use no-till, while only 60% of surveyed crop producers use cover crops, although from 2014-2022 Tennessee ranked second in cover crop enrollment in the US </w:t>
      </w:r>
      <w:r w:rsidR="00327AFD">
        <w:rPr>
          <w:rFonts w:cs="Times New Roman"/>
        </w:rPr>
        <w:fldChar w:fldCharType="begin"/>
      </w:r>
      <w:r w:rsidR="00327AFD">
        <w:rPr>
          <w:rFonts w:cs="Times New Roman"/>
        </w:rPr>
        <w:instrText xml:space="preserve"> ADDIN EN.CITE &lt;EndNote&gt;&lt;Cite&gt;&lt;Author&gt;Boyer&lt;/Author&gt;&lt;Year&gt;2023&lt;/Year&gt;&lt;RecNum&gt;92&lt;/RecNum&gt;&lt;DisplayText&gt;(Boyer, Cavasos, Smith, &amp;amp; Walker, 2023)&lt;/DisplayText&gt;&lt;record&gt;&lt;rec-number&gt;92&lt;/rec-number&gt;&lt;foreign-keys&gt;&lt;key app="EN" db-id="d0wza5ra1sxs5de0xtj5tvr4wedtddsw2aes" timestamp="1720192528"&gt;92&lt;/key&gt;&lt;/foreign-keys&gt;&lt;ref-type name="Report"&gt;27&lt;/ref-type&gt;&lt;contributors&gt;&lt;authors&gt;&lt;author&gt;Boyer, C.&lt;/author&gt;&lt;author&gt;Cavasos, K.&lt;/author&gt;&lt;author&gt;Smith, A.&lt;/author&gt;&lt;author&gt;Walker, F.&lt;/author&gt;&lt;/authors&gt;&lt;/contributors&gt;&lt;titles&gt;&lt;title&gt;2023 Tennessee Nutrient Management Report&lt;/title&gt;&lt;/titles&gt;&lt;dates&gt;&lt;year&gt;2023&lt;/year&gt;&lt;/dates&gt;&lt;pub-location&gt;University of Tennessee Department of Agricultural and Resource Economics and Tennessee Department of Agriculture&lt;/pub-location&gt;&lt;urls&gt;&lt;related-urls&gt;&lt;url&gt;https://www.tn.gov/content/dam/tn/environment/water/nutrient-management/ntf/wr_ntf_2023-nutrient-management-report-ut-ag.pdf&lt;/url&gt;&lt;/related-urls&gt;&lt;/urls&gt;&lt;/record&gt;&lt;/Cite&gt;&lt;/EndNote&gt;</w:instrText>
      </w:r>
      <w:r w:rsidR="00327AFD">
        <w:rPr>
          <w:rFonts w:cs="Times New Roman"/>
        </w:rPr>
        <w:fldChar w:fldCharType="separate"/>
      </w:r>
      <w:r w:rsidR="00327AFD">
        <w:rPr>
          <w:rFonts w:cs="Times New Roman"/>
          <w:noProof/>
        </w:rPr>
        <w:t>(Boyer, Cavasos, Smith, &amp; Walker, 2023)</w:t>
      </w:r>
      <w:r w:rsidR="00327AFD">
        <w:rPr>
          <w:rFonts w:cs="Times New Roman"/>
        </w:rPr>
        <w:fldChar w:fldCharType="end"/>
      </w:r>
      <w:r w:rsidR="007674D5">
        <w:rPr>
          <w:rFonts w:cs="Times New Roman"/>
        </w:rPr>
        <w:t>.</w:t>
      </w:r>
    </w:p>
    <w:p w14:paraId="1C6E318F" w14:textId="0D86E127" w:rsidR="00C70816" w:rsidRPr="008D20E2" w:rsidRDefault="00C70816" w:rsidP="008D20E2">
      <w:pPr>
        <w:spacing w:line="360" w:lineRule="auto"/>
        <w:jc w:val="both"/>
        <w:rPr>
          <w:rFonts w:cs="Times New Roman"/>
        </w:rPr>
      </w:pPr>
      <w:r>
        <w:rPr>
          <w:rFonts w:cs="Times New Roman"/>
        </w:rPr>
        <w:tab/>
        <w:t>All COMET-Farm scenarios for fields on private farmland and at Milan, Jackson, and Ames were modeled with the following assumptions: the parcel was lowland non-irrigated before 1980</w:t>
      </w:r>
      <w:r w:rsidRPr="007B2188">
        <w:rPr>
          <w:rFonts w:cs="Times New Roman"/>
        </w:rPr>
        <w:t xml:space="preserve">, </w:t>
      </w:r>
      <w:r>
        <w:rPr>
          <w:rFonts w:cs="Times New Roman"/>
        </w:rPr>
        <w:t>the parcel was not enrolled in the Conservation Reserve Program at any time before 2000</w:t>
      </w:r>
      <w:r w:rsidRPr="007B2188">
        <w:rPr>
          <w:rFonts w:cs="Times New Roman"/>
        </w:rPr>
        <w:t xml:space="preserve">, </w:t>
      </w:r>
      <w:r>
        <w:rPr>
          <w:rFonts w:cs="Times New Roman"/>
        </w:rPr>
        <w:t>and the management for 1980-2000 was non-irrigated, no-till, with annual crops in rotation. The baseline scenario for 2000-2023 was defined as a non-irrigated field with no tillage</w:t>
      </w:r>
      <w:r w:rsidR="00FE156C">
        <w:rPr>
          <w:rFonts w:cs="Times New Roman"/>
        </w:rPr>
        <w:t>, and three different baseline scenarios were modeled for continuous cropping of each of corn, cotton, and soybeans</w:t>
      </w:r>
      <w:r>
        <w:rPr>
          <w:rFonts w:cs="Times New Roman"/>
        </w:rPr>
        <w:t xml:space="preserve">. </w:t>
      </w:r>
      <w:r w:rsidR="00D51EAF">
        <w:rPr>
          <w:rFonts w:cs="Times New Roman"/>
        </w:rPr>
        <w:t xml:space="preserve">These baseline scenarios were modeled to compare SOC sequestration estimates for each crop with its associated future management scenario. </w:t>
      </w:r>
      <w:r>
        <w:rPr>
          <w:rFonts w:cs="Times New Roman"/>
        </w:rPr>
        <w:t>T</w:t>
      </w:r>
      <w:r w:rsidR="00D51EAF">
        <w:rPr>
          <w:rFonts w:cs="Times New Roman"/>
        </w:rPr>
        <w:t>he t</w:t>
      </w:r>
      <w:r>
        <w:rPr>
          <w:rFonts w:cs="Times New Roman"/>
        </w:rPr>
        <w:t>h</w:t>
      </w:r>
      <w:r w:rsidR="00FE156C">
        <w:rPr>
          <w:rFonts w:cs="Times New Roman"/>
        </w:rPr>
        <w:t>re</w:t>
      </w:r>
      <w:r>
        <w:rPr>
          <w:rFonts w:cs="Times New Roman"/>
        </w:rPr>
        <w:t>e future management scenario</w:t>
      </w:r>
      <w:r w:rsidR="00FE156C">
        <w:rPr>
          <w:rFonts w:cs="Times New Roman"/>
        </w:rPr>
        <w:t>s</w:t>
      </w:r>
      <w:r>
        <w:rPr>
          <w:rFonts w:cs="Times New Roman"/>
        </w:rPr>
        <w:t xml:space="preserve"> for </w:t>
      </w:r>
      <w:r w:rsidR="00D51EAF">
        <w:rPr>
          <w:rFonts w:cs="Times New Roman"/>
        </w:rPr>
        <w:t>the ten</w:t>
      </w:r>
      <w:r w:rsidR="00B10A9F">
        <w:rPr>
          <w:rFonts w:cs="Times New Roman"/>
        </w:rPr>
        <w:t>-</w:t>
      </w:r>
      <w:r w:rsidR="00D51EAF">
        <w:rPr>
          <w:rFonts w:cs="Times New Roman"/>
        </w:rPr>
        <w:t xml:space="preserve">year period of </w:t>
      </w:r>
      <w:r>
        <w:rPr>
          <w:rFonts w:cs="Times New Roman"/>
        </w:rPr>
        <w:t>2024-2034 w</w:t>
      </w:r>
      <w:r w:rsidR="00D51EAF">
        <w:rPr>
          <w:rFonts w:cs="Times New Roman"/>
        </w:rPr>
        <w:t>ere</w:t>
      </w:r>
      <w:r>
        <w:rPr>
          <w:rFonts w:cs="Times New Roman"/>
        </w:rPr>
        <w:t xml:space="preserve"> defined as a crop rotation with </w:t>
      </w:r>
      <w:r w:rsidR="00FE156C">
        <w:rPr>
          <w:rFonts w:cs="Times New Roman"/>
        </w:rPr>
        <w:t xml:space="preserve">each of </w:t>
      </w:r>
      <w:r>
        <w:rPr>
          <w:rFonts w:cs="Times New Roman"/>
        </w:rPr>
        <w:t>the cash crop</w:t>
      </w:r>
      <w:r w:rsidR="00FE156C">
        <w:rPr>
          <w:rFonts w:cs="Times New Roman"/>
        </w:rPr>
        <w:t>s</w:t>
      </w:r>
      <w:r>
        <w:rPr>
          <w:rFonts w:cs="Times New Roman"/>
        </w:rPr>
        <w:t xml:space="preserve"> and cereal rye as a cover crop between cash crop growing seasons. </w:t>
      </w:r>
      <w:r w:rsidR="00FE156C">
        <w:rPr>
          <w:rFonts w:cs="Times New Roman"/>
        </w:rPr>
        <w:t>Estimated values of SOC sequestration for the baseline period, future period, and difference between baseline and future were recorded for each of corn, cotton, and soybeans for each field in the dataset.</w:t>
      </w:r>
    </w:p>
    <w:p w14:paraId="66BE6249" w14:textId="46E18790" w:rsidR="00D74951" w:rsidRPr="004F136A" w:rsidRDefault="00D74951" w:rsidP="000444DE">
      <w:pPr>
        <w:pStyle w:val="Heading4"/>
        <w:spacing w:after="60"/>
        <w:rPr>
          <w:color w:val="auto"/>
        </w:rPr>
      </w:pPr>
      <w:bookmarkStart w:id="65" w:name="_Toc173091515"/>
      <w:r w:rsidRPr="004F136A">
        <w:rPr>
          <w:color w:val="auto"/>
        </w:rPr>
        <w:t>2.3.6.</w:t>
      </w:r>
      <w:r w:rsidR="00640F41" w:rsidRPr="004F136A">
        <w:rPr>
          <w:color w:val="auto"/>
        </w:rPr>
        <w:t>4</w:t>
      </w:r>
      <w:r w:rsidRPr="004F136A">
        <w:rPr>
          <w:color w:val="auto"/>
        </w:rPr>
        <w:t xml:space="preserve"> Fieldprint Calculator for S</w:t>
      </w:r>
      <w:r w:rsidR="00C70816" w:rsidRPr="004F136A">
        <w:rPr>
          <w:color w:val="auto"/>
        </w:rPr>
        <w:t>oil Conditioning Index</w:t>
      </w:r>
      <w:r w:rsidRPr="004F136A">
        <w:rPr>
          <w:color w:val="auto"/>
        </w:rPr>
        <w:t xml:space="preserve"> Values</w:t>
      </w:r>
      <w:bookmarkEnd w:id="65"/>
    </w:p>
    <w:p w14:paraId="2BE3BB8C" w14:textId="07DBD79D" w:rsidR="00640F41" w:rsidRDefault="00FE156C" w:rsidP="00D74951">
      <w:pPr>
        <w:spacing w:line="360" w:lineRule="auto"/>
        <w:jc w:val="both"/>
        <w:rPr>
          <w:rFonts w:cs="Times New Roman"/>
        </w:rPr>
      </w:pPr>
      <w:r>
        <w:rPr>
          <w:rFonts w:cs="Times New Roman"/>
        </w:rPr>
        <w:t xml:space="preserve">The Soil Conditioning Index </w:t>
      </w:r>
      <w:r w:rsidR="00640F41">
        <w:rPr>
          <w:rFonts w:cs="Times New Roman"/>
        </w:rPr>
        <w:t xml:space="preserve">(SCI) </w:t>
      </w:r>
      <w:r>
        <w:rPr>
          <w:rFonts w:cs="Times New Roman"/>
        </w:rPr>
        <w:t xml:space="preserve">is a Microsoft </w:t>
      </w:r>
      <w:r w:rsidR="00F34342">
        <w:rPr>
          <w:rFonts w:cs="Times New Roman"/>
        </w:rPr>
        <w:t>Excel-</w:t>
      </w:r>
      <w:r>
        <w:rPr>
          <w:rFonts w:cs="Times New Roman"/>
        </w:rPr>
        <w:t xml:space="preserve">based model which utilizes data on soil texture, crop rotation, crop yield, field operations, and erosion rates to </w:t>
      </w:r>
      <w:r w:rsidR="00640F41">
        <w:rPr>
          <w:rFonts w:cs="Times New Roman"/>
        </w:rPr>
        <w:t xml:space="preserve">estimate a </w:t>
      </w:r>
      <w:r w:rsidR="00640F41">
        <w:rPr>
          <w:rFonts w:cs="Times New Roman"/>
        </w:rPr>
        <w:lastRenderedPageBreak/>
        <w:t>directional measure of SOC for a given defined cropland area.</w:t>
      </w:r>
      <w:r w:rsidR="00640F41" w:rsidRPr="00C70816">
        <w:rPr>
          <w:rFonts w:cs="Times New Roman"/>
        </w:rPr>
        <w:t xml:space="preserve"> The SCI is based on the effects of organic matter returned to the soil, field operations, and erosion on net gains and losses of SOC sequestration.</w:t>
      </w:r>
      <w:r w:rsidR="00640F41">
        <w:rPr>
          <w:rFonts w:cs="Times New Roman"/>
        </w:rPr>
        <w:t xml:space="preserve"> </w:t>
      </w:r>
      <w:r w:rsidR="00C70816" w:rsidRPr="00C70816">
        <w:rPr>
          <w:rFonts w:cs="Times New Roman"/>
        </w:rPr>
        <w:t xml:space="preserve">The </w:t>
      </w:r>
      <w:r w:rsidR="00C70816">
        <w:rPr>
          <w:rFonts w:cs="Times New Roman"/>
        </w:rPr>
        <w:t xml:space="preserve">Field to Market </w:t>
      </w:r>
      <w:r w:rsidR="00640F41">
        <w:rPr>
          <w:rFonts w:cs="Times New Roman"/>
        </w:rPr>
        <w:t xml:space="preserve">(FTM) </w:t>
      </w:r>
      <w:r w:rsidR="00C70816" w:rsidRPr="00C70816">
        <w:rPr>
          <w:rFonts w:cs="Times New Roman"/>
        </w:rPr>
        <w:t>Fieldprint Platform</w:t>
      </w:r>
      <w:r w:rsidR="00640F41">
        <w:rPr>
          <w:rFonts w:cs="Times New Roman"/>
        </w:rPr>
        <w:t>,</w:t>
      </w:r>
      <w:r w:rsidR="00C70816" w:rsidRPr="00C70816">
        <w:rPr>
          <w:rFonts w:cs="Times New Roman"/>
        </w:rPr>
        <w:t xml:space="preserve"> first developed in 2006 as a collaborative effort to assess agricultural production and supply chains</w:t>
      </w:r>
      <w:r w:rsidR="00640F41">
        <w:rPr>
          <w:rFonts w:cs="Times New Roman"/>
        </w:rPr>
        <w:t xml:space="preserve">, utilizes the SCI directly through the FTM </w:t>
      </w:r>
      <w:r w:rsidR="00D74951">
        <w:rPr>
          <w:rFonts w:cs="Times New Roman"/>
        </w:rPr>
        <w:t xml:space="preserve">Soil Carbon Metric in the </w:t>
      </w:r>
      <w:r w:rsidR="00640F41">
        <w:rPr>
          <w:rFonts w:cs="Times New Roman"/>
        </w:rPr>
        <w:t>FTM</w:t>
      </w:r>
      <w:r w:rsidR="00C70816">
        <w:rPr>
          <w:rFonts w:cs="Times New Roman"/>
        </w:rPr>
        <w:t xml:space="preserve"> </w:t>
      </w:r>
      <w:r w:rsidR="00D74951">
        <w:rPr>
          <w:rFonts w:cs="Times New Roman"/>
        </w:rPr>
        <w:t>Fieldprint Calculator</w:t>
      </w:r>
      <w:r w:rsidR="00C70816" w:rsidRPr="00C70816">
        <w:rPr>
          <w:rFonts w:cs="Times New Roman"/>
        </w:rPr>
        <w:t>.</w:t>
      </w:r>
      <w:r w:rsidR="00D74951">
        <w:rPr>
          <w:rFonts w:cs="Times New Roman"/>
        </w:rPr>
        <w:t xml:space="preserve"> The Fieldprint Calculator utilizes the USDA Water Erosion Prediction Project (WEPP) Model v2.0, USDA Wind Erosion Prediction System (WEPS) Simulation v5.0, and USDA SSURGO 2.0 to </w:t>
      </w:r>
      <w:r w:rsidR="00640F41">
        <w:rPr>
          <w:rFonts w:cs="Times New Roman"/>
        </w:rPr>
        <w:t>compile data for estimating</w:t>
      </w:r>
      <w:r w:rsidR="00D74951">
        <w:rPr>
          <w:rFonts w:cs="Times New Roman"/>
        </w:rPr>
        <w:t xml:space="preserve"> the erosion </w:t>
      </w:r>
      <w:r w:rsidR="00C70816">
        <w:rPr>
          <w:rFonts w:cs="Times New Roman"/>
        </w:rPr>
        <w:t xml:space="preserve">rates and </w:t>
      </w:r>
      <w:r w:rsidR="00D74951">
        <w:rPr>
          <w:rFonts w:cs="Times New Roman"/>
        </w:rPr>
        <w:t xml:space="preserve">soil properties </w:t>
      </w:r>
      <w:r w:rsidR="00640F41">
        <w:rPr>
          <w:rFonts w:cs="Times New Roman"/>
        </w:rPr>
        <w:t>needed to</w:t>
      </w:r>
      <w:r w:rsidR="00D74951">
        <w:rPr>
          <w:rFonts w:cs="Times New Roman"/>
        </w:rPr>
        <w:t xml:space="preserve"> </w:t>
      </w:r>
      <w:r>
        <w:rPr>
          <w:rFonts w:cs="Times New Roman"/>
        </w:rPr>
        <w:t>calculat</w:t>
      </w:r>
      <w:r w:rsidR="00640F41">
        <w:rPr>
          <w:rFonts w:cs="Times New Roman"/>
        </w:rPr>
        <w:t>e</w:t>
      </w:r>
      <w:r>
        <w:rPr>
          <w:rFonts w:cs="Times New Roman"/>
        </w:rPr>
        <w:t xml:space="preserve"> </w:t>
      </w:r>
      <w:r w:rsidR="00D74951">
        <w:rPr>
          <w:rFonts w:cs="Times New Roman"/>
        </w:rPr>
        <w:t xml:space="preserve">the SCI. The SCI value associated with each </w:t>
      </w:r>
      <w:r w:rsidR="00C70816">
        <w:rPr>
          <w:rFonts w:cs="Times New Roman"/>
        </w:rPr>
        <w:t xml:space="preserve">Field to Market </w:t>
      </w:r>
      <w:r w:rsidR="00D74951">
        <w:rPr>
          <w:rFonts w:cs="Times New Roman"/>
        </w:rPr>
        <w:t>scenario is qualitative</w:t>
      </w:r>
      <w:r w:rsidR="00BC6623">
        <w:rPr>
          <w:rFonts w:cs="Times New Roman"/>
        </w:rPr>
        <w:t xml:space="preserve">; SCI </w:t>
      </w:r>
      <w:r w:rsidR="00C70816">
        <w:rPr>
          <w:rFonts w:cs="Times New Roman"/>
        </w:rPr>
        <w:t xml:space="preserve">values </w:t>
      </w:r>
      <w:r>
        <w:rPr>
          <w:rFonts w:cs="Times New Roman"/>
        </w:rPr>
        <w:t xml:space="preserve">estimated by the Fieldprint Calculator </w:t>
      </w:r>
      <w:r w:rsidR="00C70816">
        <w:rPr>
          <w:rFonts w:cs="Times New Roman"/>
        </w:rPr>
        <w:t>can range from [-1,1]. The</w:t>
      </w:r>
      <w:r w:rsidR="00D74951">
        <w:rPr>
          <w:rFonts w:cs="Times New Roman"/>
        </w:rPr>
        <w:t xml:space="preserve"> magnitude </w:t>
      </w:r>
      <w:r w:rsidR="00C70816">
        <w:rPr>
          <w:rFonts w:cs="Times New Roman"/>
        </w:rPr>
        <w:t xml:space="preserve">of the value </w:t>
      </w:r>
      <w:r w:rsidR="00D74951">
        <w:rPr>
          <w:rFonts w:cs="Times New Roman"/>
        </w:rPr>
        <w:t>represents directionality, where a positive value indicates the amount of SOC in the field is increasing and a negative value indicates SOC is being depleted.</w:t>
      </w:r>
    </w:p>
    <w:p w14:paraId="7FA7A445" w14:textId="06B3544C" w:rsidR="00D74951" w:rsidRPr="00640F41" w:rsidRDefault="00D74951" w:rsidP="00640F41">
      <w:pPr>
        <w:spacing w:line="360" w:lineRule="auto"/>
        <w:ind w:firstLine="720"/>
        <w:jc w:val="both"/>
      </w:pPr>
      <w:r>
        <w:t xml:space="preserve">Two scenarios were developed for each field on private farmland and on the three RECs in West Tennessee: </w:t>
      </w:r>
      <w:r>
        <w:rPr>
          <w:rFonts w:cs="Times New Roman"/>
        </w:rPr>
        <w:t xml:space="preserve">a sustainable management scenario </w:t>
      </w:r>
      <w:r w:rsidR="00C70816">
        <w:rPr>
          <w:rFonts w:cs="Times New Roman"/>
        </w:rPr>
        <w:t xml:space="preserve">with conservation practices </w:t>
      </w:r>
      <w:r>
        <w:rPr>
          <w:rFonts w:cs="Times New Roman"/>
        </w:rPr>
        <w:t>and a tillage scenario without conservation practices. The two scenarios were executed for each field in order to represent the best- and worst-case management scenarios that are realistic for West Tennessee and to better compare the SCI values estimated for the entire dataset</w:t>
      </w:r>
      <w:r w:rsidR="00C70816">
        <w:rPr>
          <w:rFonts w:cs="Times New Roman"/>
        </w:rPr>
        <w:t xml:space="preserve"> of fields</w:t>
      </w:r>
      <w:r>
        <w:rPr>
          <w:rFonts w:cs="Times New Roman"/>
        </w:rPr>
        <w:t>.</w:t>
      </w:r>
      <w:r w:rsidR="00640F41">
        <w:rPr>
          <w:rFonts w:cs="Times New Roman"/>
        </w:rPr>
        <w:t xml:space="preserve"> </w:t>
      </w:r>
      <w:r>
        <w:rPr>
          <w:rFonts w:cs="Times New Roman"/>
        </w:rPr>
        <w:t>The inputs and assumptions used for all best-case scenarios ran in the Fieldprint Calculator include</w:t>
      </w:r>
      <w:r w:rsidR="00E956BF">
        <w:rPr>
          <w:rFonts w:cs="Times New Roman"/>
        </w:rPr>
        <w:t>d</w:t>
      </w:r>
      <w:r>
        <w:rPr>
          <w:rFonts w:cs="Times New Roman"/>
        </w:rPr>
        <w:t>: crop rotation with cover crop; no-till; precision application of nutrients per the 4R’s of nutrient stewardship; integrated pest management; and conservation practices including crop residue management, field borders, and grassed waterways. The inputs and assumptions used for all worst-case scenarios include</w:t>
      </w:r>
      <w:r w:rsidR="00E956BF">
        <w:rPr>
          <w:rFonts w:cs="Times New Roman"/>
        </w:rPr>
        <w:t>d</w:t>
      </w:r>
      <w:r>
        <w:rPr>
          <w:rFonts w:cs="Times New Roman"/>
        </w:rPr>
        <w:t>: continuous single crop; no cover crop; conventional tillage; no precision application of nutrients; and no conservation practices.</w:t>
      </w:r>
    </w:p>
    <w:p w14:paraId="37102CA9" w14:textId="15BA3227" w:rsidR="00E8409F" w:rsidRPr="00DF7C87" w:rsidRDefault="00E8409F" w:rsidP="00824DF9">
      <w:pPr>
        <w:pStyle w:val="Heading2"/>
        <w:rPr>
          <w:rFonts w:cs="Times New Roman"/>
          <w:sz w:val="24"/>
          <w:szCs w:val="24"/>
        </w:rPr>
      </w:pPr>
      <w:bookmarkStart w:id="66" w:name="_Toc173091516"/>
      <w:r>
        <w:rPr>
          <w:rFonts w:cs="Times New Roman"/>
          <w:sz w:val="24"/>
          <w:szCs w:val="24"/>
        </w:rPr>
        <w:t>2.4 Results and Dis</w:t>
      </w:r>
      <w:r w:rsidRPr="00F653A9">
        <w:rPr>
          <w:rFonts w:cs="Times New Roman"/>
          <w:sz w:val="24"/>
          <w:szCs w:val="24"/>
        </w:rPr>
        <w:t>cussion</w:t>
      </w:r>
      <w:bookmarkEnd w:id="66"/>
    </w:p>
    <w:p w14:paraId="303EE09B" w14:textId="025E6532" w:rsidR="00E8409F" w:rsidRPr="00E51F2C" w:rsidRDefault="00E8409F" w:rsidP="00E8409F">
      <w:pPr>
        <w:pStyle w:val="Heading3"/>
        <w:rPr>
          <w:rFonts w:cs="Times New Roman"/>
        </w:rPr>
      </w:pPr>
      <w:bookmarkStart w:id="67" w:name="_Toc173091517"/>
      <w:r w:rsidRPr="00E51F2C">
        <w:rPr>
          <w:rFonts w:cs="Times New Roman"/>
        </w:rPr>
        <w:t xml:space="preserve">2.4.1 </w:t>
      </w:r>
      <w:r w:rsidR="00E51F2C" w:rsidRPr="00E51F2C">
        <w:rPr>
          <w:rFonts w:cs="Times New Roman"/>
        </w:rPr>
        <w:t>ICUC Model</w:t>
      </w:r>
      <w:r w:rsidR="008F12CE" w:rsidRPr="00E51F2C">
        <w:rPr>
          <w:rFonts w:cs="Times New Roman"/>
        </w:rPr>
        <w:t xml:space="preserve"> Results</w:t>
      </w:r>
      <w:bookmarkEnd w:id="67"/>
    </w:p>
    <w:p w14:paraId="6ECBDCF7" w14:textId="1884BC53" w:rsidR="00F653A9" w:rsidRPr="00824DF9" w:rsidRDefault="00F653A9" w:rsidP="00146DB3">
      <w:pPr>
        <w:spacing w:line="360" w:lineRule="auto"/>
        <w:jc w:val="both"/>
        <w:rPr>
          <w:rFonts w:cs="Times New Roman"/>
        </w:rPr>
      </w:pPr>
      <w:r>
        <w:rPr>
          <w:rFonts w:cs="Times New Roman"/>
        </w:rPr>
        <w:t xml:space="preserve">The </w:t>
      </w:r>
      <w:r w:rsidR="00A16FA4">
        <w:rPr>
          <w:rFonts w:cs="Times New Roman"/>
        </w:rPr>
        <w:t xml:space="preserve">ICUC model </w:t>
      </w:r>
      <w:r>
        <w:rPr>
          <w:rFonts w:cs="Times New Roman"/>
        </w:rPr>
        <w:t xml:space="preserve">outputs </w:t>
      </w:r>
      <w:r w:rsidR="00A16FA4">
        <w:rPr>
          <w:rFonts w:cs="Times New Roman"/>
        </w:rPr>
        <w:t>produced</w:t>
      </w:r>
      <w:r>
        <w:rPr>
          <w:rFonts w:cs="Times New Roman"/>
        </w:rPr>
        <w:t xml:space="preserve"> without crop </w:t>
      </w:r>
      <w:r w:rsidRPr="00D204B2">
        <w:rPr>
          <w:rFonts w:cs="Times New Roman"/>
        </w:rPr>
        <w:t xml:space="preserve">inputs </w:t>
      </w:r>
      <w:r>
        <w:rPr>
          <w:rFonts w:cs="Times New Roman"/>
        </w:rPr>
        <w:t xml:space="preserve">are shown in </w:t>
      </w:r>
      <w:r w:rsidRPr="00712BD1">
        <w:rPr>
          <w:rFonts w:cs="Times New Roman"/>
        </w:rPr>
        <w:t xml:space="preserve">Figure 2.12 and can be compared with the model outputs produced when the corn (fig. 2.13), cotton (fig. 2.14), </w:t>
      </w:r>
      <w:r>
        <w:rPr>
          <w:rFonts w:cs="Times New Roman"/>
          <w:b/>
          <w:bCs/>
        </w:rPr>
        <w:br w:type="page"/>
      </w:r>
    </w:p>
    <w:p w14:paraId="151AEAE4" w14:textId="1F252367" w:rsidR="00E51F2C" w:rsidRPr="00812300" w:rsidRDefault="00E51F2C" w:rsidP="00E51F2C">
      <w:pPr>
        <w:rPr>
          <w:rFonts w:cs="Times New Roman"/>
          <w:b/>
          <w:bCs/>
        </w:rPr>
      </w:pPr>
      <w:r>
        <w:rPr>
          <w:rFonts w:cs="Times New Roman"/>
          <w:b/>
          <w:bCs/>
          <w:noProof/>
        </w:rPr>
        <w:lastRenderedPageBreak/>
        <mc:AlternateContent>
          <mc:Choice Requires="wps">
            <w:drawing>
              <wp:anchor distT="0" distB="0" distL="114300" distR="114300" simplePos="0" relativeHeight="251829248" behindDoc="0" locked="0" layoutInCell="1" allowOverlap="1" wp14:anchorId="66FD5012" wp14:editId="1EF5AC44">
                <wp:simplePos x="0" y="0"/>
                <wp:positionH relativeFrom="column">
                  <wp:posOffset>-125506</wp:posOffset>
                </wp:positionH>
                <wp:positionV relativeFrom="paragraph">
                  <wp:posOffset>192741</wp:posOffset>
                </wp:positionV>
                <wp:extent cx="694055" cy="267787"/>
                <wp:effectExtent l="0" t="0" r="0" b="0"/>
                <wp:wrapNone/>
                <wp:docPr id="187285269" name="TextBox 16"/>
                <wp:cNvGraphicFramePr/>
                <a:graphic xmlns:a="http://schemas.openxmlformats.org/drawingml/2006/main">
                  <a:graphicData uri="http://schemas.microsoft.com/office/word/2010/wordprocessingShape">
                    <wps:wsp>
                      <wps:cNvSpPr txBox="1"/>
                      <wps:spPr>
                        <a:xfrm>
                          <a:off x="0" y="0"/>
                          <a:ext cx="694055" cy="267787"/>
                        </a:xfrm>
                        <a:prstGeom prst="rect">
                          <a:avLst/>
                        </a:prstGeom>
                        <a:noFill/>
                        <a:ln>
                          <a:noFill/>
                        </a:ln>
                      </wps:spPr>
                      <wps:txbx>
                        <w:txbxContent>
                          <w:p w14:paraId="33422FC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66FD5012" id="_x0000_s1030" type="#_x0000_t202" style="position:absolute;margin-left:-9.9pt;margin-top:15.2pt;width:54.65pt;height:21.1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" filled="f" stroked="f">
                <v:textbox>
                  <w:txbxContent>
                    <w:p w14:paraId="33422FC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Pr>
          <w:rFonts w:cs="Times New Roman"/>
          <w:b/>
          <w:bCs/>
        </w:rPr>
        <w:t>(a)</w:t>
      </w:r>
    </w:p>
    <w:p w14:paraId="44B1E7B9" w14:textId="77777777" w:rsidR="00E51F2C" w:rsidRPr="00CC347E"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33344" behindDoc="0" locked="0" layoutInCell="1" allowOverlap="1" wp14:anchorId="51DE6B7E" wp14:editId="5CCEA2DA">
            <wp:simplePos x="0" y="0"/>
            <wp:positionH relativeFrom="column">
              <wp:posOffset>8841</wp:posOffset>
            </wp:positionH>
            <wp:positionV relativeFrom="paragraph">
              <wp:posOffset>233947</wp:posOffset>
            </wp:positionV>
            <wp:extent cx="363715" cy="340777"/>
            <wp:effectExtent l="0" t="0" r="5080" b="2540"/>
            <wp:wrapNone/>
            <wp:docPr id="409719919" name="Picture 8" descr="A map of the state of south dako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85348" name="Picture 8" descr="A map of the state of south dakota&#10;&#10;Description automatically generated"/>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38412" r="94845" b="35348"/>
                    <a:stretch/>
                  </pic:blipFill>
                  <pic:spPr bwMode="auto">
                    <a:xfrm>
                      <a:off x="0" y="0"/>
                      <a:ext cx="367169" cy="3440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"https://lh7-us.googleusercontent.com/docsz/AD_4nXfhzf0o7h8O3ZyJG9VDqL8pwGDDUtZu8LCUfLqCI6aMpbHZG-XDm8aiPhy5K5AzT-a1CdxhFqty9mg3GIhYOQx6FOKzdUW8wcsffo0X5vK507PEpRk_aux9ywt8u6N3j606jwlpwLFBhOVAIt_M44X8C3Bn?key=fwu9uvW6aJuGrGJtXjX5jw"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E4A7C7A" wp14:editId="596CDFCC">
            <wp:extent cx="4437529" cy="1010920"/>
            <wp:effectExtent l="0" t="0" r="0" b="5080"/>
            <wp:docPr id="1427685348" name="Picture 8" descr="A map of the state of south dako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85348" name="Picture 8" descr="A map of the state of south dakota&#10;&#10;Description automatically generated"/>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19117"/>
                    <a:stretch/>
                  </pic:blipFill>
                  <pic:spPr bwMode="auto">
                    <a:xfrm>
                      <a:off x="0" y="0"/>
                      <a:ext cx="4437529" cy="10109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"https://lh7-us.googleusercontent.com/docsz/AD_4nXfhzf0o7h8O3ZyJG9VDqL8pwGDDUtZu8LCUfLqCI6aMpbHZG-XDm8aiPhy5K5AzT-a1CdxhFqty9mg3GIhYOQx6FOKzdUW8wcsffo0X5vK507PEpRk_aux9ywt8u6N3j606jwlpwLFBhOVAIt_M44X8C3Bn?key=fwu9uvW6aJuGrGJtXjX5jw"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p>
    <w:p w14:paraId="78137534" w14:textId="77777777" w:rsidR="00E51F2C" w:rsidRPr="00812300" w:rsidRDefault="00E51F2C" w:rsidP="00E51F2C">
      <w:pPr>
        <w:rPr>
          <w:b/>
          <w:bCs/>
        </w:rPr>
      </w:pPr>
      <w:r>
        <w:rPr>
          <w:b/>
          <w:bCs/>
        </w:rPr>
        <w:t>(b)</w:t>
      </w:r>
    </w:p>
    <w:p w14:paraId="1D84334B" w14:textId="77777777" w:rsidR="00E51F2C" w:rsidRPr="00CC347E"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34368" behindDoc="0" locked="0" layoutInCell="1" allowOverlap="1" wp14:anchorId="45325F0C" wp14:editId="38751E56">
            <wp:simplePos x="0" y="0"/>
            <wp:positionH relativeFrom="column">
              <wp:posOffset>33749</wp:posOffset>
            </wp:positionH>
            <wp:positionV relativeFrom="paragraph">
              <wp:posOffset>258938</wp:posOffset>
            </wp:positionV>
            <wp:extent cx="338761" cy="599488"/>
            <wp:effectExtent l="0" t="0" r="4445" b="0"/>
            <wp:wrapNone/>
            <wp:docPr id="911354170" name="Picture 10"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56182" name="Picture 10" descr="A map of a country&#10;&#10;Description automatically generated"/>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86" t="42426" r="95522" b="18991"/>
                    <a:stretch/>
                  </pic:blipFill>
                  <pic:spPr bwMode="auto">
                    <a:xfrm>
                      <a:off x="0" y="0"/>
                      <a:ext cx="345020" cy="6105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0272" behindDoc="0" locked="0" layoutInCell="1" allowOverlap="1" wp14:anchorId="00198DF5" wp14:editId="6F6792C5">
                <wp:simplePos x="0" y="0"/>
                <wp:positionH relativeFrom="column">
                  <wp:posOffset>-102870</wp:posOffset>
                </wp:positionH>
                <wp:positionV relativeFrom="paragraph">
                  <wp:posOffset>37465</wp:posOffset>
                </wp:positionV>
                <wp:extent cx="694055" cy="267335"/>
                <wp:effectExtent l="0" t="0" r="0" b="0"/>
                <wp:wrapNone/>
                <wp:docPr id="1057918374" name="TextBox 16"/>
                <wp:cNvGraphicFramePr/>
                <a:graphic xmlns:a="http://schemas.openxmlformats.org/drawingml/2006/main">
                  <a:graphicData uri="http://schemas.microsoft.com/office/word/2010/wordprocessingShape">
                    <wps:wsp>
                      <wps:cNvSpPr txBox="1"/>
                      <wps:spPr>
                        <a:xfrm>
                          <a:off x="0" y="0"/>
                          <a:ext cx="694055" cy="267335"/>
                        </a:xfrm>
                        <a:prstGeom prst="rect">
                          <a:avLst/>
                        </a:prstGeom>
                        <a:noFill/>
                        <a:ln>
                          <a:noFill/>
                        </a:ln>
                      </wps:spPr>
                      <wps:txbx>
                        <w:txbxContent>
                          <w:p w14:paraId="0D2F95C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00198DF5" id="_x0000_s1031" type="#_x0000_t202" style="position:absolute;margin-left:-8.1pt;margin-top:2.95pt;width:54.65pt;height:21.0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" filled="f" stroked="f">
                <v:textbox>
                  <w:txbxContent>
                    <w:p w14:paraId="0D2F95C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"https://lh7-us.googleusercontent.com/docsz/AD_4nXe-Tb6EKBjgwipmKyBo-3Jc1Pr5pPe1P3d55R4nnJeAtldhWepR9SmI_y58JFsdRFiKXkByI81x9xG5uN3s-ffzc5LnSfum1VypMwGt0Vh4RHLisDT5HmWgDPZr8HkSSXvTaxstGv9JqTzt97T_JKRUgMGl?key=fwu9uvW6aJuGrGJtXjX5jw"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3767432" wp14:editId="4658D840">
            <wp:extent cx="4467827" cy="1081405"/>
            <wp:effectExtent l="0" t="0" r="3175" b="0"/>
            <wp:docPr id="1044656182" name="Picture 10"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56182" name="Picture 10" descr="A map of a country&#10;&#10;Description automatically generated"/>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8565"/>
                    <a:stretch/>
                  </pic:blipFill>
                  <pic:spPr bwMode="auto">
                    <a:xfrm>
                      <a:off x="0" y="0"/>
                      <a:ext cx="4467827" cy="10814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73B09132" w14:textId="77777777" w:rsidR="00E51F2C" w:rsidRPr="00812300" w:rsidRDefault="00E51F2C" w:rsidP="00E51F2C">
      <w:r>
        <w:rPr>
          <w:b/>
          <w:bCs/>
        </w:rPr>
        <w:t>(c)</w:t>
      </w:r>
    </w:p>
    <w:p w14:paraId="57BF19E8" w14:textId="77777777" w:rsidR="00E51F2C" w:rsidRPr="00CC347E"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35392" behindDoc="0" locked="0" layoutInCell="1" allowOverlap="1" wp14:anchorId="1FE0B032" wp14:editId="09D439B2">
            <wp:simplePos x="0" y="0"/>
            <wp:positionH relativeFrom="column">
              <wp:posOffset>68893</wp:posOffset>
            </wp:positionH>
            <wp:positionV relativeFrom="paragraph">
              <wp:posOffset>278678</wp:posOffset>
            </wp:positionV>
            <wp:extent cx="288581" cy="713060"/>
            <wp:effectExtent l="0" t="0" r="3810" b="0"/>
            <wp:wrapNone/>
            <wp:docPr id="1663240356" name="Picture 11" descr="A green and blu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59515" name="Picture 11" descr="A green and blue map&#10;&#10;Description automatically generated"/>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143" t="19757" r="94671" b="22116"/>
                    <a:stretch/>
                  </pic:blipFill>
                  <pic:spPr bwMode="auto">
                    <a:xfrm>
                      <a:off x="0" y="0"/>
                      <a:ext cx="292487" cy="7227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1296" behindDoc="0" locked="0" layoutInCell="1" allowOverlap="1" wp14:anchorId="2DB618BD" wp14:editId="3DDFD18B">
                <wp:simplePos x="0" y="0"/>
                <wp:positionH relativeFrom="column">
                  <wp:posOffset>-123825</wp:posOffset>
                </wp:positionH>
                <wp:positionV relativeFrom="paragraph">
                  <wp:posOffset>67945</wp:posOffset>
                </wp:positionV>
                <wp:extent cx="694055" cy="267756"/>
                <wp:effectExtent l="0" t="0" r="0" b="0"/>
                <wp:wrapNone/>
                <wp:docPr id="1293073041"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7591946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2DB618BD" id="_x0000_s1032" type="#_x0000_t202" style="position:absolute;margin-left:-9.75pt;margin-top:5.35pt;width:54.65pt;height:21.1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" filled="f" stroked="f">
                <v:textbox>
                  <w:txbxContent>
                    <w:p w14:paraId="7591946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"https://lh7-us.googleusercontent.com/docsz/AD_4nXe-GJ33PXcqeIjdYJdfzia_2HMObyKgdTwH38DVxvgTw47WUIcygEruB3YMY0H3hq9pEibRFAgS9Md6dnJTPWGY9hqxk8DMD6MZ7ZVgQQXtj41CeotB_2MGubo6OkZ3ctMH6JcB7GUJLBwpzVVW8xpmd0B-?key=fwu9uvW6aJuGrGJtXjX5jw"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4E7694E4" wp14:editId="202F017D">
            <wp:extent cx="4402899" cy="975995"/>
            <wp:effectExtent l="0" t="0" r="4445" b="1905"/>
            <wp:docPr id="545759515" name="Picture 11" descr="A green and blu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59515" name="Picture 11" descr="A green and blue map&#10;&#10;Description automatically generated"/>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9749"/>
                    <a:stretch/>
                  </pic:blipFill>
                  <pic:spPr bwMode="auto">
                    <a:xfrm>
                      <a:off x="0" y="0"/>
                      <a:ext cx="4402899" cy="97599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"https://lh7-us.googleusercontent.com/docsz/AD_4nXe-GJ33PXcqeIjdYJdfzia_2HMObyKgdTwH38DVxvgTw47WUIcygEruB3YMY0H3hq9pEibRFAgS9Md6dnJTPWGY9hqxk8DMD6MZ7ZVgQQXtj41CeotB_2MGubo6OkZ3ctMH6JcB7GUJLBwpzVVW8xpmd0B-?key=fwu9uvW6aJuGrGJtXjX5jw"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p>
    <w:p w14:paraId="5951C4F4" w14:textId="77777777" w:rsidR="00E51F2C" w:rsidRDefault="00E51F2C" w:rsidP="00E51F2C">
      <w:pPr>
        <w:pStyle w:val="Caption"/>
      </w:pPr>
      <w:r>
        <w:rPr>
          <w:noProof/>
        </w:rPr>
        <mc:AlternateContent>
          <mc:Choice Requires="wps">
            <w:drawing>
              <wp:anchor distT="0" distB="0" distL="114300" distR="114300" simplePos="0" relativeHeight="251832320" behindDoc="0" locked="0" layoutInCell="1" allowOverlap="1" wp14:anchorId="09256ECE" wp14:editId="7C1882D7">
                <wp:simplePos x="0" y="0"/>
                <wp:positionH relativeFrom="column">
                  <wp:posOffset>-123825</wp:posOffset>
                </wp:positionH>
                <wp:positionV relativeFrom="paragraph">
                  <wp:posOffset>252095</wp:posOffset>
                </wp:positionV>
                <wp:extent cx="694055" cy="267756"/>
                <wp:effectExtent l="0" t="0" r="0" b="0"/>
                <wp:wrapNone/>
                <wp:docPr id="1504378820"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6CF764EC"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09256ECE" id="_x0000_s1033" type="#_x0000_t202" style="position:absolute;margin-left:-9.75pt;margin-top:19.85pt;width:54.65pt;height:21.1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" filled="f" stroked="f">
                <v:textbox>
                  <w:txbxContent>
                    <w:p w14:paraId="6CF764EC"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sidRPr="00722802">
        <w:t>(d)</w:t>
      </w:r>
    </w:p>
    <w:p w14:paraId="7A3A2C24" w14:textId="77777777" w:rsidR="00CA3794"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36416" behindDoc="0" locked="0" layoutInCell="1" allowOverlap="1" wp14:anchorId="5360602D" wp14:editId="5FD241B1">
            <wp:simplePos x="0" y="0"/>
            <wp:positionH relativeFrom="column">
              <wp:posOffset>120015</wp:posOffset>
            </wp:positionH>
            <wp:positionV relativeFrom="paragraph">
              <wp:posOffset>220713</wp:posOffset>
            </wp:positionV>
            <wp:extent cx="236855" cy="708660"/>
            <wp:effectExtent l="0" t="0" r="4445" b="2540"/>
            <wp:wrapNone/>
            <wp:docPr id="1668977218" name="Picture 1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46041" name="Picture 12" descr="A map of the united states&#10;&#10;Description automatically generated"/>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646" t="25838" r="95024"/>
                    <a:stretch/>
                  </pic:blipFill>
                  <pic:spPr bwMode="auto">
                    <a:xfrm>
                      <a:off x="0" y="0"/>
                      <a:ext cx="236855" cy="70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"https://lh7-us.googleusercontent.com/docsz/AD_4nXcWk27KL9KjAlNp7mAmQvoDX8KRxGbpnuahJk6bXziVbI2FMmHIZM8h89T0kpx0MrHzwjhBlwF8g_GcZsqFwwC0LaEEeVeze0yXQ6G8AAM9CZkebswmVhi6Bo8kj6Fbkbe-KeM9CRcfBc14abmXIqkfn7s?key=fwu9uvW6aJuGrGJtXjX5jw"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"https://lh7-us.googleusercontent.com/docsz/AD_4nXcWk27KL9KjAlNp7mAmQvoDX8KRxGbpnuahJk6bXziVbI2FMmHIZM8h89T0kpx0MrHzwjhBlwF8g_GcZsqFwwC0LaEEeVeze0yXQ6G8AAM9CZkebswmVhi6Bo8kj6Fbkbe-KeM9CRcfBc14abmXIqkfn7s?key=fwu9uvW6aJuGrGJtXjX5jw"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1656663C" wp14:editId="7D5FD098">
            <wp:extent cx="4608392" cy="941049"/>
            <wp:effectExtent l="0" t="0" r="1905" b="0"/>
            <wp:docPr id="1778446041" name="Picture 1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46041" name="Picture 12" descr="A map of the united states&#10;&#10;Description automatically generated"/>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20626" b="7196"/>
                    <a:stretch/>
                  </pic:blipFill>
                  <pic:spPr bwMode="auto">
                    <a:xfrm>
                      <a:off x="0" y="0"/>
                      <a:ext cx="4621780" cy="9437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30FD9F28" w14:textId="7A206837" w:rsidR="00E51F2C" w:rsidRPr="00CA3794" w:rsidRDefault="00CA3794" w:rsidP="00E51F2C">
      <w:pPr>
        <w:pStyle w:val="Caption"/>
      </w:pPr>
      <w:bookmarkStart w:id="68" w:name="_Toc173091550"/>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12</w:t>
      </w:r>
      <w:r w:rsidRPr="00DF7C87">
        <w:rPr>
          <w:rFonts w:cs="Times New Roman"/>
        </w:rPr>
        <w:fldChar w:fldCharType="end"/>
      </w:r>
      <w:r>
        <w:rPr>
          <w:rFonts w:cs="Times New Roman"/>
        </w:rPr>
        <w:t xml:space="preserve">. </w:t>
      </w:r>
      <w:r w:rsidR="00595FEE">
        <w:t>ArcGIS Pro Iso Cluster Unsupervised Classification</w:t>
      </w:r>
      <w:r w:rsidR="00E51F2C">
        <w:t xml:space="preserve"> model outputs without crop input layers with the parameter for maximum number of classes set to (a) k=3, (b) k=5, (c) k=7, and (d) k=10.</w:t>
      </w:r>
      <w:bookmarkEnd w:id="68"/>
    </w:p>
    <w:p w14:paraId="0CCF8532" w14:textId="77777777" w:rsidR="00E51F2C" w:rsidRDefault="00E51F2C" w:rsidP="00E51F2C">
      <w:pPr>
        <w:rPr>
          <w:rFonts w:cs="Times New Roman"/>
        </w:rPr>
      </w:pPr>
      <w:r>
        <w:rPr>
          <w:rFonts w:cs="Times New Roman"/>
        </w:rPr>
        <w:t xml:space="preserve"> </w:t>
      </w:r>
    </w:p>
    <w:p w14:paraId="10358378" w14:textId="77777777" w:rsidR="00E51F2C" w:rsidRDefault="00E51F2C" w:rsidP="00E51F2C">
      <w:pPr>
        <w:rPr>
          <w:b/>
          <w:bCs/>
        </w:rPr>
      </w:pPr>
      <w:r>
        <w:br w:type="page"/>
      </w:r>
    </w:p>
    <w:p w14:paraId="70013DD3" w14:textId="77777777" w:rsidR="00E51F2C" w:rsidRPr="00812300" w:rsidRDefault="00E51F2C" w:rsidP="00E51F2C">
      <w:pPr>
        <w:rPr>
          <w:rFonts w:cs="Times New Roman"/>
          <w:b/>
          <w:bCs/>
        </w:rPr>
      </w:pPr>
      <w:r>
        <w:rPr>
          <w:rFonts w:cs="Times New Roman"/>
          <w:b/>
          <w:bCs/>
          <w:noProof/>
        </w:rPr>
        <w:lastRenderedPageBreak/>
        <mc:AlternateContent>
          <mc:Choice Requires="wps">
            <w:drawing>
              <wp:anchor distT="0" distB="0" distL="114300" distR="114300" simplePos="0" relativeHeight="251825152" behindDoc="0" locked="0" layoutInCell="1" allowOverlap="1" wp14:anchorId="18B0231A" wp14:editId="383F6427">
                <wp:simplePos x="0" y="0"/>
                <wp:positionH relativeFrom="column">
                  <wp:posOffset>-123940</wp:posOffset>
                </wp:positionH>
                <wp:positionV relativeFrom="paragraph">
                  <wp:posOffset>192795</wp:posOffset>
                </wp:positionV>
                <wp:extent cx="694055" cy="267787"/>
                <wp:effectExtent l="0" t="0" r="0" b="0"/>
                <wp:wrapNone/>
                <wp:docPr id="719503615" name="TextBox 16"/>
                <wp:cNvGraphicFramePr/>
                <a:graphic xmlns:a="http://schemas.openxmlformats.org/drawingml/2006/main">
                  <a:graphicData uri="http://schemas.microsoft.com/office/word/2010/wordprocessingShape">
                    <wps:wsp>
                      <wps:cNvSpPr txBox="1"/>
                      <wps:spPr>
                        <a:xfrm>
                          <a:off x="0" y="0"/>
                          <a:ext cx="694055" cy="267787"/>
                        </a:xfrm>
                        <a:prstGeom prst="rect">
                          <a:avLst/>
                        </a:prstGeom>
                        <a:noFill/>
                        <a:ln>
                          <a:noFill/>
                        </a:ln>
                      </wps:spPr>
                      <wps:txbx>
                        <w:txbxContent>
                          <w:p w14:paraId="69E7976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18B0231A" id="_x0000_s1034" type="#_x0000_t202" style="position:absolute;margin-left:-9.75pt;margin-top:15.2pt;width:54.65pt;height:21.1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" filled="f" stroked="f">
                <v:textbox>
                  <w:txbxContent>
                    <w:p w14:paraId="69E7976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Pr>
          <w:rFonts w:cs="Times New Roman"/>
          <w:b/>
          <w:bCs/>
        </w:rPr>
        <w:t>(a)</w:t>
      </w:r>
    </w:p>
    <w:p w14:paraId="7AADC06F" w14:textId="77777777" w:rsidR="00E51F2C" w:rsidRPr="0009494C"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37440" behindDoc="0" locked="0" layoutInCell="1" allowOverlap="1" wp14:anchorId="72F1FF7C" wp14:editId="48E337A6">
            <wp:simplePos x="0" y="0"/>
            <wp:positionH relativeFrom="column">
              <wp:posOffset>58993</wp:posOffset>
            </wp:positionH>
            <wp:positionV relativeFrom="paragraph">
              <wp:posOffset>254000</wp:posOffset>
            </wp:positionV>
            <wp:extent cx="236765" cy="255262"/>
            <wp:effectExtent l="0" t="0" r="5080" b="0"/>
            <wp:wrapNone/>
            <wp:docPr id="1693265265" name="Picture 15"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69974" name="Picture 15" descr="A green and orange map&#10;&#10;Description automatically generated"/>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118" t="44793" r="95906" b="37350"/>
                    <a:stretch/>
                  </pic:blipFill>
                  <pic:spPr bwMode="auto">
                    <a:xfrm>
                      <a:off x="0" y="0"/>
                      <a:ext cx="236765" cy="2552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"https://lh7-us.googleusercontent.com/docsz/AD_4nXeK4bvuTQNfXLtIPVbGpzMfHWz0pDb8UDFF76pRSjNGtzGjssFi_mrLd4QvMFNwCAwIMmwtrWQnIGqtwDsKDUPVI8BrpVMnogM4Qg-4ACow4PnHlz8iy4TbErfXXdcHdyp0pebpxqCw4rYhvlabPNkpdsgC?key=fwu9uvW6aJuGrGJtXjX5jw"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4FDAC208" wp14:editId="165287DF">
            <wp:extent cx="4335236" cy="984885"/>
            <wp:effectExtent l="0" t="0" r="0" b="5715"/>
            <wp:docPr id="2073389530" name="Picture 15"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69974" name="Picture 15" descr="A green and orange map&#10;&#10;Description automatically generated"/>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20982"/>
                    <a:stretch/>
                  </pic:blipFill>
                  <pic:spPr bwMode="auto">
                    <a:xfrm>
                      <a:off x="0" y="0"/>
                      <a:ext cx="4335236" cy="98488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"https://lh7-us.googleusercontent.com/docsz/AD_4nXf2roStp9Lr57x_q4U1Mdinb-FZZfOMsUr7vj7fQfs14eiXpMMWw-FhkBxNWzLTiW2mBFOi3F0n0Kcq3-LBRe6LtbsBTXMrMrcDYOe1ZcfJKN5qk1IMh_fvKyh3B0wZU8ZlPtptHU6nAeybAQkm03FSx5Y?key=fwu9uvW6aJuGrGJtXjX5jw"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"https://lh7-us.googleusercontent.com/docsz/AD_4nXf0CGuKU5z9tB-9vTxh5qwSrYUdH0GMHEe1nqgGAnBjhqWIOuyy_39G7V1jADyIu_AExrC9XuPMsjD_v92JYAqWgie9rjmMM5tKU9ATgqxDby0DsH_amaKcssMNbYIcNwG2haVhmYy369vbd5H97iZ0qphh?key=NwNUc_tRqDvOcBW29jeWbQ"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p>
    <w:p w14:paraId="76BC5B08" w14:textId="77777777" w:rsidR="00E51F2C" w:rsidRPr="00812300" w:rsidRDefault="00E51F2C" w:rsidP="00E51F2C">
      <w:pPr>
        <w:rPr>
          <w:b/>
          <w:bCs/>
        </w:rPr>
      </w:pPr>
      <w:r>
        <w:rPr>
          <w:b/>
          <w:bCs/>
        </w:rPr>
        <w:t>(b)</w:t>
      </w:r>
    </w:p>
    <w:p w14:paraId="32FD33B9" w14:textId="77777777" w:rsidR="00E51F2C"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38464" behindDoc="0" locked="0" layoutInCell="1" allowOverlap="1" wp14:anchorId="77333D1E" wp14:editId="03BC9034">
            <wp:simplePos x="0" y="0"/>
            <wp:positionH relativeFrom="column">
              <wp:posOffset>56435</wp:posOffset>
            </wp:positionH>
            <wp:positionV relativeFrom="paragraph">
              <wp:posOffset>341673</wp:posOffset>
            </wp:positionV>
            <wp:extent cx="298801" cy="306757"/>
            <wp:effectExtent l="0" t="0" r="6350" b="0"/>
            <wp:wrapNone/>
            <wp:docPr id="1331433754" name="Picture 13"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33474" name="Picture 13" descr="A green and orange map&#10;&#10;Description automatically generated"/>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1056" t="26125" r="95016" b="49466"/>
                    <a:stretch/>
                  </pic:blipFill>
                  <pic:spPr bwMode="auto">
                    <a:xfrm>
                      <a:off x="0" y="0"/>
                      <a:ext cx="298801" cy="3067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6176" behindDoc="0" locked="0" layoutInCell="1" allowOverlap="1" wp14:anchorId="73F4C85F" wp14:editId="10B7C82B">
                <wp:simplePos x="0" y="0"/>
                <wp:positionH relativeFrom="column">
                  <wp:posOffset>-128304</wp:posOffset>
                </wp:positionH>
                <wp:positionV relativeFrom="paragraph">
                  <wp:posOffset>71755</wp:posOffset>
                </wp:positionV>
                <wp:extent cx="694055" cy="267756"/>
                <wp:effectExtent l="0" t="0" r="0" b="0"/>
                <wp:wrapNone/>
                <wp:docPr id="1850195770"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74A883B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73F4C85F" id="_x0000_s1035" type="#_x0000_t202" style="position:absolute;margin-left:-10.1pt;margin-top:5.65pt;width:54.65pt;height:21.1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" filled="f" stroked="f">
                <v:textbox>
                  <w:txbxContent>
                    <w:p w14:paraId="74A883B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"https://lh7-us.googleusercontent.com/docsz/AD_4nXeK4bvuTQNfXLtIPVbGpzMfHWz0pDb8UDFF76pRSjNGtzGjssFi_mrLd4QvMFNwCAwIMmwtrWQnIGqtwDsKDUPVI8BrpVMnogM4Qg-4ACow4PnHlz8iy4TbErfXXdcHdyp0pebpxqCw4rYhvlabPNkpdsgC?key=fwu9uvW6aJuGrGJtXjX5jw"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586E36C" wp14:editId="52CFA337">
            <wp:extent cx="4335236" cy="984885"/>
            <wp:effectExtent l="0" t="0" r="0" b="5715"/>
            <wp:docPr id="1960902277" name="Picture 15"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69974" name="Picture 15" descr="A green and orange map&#10;&#10;Description automatically generated"/>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20982"/>
                    <a:stretch/>
                  </pic:blipFill>
                  <pic:spPr bwMode="auto">
                    <a:xfrm>
                      <a:off x="0" y="0"/>
                      <a:ext cx="4335236" cy="98488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36B616C0" w14:textId="77777777" w:rsidR="00E51F2C" w:rsidRPr="00812300" w:rsidRDefault="00E51F2C" w:rsidP="00E51F2C">
      <w:r>
        <w:rPr>
          <w:b/>
          <w:bCs/>
        </w:rPr>
        <w:t>(c)</w:t>
      </w:r>
    </w:p>
    <w:p w14:paraId="029395BA" w14:textId="77777777" w:rsidR="00E51F2C" w:rsidRPr="00CC347E"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39488" behindDoc="0" locked="0" layoutInCell="1" allowOverlap="1" wp14:anchorId="02B54DED" wp14:editId="007B2184">
            <wp:simplePos x="0" y="0"/>
            <wp:positionH relativeFrom="column">
              <wp:posOffset>27118</wp:posOffset>
            </wp:positionH>
            <wp:positionV relativeFrom="paragraph">
              <wp:posOffset>338722</wp:posOffset>
            </wp:positionV>
            <wp:extent cx="289014" cy="393793"/>
            <wp:effectExtent l="0" t="0" r="3175" b="0"/>
            <wp:wrapNone/>
            <wp:docPr id="1687829205" name="Picture 16"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92127" name="Picture 16" descr="A green and orange map&#10;&#10;Description automatically generated"/>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1096" t="33284" r="95066" b="37552"/>
                    <a:stretch/>
                  </pic:blipFill>
                  <pic:spPr bwMode="auto">
                    <a:xfrm>
                      <a:off x="0" y="0"/>
                      <a:ext cx="289014" cy="3937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7200" behindDoc="0" locked="0" layoutInCell="1" allowOverlap="1" wp14:anchorId="0EC18313" wp14:editId="30CE2A44">
                <wp:simplePos x="0" y="0"/>
                <wp:positionH relativeFrom="column">
                  <wp:posOffset>-123825</wp:posOffset>
                </wp:positionH>
                <wp:positionV relativeFrom="paragraph">
                  <wp:posOffset>67945</wp:posOffset>
                </wp:positionV>
                <wp:extent cx="694055" cy="267756"/>
                <wp:effectExtent l="0" t="0" r="0" b="0"/>
                <wp:wrapNone/>
                <wp:docPr id="285470976"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7FD1E4E2"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0EC18313" id="_x0000_s1036" type="#_x0000_t202" style="position:absolute;margin-left:-9.75pt;margin-top:5.35pt;width:54.65pt;height:21.1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" filled="f" stroked="f">
                <v:textbox>
                  <w:txbxContent>
                    <w:p w14:paraId="7FD1E4E2"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"https://lh7-us.googleusercontent.com/docsz/AD_4nXc0YQ0UbsmWGNlrKUvYXTyyakCGblLFqA9_5ZWP_rnRcssxLIVnjheFKWLlZHH5mf_wzJtWzBjWYp4iPj49lsZbnvQX_ajzCBHc3ayNWIZcTuZRMnqWrYuDoxzDmYxtW9Wg9FYLZ12EJFIak88AIKdboI8?key=fwu9uvW6aJuGrGJtXjX5jw"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0384C85" wp14:editId="3ADC8A38">
            <wp:extent cx="4370717" cy="984885"/>
            <wp:effectExtent l="0" t="0" r="0" b="5715"/>
            <wp:docPr id="2069540188" name="Picture 16"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92127" name="Picture 16" descr="A green and orange map&#10;&#10;Description automatically generated"/>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20335"/>
                    <a:stretch/>
                  </pic:blipFill>
                  <pic:spPr bwMode="auto">
                    <a:xfrm>
                      <a:off x="0" y="0"/>
                      <a:ext cx="4370717" cy="98488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"https://lh7-us.googleusercontent.com/docsz/AD_4nXeK4bvuTQNfXLtIPVbGpzMfHWz0pDb8UDFF76pRSjNGtzGjssFi_mrLd4QvMFNwCAwIMmwtrWQnIGqtwDsKDUPVI8BrpVMnogM4Qg-4ACow4PnHlz8iy4TbErfXXdcHdyp0pebpxqCw4rYhvlabPNkpdsgC?key=fwu9uvW6aJuGrGJtXjX5jw"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"https://lh7-us.googleusercontent.com/docsz/AD_4nXeydRkmiKTpOH-N08kiTkGsGeX9vIiRITwQAmeF0KicjR5kszXqk6aQkCfyAtlRRzRCr19tylFD2alAqbOOqZwf-bdjJ2JCAd40BrK-ZetU03DwUvLTqcpgE7csq0KxRA1J8MXo574B6UcdTJPQ0yvDMRmJ?key=NwNUc_tRqDvOcBW29jeWbQ"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72E3A91B" w14:textId="77777777" w:rsidR="00E51F2C" w:rsidRDefault="00E51F2C" w:rsidP="00E51F2C">
      <w:pPr>
        <w:pStyle w:val="Caption"/>
      </w:pPr>
      <w:r>
        <w:rPr>
          <w:noProof/>
        </w:rPr>
        <mc:AlternateContent>
          <mc:Choice Requires="wps">
            <w:drawing>
              <wp:anchor distT="0" distB="0" distL="114300" distR="114300" simplePos="0" relativeHeight="251828224" behindDoc="0" locked="0" layoutInCell="1" allowOverlap="1" wp14:anchorId="39AF6295" wp14:editId="1865B89C">
                <wp:simplePos x="0" y="0"/>
                <wp:positionH relativeFrom="column">
                  <wp:posOffset>-123825</wp:posOffset>
                </wp:positionH>
                <wp:positionV relativeFrom="paragraph">
                  <wp:posOffset>252095</wp:posOffset>
                </wp:positionV>
                <wp:extent cx="694055" cy="267756"/>
                <wp:effectExtent l="0" t="0" r="0" b="0"/>
                <wp:wrapNone/>
                <wp:docPr id="78407938"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3246B76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39AF6295" id="_x0000_s1037" type="#_x0000_t202" style="position:absolute;margin-left:-9.75pt;margin-top:19.85pt;width:54.65pt;height:21.1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" filled="f" stroked="f">
                <v:textbox>
                  <w:txbxContent>
                    <w:p w14:paraId="3246B76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sidRPr="00722802">
        <w:t>(d)</w:t>
      </w:r>
    </w:p>
    <w:p w14:paraId="22DB54EB" w14:textId="77777777" w:rsidR="00E51F2C"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0512" behindDoc="0" locked="0" layoutInCell="1" allowOverlap="1" wp14:anchorId="11680148" wp14:editId="5E05DB01">
            <wp:simplePos x="0" y="0"/>
            <wp:positionH relativeFrom="column">
              <wp:posOffset>42358</wp:posOffset>
            </wp:positionH>
            <wp:positionV relativeFrom="paragraph">
              <wp:posOffset>221033</wp:posOffset>
            </wp:positionV>
            <wp:extent cx="311977" cy="550704"/>
            <wp:effectExtent l="0" t="0" r="5715" b="0"/>
            <wp:wrapNone/>
            <wp:docPr id="11687793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79327" name="Picture 1" descr="A screenshot of a computer&#10;&#10;Description automatically generated"/>
                    <pic:cNvPicPr>
                      <a:picLocks noChangeAspect="1" noChangeArrowheads="1"/>
                    </pic:cNvPicPr>
                  </pic:nvPicPr>
                  <pic:blipFill rotWithShape="1">
                    <a:blip r:embed="rId117">
                      <a:extLst>
                        <a:ext uri="{28A0092B-C50C-407E-A947-70E740481C1C}">
                          <a14:useLocalDpi xmlns:a14="http://schemas.microsoft.com/office/drawing/2010/main" val="0"/>
                        </a:ext>
                      </a:extLst>
                    </a:blip>
                    <a:srcRect l="7807" t="28995" r="59030"/>
                    <a:stretch/>
                  </pic:blipFill>
                  <pic:spPr bwMode="auto">
                    <a:xfrm>
                      <a:off x="0" y="0"/>
                      <a:ext cx="311977" cy="5507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"https://lh7-us.googleusercontent.com/docsz/AD_4nXcFVFd5wLOcrt_VKSRSSMD_vcG8Al4wXK3yaxRefJzpFeGiLusHhv5f87GAjPvwvH859FgpInJzIdhjxlXxq_bW5jIxFxk11k-R5t4kp4xMcsn5-FAuNX99FEasryzcun1AdtGOm2LZK4nui5Ja18pPhPY?key=fwu9uvW6aJuGrGJtXjX5jw"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"https://lh7-us.googleusercontent.com/docsz/AD_4nXd7g0E9BpnokY7wdg2cHpRct2lk6UjrsKR7ieykiwy04kCpQUhZPsge6L2optNQLIZaaiGib55QSv5iFaNsWLovO91o6T3YzNm7WpxkPUA9kfdMs2U2-Ssvh5ZiU2KnSJLW3uOF4JWBKbK8jrwQeAU7KhFC?key=fwu9uvW6aJuGrGJtXjX5jw"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21AFA9E1" wp14:editId="6B14E185">
            <wp:extent cx="4335518" cy="923290"/>
            <wp:effectExtent l="0" t="0" r="0" b="3810"/>
            <wp:docPr id="496128533" name="Picture 14" descr="A green and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30439" name="Picture 14" descr="A green and red background&#10;&#10;Description automatically generated"/>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20977"/>
                    <a:stretch/>
                  </pic:blipFill>
                  <pic:spPr bwMode="auto">
                    <a:xfrm>
                      <a:off x="0" y="0"/>
                      <a:ext cx="4335518" cy="9232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t xml:space="preserve"> </w:t>
      </w:r>
    </w:p>
    <w:p w14:paraId="53557930" w14:textId="59574790" w:rsidR="00E51F2C" w:rsidRPr="0009494C" w:rsidRDefault="00E51F2C" w:rsidP="00E51F2C">
      <w:pPr>
        <w:pStyle w:val="Caption"/>
        <w:rPr>
          <w:rFonts w:ascii="Arial" w:hAnsi="Arial"/>
          <w:color w:val="000000"/>
          <w:sz w:val="22"/>
          <w:szCs w:val="22"/>
          <w:bdr w:val="none" w:sz="0" w:space="0" w:color="auto" w:frame="1"/>
        </w:rPr>
      </w:pP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"https://lh7-us.googleusercontent.com/docsz/AD_4nXc0YQ0UbsmWGNlrKUvYXTyyakCGblLFqA9_5ZWP_rnRcssxLIVnjheFKWLlZHH5mf_wzJtWzBjWYp4iPj49lsZbnvQX_ajzCBHc3ayNWIZcTuZRMnqWrYuDoxzDmYxtW9Wg9FYLZ12EJFIak88AIKdboI8?key=fwu9uvW6aJuGrGJtXjX5jw"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"https://lh7-us.googleusercontent.com/docsz/AD_4nXeH16ZV4xLQdgrFg9ugHjPIv1aJpF2tbomzoPdZXKKT7T4_rbmv9hniCLGlivb8KR5RG1XCP_nFFsPHnosPJduoMYMp2rXHjYmIhPveOqCU-NxfJ8LFVzlIf1PoMvvNaQP_oBPthWBH5vPr_A10SieiMWl0?key=NwNUc_tRqDvOcBW29jeWbQ"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"https://lh7-us.googleusercontent.com/docsz/AD_4nXdG3mLOvpmbw9WRCsIUTdjRpLqeNArjxmtFefO7u51CmJinL70kHjRO2V2yUKp2IS9m3RPpAqhoaHPO2VukX1z72TPCw7kuIwXm-WXF9oKJg6Bq5pdK2JFoSNAH97Ydu8Vu9e1k234uZGYyFLIB5fXz8Yh2?key=NwNUc_tRqDvOcBW29jeWbQ"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sidR="00CA3794" w:rsidRPr="00CA3794">
        <w:rPr>
          <w:rFonts w:cs="Times New Roman"/>
        </w:rPr>
        <w:t xml:space="preserve"> </w:t>
      </w:r>
      <w:bookmarkStart w:id="69" w:name="_Toc173091551"/>
      <w:r w:rsidR="00CA3794" w:rsidRPr="00DF7C87">
        <w:rPr>
          <w:rFonts w:cs="Times New Roman"/>
        </w:rPr>
        <w:t xml:space="preserve">Figure </w:t>
      </w:r>
      <w:r w:rsidR="00CA3794">
        <w:rPr>
          <w:rFonts w:cs="Times New Roman"/>
        </w:rPr>
        <w:t>2.</w:t>
      </w:r>
      <w:r w:rsidR="00CA3794" w:rsidRPr="00DF7C87">
        <w:rPr>
          <w:rFonts w:cs="Times New Roman"/>
        </w:rPr>
        <w:fldChar w:fldCharType="begin"/>
      </w:r>
      <w:r w:rsidR="00CA3794" w:rsidRPr="00DF7C87">
        <w:rPr>
          <w:rFonts w:cs="Times New Roman"/>
        </w:rPr>
        <w:instrText xml:space="preserve"> SEQ Figure \* ARABIC </w:instrText>
      </w:r>
      <w:r w:rsidR="00CA3794" w:rsidRPr="00DF7C87">
        <w:rPr>
          <w:rFonts w:cs="Times New Roman"/>
        </w:rPr>
        <w:fldChar w:fldCharType="separate"/>
      </w:r>
      <w:r w:rsidR="00CA3794">
        <w:rPr>
          <w:rFonts w:cs="Times New Roman"/>
          <w:noProof/>
        </w:rPr>
        <w:t>13</w:t>
      </w:r>
      <w:r w:rsidR="00CA3794" w:rsidRPr="00DF7C87">
        <w:rPr>
          <w:rFonts w:cs="Times New Roman"/>
        </w:rPr>
        <w:fldChar w:fldCharType="end"/>
      </w:r>
      <w:r w:rsidR="00CA3794">
        <w:rPr>
          <w:rFonts w:cs="Times New Roman"/>
        </w:rPr>
        <w:t xml:space="preserve">. </w:t>
      </w:r>
      <w:r w:rsidR="00595FEE">
        <w:t xml:space="preserve">ArcGIS Pro Iso Cluster Unsupervised Classification </w:t>
      </w:r>
      <w:r>
        <w:t>model outputs for corn with the parameter for maximum number of classes set to (a) k=3, (b) k=5, (c) k=7, and (d) k=10.</w:t>
      </w:r>
      <w:bookmarkEnd w:id="69"/>
    </w:p>
    <w:p w14:paraId="1116FAA9" w14:textId="77777777" w:rsidR="00E51F2C" w:rsidRDefault="00E51F2C" w:rsidP="00E51F2C">
      <w:r>
        <w:rPr>
          <w:b/>
          <w:bCs/>
        </w:rPr>
        <w:br w:type="page"/>
      </w:r>
    </w:p>
    <w:p w14:paraId="399ADF2A" w14:textId="77777777" w:rsidR="00E51F2C" w:rsidRPr="00812300" w:rsidRDefault="00E51F2C" w:rsidP="00E51F2C">
      <w:pPr>
        <w:rPr>
          <w:rFonts w:cs="Times New Roman"/>
          <w:b/>
          <w:bCs/>
        </w:rPr>
      </w:pPr>
      <w:r>
        <w:rPr>
          <w:rFonts w:cs="Times New Roman"/>
          <w:b/>
          <w:bCs/>
          <w:noProof/>
        </w:rPr>
        <w:lastRenderedPageBreak/>
        <mc:AlternateContent>
          <mc:Choice Requires="wps">
            <w:drawing>
              <wp:anchor distT="0" distB="0" distL="114300" distR="114300" simplePos="0" relativeHeight="251816960" behindDoc="0" locked="0" layoutInCell="1" allowOverlap="1" wp14:anchorId="1B1CA1C8" wp14:editId="34772FE0">
                <wp:simplePos x="0" y="0"/>
                <wp:positionH relativeFrom="column">
                  <wp:posOffset>-123092</wp:posOffset>
                </wp:positionH>
                <wp:positionV relativeFrom="paragraph">
                  <wp:posOffset>190919</wp:posOffset>
                </wp:positionV>
                <wp:extent cx="694055" cy="267787"/>
                <wp:effectExtent l="0" t="0" r="0" b="0"/>
                <wp:wrapNone/>
                <wp:docPr id="643486338" name="TextBox 16"/>
                <wp:cNvGraphicFramePr/>
                <a:graphic xmlns:a="http://schemas.openxmlformats.org/drawingml/2006/main">
                  <a:graphicData uri="http://schemas.microsoft.com/office/word/2010/wordprocessingShape">
                    <wps:wsp>
                      <wps:cNvSpPr txBox="1"/>
                      <wps:spPr>
                        <a:xfrm>
                          <a:off x="0" y="0"/>
                          <a:ext cx="694055" cy="267787"/>
                        </a:xfrm>
                        <a:prstGeom prst="rect">
                          <a:avLst/>
                        </a:prstGeom>
                        <a:noFill/>
                        <a:ln>
                          <a:noFill/>
                        </a:ln>
                      </wps:spPr>
                      <wps:txbx>
                        <w:txbxContent>
                          <w:p w14:paraId="5DF6A34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1B1CA1C8" id="_x0000_s1038" type="#_x0000_t202" style="position:absolute;margin-left:-9.7pt;margin-top:15.05pt;width:54.65pt;height:21.1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" filled="f" stroked="f">
                <v:textbox>
                  <w:txbxContent>
                    <w:p w14:paraId="5DF6A349"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Pr>
          <w:rFonts w:cs="Times New Roman"/>
          <w:b/>
          <w:bCs/>
        </w:rPr>
        <w:t>(a)</w:t>
      </w:r>
    </w:p>
    <w:p w14:paraId="057029D3" w14:textId="77777777" w:rsidR="00E51F2C" w:rsidRPr="004755E6"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1536" behindDoc="0" locked="0" layoutInCell="1" allowOverlap="1" wp14:anchorId="5B748362" wp14:editId="1FE12CBB">
            <wp:simplePos x="0" y="0"/>
            <wp:positionH relativeFrom="column">
              <wp:posOffset>62948</wp:posOffset>
            </wp:positionH>
            <wp:positionV relativeFrom="paragraph">
              <wp:posOffset>242183</wp:posOffset>
            </wp:positionV>
            <wp:extent cx="257810" cy="257082"/>
            <wp:effectExtent l="0" t="0" r="0" b="0"/>
            <wp:wrapNone/>
            <wp:docPr id="1760425899" name="Picture 20" descr="A green and orang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81736" name="Picture 20" descr="A green and orange rectangle&#10;&#10;Description automatically generated"/>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759" t="36783" r="95139" b="40993"/>
                    <a:stretch/>
                  </pic:blipFill>
                  <pic:spPr bwMode="auto">
                    <a:xfrm>
                      <a:off x="0" y="0"/>
                      <a:ext cx="258900" cy="2581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"https://lh7-us.googleusercontent.com/docsz/AD_4nXcsHIs0DTSn6oc_iwnjngVomELggJi4zcxm1rjFBNp_blYzWsn-Tls0PDGcNXtPnvh--cdbkJCQnh1M_tTOB5Vgl3-i_3d5cIrJOMuweoDIK56gK7O6uek1jHZCbOek-XqgCzDLhrwnqlDuz3F0?key=fwu9uvW6aJuGrGJtXjX5jw"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1C7DCB84" wp14:editId="20F548AB">
            <wp:extent cx="4631094" cy="1010920"/>
            <wp:effectExtent l="0" t="0" r="4445" b="5080"/>
            <wp:docPr id="753581736" name="Picture 20" descr="A green and orang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81736" name="Picture 20" descr="A green and orange rectangle&#10;&#10;Description automatically generated"/>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15589"/>
                    <a:stretch/>
                  </pic:blipFill>
                  <pic:spPr bwMode="auto">
                    <a:xfrm>
                      <a:off x="0" y="0"/>
                      <a:ext cx="4631094" cy="101092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"https://lh7-us.googleusercontent.com/docsz/AD_4nXcsHIs0DTSn6oc_iwnjngVomELggJi4zcxm1rjFBNp_blYzWsn-Tls0PDGcNXtPnvh--cdbkJCQnh1M_tTOB5Vgl3-i_3d5cIrJOMuweoDIK56gK7O6uek1jHZCbOek-XqgCzDLhrwnqlDuz3F0?key=fwu9uvW6aJuGrGJtXjX5jw"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"https://lh7-us.googleusercontent.com/docsz/AD_4nXepjODm5_QQvXbmcnHOdV3-BATIa1Pphwu05_v95E_b4EqLwe8tWSRlczXnh0IZvh4_b13tAFZHu-k5kQkv061NLWlh85OyOkNzjMEeh9FWBfIDnc3uMhWgYELCUu2XJUK-6cqxH_Vvu_PL-IRlUlQxCbTA?key=NwNUc_tRqDvOcBW29jeWbQ"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3B0135C8" w14:textId="77777777" w:rsidR="00E51F2C" w:rsidRPr="00812300" w:rsidRDefault="00E51F2C" w:rsidP="00E51F2C">
      <w:pPr>
        <w:rPr>
          <w:b/>
          <w:bCs/>
        </w:rPr>
      </w:pPr>
      <w:r>
        <w:rPr>
          <w:b/>
          <w:bCs/>
        </w:rPr>
        <w:t>(b)</w:t>
      </w:r>
    </w:p>
    <w:p w14:paraId="387900FD" w14:textId="77777777" w:rsidR="00E51F2C"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42560" behindDoc="0" locked="0" layoutInCell="1" allowOverlap="1" wp14:anchorId="7CF1870F" wp14:editId="58D73A77">
            <wp:simplePos x="0" y="0"/>
            <wp:positionH relativeFrom="column">
              <wp:posOffset>62947</wp:posOffset>
            </wp:positionH>
            <wp:positionV relativeFrom="paragraph">
              <wp:posOffset>336384</wp:posOffset>
            </wp:positionV>
            <wp:extent cx="258417" cy="483704"/>
            <wp:effectExtent l="0" t="0" r="0" b="0"/>
            <wp:wrapNone/>
            <wp:docPr id="183156642" name="Picture 17"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60325" name="Picture 17" descr="A green and orange map&#10;&#10;Description automatically generated"/>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42" t="40907" r="96135" b="18794"/>
                    <a:stretch/>
                  </pic:blipFill>
                  <pic:spPr bwMode="auto">
                    <a:xfrm>
                      <a:off x="0" y="0"/>
                      <a:ext cx="262409" cy="4911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17984" behindDoc="0" locked="0" layoutInCell="1" allowOverlap="1" wp14:anchorId="53EAD659" wp14:editId="732DFC7B">
                <wp:simplePos x="0" y="0"/>
                <wp:positionH relativeFrom="column">
                  <wp:posOffset>-128304</wp:posOffset>
                </wp:positionH>
                <wp:positionV relativeFrom="paragraph">
                  <wp:posOffset>71755</wp:posOffset>
                </wp:positionV>
                <wp:extent cx="694055" cy="267756"/>
                <wp:effectExtent l="0" t="0" r="0" b="0"/>
                <wp:wrapNone/>
                <wp:docPr id="1095707290"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59E3228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53EAD659" id="_x0000_s1039" type="#_x0000_t202" style="position:absolute;margin-left:-10.1pt;margin-top:5.65pt;width:54.65pt;height:21.1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" filled="f" stroked="f">
                <v:textbox>
                  <w:txbxContent>
                    <w:p w14:paraId="59E3228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"https://lh7-us.googleusercontent.com/docsz/AD_4nXc75YayN-LMrWAJ4hB09TLaXjoyKCrihAVW-ESUkN2A0zEQzrlv_HVNtGHXCS06Hh3-MMXsFt-pPDa8n1hYtJ7xtJsWDUVkivZXdn8S5LdFQY3vWkfxoIYB9dXeKy7o2mKBo44brSIFDsAWJsNgvFRS9MM?key=fwu9uvW6aJuGrGJtXjX5jw"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463BE6F4" wp14:editId="03180A9E">
            <wp:extent cx="4634308" cy="969598"/>
            <wp:effectExtent l="0" t="0" r="1270" b="0"/>
            <wp:docPr id="238160325" name="Picture 17" descr="A green and orang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60325" name="Picture 17" descr="A green and orange map&#10;&#10;Description automatically generated"/>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19565"/>
                    <a:stretch/>
                  </pic:blipFill>
                  <pic:spPr bwMode="auto">
                    <a:xfrm>
                      <a:off x="0" y="0"/>
                      <a:ext cx="4679450" cy="97904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1527C0C1" w14:textId="77777777" w:rsidR="00E51F2C" w:rsidRPr="00812300" w:rsidRDefault="00E51F2C" w:rsidP="00E51F2C">
      <w:r>
        <w:rPr>
          <w:b/>
          <w:bCs/>
        </w:rPr>
        <w:t>(c)</w:t>
      </w:r>
    </w:p>
    <w:p w14:paraId="311A7399" w14:textId="77777777" w:rsidR="00E51F2C" w:rsidRPr="00406C5C"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43584" behindDoc="0" locked="0" layoutInCell="1" allowOverlap="1" wp14:anchorId="4C5BF90F" wp14:editId="7F6E8DFD">
            <wp:simplePos x="0" y="0"/>
            <wp:positionH relativeFrom="column">
              <wp:posOffset>83130</wp:posOffset>
            </wp:positionH>
            <wp:positionV relativeFrom="paragraph">
              <wp:posOffset>298670</wp:posOffset>
            </wp:positionV>
            <wp:extent cx="273531" cy="602974"/>
            <wp:effectExtent l="0" t="0" r="6350" b="0"/>
            <wp:wrapNone/>
            <wp:docPr id="117203912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39122" name="Picture 2" descr="A screenshot of a computer&#10;&#10;Description automatically generated"/>
                    <pic:cNvPicPr>
                      <a:picLocks noChangeAspect="1" noChangeArrowheads="1"/>
                    </pic:cNvPicPr>
                  </pic:nvPicPr>
                  <pic:blipFill rotWithShape="1">
                    <a:blip r:embed="rId121">
                      <a:extLst>
                        <a:ext uri="{28A0092B-C50C-407E-A947-70E740481C1C}">
                          <a14:useLocalDpi xmlns:a14="http://schemas.microsoft.com/office/drawing/2010/main" val="0"/>
                        </a:ext>
                      </a:extLst>
                    </a:blip>
                    <a:srcRect l="10065" t="25925" r="56712"/>
                    <a:stretch/>
                  </pic:blipFill>
                  <pic:spPr bwMode="auto">
                    <a:xfrm>
                      <a:off x="0" y="0"/>
                      <a:ext cx="273531" cy="6029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19008" behindDoc="0" locked="0" layoutInCell="1" allowOverlap="1" wp14:anchorId="4F4A1613" wp14:editId="683DB7C8">
                <wp:simplePos x="0" y="0"/>
                <wp:positionH relativeFrom="column">
                  <wp:posOffset>-123825</wp:posOffset>
                </wp:positionH>
                <wp:positionV relativeFrom="paragraph">
                  <wp:posOffset>67945</wp:posOffset>
                </wp:positionV>
                <wp:extent cx="694055" cy="267756"/>
                <wp:effectExtent l="0" t="0" r="0" b="0"/>
                <wp:wrapNone/>
                <wp:docPr id="2094989578"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79B15EC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4F4A1613" id="_x0000_s1040" type="#_x0000_t202" style="position:absolute;margin-left:-9.75pt;margin-top:5.35pt;width:54.65pt;height:21.1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" filled="f" stroked="f">
                <v:textbox>
                  <w:txbxContent>
                    <w:p w14:paraId="79B15EC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"https://lh7-us.googleusercontent.com/docsz/AD_4nXfIut1jXHYX34bUf42GDYBnXGC5J_cJqaaN3HoSGr_w1t6Rd33ARyuXfi712tmTT6siZ9hwOflhwq9eTKViJrTBQqSITPsZAVCmPye2alSP6J3-QH0kjYPO0_nhWpIlfsZ005FxGwP3hD7KjTDb2aNFSMFL?key=fwu9uvW6aJuGrGJtXjX5jw"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22C06E8A" wp14:editId="4B5D79C7">
            <wp:extent cx="4631635" cy="993775"/>
            <wp:effectExtent l="0" t="0" r="4445" b="0"/>
            <wp:docPr id="1485544272" name="Picture 21" descr="A green and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44272" name="Picture 21" descr="A green and orange background&#10;&#10;Description automatically generated"/>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5579"/>
                    <a:stretch/>
                  </pic:blipFill>
                  <pic:spPr bwMode="auto">
                    <a:xfrm>
                      <a:off x="0" y="0"/>
                      <a:ext cx="4631635" cy="9937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p>
    <w:p w14:paraId="5ED172FF" w14:textId="77777777" w:rsidR="00E51F2C" w:rsidRDefault="00E51F2C" w:rsidP="00E51F2C">
      <w:pPr>
        <w:pStyle w:val="Caption"/>
      </w:pPr>
      <w:r>
        <w:rPr>
          <w:noProof/>
        </w:rPr>
        <mc:AlternateContent>
          <mc:Choice Requires="wps">
            <w:drawing>
              <wp:anchor distT="0" distB="0" distL="114300" distR="114300" simplePos="0" relativeHeight="251820032" behindDoc="0" locked="0" layoutInCell="1" allowOverlap="1" wp14:anchorId="5C15925F" wp14:editId="429D2080">
                <wp:simplePos x="0" y="0"/>
                <wp:positionH relativeFrom="column">
                  <wp:posOffset>-123825</wp:posOffset>
                </wp:positionH>
                <wp:positionV relativeFrom="paragraph">
                  <wp:posOffset>252095</wp:posOffset>
                </wp:positionV>
                <wp:extent cx="694055" cy="267756"/>
                <wp:effectExtent l="0" t="0" r="0" b="0"/>
                <wp:wrapNone/>
                <wp:docPr id="1941441045"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248EC7A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5C15925F" id="_x0000_s1041" type="#_x0000_t202" style="position:absolute;margin-left:-9.75pt;margin-top:19.85pt;width:54.65pt;height:21.1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" filled="f" stroked="f">
                <v:textbox>
                  <w:txbxContent>
                    <w:p w14:paraId="248EC7AD"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sidRPr="00722802">
        <w:t>(d)</w:t>
      </w:r>
    </w:p>
    <w:p w14:paraId="2435863E" w14:textId="77777777" w:rsidR="00E51F2C" w:rsidRPr="004755E6"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4608" behindDoc="0" locked="0" layoutInCell="1" allowOverlap="1" wp14:anchorId="20F4AE1C" wp14:editId="65C83951">
            <wp:simplePos x="0" y="0"/>
            <wp:positionH relativeFrom="column">
              <wp:posOffset>111538</wp:posOffset>
            </wp:positionH>
            <wp:positionV relativeFrom="paragraph">
              <wp:posOffset>213001</wp:posOffset>
            </wp:positionV>
            <wp:extent cx="209219" cy="576768"/>
            <wp:effectExtent l="0" t="0" r="0" b="0"/>
            <wp:wrapNone/>
            <wp:docPr id="1235141691" name="Picture 19" descr="A green and orang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0432" name="Picture 19" descr="A green and orange rectangle&#10;&#10;Description automatically generated"/>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622" t="29760" r="94928" b="20862"/>
                    <a:stretch/>
                  </pic:blipFill>
                  <pic:spPr bwMode="auto">
                    <a:xfrm>
                      <a:off x="0" y="0"/>
                      <a:ext cx="222682" cy="6138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"https://lh7-us.googleusercontent.com/docsz/AD_4nXfuR-zAkzmZDI04LX_r9KMAzr7UwllGo-9C-RTSHqocA2Vun5VOQSpwwmUvPAouqIv_jK-fivwrM6740KjABnLYZ94qyLMt6lurwgat8u2P11rTsAqFOhh18vzNM-_E_aAufj7HZVEj5nkDNfXrpsFNkGJo?key=fwu9uvW6aJuGrGJtXjX5jw"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4D4BCDC3" wp14:editId="70219CE9">
            <wp:extent cx="4582492" cy="1054735"/>
            <wp:effectExtent l="0" t="0" r="2540" b="0"/>
            <wp:docPr id="1368130432" name="Picture 19" descr="A green and orang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0432" name="Picture 19" descr="A green and orange rectangle&#10;&#10;Description automatically generated"/>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6425"/>
                    <a:stretch/>
                  </pic:blipFill>
                  <pic:spPr bwMode="auto">
                    <a:xfrm>
                      <a:off x="0" y="0"/>
                      <a:ext cx="4628438" cy="10653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"https://lh7-us.googleusercontent.com/docsz/AD_4nXfuR-zAkzmZDI04LX_r9KMAzr7UwllGo-9C-RTSHqocA2Vun5VOQSpwwmUvPAouqIv_jK-fivwrM6740KjABnLYZ94qyLMt6lurwgat8u2P11rTsAqFOhh18vzNM-_E_aAufj7HZVEj5nkDNfXrpsFNkGJo?key=fwu9uvW6aJuGrGJtXjX5jw"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p>
    <w:p w14:paraId="346BB7B0" w14:textId="099F3E6A" w:rsidR="00E51F2C" w:rsidRDefault="00E51F2C" w:rsidP="00E51F2C">
      <w:pPr>
        <w:pStyle w:val="Caption"/>
      </w:pP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"https://lh7-us.googleusercontent.com/docsz/AD_4nXdqNp03f8FI1fDwwx8OnHSYskDmEoTA21nAldhL8-a_j_xBHUgjDd5jWRGoHoDN3VDt0tBU6PmhxYpvDJl4hjkfZA4QgEcDgWfeuHZo3yIwKfnrobty7NfYKfOdkBXS44E4VGgcG56U1GKd8AavSMhSZHo?key=NwNUc_tRqDvOcBW29jeWbQ"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bookmarkStart w:id="70" w:name="_Toc173091552"/>
      <w:r w:rsidR="00CA3794" w:rsidRPr="00DF7C87">
        <w:rPr>
          <w:rFonts w:cs="Times New Roman"/>
        </w:rPr>
        <w:t xml:space="preserve">Figure </w:t>
      </w:r>
      <w:r w:rsidR="00CA3794">
        <w:rPr>
          <w:rFonts w:cs="Times New Roman"/>
        </w:rPr>
        <w:t>2.</w:t>
      </w:r>
      <w:r w:rsidR="00CA3794" w:rsidRPr="00DF7C87">
        <w:rPr>
          <w:rFonts w:cs="Times New Roman"/>
        </w:rPr>
        <w:fldChar w:fldCharType="begin"/>
      </w:r>
      <w:r w:rsidR="00CA3794" w:rsidRPr="00DF7C87">
        <w:rPr>
          <w:rFonts w:cs="Times New Roman"/>
        </w:rPr>
        <w:instrText xml:space="preserve"> SEQ Figure \* ARABIC </w:instrText>
      </w:r>
      <w:r w:rsidR="00CA3794" w:rsidRPr="00DF7C87">
        <w:rPr>
          <w:rFonts w:cs="Times New Roman"/>
        </w:rPr>
        <w:fldChar w:fldCharType="separate"/>
      </w:r>
      <w:r w:rsidR="00CA3794">
        <w:rPr>
          <w:rFonts w:cs="Times New Roman"/>
          <w:noProof/>
        </w:rPr>
        <w:t>14</w:t>
      </w:r>
      <w:r w:rsidR="00CA3794" w:rsidRPr="00DF7C87">
        <w:rPr>
          <w:rFonts w:cs="Times New Roman"/>
        </w:rPr>
        <w:fldChar w:fldCharType="end"/>
      </w:r>
      <w:r w:rsidR="00CA3794">
        <w:rPr>
          <w:rFonts w:cs="Times New Roman"/>
        </w:rPr>
        <w:t>.</w:t>
      </w:r>
      <w:r>
        <w:t xml:space="preserve"> </w:t>
      </w:r>
      <w:r w:rsidR="00595FEE">
        <w:t xml:space="preserve">ArcGIS Pro Iso Cluster Unsupervised Classification </w:t>
      </w:r>
      <w:r>
        <w:t>model outputs for cotton with the parameter for maximum number of classes set to (a) k=3, (b) k=5, (c) k=7, and (d) k=10.</w:t>
      </w:r>
      <w:bookmarkEnd w:id="70"/>
    </w:p>
    <w:p w14:paraId="4172D536" w14:textId="77777777" w:rsidR="00824DF9" w:rsidRPr="008804AC" w:rsidRDefault="00E51F2C" w:rsidP="00824DF9">
      <w:pPr>
        <w:spacing w:line="360" w:lineRule="auto"/>
        <w:jc w:val="both"/>
        <w:rPr>
          <w:rFonts w:cs="Times New Roman"/>
        </w:rPr>
      </w:pPr>
      <w:r>
        <w:rPr>
          <w:b/>
          <w:bCs/>
        </w:rPr>
        <w:br w:type="page"/>
      </w:r>
      <w:r w:rsidR="00824DF9" w:rsidRPr="00712BD1">
        <w:rPr>
          <w:rFonts w:cs="Times New Roman"/>
        </w:rPr>
        <w:lastRenderedPageBreak/>
        <w:t>and soybean (fig. 2.15)</w:t>
      </w:r>
      <w:r w:rsidR="00824DF9">
        <w:rPr>
          <w:rFonts w:cs="Times New Roman"/>
        </w:rPr>
        <w:t xml:space="preserve"> crop frequency layers were used as the first input layer for each</w:t>
      </w:r>
      <w:r w:rsidR="00824DF9">
        <w:rPr>
          <w:b/>
          <w:bCs/>
        </w:rPr>
        <w:t xml:space="preserve"> </w:t>
      </w:r>
      <w:r w:rsidR="00824DF9">
        <w:rPr>
          <w:rFonts w:cs="Times New Roman"/>
        </w:rPr>
        <w:t xml:space="preserve">respective model. The ICUC tool was executed with the input parameter for the number of clusters set at k=3, 5, 7, and 10 to assess how changes to the number of initialized </w:t>
      </w:r>
      <w:proofErr w:type="gramStart"/>
      <w:r w:rsidR="00824DF9">
        <w:rPr>
          <w:rFonts w:cs="Times New Roman"/>
        </w:rPr>
        <w:t>cluster</w:t>
      </w:r>
      <w:proofErr w:type="gramEnd"/>
      <w:r w:rsidR="00824DF9">
        <w:rPr>
          <w:rFonts w:cs="Times New Roman"/>
        </w:rPr>
        <w:t xml:space="preserve"> means affected the output rasters. As the value of this parameter increased, the number of classes differentiated in the output raster generally increased. The values given to each class in each output raster were arbitrarily assigned and do not indicate rank or weighting. The class ID for a given class visible in multiple outputs may be different since the class IDs are arbitrarily assigned, but colors were chosen to represent each class for visual differentiation and comparison of model outputs. Similarities were observed in the model outputs even as the number of classes increased. The class represented in purple generally remained visible in the models executed without a crop input layer (fig. 2.12 b-d) as well as some of the corn (fig. 2.13 d) and cotton (fig. 2.14 d) outputs, though the size and spread of the class varied between the outputs. The same was seen for the light blue class visible in the outputs without crops (fig. 2.12 b-d) and the cotton output with the greatest number of classes (fig. 2.14 d). All outputs had a similar class 1 group, visible in yellow, for the models executed with k=5, k=7, and k=10 </w:t>
      </w:r>
      <w:r w:rsidR="00824DF9">
        <w:t>(fig. 2.12 b-d, fig. 2.13 b-d, fig. 2.14 b-d, fig. 2.15 b-d). The corn and soybean models generally produced the least number of classes when comparing each set of outputs based on the k parameter. The classes in West Tennessee were likely heavily influenced by soil texture and topography, as this part of the state has the lowest elevations and the highest silt content. As the value of the k parameter increased, more classes were identified in the ICUC outputs in Middle Tennessee and East Tennessee, where less dense crop frequency data in the crop layers likely led the ICUC model to assign classes based on the other input layers. Topography seemed to be most influential in determining the classes in East Tennessee along the Cumberland Plateau and in the Great Smoky Mountains. In addition to topography, the classes in Middle Tennessee seem most influenced by the sand and clay soil texture layers.</w:t>
      </w:r>
    </w:p>
    <w:p w14:paraId="1DDD0215" w14:textId="77777777" w:rsidR="00824DF9" w:rsidRPr="00E51F2C" w:rsidRDefault="00824DF9" w:rsidP="00824DF9">
      <w:pPr>
        <w:pStyle w:val="Heading3"/>
        <w:rPr>
          <w:rFonts w:cs="Times New Roman"/>
        </w:rPr>
      </w:pPr>
      <w:bookmarkStart w:id="71" w:name="_Toc173091518"/>
      <w:r w:rsidRPr="00DC36D4">
        <w:t xml:space="preserve">2.4.2 </w:t>
      </w:r>
      <w:r w:rsidRPr="00DC36D4">
        <w:rPr>
          <w:rFonts w:cs="Times New Roman"/>
        </w:rPr>
        <w:t>Correlations within Modeled Regions</w:t>
      </w:r>
      <w:bookmarkEnd w:id="71"/>
    </w:p>
    <w:p w14:paraId="2372B980" w14:textId="00E4B743" w:rsidR="00824DF9" w:rsidRDefault="00824DF9" w:rsidP="00824DF9">
      <w:pPr>
        <w:spacing w:line="360" w:lineRule="auto"/>
        <w:rPr>
          <w:b/>
          <w:bCs/>
        </w:rPr>
      </w:pPr>
      <w:r>
        <w:t xml:space="preserve">The silhouette coefficient (Rousseeuw, 1987) was used to determine the model with the best representation of the correlations between the input data layers. The silhouette </w:t>
      </w:r>
      <w:r>
        <w:rPr>
          <w:b/>
          <w:bCs/>
        </w:rPr>
        <w:br w:type="page"/>
      </w:r>
    </w:p>
    <w:p w14:paraId="331A328A" w14:textId="77777777" w:rsidR="00E51F2C" w:rsidRDefault="00E51F2C" w:rsidP="00E51F2C"/>
    <w:p w14:paraId="03431FD2" w14:textId="77777777" w:rsidR="00E51F2C" w:rsidRPr="00812300" w:rsidRDefault="00E51F2C" w:rsidP="00E51F2C">
      <w:pPr>
        <w:rPr>
          <w:rFonts w:cs="Times New Roman"/>
          <w:b/>
          <w:bCs/>
        </w:rPr>
      </w:pPr>
      <w:r>
        <w:rPr>
          <w:rFonts w:cs="Times New Roman"/>
          <w:b/>
          <w:bCs/>
          <w:noProof/>
        </w:rPr>
        <mc:AlternateContent>
          <mc:Choice Requires="wps">
            <w:drawing>
              <wp:anchor distT="0" distB="0" distL="114300" distR="114300" simplePos="0" relativeHeight="251821056" behindDoc="0" locked="0" layoutInCell="1" allowOverlap="1" wp14:anchorId="548D8623" wp14:editId="545FD158">
                <wp:simplePos x="0" y="0"/>
                <wp:positionH relativeFrom="column">
                  <wp:posOffset>-125858</wp:posOffset>
                </wp:positionH>
                <wp:positionV relativeFrom="paragraph">
                  <wp:posOffset>195209</wp:posOffset>
                </wp:positionV>
                <wp:extent cx="694055" cy="267787"/>
                <wp:effectExtent l="0" t="0" r="0" b="0"/>
                <wp:wrapNone/>
                <wp:docPr id="397977556" name="TextBox 16"/>
                <wp:cNvGraphicFramePr/>
                <a:graphic xmlns:a="http://schemas.openxmlformats.org/drawingml/2006/main">
                  <a:graphicData uri="http://schemas.microsoft.com/office/word/2010/wordprocessingShape">
                    <wps:wsp>
                      <wps:cNvSpPr txBox="1"/>
                      <wps:spPr>
                        <a:xfrm>
                          <a:off x="0" y="0"/>
                          <a:ext cx="694055" cy="267787"/>
                        </a:xfrm>
                        <a:prstGeom prst="rect">
                          <a:avLst/>
                        </a:prstGeom>
                        <a:noFill/>
                        <a:ln>
                          <a:noFill/>
                        </a:ln>
                      </wps:spPr>
                      <wps:txbx>
                        <w:txbxContent>
                          <w:p w14:paraId="148EEC3A"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548D8623" id="_x0000_s1042" type="#_x0000_t202" style="position:absolute;margin-left:-9.9pt;margin-top:15.35pt;width:54.65pt;height:21.1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" filled="f" stroked="f">
                <v:textbox>
                  <w:txbxContent>
                    <w:p w14:paraId="148EEC3A"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Pr>
          <w:rFonts w:cs="Times New Roman"/>
          <w:b/>
          <w:bCs/>
        </w:rPr>
        <w:t>(a)</w:t>
      </w:r>
    </w:p>
    <w:p w14:paraId="4128773B" w14:textId="77777777" w:rsidR="00E51F2C" w:rsidRPr="00B20700"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6656" behindDoc="0" locked="0" layoutInCell="1" allowOverlap="1" wp14:anchorId="7AEEF4A2" wp14:editId="3C2BD89F">
            <wp:simplePos x="0" y="0"/>
            <wp:positionH relativeFrom="column">
              <wp:posOffset>438</wp:posOffset>
            </wp:positionH>
            <wp:positionV relativeFrom="paragraph">
              <wp:posOffset>290014</wp:posOffset>
            </wp:positionV>
            <wp:extent cx="339090" cy="299471"/>
            <wp:effectExtent l="0" t="0" r="3810" b="5715"/>
            <wp:wrapNone/>
            <wp:docPr id="1009540665" name="Picture 24" descr="A green rectangular object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10351" name="Picture 24" descr="A green rectangular object with white border&#10;&#10;Description automatically generated"/>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446" t="44027" r="96175" b="39948"/>
                    <a:stretch/>
                  </pic:blipFill>
                  <pic:spPr bwMode="auto">
                    <a:xfrm>
                      <a:off x="0" y="0"/>
                      <a:ext cx="339090" cy="2994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"https://lh7-us.googleusercontent.com/docsz/AD_4nXcIxraBkSPR6dEzrNwcCrn8KqjjuYGNI31qg67OxovEY0R0FMKuma31cQkNlMXcqfrL0nsMQrh7ZbK2vLbpjL0tI5gTIBIGe-Z1sq9ept8Q3zis-b-j8pvtB8-zKFhNsNRQTLITQNrm8Usa9QFy2F-BRlLo?key=fwu9uvW6aJuGrGJtXjX5jw"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92229A5" wp14:editId="2EA48FA3">
            <wp:extent cx="4653643" cy="1019810"/>
            <wp:effectExtent l="0" t="0" r="0" b="0"/>
            <wp:docPr id="1998126740" name="Picture 24" descr="A green rectangular object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10351" name="Picture 24" descr="A green rectangular object with white border&#10;&#10;Description automatically generated"/>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15178"/>
                    <a:stretch/>
                  </pic:blipFill>
                  <pic:spPr bwMode="auto">
                    <a:xfrm>
                      <a:off x="0" y="0"/>
                      <a:ext cx="4653643" cy="10198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"https://lh7-us.googleusercontent.com/docsz/AD_4nXcIxraBkSPR6dEzrNwcCrn8KqjjuYGNI31qg67OxovEY0R0FMKuma31cQkNlMXcqfrL0nsMQrh7ZbK2vLbpjL0tI5gTIBIGe-Z1sq9ept8Q3zis-b-j8pvtB8-zKFhNsNRQTLITQNrm8Usa9QFy2F-BRlLo?key=fwu9uvW6aJuGrGJtXjX5jw"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"https://lh7-us.googleusercontent.com/docsz/AD_4nXexFNxvpYNg8yRv1P1Jaonioze1vyHcJiZVI4YbHVJEji8sswgCn3sH96jd_jhY-KHCVgo7IYCg3G0sP8yd6Phg_cqQt_7cr6CWNbdLUhp-9XfrSFADptNc1f3Lc1wV7OUEZoeh_pDYT-3828dWwYyU7Uwb?key=fwu9uvW6aJuGrGJtXjX5jw"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"https://lh7-us.googleusercontent.com/docsz/AD_4nXd-T37RO6V82StOgh-9DAjOCXUyiCNokSKzbzhiKoXMc2fzDNjDOxQYBVsa0VaYIZGjjQ2CCwYFDMuG0x4UupVte6sJgh_DGF1v9afg0BsWlgrUYQa0lBDjs9I_DgvjxiTI38Jq4IoVr3LJ_WP5Hxwwyv4r?key=NwNUc_tRqDvOcBW29jeWbQ"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4872F843" w14:textId="77777777" w:rsidR="00E51F2C" w:rsidRPr="00406C5C" w:rsidRDefault="00E51F2C" w:rsidP="00E51F2C">
      <w:pPr>
        <w:rPr>
          <w:b/>
          <w:bCs/>
        </w:rPr>
      </w:pPr>
      <w:r>
        <w:rPr>
          <w:noProof/>
        </w:rPr>
        <mc:AlternateContent>
          <mc:Choice Requires="wps">
            <w:drawing>
              <wp:anchor distT="0" distB="0" distL="114300" distR="114300" simplePos="0" relativeHeight="251822080" behindDoc="0" locked="0" layoutInCell="1" allowOverlap="1" wp14:anchorId="7A271AE1" wp14:editId="493F328F">
                <wp:simplePos x="0" y="0"/>
                <wp:positionH relativeFrom="column">
                  <wp:posOffset>-128270</wp:posOffset>
                </wp:positionH>
                <wp:positionV relativeFrom="paragraph">
                  <wp:posOffset>180756</wp:posOffset>
                </wp:positionV>
                <wp:extent cx="694055" cy="267756"/>
                <wp:effectExtent l="0" t="0" r="0" b="0"/>
                <wp:wrapNone/>
                <wp:docPr id="793280261"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4A091F4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7A271AE1" id="_x0000_s1043" type="#_x0000_t202" style="position:absolute;margin-left:-10.1pt;margin-top:14.25pt;width:54.65pt;height:21.1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" filled="f" stroked="f">
                <v:textbox>
                  <w:txbxContent>
                    <w:p w14:paraId="4A091F46"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Pr>
          <w:b/>
          <w:bCs/>
        </w:rPr>
        <w:t>(b)</w:t>
      </w:r>
      <w:r>
        <w:t xml:space="preserve">      </w:t>
      </w:r>
    </w:p>
    <w:p w14:paraId="7DAB0D69" w14:textId="77777777" w:rsidR="00E51F2C" w:rsidRPr="00406C5C" w:rsidRDefault="00E51F2C" w:rsidP="00E51F2C">
      <w:pPr>
        <w:rPr>
          <w:rFonts w:ascii="Arial" w:hAnsi="Arial"/>
          <w:color w:val="000000"/>
          <w:sz w:val="20"/>
          <w:szCs w:val="20"/>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5632" behindDoc="0" locked="0" layoutInCell="1" allowOverlap="1" wp14:anchorId="1883655A" wp14:editId="03D3F987">
            <wp:simplePos x="0" y="0"/>
            <wp:positionH relativeFrom="column">
              <wp:posOffset>57150</wp:posOffset>
            </wp:positionH>
            <wp:positionV relativeFrom="paragraph">
              <wp:posOffset>268242</wp:posOffset>
            </wp:positionV>
            <wp:extent cx="242570" cy="261620"/>
            <wp:effectExtent l="0" t="0" r="0" b="5080"/>
            <wp:wrapNone/>
            <wp:docPr id="2127734698" name="Picture 22" descr="A green and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51238" name="Picture 22" descr="A green and orange background&#10;&#10;Description automatically generated"/>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706" t="47558" r="95614" b="29770"/>
                    <a:stretch/>
                  </pic:blipFill>
                  <pic:spPr bwMode="auto">
                    <a:xfrm>
                      <a:off x="0" y="0"/>
                      <a:ext cx="242570" cy="261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olor w:val="000000"/>
          <w:sz w:val="20"/>
          <w:szCs w:val="20"/>
          <w:bdr w:val="none" w:sz="0" w:space="0" w:color="auto" w:frame="1"/>
        </w:rP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"https://lh7-us.googleusercontent.com/docsz/AD_4nXexFNxvpYNg8yRv1P1Jaonioze1vyHcJiZVI4YbHVJEji8sswgCn3sH96jd_jhY-KHCVgo7IYCg3G0sP8yd6Phg_cqQt_7cr6CWNbdLUhp-9XfrSFADptNc1f3Lc1wV7OUEZoeh_pDYT-3828dWwYyU7Uwb?key=fwu9uvW6aJuGrGJtXjX5jw"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6185C9F" wp14:editId="1FA642E3">
            <wp:extent cx="4662311" cy="958215"/>
            <wp:effectExtent l="0" t="0" r="0" b="0"/>
            <wp:docPr id="229063643" name="Picture 22" descr="A green and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51238" name="Picture 22" descr="A green and orange background&#10;&#10;Description automatically generated"/>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15021"/>
                    <a:stretch/>
                  </pic:blipFill>
                  <pic:spPr bwMode="auto">
                    <a:xfrm>
                      <a:off x="0" y="0"/>
                      <a:ext cx="4662311" cy="9582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"https://lh7-us.googleusercontent.com/docsz/AD_4nXcaNgUocqvQ2l5TBc5xCASqgYBC_m6s4SdJ_LV7knmd1mqOW8Sqp322ZGD1EojaYdOWjXu46A8Ei7NtV_2z_bR4KhtReO5O7fP9TytpbBapFY9aK1m6sOcK1IXm8b5DIKunJglEMYK5gZL3-bl_n-jaXe4?key=NwNUc_tRqDvOcBW29jeWbQ"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"https://lh7-us.googleusercontent.com/docsz/AD_4nXfkWvR_do7BLOQTY4sp9AEumMQ3_BCl7Ws8mxAhdQv7cXXAjxSDN_qXPQMJuOv4flNHdv_QxtTRPAsFLZXLnk5-MZ1j6d4xcntiLqtwFg9NNWQukSTxuUwp7DUA-1ax9gst35jvXne_8F8zhPIjDh62EliW?key=NwNUc_tRqDvOcBW29jeWbQ"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262E64A4" w14:textId="77777777" w:rsidR="00E51F2C" w:rsidRPr="00812300" w:rsidRDefault="00E51F2C" w:rsidP="00E51F2C">
      <w:r>
        <w:rPr>
          <w:b/>
          <w:bCs/>
        </w:rPr>
        <w:t>(c)</w:t>
      </w:r>
    </w:p>
    <w:p w14:paraId="5CD7A5D8" w14:textId="77777777" w:rsidR="00E51F2C" w:rsidRPr="00B20700" w:rsidRDefault="00E51F2C" w:rsidP="00E51F2C">
      <w:pPr>
        <w:pStyle w:val="Caption"/>
        <w:rPr>
          <w:rFonts w:ascii="Arial" w:hAnsi="Arial"/>
          <w:color w:val="000000"/>
          <w:sz w:val="22"/>
          <w:szCs w:val="22"/>
          <w:bdr w:val="none" w:sz="0" w:space="0" w:color="auto" w:frame="1"/>
        </w:rPr>
      </w:pPr>
      <w:r>
        <w:rPr>
          <w:rFonts w:ascii="Arial" w:hAnsi="Arial"/>
          <w:noProof/>
          <w:color w:val="000000"/>
          <w:sz w:val="22"/>
          <w:szCs w:val="22"/>
          <w:bdr w:val="none" w:sz="0" w:space="0" w:color="auto" w:frame="1"/>
        </w:rPr>
        <w:drawing>
          <wp:anchor distT="0" distB="0" distL="114300" distR="114300" simplePos="0" relativeHeight="251847680" behindDoc="0" locked="0" layoutInCell="1" allowOverlap="1" wp14:anchorId="4860D35C" wp14:editId="224648B3">
            <wp:simplePos x="0" y="0"/>
            <wp:positionH relativeFrom="column">
              <wp:posOffset>57150</wp:posOffset>
            </wp:positionH>
            <wp:positionV relativeFrom="paragraph">
              <wp:posOffset>293370</wp:posOffset>
            </wp:positionV>
            <wp:extent cx="242570" cy="342900"/>
            <wp:effectExtent l="0" t="0" r="0" b="0"/>
            <wp:wrapNone/>
            <wp:docPr id="1942346756" name="Picture 25" descr="A green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96745" name="Picture 25" descr="A green and white background&#10;&#10;Description automatically generated"/>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1042" t="36437" r="94537" b="27126"/>
                    <a:stretch/>
                  </pic:blipFill>
                  <pic:spPr bwMode="auto">
                    <a:xfrm>
                      <a:off x="0" y="0"/>
                      <a:ext cx="242570" cy="34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3104" behindDoc="0" locked="0" layoutInCell="1" allowOverlap="1" wp14:anchorId="239AAB56" wp14:editId="7FABB7BD">
                <wp:simplePos x="0" y="0"/>
                <wp:positionH relativeFrom="column">
                  <wp:posOffset>-123825</wp:posOffset>
                </wp:positionH>
                <wp:positionV relativeFrom="paragraph">
                  <wp:posOffset>67945</wp:posOffset>
                </wp:positionV>
                <wp:extent cx="694055" cy="267756"/>
                <wp:effectExtent l="0" t="0" r="0" b="0"/>
                <wp:wrapNone/>
                <wp:docPr id="726205940"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5B018EBA"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239AAB56" id="_x0000_s1044" type="#_x0000_t202" style="position:absolute;margin-left:-9.75pt;margin-top:5.35pt;width:54.65pt;height:21.1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" filled="f" stroked="f">
                <v:textbox>
                  <w:txbxContent>
                    <w:p w14:paraId="5B018EBA"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"https://lh7-us.googleusercontent.com/docsz/AD_4nXdP6sop_XN3LvzqbhzvaFrFCvqndwDQ2U-QS9ZnXcEJG6GC-Y53xWxOy4uiTGjqydfzZdRsQ7czHSDK2stjIPGrVESXWZ8BegUpRKjsbbMlsaB5fklgfBDHLMWMr9wToSB4Dd3f7QnqbBAE9xsoxIEYjwY?key=fwu9uvW6aJuGrGJtXjX5jw"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79B4C205" wp14:editId="668BF516">
            <wp:extent cx="4384221" cy="941070"/>
            <wp:effectExtent l="0" t="0" r="0" b="0"/>
            <wp:docPr id="1551901024" name="Picture 25" descr="A green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96745" name="Picture 25" descr="A green and white background&#10;&#10;Description automatically generated"/>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20090"/>
                    <a:stretch/>
                  </pic:blipFill>
                  <pic:spPr bwMode="auto">
                    <a:xfrm>
                      <a:off x="0" y="0"/>
                      <a:ext cx="4384221" cy="94107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"https://lh7-us.googleusercontent.com/docsz/AD_4nXdP6sop_XN3LvzqbhzvaFrFCvqndwDQ2U-QS9ZnXcEJG6GC-Y53xWxOy4uiTGjqydfzZdRsQ7czHSDK2stjIPGrVESXWZ8BegUpRKjsbbMlsaB5fklgfBDHLMWMr9wToSB4Dd3f7QnqbBAE9xsoxIEYjwY?key=fwu9uvW6aJuGrGJtXjX5jw"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"https://lh7-us.googleusercontent.com/docsz/AD_4nXfofrO-oTEXXhAFpDFxA7tLAbt_qG2toL0aTnftjJ7nlVP_f_XxTKrwH-cWHjY3QNNCMjfwgae9hKNVOubIV1YUikmMIhLACpGfCAmatpNscyzPdYpyb3N9fyjhh7QWtRh5n-GmEwZ7dzcr9yR1NNsN6Ck3?key=NwNUc_tRqDvOcBW29jeWbQ"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58022722" w14:textId="77777777" w:rsidR="00E51F2C" w:rsidRDefault="00E51F2C" w:rsidP="00E51F2C">
      <w:pPr>
        <w:pStyle w:val="Caption"/>
      </w:pPr>
      <w:r>
        <w:rPr>
          <w:noProof/>
        </w:rPr>
        <mc:AlternateContent>
          <mc:Choice Requires="wps">
            <w:drawing>
              <wp:anchor distT="0" distB="0" distL="114300" distR="114300" simplePos="0" relativeHeight="251824128" behindDoc="0" locked="0" layoutInCell="1" allowOverlap="1" wp14:anchorId="3A36DD9D" wp14:editId="65E0B2A4">
                <wp:simplePos x="0" y="0"/>
                <wp:positionH relativeFrom="column">
                  <wp:posOffset>-123825</wp:posOffset>
                </wp:positionH>
                <wp:positionV relativeFrom="paragraph">
                  <wp:posOffset>252095</wp:posOffset>
                </wp:positionV>
                <wp:extent cx="694055" cy="267756"/>
                <wp:effectExtent l="0" t="0" r="0" b="0"/>
                <wp:wrapNone/>
                <wp:docPr id="94714280" name="TextBox 16"/>
                <wp:cNvGraphicFramePr/>
                <a:graphic xmlns:a="http://schemas.openxmlformats.org/drawingml/2006/main">
                  <a:graphicData uri="http://schemas.microsoft.com/office/word/2010/wordprocessingShape">
                    <wps:wsp>
                      <wps:cNvSpPr txBox="1"/>
                      <wps:spPr>
                        <a:xfrm>
                          <a:off x="0" y="0"/>
                          <a:ext cx="694055" cy="267756"/>
                        </a:xfrm>
                        <a:prstGeom prst="rect">
                          <a:avLst/>
                        </a:prstGeom>
                        <a:noFill/>
                        <a:ln>
                          <a:noFill/>
                        </a:ln>
                      </wps:spPr>
                      <wps:txbx>
                        <w:txbxContent>
                          <w:p w14:paraId="65CD6EA7"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wps:txbx>
                      <wps:bodyPr wrap="square" rtlCol="0">
                        <a:noAutofit/>
                      </wps:bodyPr>
                    </wps:wsp>
                  </a:graphicData>
                </a:graphic>
              </wp:anchor>
            </w:drawing>
          </mc:Choice>
          <mc:Fallback>
            <w:pict>
              <v:shape w14:anchorId="3A36DD9D" id="_x0000_s1045" type="#_x0000_t202" style="position:absolute;margin-left:-9.75pt;margin-top:19.85pt;width:54.65pt;height:21.1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" filled="f" stroked="f">
                <v:textbox>
                  <w:txbxContent>
                    <w:p w14:paraId="65CD6EA7" w14:textId="77777777" w:rsidR="00E51F2C" w:rsidRPr="00812300" w:rsidRDefault="00E51F2C" w:rsidP="00E51F2C">
                      <w:pPr>
                        <w:jc w:val="center"/>
                        <w:rPr>
                          <w:rFonts w:cs="Times New Roman"/>
                          <w:b/>
                          <w:bCs/>
                          <w:color w:val="000000" w:themeColor="text1"/>
                          <w:kern w:val="24"/>
                          <w:sz w:val="21"/>
                          <w:szCs w:val="21"/>
                        </w:rPr>
                      </w:pPr>
                      <w:r w:rsidRPr="00812300">
                        <w:rPr>
                          <w:rFonts w:cs="Times New Roman"/>
                          <w:b/>
                          <w:bCs/>
                          <w:color w:val="000000" w:themeColor="text1"/>
                          <w:kern w:val="24"/>
                          <w:sz w:val="21"/>
                          <w:szCs w:val="21"/>
                        </w:rPr>
                        <w:t>Cl</w:t>
                      </w:r>
                      <w:r>
                        <w:rPr>
                          <w:rFonts w:cs="Times New Roman"/>
                          <w:b/>
                          <w:bCs/>
                          <w:color w:val="000000" w:themeColor="text1"/>
                          <w:kern w:val="24"/>
                          <w:sz w:val="21"/>
                          <w:szCs w:val="21"/>
                        </w:rPr>
                        <w:t>ass ID</w:t>
                      </w:r>
                    </w:p>
                  </w:txbxContent>
                </v:textbox>
              </v:shape>
            </w:pict>
          </mc:Fallback>
        </mc:AlternateContent>
      </w:r>
      <w:r w:rsidRPr="00722802">
        <w:t>(d)</w:t>
      </w:r>
      <w:r>
        <w:t xml:space="preserve"> </w:t>
      </w:r>
    </w:p>
    <w:p w14:paraId="4780B0BE" w14:textId="77777777" w:rsidR="00CA3794" w:rsidRDefault="00E51F2C" w:rsidP="00E51F2C">
      <w:pPr>
        <w:pStyle w:val="Caption"/>
      </w:pPr>
      <w:r>
        <w:rPr>
          <w:rFonts w:ascii="Arial" w:hAnsi="Arial"/>
          <w:noProof/>
          <w:color w:val="000000"/>
          <w:sz w:val="22"/>
          <w:szCs w:val="22"/>
          <w:bdr w:val="none" w:sz="0" w:space="0" w:color="auto" w:frame="1"/>
        </w:rPr>
        <w:drawing>
          <wp:anchor distT="0" distB="0" distL="114300" distR="114300" simplePos="0" relativeHeight="251848704" behindDoc="0" locked="0" layoutInCell="1" allowOverlap="1" wp14:anchorId="783218EA" wp14:editId="697271FD">
            <wp:simplePos x="0" y="0"/>
            <wp:positionH relativeFrom="column">
              <wp:posOffset>84358</wp:posOffset>
            </wp:positionH>
            <wp:positionV relativeFrom="paragraph">
              <wp:posOffset>235813</wp:posOffset>
            </wp:positionV>
            <wp:extent cx="238760" cy="487045"/>
            <wp:effectExtent l="0" t="0" r="2540" b="0"/>
            <wp:wrapNone/>
            <wp:docPr id="1415855331" name="Picture 23"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59717" name="Picture 23" descr="A green and white rectangle&#10;&#10;Description automatically generated"/>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1094" t="38720" r="94537" b="10333"/>
                    <a:stretch/>
                  </pic:blipFill>
                  <pic:spPr bwMode="auto">
                    <a:xfrm>
                      <a:off x="0" y="0"/>
                      <a:ext cx="238760" cy="487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"https://lh7-us.googleusercontent.com/docsz/AD_4nXdFKl3LUXNLQWad_T7Ypa5Viu8Va8YoiFdnfpldqLT_mi28LzJmkrJAQzwm5tLKOa0To4hupCFMPG5D6JcArCFyDLoF938R4W3DV8JorlXyZOVK5omcJAK7onISyzsYC5t5DtVKwgSiE6ydQ3gBKm7WJBg?key=fwu9uvW6aJuGrGJtXjX5jw" \* MERGEFORMATINET </w:instrText>
      </w:r>
      <w:r>
        <w:rPr>
          <w:rFonts w:ascii="Arial" w:hAnsi="Arial"/>
          <w:color w:val="000000"/>
          <w:sz w:val="22"/>
          <w:szCs w:val="22"/>
          <w:bdr w:val="none" w:sz="0" w:space="0" w:color="auto" w:frame="1"/>
        </w:rPr>
        <w:fldChar w:fldCharType="separate"/>
      </w:r>
      <w:r>
        <w:rPr>
          <w:rFonts w:ascii="Arial" w:hAnsi="Arial"/>
          <w:noProof/>
          <w:color w:val="000000"/>
          <w:sz w:val="22"/>
          <w:szCs w:val="22"/>
          <w:bdr w:val="none" w:sz="0" w:space="0" w:color="auto" w:frame="1"/>
        </w:rPr>
        <w:drawing>
          <wp:inline distT="0" distB="0" distL="0" distR="0" wp14:anchorId="5DC834B3" wp14:editId="5E4A74DF">
            <wp:extent cx="4457700" cy="958215"/>
            <wp:effectExtent l="0" t="0" r="2540" b="0"/>
            <wp:docPr id="2067459717" name="Picture 23"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59717" name="Picture 23" descr="A green and white rectangle&#10;&#10;Description automatically generated"/>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18750"/>
                    <a:stretch/>
                  </pic:blipFill>
                  <pic:spPr bwMode="auto">
                    <a:xfrm>
                      <a:off x="0" y="0"/>
                      <a:ext cx="4457700" cy="9582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"https://lh7-us.googleusercontent.com/docsz/AD_4nXdFKl3LUXNLQWad_T7Ypa5Viu8Va8YoiFdnfpldqLT_mi28LzJmkrJAQzwm5tLKOa0To4hupCFMPG5D6JcArCFyDLoF938R4W3DV8JorlXyZOVK5omcJAK7onISyzsYC5t5DtVKwgSiE6ydQ3gBKm7WJBg?key=fwu9uvW6aJuGrGJtXjX5jw"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2"/>
          <w:szCs w:val="22"/>
          <w:bdr w:val="none" w:sz="0" w:space="0" w:color="auto" w:frame="1"/>
        </w:rPr>
        <w:fldChar w:fldCharType="begin"/>
      </w:r>
      <w:r>
        <w:rPr>
          <w:rFonts w:ascii="Arial" w:hAnsi="Arial"/>
          <w:color w:val="000000"/>
          <w:sz w:val="22"/>
          <w:szCs w:val="22"/>
          <w:bdr w:val="none" w:sz="0" w:space="0" w:color="auto" w:frame="1"/>
        </w:rPr>
        <w:instrText xml:space="preserve"> INCLUDEPICTURE "https://lh7-us.googleusercontent.com/docsz/AD_4nXfdoivttV3mZ4h3uGmG6zXqgdvn184NMI4kbEFFkU2In5CqXQCj3_G79SXkkcNPa2bJ4T8-B2Gd-SqRoOEa_dAE7i0zYbDP5tz0p-A5VK1kPUQPGZUDMnRqXT_oHko08f_BJaaDMhmR0cH4V-8c1Pu-EXFG?key=NwNUc_tRqDvOcBW29jeWbQ" \* MERGEFORMATINET </w:instrText>
      </w:r>
      <w:r w:rsidR="00000000">
        <w:rPr>
          <w:rFonts w:ascii="Arial" w:hAnsi="Arial"/>
          <w:color w:val="000000"/>
          <w:sz w:val="22"/>
          <w:szCs w:val="22"/>
          <w:bdr w:val="none" w:sz="0" w:space="0" w:color="auto" w:frame="1"/>
        </w:rPr>
        <w:fldChar w:fldCharType="separate"/>
      </w:r>
      <w:r>
        <w:rPr>
          <w:rFonts w:ascii="Arial" w:hAnsi="Arial"/>
          <w:color w:val="000000"/>
          <w:sz w:val="22"/>
          <w:szCs w:val="22"/>
          <w:bdr w:val="none" w:sz="0" w:space="0" w:color="auto" w:frame="1"/>
        </w:rPr>
        <w:fldChar w:fldCharType="end"/>
      </w:r>
      <w:r>
        <w:rPr>
          <w:rFonts w:ascii="Arial" w:hAnsi="Arial"/>
          <w:color w:val="000000"/>
          <w:sz w:val="20"/>
          <w:szCs w:val="20"/>
          <w:bdr w:val="none" w:sz="0" w:space="0" w:color="auto" w:frame="1"/>
        </w:rPr>
        <w:fldChar w:fldCharType="begin"/>
      </w:r>
      <w:r>
        <w:rPr>
          <w:rFonts w:ascii="Arial" w:hAnsi="Arial"/>
          <w:color w:val="000000"/>
          <w:sz w:val="20"/>
          <w:szCs w:val="20"/>
          <w:bdr w:val="none" w:sz="0" w:space="0" w:color="auto" w:frame="1"/>
        </w:rPr>
        <w:instrText xml:space="preserve"> INCLUDEPICTURE "https://lh7-us.googleusercontent.com/docsz/AD_4nXdlRXGI5kdg3nWMGON4FXB02HniTQ0AkVb_gqswg_9cCkcWjXptmEGWmMZCeV9oPWl0bRObkL4ca8ilUuhgGf1GaFz7lbC55AflXtKPdZq1LlZ7SxgXWiAp5NcRlTAmc92QaKBuZKdn1KXWTjIym4pdgXpE?key=NwNUc_tRqDvOcBW29jeWbQ" \* MERGEFORMATINET </w:instrText>
      </w:r>
      <w:r w:rsidR="00000000">
        <w:rPr>
          <w:rFonts w:ascii="Arial" w:hAnsi="Arial"/>
          <w:color w:val="000000"/>
          <w:sz w:val="20"/>
          <w:szCs w:val="20"/>
          <w:bdr w:val="none" w:sz="0" w:space="0" w:color="auto" w:frame="1"/>
        </w:rPr>
        <w:fldChar w:fldCharType="separate"/>
      </w:r>
      <w:r>
        <w:rPr>
          <w:rFonts w:ascii="Arial" w:hAnsi="Arial"/>
          <w:color w:val="000000"/>
          <w:sz w:val="20"/>
          <w:szCs w:val="20"/>
          <w:bdr w:val="none" w:sz="0" w:space="0" w:color="auto" w:frame="1"/>
        </w:rPr>
        <w:fldChar w:fldCharType="end"/>
      </w:r>
    </w:p>
    <w:p w14:paraId="65A4311F" w14:textId="4B1A0739" w:rsidR="00E51F2C" w:rsidRPr="00B20700" w:rsidRDefault="00CA3794" w:rsidP="00E51F2C">
      <w:pPr>
        <w:pStyle w:val="Caption"/>
        <w:rPr>
          <w:rFonts w:ascii="Arial" w:hAnsi="Arial"/>
          <w:color w:val="000000"/>
          <w:sz w:val="22"/>
          <w:szCs w:val="22"/>
          <w:bdr w:val="none" w:sz="0" w:space="0" w:color="auto" w:frame="1"/>
        </w:rPr>
      </w:pPr>
      <w:bookmarkStart w:id="72" w:name="_Toc173091553"/>
      <w:r w:rsidRPr="00DF7C87">
        <w:rPr>
          <w:rFonts w:cs="Times New Roman"/>
        </w:rPr>
        <w:t xml:space="preserve">Figure </w:t>
      </w:r>
      <w:r>
        <w:rPr>
          <w:rFonts w:cs="Times New Roman"/>
        </w:rPr>
        <w:t>2.</w:t>
      </w:r>
      <w:r w:rsidRPr="00DF7C87">
        <w:rPr>
          <w:rFonts w:cs="Times New Roman"/>
        </w:rPr>
        <w:fldChar w:fldCharType="begin"/>
      </w:r>
      <w:r w:rsidRPr="00DF7C87">
        <w:rPr>
          <w:rFonts w:cs="Times New Roman"/>
        </w:rPr>
        <w:instrText xml:space="preserve"> SEQ Figure \* ARABIC </w:instrText>
      </w:r>
      <w:r w:rsidRPr="00DF7C87">
        <w:rPr>
          <w:rFonts w:cs="Times New Roman"/>
        </w:rPr>
        <w:fldChar w:fldCharType="separate"/>
      </w:r>
      <w:r>
        <w:rPr>
          <w:rFonts w:cs="Times New Roman"/>
          <w:noProof/>
        </w:rPr>
        <w:t>15</w:t>
      </w:r>
      <w:r w:rsidRPr="00DF7C87">
        <w:rPr>
          <w:rFonts w:cs="Times New Roman"/>
        </w:rPr>
        <w:fldChar w:fldCharType="end"/>
      </w:r>
      <w:r>
        <w:rPr>
          <w:rFonts w:cs="Times New Roman"/>
        </w:rPr>
        <w:t xml:space="preserve">. </w:t>
      </w:r>
      <w:r w:rsidR="00595FEE">
        <w:t xml:space="preserve">ArcGIS Pro Iso Cluster Unsupervised Classification </w:t>
      </w:r>
      <w:r w:rsidR="00E51F2C">
        <w:t>model outputs for soybeans with the parameter for maximum number of classes set to (a) k=3, (b) k=5, (c) k=7, and (d) k=10.</w:t>
      </w:r>
      <w:bookmarkEnd w:id="72"/>
    </w:p>
    <w:p w14:paraId="1C6F36C3" w14:textId="2D39C18B" w:rsidR="00ED5633" w:rsidRPr="00E151CF" w:rsidRDefault="00ED5633" w:rsidP="00D51EAF">
      <w:pPr>
        <w:spacing w:line="360" w:lineRule="auto"/>
        <w:jc w:val="both"/>
        <w:rPr>
          <w:highlight w:val="yellow"/>
        </w:rPr>
      </w:pPr>
      <w:r>
        <w:rPr>
          <w:highlight w:val="yellow"/>
        </w:rPr>
        <w:br w:type="page"/>
      </w:r>
    </w:p>
    <w:p w14:paraId="791E2C92" w14:textId="7E41E669" w:rsidR="00146DB3" w:rsidRDefault="00595FEE" w:rsidP="00146DB3">
      <w:pPr>
        <w:spacing w:line="360" w:lineRule="auto"/>
        <w:jc w:val="both"/>
      </w:pPr>
      <w:r>
        <w:lastRenderedPageBreak/>
        <w:t xml:space="preserve">coefficient is only defined when the number of clusters is greater than or equal to two. </w:t>
      </w:r>
      <w:r w:rsidR="00C823F4">
        <w:t>S</w:t>
      </w:r>
      <w:r w:rsidR="00CE7C7D">
        <w:t xml:space="preserve">ince three of the model outputs labeled all </w:t>
      </w:r>
      <w:r w:rsidR="00C823F4">
        <w:t xml:space="preserve">fields </w:t>
      </w:r>
      <w:r w:rsidR="00CE7C7D">
        <w:t xml:space="preserve">with the same label, their silhouette coefficients were not defined. </w:t>
      </w:r>
      <w:r w:rsidR="00F653A9">
        <w:t xml:space="preserve">These silhouette </w:t>
      </w:r>
      <w:r w:rsidR="00114FCE">
        <w:t>score</w:t>
      </w:r>
      <w:r w:rsidR="00F653A9">
        <w:t xml:space="preserve"> results can be compared with those calculated from the labels determined by the ICUC models in Table 2.2.</w:t>
      </w:r>
      <w:r w:rsidR="00CE7C7D">
        <w:t xml:space="preserve"> </w:t>
      </w:r>
      <w:r w:rsidR="00F653A9">
        <w:t xml:space="preserve">For the </w:t>
      </w:r>
      <w:r w:rsidR="00146DB3">
        <w:t>ArcGIS Pro ICUC model outputs and the Scikit-Learn k-means model outputs, the models with the highest silhouette scores were generally those with three clusters in the output. The ICUC models produced without crop frequency layers had higher silhouette scores and can be said to have performed better at the clustering task than those produced with corn, cotton, and soybean input layers, as they labeled the fields in the dataset such that there were greater dissimilarities between clusters as compared to the dissimilarity within each cluster. The highest silhouette score was 0.667 for the ICUC model with k=3, produced without a crop frequency layer.</w:t>
      </w:r>
    </w:p>
    <w:p w14:paraId="286E1459" w14:textId="747746B1" w:rsidR="00BA34B1" w:rsidRPr="00D51EAF" w:rsidRDefault="00146DB3" w:rsidP="00146DB3">
      <w:pPr>
        <w:spacing w:line="360" w:lineRule="auto"/>
        <w:ind w:firstLine="720"/>
        <w:jc w:val="both"/>
      </w:pPr>
      <w:r>
        <w:t xml:space="preserve">As silhouette coefficients approach 1, the within-cluster dissimilarity is much smaller than the smallest between-cluster dissimilarity, indicating the samples within each cluster have been labeled appropriately. As silhouette coefficients approach 0, </w:t>
      </w:r>
      <w:r w:rsidRPr="00921161">
        <w:t>the sample</w:t>
      </w:r>
      <w:r>
        <w:t>s are generally</w:t>
      </w:r>
      <w:r w:rsidRPr="00921161">
        <w:t xml:space="preserve"> </w:t>
      </w:r>
      <w:r>
        <w:t>close</w:t>
      </w:r>
      <w:r w:rsidRPr="00921161">
        <w:t xml:space="preserve"> to the decision boundary between clusters</w:t>
      </w:r>
      <w:r>
        <w:t>, making it more difficult for the clustering model to differentiate and properly label the data for each cluster. Since the corn models either labeled all fields in the dataset with the same cluster label (as was the case for k=3 and k=5) or had a silhouette score close to 0, the corn models did not produce as representative of results as the models produced without crops and with cotton. The ICUC model outputs for soybeans all produced slightly negative silhouette coefficients. This could be influenced by the acreage utilized in Tennessee for each respective crop: about 1.55 million acres for soybeans, about 862,000 acres for corn, and just over 300,000 acres for cotton as of 2022 (USDA National Agricultural Statistics Service, 2022). There is less variability in the simplified crop frequency layer for soybeans since more cells are labeled 1 to represent locations of soybean production (Section 2.3.3.1). For this reason, the soybean ICUC model outputs likely produced clusters with a higher degree of overlap than the models without crops and the models with corn and cotton input layers</w:t>
      </w:r>
      <w:r w:rsidR="00DC7929">
        <w:t xml:space="preserve">, as the model had less information to obtain from the crop input layer to </w:t>
      </w:r>
      <w:r w:rsidR="00B90887">
        <w:t xml:space="preserve">assist with </w:t>
      </w:r>
      <w:r w:rsidR="00DC7929">
        <w:t>differentiat</w:t>
      </w:r>
      <w:r w:rsidR="00B90887">
        <w:t>ing</w:t>
      </w:r>
      <w:r w:rsidR="00DC7929">
        <w:t xml:space="preserve"> the data into the resulting clusters</w:t>
      </w:r>
      <w:r>
        <w:t>.</w:t>
      </w:r>
      <w:r w:rsidR="00BA34B1">
        <w:br w:type="page"/>
      </w:r>
    </w:p>
    <w:p w14:paraId="4E4D0E80" w14:textId="200F709E" w:rsidR="00F653A9" w:rsidRPr="009B3DD6" w:rsidRDefault="00F653A9" w:rsidP="00F653A9">
      <w:pPr>
        <w:pStyle w:val="Caption"/>
        <w:rPr>
          <w:rFonts w:cs="Times New Roman"/>
        </w:rPr>
      </w:pPr>
      <w:bookmarkStart w:id="73" w:name="_Toc173091534"/>
      <w:r w:rsidRPr="00064A69">
        <w:rPr>
          <w:rFonts w:cs="Times New Roman"/>
        </w:rPr>
        <w:lastRenderedPageBreak/>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Pr>
          <w:rFonts w:cs="Times New Roman"/>
          <w:noProof/>
        </w:rPr>
        <w:t>2</w:t>
      </w:r>
      <w:r w:rsidRPr="00064A69">
        <w:rPr>
          <w:rFonts w:cs="Times New Roman"/>
        </w:rPr>
        <w:fldChar w:fldCharType="end"/>
      </w:r>
      <w:r w:rsidRPr="0092264F">
        <w:rPr>
          <w:rFonts w:cs="Times New Roman"/>
        </w:rPr>
        <w:t>.</w:t>
      </w:r>
      <w:r w:rsidRPr="007832D1">
        <w:rPr>
          <w:rFonts w:cs="Times New Roman"/>
        </w:rPr>
        <w:t xml:space="preserve"> </w:t>
      </w:r>
      <w:r>
        <w:rPr>
          <w:rFonts w:cs="Times New Roman"/>
        </w:rPr>
        <w:t>Silh</w:t>
      </w:r>
      <w:r w:rsidRPr="00AD6927">
        <w:rPr>
          <w:rFonts w:cs="Times New Roman"/>
        </w:rPr>
        <w:t>ouette</w:t>
      </w:r>
      <w:r>
        <w:rPr>
          <w:rFonts w:cs="Times New Roman"/>
        </w:rPr>
        <w:t xml:space="preserve"> Coefficient (SC) and Clusters (k) </w:t>
      </w:r>
      <w:r w:rsidR="00DF1103">
        <w:rPr>
          <w:rFonts w:cs="Times New Roman"/>
        </w:rPr>
        <w:t>for each</w:t>
      </w:r>
      <w:r>
        <w:rPr>
          <w:rFonts w:cs="Times New Roman"/>
        </w:rPr>
        <w:t xml:space="preserve"> </w:t>
      </w:r>
      <w:r w:rsidR="00DF1103">
        <w:rPr>
          <w:rFonts w:cs="Times New Roman"/>
        </w:rPr>
        <w:t>m</w:t>
      </w:r>
      <w:r>
        <w:rPr>
          <w:rFonts w:cs="Times New Roman"/>
        </w:rPr>
        <w:t xml:space="preserve">odel </w:t>
      </w:r>
      <w:r w:rsidR="00DF1103">
        <w:rPr>
          <w:rFonts w:cs="Times New Roman"/>
        </w:rPr>
        <w:t>o</w:t>
      </w:r>
      <w:r>
        <w:rPr>
          <w:rFonts w:cs="Times New Roman"/>
        </w:rPr>
        <w:t>utput</w:t>
      </w:r>
      <w:r w:rsidR="000936A9" w:rsidRPr="000936A9">
        <w:rPr>
          <w:rFonts w:cs="Times New Roman"/>
          <w:vertAlign w:val="superscript"/>
        </w:rPr>
        <w:t>1</w:t>
      </w:r>
      <w:r>
        <w:rPr>
          <w:rFonts w:cs="Times New Roman"/>
        </w:rPr>
        <w:t>.</w:t>
      </w:r>
      <w:bookmarkEnd w:id="73"/>
    </w:p>
    <w:tbl>
      <w:tblPr>
        <w:tblW w:w="7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630"/>
        <w:gridCol w:w="900"/>
        <w:gridCol w:w="450"/>
        <w:gridCol w:w="810"/>
        <w:gridCol w:w="630"/>
        <w:gridCol w:w="810"/>
        <w:gridCol w:w="450"/>
        <w:gridCol w:w="900"/>
        <w:gridCol w:w="1530"/>
      </w:tblGrid>
      <w:tr w:rsidR="00F653A9" w:rsidRPr="007832D1" w14:paraId="19713B26" w14:textId="77777777" w:rsidTr="00997958">
        <w:trPr>
          <w:trHeight w:val="297"/>
        </w:trPr>
        <w:tc>
          <w:tcPr>
            <w:tcW w:w="535" w:type="dxa"/>
            <w:vMerge w:val="restart"/>
            <w:shd w:val="clear" w:color="auto" w:fill="auto"/>
          </w:tcPr>
          <w:p w14:paraId="7D321904" w14:textId="77777777" w:rsidR="00F653A9" w:rsidRDefault="00F653A9" w:rsidP="00997958">
            <w:pPr>
              <w:rPr>
                <w:rFonts w:cs="Times New Roman"/>
              </w:rPr>
            </w:pPr>
          </w:p>
          <w:p w14:paraId="05F6AA77" w14:textId="77777777" w:rsidR="00F653A9" w:rsidRDefault="00F653A9" w:rsidP="00997958">
            <w:pPr>
              <w:rPr>
                <w:rFonts w:cs="Times New Roman"/>
              </w:rPr>
            </w:pPr>
          </w:p>
          <w:p w14:paraId="62F63C05" w14:textId="77777777" w:rsidR="00F653A9" w:rsidRDefault="00F653A9" w:rsidP="00997958">
            <w:pPr>
              <w:rPr>
                <w:rFonts w:cs="Times New Roman"/>
              </w:rPr>
            </w:pPr>
            <w:r>
              <w:rPr>
                <w:rFonts w:cs="Times New Roman"/>
              </w:rPr>
              <w:t>k</w:t>
            </w:r>
            <w:r>
              <w:rPr>
                <w:rFonts w:cs="Times New Roman"/>
                <w:vertAlign w:val="subscript"/>
              </w:rPr>
              <w:t>i</w:t>
            </w:r>
            <w:r>
              <w:rPr>
                <w:rFonts w:cs="Times New Roman"/>
                <w:vertAlign w:val="superscript"/>
              </w:rPr>
              <w:t>2</w:t>
            </w:r>
          </w:p>
        </w:tc>
        <w:tc>
          <w:tcPr>
            <w:tcW w:w="5580" w:type="dxa"/>
            <w:gridSpan w:val="8"/>
          </w:tcPr>
          <w:p w14:paraId="1B696CC7" w14:textId="6A9638D7" w:rsidR="00F653A9" w:rsidRDefault="00F653A9" w:rsidP="00997958">
            <w:pPr>
              <w:jc w:val="center"/>
              <w:rPr>
                <w:rFonts w:cs="Times New Roman"/>
              </w:rPr>
            </w:pPr>
            <w:r>
              <w:rPr>
                <w:rFonts w:cs="Times New Roman"/>
              </w:rPr>
              <w:t>Iso Cluster Unsupervised Classification</w:t>
            </w:r>
          </w:p>
        </w:tc>
        <w:tc>
          <w:tcPr>
            <w:tcW w:w="1530" w:type="dxa"/>
            <w:vMerge w:val="restart"/>
          </w:tcPr>
          <w:p w14:paraId="367EC36B" w14:textId="77777777" w:rsidR="00F653A9" w:rsidRDefault="00F653A9" w:rsidP="00997958">
            <w:pPr>
              <w:jc w:val="center"/>
              <w:rPr>
                <w:rFonts w:cs="Times New Roman"/>
              </w:rPr>
            </w:pPr>
            <w:r>
              <w:rPr>
                <w:rFonts w:cs="Times New Roman"/>
              </w:rPr>
              <w:t xml:space="preserve">Scikit-Learn </w:t>
            </w:r>
          </w:p>
          <w:p w14:paraId="381BB165" w14:textId="77777777" w:rsidR="00F653A9" w:rsidRDefault="00F653A9" w:rsidP="00997958">
            <w:pPr>
              <w:jc w:val="center"/>
              <w:rPr>
                <w:rFonts w:cs="Times New Roman"/>
              </w:rPr>
            </w:pPr>
            <w:r>
              <w:rPr>
                <w:rFonts w:cs="Times New Roman"/>
              </w:rPr>
              <w:t>k-Means</w:t>
            </w:r>
          </w:p>
        </w:tc>
      </w:tr>
      <w:tr w:rsidR="00F653A9" w:rsidRPr="007832D1" w14:paraId="262A7C54" w14:textId="77777777" w:rsidTr="00997958">
        <w:trPr>
          <w:trHeight w:val="297"/>
        </w:trPr>
        <w:tc>
          <w:tcPr>
            <w:tcW w:w="535" w:type="dxa"/>
            <w:vMerge/>
            <w:shd w:val="clear" w:color="auto" w:fill="auto"/>
          </w:tcPr>
          <w:p w14:paraId="27F6D0E9" w14:textId="77777777" w:rsidR="00F653A9" w:rsidRPr="002E067A" w:rsidRDefault="00F653A9" w:rsidP="00997958">
            <w:pPr>
              <w:rPr>
                <w:rFonts w:cs="Times New Roman"/>
                <w:vertAlign w:val="superscript"/>
              </w:rPr>
            </w:pPr>
          </w:p>
        </w:tc>
        <w:tc>
          <w:tcPr>
            <w:tcW w:w="1530" w:type="dxa"/>
            <w:gridSpan w:val="2"/>
          </w:tcPr>
          <w:p w14:paraId="42B945A6" w14:textId="77777777" w:rsidR="00F653A9" w:rsidRDefault="00F653A9" w:rsidP="00997958">
            <w:pPr>
              <w:jc w:val="center"/>
              <w:rPr>
                <w:rFonts w:cs="Times New Roman"/>
              </w:rPr>
            </w:pPr>
            <w:r>
              <w:rPr>
                <w:rFonts w:cs="Times New Roman"/>
              </w:rPr>
              <w:t>No Crop</w:t>
            </w:r>
          </w:p>
        </w:tc>
        <w:tc>
          <w:tcPr>
            <w:tcW w:w="1260" w:type="dxa"/>
            <w:gridSpan w:val="2"/>
          </w:tcPr>
          <w:p w14:paraId="58B1C453" w14:textId="77777777" w:rsidR="00F653A9" w:rsidRDefault="00F653A9" w:rsidP="00997958">
            <w:pPr>
              <w:jc w:val="center"/>
              <w:rPr>
                <w:rFonts w:cs="Times New Roman"/>
              </w:rPr>
            </w:pPr>
            <w:r>
              <w:rPr>
                <w:rFonts w:cs="Times New Roman"/>
              </w:rPr>
              <w:t>Corn</w:t>
            </w:r>
          </w:p>
        </w:tc>
        <w:tc>
          <w:tcPr>
            <w:tcW w:w="1440" w:type="dxa"/>
            <w:gridSpan w:val="2"/>
          </w:tcPr>
          <w:p w14:paraId="36C587E2" w14:textId="77777777" w:rsidR="00F653A9" w:rsidRDefault="00F653A9" w:rsidP="00997958">
            <w:pPr>
              <w:jc w:val="center"/>
              <w:rPr>
                <w:rFonts w:cs="Times New Roman"/>
              </w:rPr>
            </w:pPr>
            <w:r>
              <w:rPr>
                <w:rFonts w:cs="Times New Roman"/>
              </w:rPr>
              <w:t>Cotton</w:t>
            </w:r>
          </w:p>
        </w:tc>
        <w:tc>
          <w:tcPr>
            <w:tcW w:w="1350" w:type="dxa"/>
            <w:gridSpan w:val="2"/>
          </w:tcPr>
          <w:p w14:paraId="52FAB9E0" w14:textId="77777777" w:rsidR="00F653A9" w:rsidRDefault="00F653A9" w:rsidP="00997958">
            <w:pPr>
              <w:jc w:val="center"/>
              <w:rPr>
                <w:rFonts w:cs="Times New Roman"/>
              </w:rPr>
            </w:pPr>
            <w:r>
              <w:rPr>
                <w:rFonts w:cs="Times New Roman"/>
              </w:rPr>
              <w:t>Soybeans</w:t>
            </w:r>
          </w:p>
        </w:tc>
        <w:tc>
          <w:tcPr>
            <w:tcW w:w="1530" w:type="dxa"/>
            <w:vMerge/>
          </w:tcPr>
          <w:p w14:paraId="77B998DE" w14:textId="77777777" w:rsidR="00F653A9" w:rsidRDefault="00F653A9" w:rsidP="00997958">
            <w:pPr>
              <w:jc w:val="center"/>
              <w:rPr>
                <w:rFonts w:cs="Times New Roman"/>
              </w:rPr>
            </w:pPr>
          </w:p>
        </w:tc>
      </w:tr>
      <w:tr w:rsidR="00F653A9" w:rsidRPr="007832D1" w14:paraId="249D5383" w14:textId="77777777" w:rsidTr="00997958">
        <w:trPr>
          <w:trHeight w:val="297"/>
        </w:trPr>
        <w:tc>
          <w:tcPr>
            <w:tcW w:w="535" w:type="dxa"/>
            <w:vMerge/>
            <w:shd w:val="clear" w:color="auto" w:fill="auto"/>
          </w:tcPr>
          <w:p w14:paraId="46F069C6" w14:textId="77777777" w:rsidR="00F653A9" w:rsidRDefault="00F653A9" w:rsidP="00997958">
            <w:pPr>
              <w:rPr>
                <w:rFonts w:cs="Times New Roman"/>
              </w:rPr>
            </w:pPr>
          </w:p>
        </w:tc>
        <w:tc>
          <w:tcPr>
            <w:tcW w:w="630" w:type="dxa"/>
          </w:tcPr>
          <w:p w14:paraId="1016A0CE" w14:textId="77777777" w:rsidR="00F653A9" w:rsidRPr="002E067A" w:rsidRDefault="00F653A9" w:rsidP="00997958">
            <w:pPr>
              <w:jc w:val="center"/>
              <w:rPr>
                <w:rFonts w:cs="Times New Roman"/>
                <w:vertAlign w:val="superscript"/>
              </w:rPr>
            </w:pPr>
            <w:r>
              <w:rPr>
                <w:rFonts w:cs="Times New Roman"/>
              </w:rPr>
              <w:t>k</w:t>
            </w:r>
            <w:r>
              <w:rPr>
                <w:rFonts w:cs="Times New Roman"/>
                <w:vertAlign w:val="subscript"/>
              </w:rPr>
              <w:t>o</w:t>
            </w:r>
            <w:r>
              <w:rPr>
                <w:rFonts w:cs="Times New Roman"/>
                <w:vertAlign w:val="superscript"/>
              </w:rPr>
              <w:t>3</w:t>
            </w:r>
          </w:p>
        </w:tc>
        <w:tc>
          <w:tcPr>
            <w:tcW w:w="900" w:type="dxa"/>
            <w:shd w:val="clear" w:color="auto" w:fill="auto"/>
          </w:tcPr>
          <w:p w14:paraId="4F23CA70" w14:textId="77777777" w:rsidR="00F653A9" w:rsidRPr="007832D1" w:rsidRDefault="00F653A9" w:rsidP="00997958">
            <w:pPr>
              <w:jc w:val="center"/>
              <w:rPr>
                <w:rFonts w:cs="Times New Roman"/>
              </w:rPr>
            </w:pPr>
            <w:r>
              <w:rPr>
                <w:rFonts w:cs="Times New Roman"/>
              </w:rPr>
              <w:t>SC</w:t>
            </w:r>
          </w:p>
        </w:tc>
        <w:tc>
          <w:tcPr>
            <w:tcW w:w="450" w:type="dxa"/>
          </w:tcPr>
          <w:p w14:paraId="2B1A0F18" w14:textId="77777777" w:rsidR="00F653A9" w:rsidRDefault="00F653A9" w:rsidP="00997958">
            <w:pPr>
              <w:jc w:val="center"/>
              <w:rPr>
                <w:rFonts w:cs="Times New Roman"/>
              </w:rPr>
            </w:pPr>
            <w:r>
              <w:rPr>
                <w:rFonts w:cs="Times New Roman"/>
              </w:rPr>
              <w:t>k</w:t>
            </w:r>
            <w:r>
              <w:rPr>
                <w:rFonts w:cs="Times New Roman"/>
                <w:vertAlign w:val="subscript"/>
              </w:rPr>
              <w:t>o</w:t>
            </w:r>
          </w:p>
        </w:tc>
        <w:tc>
          <w:tcPr>
            <w:tcW w:w="810" w:type="dxa"/>
            <w:shd w:val="clear" w:color="auto" w:fill="auto"/>
          </w:tcPr>
          <w:p w14:paraId="21C1CE7B" w14:textId="6DE0DF81" w:rsidR="00F653A9" w:rsidRPr="007832D1" w:rsidRDefault="00F653A9" w:rsidP="00997958">
            <w:pPr>
              <w:jc w:val="center"/>
              <w:rPr>
                <w:rFonts w:cs="Times New Roman"/>
              </w:rPr>
            </w:pPr>
            <w:r>
              <w:rPr>
                <w:rFonts w:cs="Times New Roman"/>
              </w:rPr>
              <w:t>SC</w:t>
            </w:r>
          </w:p>
        </w:tc>
        <w:tc>
          <w:tcPr>
            <w:tcW w:w="630" w:type="dxa"/>
          </w:tcPr>
          <w:p w14:paraId="231B1875" w14:textId="77777777" w:rsidR="00F653A9" w:rsidRDefault="00F653A9" w:rsidP="00997958">
            <w:pPr>
              <w:jc w:val="center"/>
              <w:rPr>
                <w:rFonts w:cs="Times New Roman"/>
              </w:rPr>
            </w:pPr>
            <w:r>
              <w:rPr>
                <w:rFonts w:cs="Times New Roman"/>
              </w:rPr>
              <w:t>k</w:t>
            </w:r>
            <w:r>
              <w:rPr>
                <w:rFonts w:cs="Times New Roman"/>
                <w:vertAlign w:val="subscript"/>
              </w:rPr>
              <w:t>o</w:t>
            </w:r>
          </w:p>
        </w:tc>
        <w:tc>
          <w:tcPr>
            <w:tcW w:w="810" w:type="dxa"/>
            <w:shd w:val="clear" w:color="auto" w:fill="auto"/>
          </w:tcPr>
          <w:p w14:paraId="6185F6D3" w14:textId="77777777" w:rsidR="00F653A9" w:rsidRPr="007832D1" w:rsidRDefault="00F653A9" w:rsidP="00997958">
            <w:pPr>
              <w:jc w:val="center"/>
              <w:rPr>
                <w:rFonts w:cs="Times New Roman"/>
              </w:rPr>
            </w:pPr>
            <w:r>
              <w:rPr>
                <w:rFonts w:cs="Times New Roman"/>
              </w:rPr>
              <w:t>SC</w:t>
            </w:r>
          </w:p>
        </w:tc>
        <w:tc>
          <w:tcPr>
            <w:tcW w:w="450" w:type="dxa"/>
          </w:tcPr>
          <w:p w14:paraId="6B5AF0F0" w14:textId="77777777" w:rsidR="00F653A9" w:rsidRDefault="00F653A9" w:rsidP="00997958">
            <w:pPr>
              <w:jc w:val="center"/>
              <w:rPr>
                <w:rFonts w:cs="Times New Roman"/>
              </w:rPr>
            </w:pPr>
            <w:r>
              <w:rPr>
                <w:rFonts w:cs="Times New Roman"/>
              </w:rPr>
              <w:t>k</w:t>
            </w:r>
            <w:r>
              <w:rPr>
                <w:rFonts w:cs="Times New Roman"/>
                <w:vertAlign w:val="subscript"/>
              </w:rPr>
              <w:t>o</w:t>
            </w:r>
          </w:p>
        </w:tc>
        <w:tc>
          <w:tcPr>
            <w:tcW w:w="900" w:type="dxa"/>
          </w:tcPr>
          <w:p w14:paraId="1ADA23CC" w14:textId="66EB43D5" w:rsidR="00F653A9" w:rsidRPr="007832D1" w:rsidRDefault="00F653A9" w:rsidP="00997958">
            <w:pPr>
              <w:jc w:val="center"/>
              <w:rPr>
                <w:rFonts w:cs="Times New Roman"/>
              </w:rPr>
            </w:pPr>
            <w:r>
              <w:rPr>
                <w:rFonts w:cs="Times New Roman"/>
              </w:rPr>
              <w:t>SC</w:t>
            </w:r>
          </w:p>
        </w:tc>
        <w:tc>
          <w:tcPr>
            <w:tcW w:w="1530" w:type="dxa"/>
          </w:tcPr>
          <w:p w14:paraId="3D9BFF48" w14:textId="77777777" w:rsidR="00F653A9" w:rsidRDefault="00F653A9" w:rsidP="00997958">
            <w:pPr>
              <w:jc w:val="center"/>
              <w:rPr>
                <w:rFonts w:cs="Times New Roman"/>
              </w:rPr>
            </w:pPr>
            <w:r>
              <w:rPr>
                <w:rFonts w:cs="Times New Roman"/>
              </w:rPr>
              <w:t>SC</w:t>
            </w:r>
          </w:p>
        </w:tc>
      </w:tr>
      <w:tr w:rsidR="00F653A9" w14:paraId="2DE2DF31" w14:textId="77777777" w:rsidTr="00B979FC">
        <w:trPr>
          <w:trHeight w:val="318"/>
        </w:trPr>
        <w:tc>
          <w:tcPr>
            <w:tcW w:w="535" w:type="dxa"/>
            <w:shd w:val="clear" w:color="auto" w:fill="auto"/>
          </w:tcPr>
          <w:p w14:paraId="429980B6" w14:textId="77777777" w:rsidR="00F653A9" w:rsidRDefault="00F653A9" w:rsidP="00997958">
            <w:pPr>
              <w:jc w:val="center"/>
              <w:rPr>
                <w:rFonts w:cs="Times New Roman"/>
              </w:rPr>
            </w:pPr>
            <w:r>
              <w:rPr>
                <w:rFonts w:cs="Times New Roman"/>
              </w:rPr>
              <w:t>3</w:t>
            </w:r>
          </w:p>
        </w:tc>
        <w:tc>
          <w:tcPr>
            <w:tcW w:w="630" w:type="dxa"/>
          </w:tcPr>
          <w:p w14:paraId="15EBA1D5" w14:textId="77777777" w:rsidR="00F653A9" w:rsidRDefault="00F653A9" w:rsidP="00997958">
            <w:pPr>
              <w:jc w:val="center"/>
              <w:rPr>
                <w:rFonts w:cs="Times New Roman"/>
              </w:rPr>
            </w:pPr>
            <w:r>
              <w:rPr>
                <w:rFonts w:cs="Times New Roman"/>
              </w:rPr>
              <w:t>3</w:t>
            </w:r>
          </w:p>
        </w:tc>
        <w:tc>
          <w:tcPr>
            <w:tcW w:w="900" w:type="dxa"/>
            <w:shd w:val="clear" w:color="auto" w:fill="auto"/>
          </w:tcPr>
          <w:p w14:paraId="0BAC2872" w14:textId="575C48E5" w:rsidR="00F653A9" w:rsidRDefault="00F653A9" w:rsidP="00997958">
            <w:pPr>
              <w:jc w:val="center"/>
              <w:rPr>
                <w:rFonts w:cs="Times New Roman"/>
              </w:rPr>
            </w:pPr>
            <w:r w:rsidRPr="00B979FC">
              <w:rPr>
                <w:rFonts w:cs="Times New Roman"/>
              </w:rPr>
              <w:t>0.66</w:t>
            </w:r>
            <w:r w:rsidR="00AD6927">
              <w:rPr>
                <w:rFonts w:cs="Times New Roman"/>
              </w:rPr>
              <w:t>7</w:t>
            </w:r>
          </w:p>
        </w:tc>
        <w:tc>
          <w:tcPr>
            <w:tcW w:w="450" w:type="dxa"/>
          </w:tcPr>
          <w:p w14:paraId="66985C80" w14:textId="77777777" w:rsidR="00F653A9" w:rsidRDefault="00F653A9" w:rsidP="00997958">
            <w:pPr>
              <w:jc w:val="center"/>
              <w:rPr>
                <w:rFonts w:cs="Times New Roman"/>
              </w:rPr>
            </w:pPr>
            <w:r>
              <w:rPr>
                <w:rFonts w:cs="Times New Roman"/>
              </w:rPr>
              <w:t>2</w:t>
            </w:r>
          </w:p>
        </w:tc>
        <w:tc>
          <w:tcPr>
            <w:tcW w:w="810" w:type="dxa"/>
            <w:shd w:val="clear" w:color="auto" w:fill="auto"/>
          </w:tcPr>
          <w:p w14:paraId="7E219873" w14:textId="77777777" w:rsidR="00F653A9" w:rsidRPr="002E067A" w:rsidRDefault="00F653A9" w:rsidP="00997958">
            <w:pPr>
              <w:jc w:val="center"/>
              <w:rPr>
                <w:rFonts w:cs="Times New Roman"/>
                <w:vertAlign w:val="superscript"/>
              </w:rPr>
            </w:pPr>
            <w:r>
              <w:rPr>
                <w:rFonts w:cs="Times New Roman"/>
              </w:rPr>
              <w:t>-</w:t>
            </w:r>
          </w:p>
        </w:tc>
        <w:tc>
          <w:tcPr>
            <w:tcW w:w="630" w:type="dxa"/>
          </w:tcPr>
          <w:p w14:paraId="69E280F1" w14:textId="77777777" w:rsidR="00F653A9" w:rsidRDefault="00F653A9" w:rsidP="00997958">
            <w:pPr>
              <w:jc w:val="center"/>
              <w:rPr>
                <w:rFonts w:cs="Times New Roman"/>
              </w:rPr>
            </w:pPr>
            <w:r>
              <w:rPr>
                <w:rFonts w:cs="Times New Roman"/>
              </w:rPr>
              <w:t>3</w:t>
            </w:r>
          </w:p>
        </w:tc>
        <w:tc>
          <w:tcPr>
            <w:tcW w:w="810" w:type="dxa"/>
            <w:shd w:val="clear" w:color="auto" w:fill="auto"/>
          </w:tcPr>
          <w:p w14:paraId="31797F7C" w14:textId="7A33CF71" w:rsidR="00F653A9" w:rsidRDefault="00F653A9" w:rsidP="00997958">
            <w:pPr>
              <w:jc w:val="center"/>
              <w:rPr>
                <w:rFonts w:cs="Times New Roman"/>
              </w:rPr>
            </w:pPr>
            <w:r>
              <w:rPr>
                <w:rFonts w:cs="Times New Roman"/>
              </w:rPr>
              <w:t>0.1</w:t>
            </w:r>
            <w:r w:rsidR="00AD6927">
              <w:rPr>
                <w:rFonts w:cs="Times New Roman"/>
              </w:rPr>
              <w:t>99</w:t>
            </w:r>
          </w:p>
        </w:tc>
        <w:tc>
          <w:tcPr>
            <w:tcW w:w="450" w:type="dxa"/>
          </w:tcPr>
          <w:p w14:paraId="1D1C7B09" w14:textId="77777777" w:rsidR="00F653A9" w:rsidRDefault="00F653A9" w:rsidP="00997958">
            <w:pPr>
              <w:jc w:val="center"/>
              <w:rPr>
                <w:rFonts w:cs="Times New Roman"/>
              </w:rPr>
            </w:pPr>
            <w:r>
              <w:rPr>
                <w:rFonts w:cs="Times New Roman"/>
              </w:rPr>
              <w:t>2</w:t>
            </w:r>
          </w:p>
        </w:tc>
        <w:tc>
          <w:tcPr>
            <w:tcW w:w="900" w:type="dxa"/>
          </w:tcPr>
          <w:p w14:paraId="68A8CA94" w14:textId="50B28520" w:rsidR="00F653A9" w:rsidRDefault="00F653A9" w:rsidP="00997958">
            <w:pPr>
              <w:jc w:val="center"/>
              <w:rPr>
                <w:rFonts w:cs="Times New Roman"/>
              </w:rPr>
            </w:pPr>
            <w:r>
              <w:rPr>
                <w:rFonts w:cs="Times New Roman"/>
              </w:rPr>
              <w:t>-0.</w:t>
            </w:r>
            <w:r w:rsidR="00AD6927">
              <w:rPr>
                <w:rFonts w:cs="Times New Roman"/>
              </w:rPr>
              <w:t>102</w:t>
            </w:r>
          </w:p>
        </w:tc>
        <w:tc>
          <w:tcPr>
            <w:tcW w:w="1530" w:type="dxa"/>
          </w:tcPr>
          <w:p w14:paraId="2E708674" w14:textId="4B79D5F7" w:rsidR="00F653A9" w:rsidRDefault="00F653A9" w:rsidP="00997958">
            <w:pPr>
              <w:jc w:val="center"/>
              <w:rPr>
                <w:rFonts w:cs="Times New Roman"/>
              </w:rPr>
            </w:pPr>
            <w:r>
              <w:rPr>
                <w:rFonts w:cs="Times New Roman"/>
              </w:rPr>
              <w:t>0.61</w:t>
            </w:r>
            <w:r w:rsidR="00AD6927">
              <w:rPr>
                <w:rFonts w:cs="Times New Roman"/>
              </w:rPr>
              <w:t>5</w:t>
            </w:r>
          </w:p>
        </w:tc>
      </w:tr>
      <w:tr w:rsidR="00F653A9" w14:paraId="274FB7F6" w14:textId="77777777" w:rsidTr="00997958">
        <w:trPr>
          <w:trHeight w:val="297"/>
        </w:trPr>
        <w:tc>
          <w:tcPr>
            <w:tcW w:w="535" w:type="dxa"/>
            <w:shd w:val="clear" w:color="auto" w:fill="auto"/>
          </w:tcPr>
          <w:p w14:paraId="7399267A" w14:textId="77777777" w:rsidR="00F653A9" w:rsidRDefault="00F653A9" w:rsidP="00997958">
            <w:pPr>
              <w:jc w:val="center"/>
              <w:rPr>
                <w:rFonts w:cs="Times New Roman"/>
              </w:rPr>
            </w:pPr>
            <w:r>
              <w:rPr>
                <w:rFonts w:cs="Times New Roman"/>
              </w:rPr>
              <w:t>5</w:t>
            </w:r>
          </w:p>
        </w:tc>
        <w:tc>
          <w:tcPr>
            <w:tcW w:w="630" w:type="dxa"/>
          </w:tcPr>
          <w:p w14:paraId="556601B1" w14:textId="77777777" w:rsidR="00F653A9" w:rsidRDefault="00F653A9" w:rsidP="00997958">
            <w:pPr>
              <w:jc w:val="center"/>
              <w:rPr>
                <w:rFonts w:cs="Times New Roman"/>
              </w:rPr>
            </w:pPr>
            <w:r>
              <w:rPr>
                <w:rFonts w:cs="Times New Roman"/>
              </w:rPr>
              <w:t>5</w:t>
            </w:r>
          </w:p>
        </w:tc>
        <w:tc>
          <w:tcPr>
            <w:tcW w:w="900" w:type="dxa"/>
            <w:shd w:val="clear" w:color="auto" w:fill="auto"/>
          </w:tcPr>
          <w:p w14:paraId="455BC861" w14:textId="718051E8" w:rsidR="00F653A9" w:rsidRDefault="00F653A9" w:rsidP="00997958">
            <w:pPr>
              <w:jc w:val="center"/>
              <w:rPr>
                <w:rFonts w:cs="Times New Roman"/>
              </w:rPr>
            </w:pPr>
            <w:r>
              <w:rPr>
                <w:rFonts w:cs="Times New Roman"/>
              </w:rPr>
              <w:t>0.4</w:t>
            </w:r>
            <w:r w:rsidR="00AD6927">
              <w:rPr>
                <w:rFonts w:cs="Times New Roman"/>
              </w:rPr>
              <w:t>09</w:t>
            </w:r>
          </w:p>
        </w:tc>
        <w:tc>
          <w:tcPr>
            <w:tcW w:w="450" w:type="dxa"/>
          </w:tcPr>
          <w:p w14:paraId="6D230C59" w14:textId="77777777" w:rsidR="00F653A9" w:rsidRDefault="00F653A9" w:rsidP="00997958">
            <w:pPr>
              <w:jc w:val="center"/>
              <w:rPr>
                <w:rFonts w:cs="Times New Roman"/>
              </w:rPr>
            </w:pPr>
            <w:r>
              <w:rPr>
                <w:rFonts w:cs="Times New Roman"/>
              </w:rPr>
              <w:t>3</w:t>
            </w:r>
          </w:p>
        </w:tc>
        <w:tc>
          <w:tcPr>
            <w:tcW w:w="810" w:type="dxa"/>
            <w:shd w:val="clear" w:color="auto" w:fill="auto"/>
          </w:tcPr>
          <w:p w14:paraId="749DADBC" w14:textId="77777777" w:rsidR="00F653A9" w:rsidRDefault="00F653A9" w:rsidP="00997958">
            <w:pPr>
              <w:jc w:val="center"/>
              <w:rPr>
                <w:rFonts w:cs="Times New Roman"/>
              </w:rPr>
            </w:pPr>
            <w:r>
              <w:rPr>
                <w:rFonts w:cs="Times New Roman"/>
              </w:rPr>
              <w:t>-</w:t>
            </w:r>
          </w:p>
        </w:tc>
        <w:tc>
          <w:tcPr>
            <w:tcW w:w="630" w:type="dxa"/>
          </w:tcPr>
          <w:p w14:paraId="601F0BCB" w14:textId="77777777" w:rsidR="00F653A9" w:rsidRDefault="00F653A9" w:rsidP="00997958">
            <w:pPr>
              <w:jc w:val="center"/>
              <w:rPr>
                <w:rFonts w:cs="Times New Roman"/>
              </w:rPr>
            </w:pPr>
            <w:r>
              <w:rPr>
                <w:rFonts w:cs="Times New Roman"/>
              </w:rPr>
              <w:t>5</w:t>
            </w:r>
          </w:p>
        </w:tc>
        <w:tc>
          <w:tcPr>
            <w:tcW w:w="810" w:type="dxa"/>
            <w:shd w:val="clear" w:color="auto" w:fill="auto"/>
          </w:tcPr>
          <w:p w14:paraId="22144663" w14:textId="145DF87C" w:rsidR="00F653A9" w:rsidRDefault="00F653A9" w:rsidP="00997958">
            <w:pPr>
              <w:jc w:val="center"/>
              <w:rPr>
                <w:rFonts w:cs="Times New Roman"/>
              </w:rPr>
            </w:pPr>
            <w:r>
              <w:rPr>
                <w:rFonts w:cs="Times New Roman"/>
              </w:rPr>
              <w:t>0.1</w:t>
            </w:r>
            <w:r w:rsidR="00AD6927">
              <w:rPr>
                <w:rFonts w:cs="Times New Roman"/>
              </w:rPr>
              <w:t>99</w:t>
            </w:r>
          </w:p>
        </w:tc>
        <w:tc>
          <w:tcPr>
            <w:tcW w:w="450" w:type="dxa"/>
          </w:tcPr>
          <w:p w14:paraId="7EDCFD0F" w14:textId="77777777" w:rsidR="00F653A9" w:rsidRDefault="00F653A9" w:rsidP="00997958">
            <w:pPr>
              <w:jc w:val="center"/>
              <w:rPr>
                <w:rFonts w:cs="Times New Roman"/>
              </w:rPr>
            </w:pPr>
            <w:r>
              <w:rPr>
                <w:rFonts w:cs="Times New Roman"/>
              </w:rPr>
              <w:t>3</w:t>
            </w:r>
          </w:p>
        </w:tc>
        <w:tc>
          <w:tcPr>
            <w:tcW w:w="900" w:type="dxa"/>
          </w:tcPr>
          <w:p w14:paraId="7EE51205" w14:textId="77777777" w:rsidR="00F653A9" w:rsidRDefault="00F653A9" w:rsidP="00997958">
            <w:pPr>
              <w:jc w:val="center"/>
              <w:rPr>
                <w:rFonts w:cs="Times New Roman"/>
              </w:rPr>
            </w:pPr>
            <w:r>
              <w:rPr>
                <w:rFonts w:cs="Times New Roman"/>
              </w:rPr>
              <w:t>-</w:t>
            </w:r>
          </w:p>
        </w:tc>
        <w:tc>
          <w:tcPr>
            <w:tcW w:w="1530" w:type="dxa"/>
          </w:tcPr>
          <w:p w14:paraId="34F14779" w14:textId="0413CBE9" w:rsidR="00F653A9" w:rsidRDefault="00F653A9" w:rsidP="00997958">
            <w:pPr>
              <w:jc w:val="center"/>
              <w:rPr>
                <w:rFonts w:cs="Times New Roman"/>
              </w:rPr>
            </w:pPr>
            <w:r>
              <w:rPr>
                <w:rFonts w:cs="Times New Roman"/>
              </w:rPr>
              <w:t>0.43</w:t>
            </w:r>
            <w:r w:rsidR="00AD6927">
              <w:rPr>
                <w:rFonts w:cs="Times New Roman"/>
              </w:rPr>
              <w:t>6</w:t>
            </w:r>
          </w:p>
        </w:tc>
      </w:tr>
      <w:tr w:rsidR="00F653A9" w:rsidRPr="007832D1" w14:paraId="4BD08E04" w14:textId="77777777" w:rsidTr="00997958">
        <w:trPr>
          <w:trHeight w:val="297"/>
        </w:trPr>
        <w:tc>
          <w:tcPr>
            <w:tcW w:w="535" w:type="dxa"/>
            <w:shd w:val="clear" w:color="auto" w:fill="auto"/>
          </w:tcPr>
          <w:p w14:paraId="38512B63" w14:textId="77777777" w:rsidR="00F653A9" w:rsidRPr="007832D1" w:rsidRDefault="00F653A9" w:rsidP="00997958">
            <w:pPr>
              <w:jc w:val="center"/>
              <w:rPr>
                <w:rFonts w:cs="Times New Roman"/>
              </w:rPr>
            </w:pPr>
            <w:r>
              <w:rPr>
                <w:rFonts w:cs="Times New Roman"/>
              </w:rPr>
              <w:t>7</w:t>
            </w:r>
          </w:p>
        </w:tc>
        <w:tc>
          <w:tcPr>
            <w:tcW w:w="630" w:type="dxa"/>
          </w:tcPr>
          <w:p w14:paraId="1CFA58B2" w14:textId="77777777" w:rsidR="00F653A9" w:rsidRDefault="00F653A9" w:rsidP="00997958">
            <w:pPr>
              <w:jc w:val="center"/>
              <w:rPr>
                <w:rFonts w:cs="Times New Roman"/>
              </w:rPr>
            </w:pPr>
            <w:r>
              <w:rPr>
                <w:rFonts w:cs="Times New Roman"/>
              </w:rPr>
              <w:t>7</w:t>
            </w:r>
          </w:p>
        </w:tc>
        <w:tc>
          <w:tcPr>
            <w:tcW w:w="900" w:type="dxa"/>
            <w:shd w:val="clear" w:color="auto" w:fill="auto"/>
          </w:tcPr>
          <w:p w14:paraId="4B297570" w14:textId="56614DE8" w:rsidR="00F653A9" w:rsidRPr="007832D1" w:rsidRDefault="00F653A9" w:rsidP="00997958">
            <w:pPr>
              <w:jc w:val="center"/>
              <w:rPr>
                <w:rFonts w:cs="Times New Roman"/>
              </w:rPr>
            </w:pPr>
            <w:r>
              <w:rPr>
                <w:rFonts w:cs="Times New Roman"/>
              </w:rPr>
              <w:t>0.3</w:t>
            </w:r>
            <w:r w:rsidR="00AD6927">
              <w:rPr>
                <w:rFonts w:cs="Times New Roman"/>
              </w:rPr>
              <w:t>38</w:t>
            </w:r>
          </w:p>
        </w:tc>
        <w:tc>
          <w:tcPr>
            <w:tcW w:w="450" w:type="dxa"/>
          </w:tcPr>
          <w:p w14:paraId="108B1C30" w14:textId="77777777" w:rsidR="00F653A9" w:rsidRDefault="00F653A9" w:rsidP="00997958">
            <w:pPr>
              <w:jc w:val="center"/>
              <w:rPr>
                <w:rFonts w:cs="Times New Roman"/>
              </w:rPr>
            </w:pPr>
            <w:r>
              <w:rPr>
                <w:rFonts w:cs="Times New Roman"/>
              </w:rPr>
              <w:t>4</w:t>
            </w:r>
          </w:p>
        </w:tc>
        <w:tc>
          <w:tcPr>
            <w:tcW w:w="810" w:type="dxa"/>
            <w:shd w:val="clear" w:color="auto" w:fill="auto"/>
          </w:tcPr>
          <w:p w14:paraId="43C51064" w14:textId="7751B404" w:rsidR="00F653A9" w:rsidRPr="007832D1" w:rsidRDefault="00F653A9" w:rsidP="00997958">
            <w:pPr>
              <w:jc w:val="center"/>
              <w:rPr>
                <w:rFonts w:cs="Times New Roman"/>
              </w:rPr>
            </w:pPr>
            <w:r>
              <w:rPr>
                <w:rFonts w:cs="Times New Roman"/>
              </w:rPr>
              <w:t>0.0</w:t>
            </w:r>
            <w:r w:rsidR="00AD6927">
              <w:rPr>
                <w:rFonts w:cs="Times New Roman"/>
              </w:rPr>
              <w:t>04</w:t>
            </w:r>
          </w:p>
        </w:tc>
        <w:tc>
          <w:tcPr>
            <w:tcW w:w="630" w:type="dxa"/>
          </w:tcPr>
          <w:p w14:paraId="7A129395" w14:textId="77777777" w:rsidR="00F653A9" w:rsidRDefault="00F653A9" w:rsidP="00997958">
            <w:pPr>
              <w:jc w:val="center"/>
              <w:rPr>
                <w:rFonts w:cs="Times New Roman"/>
              </w:rPr>
            </w:pPr>
            <w:r>
              <w:rPr>
                <w:rFonts w:cs="Times New Roman"/>
              </w:rPr>
              <w:t>6</w:t>
            </w:r>
          </w:p>
        </w:tc>
        <w:tc>
          <w:tcPr>
            <w:tcW w:w="810" w:type="dxa"/>
            <w:shd w:val="clear" w:color="auto" w:fill="auto"/>
          </w:tcPr>
          <w:p w14:paraId="35B4B15E" w14:textId="53D157E9" w:rsidR="00F653A9" w:rsidRPr="007832D1" w:rsidRDefault="00F653A9" w:rsidP="00997958">
            <w:pPr>
              <w:jc w:val="center"/>
              <w:rPr>
                <w:rFonts w:cs="Times New Roman"/>
              </w:rPr>
            </w:pPr>
            <w:r>
              <w:rPr>
                <w:rFonts w:cs="Times New Roman"/>
              </w:rPr>
              <w:t>0.2</w:t>
            </w:r>
            <w:r w:rsidR="00AD6927">
              <w:rPr>
                <w:rFonts w:cs="Times New Roman"/>
              </w:rPr>
              <w:t>52</w:t>
            </w:r>
          </w:p>
        </w:tc>
        <w:tc>
          <w:tcPr>
            <w:tcW w:w="450" w:type="dxa"/>
          </w:tcPr>
          <w:p w14:paraId="70052EC0" w14:textId="77777777" w:rsidR="00F653A9" w:rsidRDefault="00F653A9" w:rsidP="00997958">
            <w:pPr>
              <w:jc w:val="center"/>
              <w:rPr>
                <w:rFonts w:cs="Times New Roman"/>
              </w:rPr>
            </w:pPr>
            <w:r>
              <w:rPr>
                <w:rFonts w:cs="Times New Roman"/>
              </w:rPr>
              <w:t>4</w:t>
            </w:r>
          </w:p>
        </w:tc>
        <w:tc>
          <w:tcPr>
            <w:tcW w:w="900" w:type="dxa"/>
          </w:tcPr>
          <w:p w14:paraId="11DF6028" w14:textId="18C55D29" w:rsidR="00F653A9" w:rsidRPr="007832D1" w:rsidRDefault="00F653A9" w:rsidP="00997958">
            <w:pPr>
              <w:jc w:val="center"/>
              <w:rPr>
                <w:rFonts w:cs="Times New Roman"/>
              </w:rPr>
            </w:pPr>
            <w:r>
              <w:rPr>
                <w:rFonts w:cs="Times New Roman"/>
              </w:rPr>
              <w:t>-0.</w:t>
            </w:r>
            <w:r w:rsidR="00AD6927">
              <w:rPr>
                <w:rFonts w:cs="Times New Roman"/>
              </w:rPr>
              <w:t>125</w:t>
            </w:r>
          </w:p>
        </w:tc>
        <w:tc>
          <w:tcPr>
            <w:tcW w:w="1530" w:type="dxa"/>
          </w:tcPr>
          <w:p w14:paraId="4178A14B" w14:textId="7ACE3CC4" w:rsidR="00F653A9" w:rsidRDefault="00F653A9" w:rsidP="00997958">
            <w:pPr>
              <w:jc w:val="center"/>
              <w:rPr>
                <w:rFonts w:cs="Times New Roman"/>
              </w:rPr>
            </w:pPr>
            <w:r>
              <w:rPr>
                <w:rFonts w:cs="Times New Roman"/>
              </w:rPr>
              <w:t>0.</w:t>
            </w:r>
            <w:r w:rsidR="00AD6927">
              <w:rPr>
                <w:rFonts w:cs="Times New Roman"/>
              </w:rPr>
              <w:t>384</w:t>
            </w:r>
          </w:p>
        </w:tc>
      </w:tr>
      <w:tr w:rsidR="00F653A9" w:rsidRPr="007832D1" w14:paraId="07F3C4BE" w14:textId="77777777" w:rsidTr="00997958">
        <w:trPr>
          <w:trHeight w:val="297"/>
        </w:trPr>
        <w:tc>
          <w:tcPr>
            <w:tcW w:w="535" w:type="dxa"/>
            <w:shd w:val="clear" w:color="auto" w:fill="auto"/>
          </w:tcPr>
          <w:p w14:paraId="1AE50C24" w14:textId="77777777" w:rsidR="00F653A9" w:rsidRPr="007832D1" w:rsidRDefault="00F653A9" w:rsidP="00997958">
            <w:pPr>
              <w:jc w:val="center"/>
              <w:rPr>
                <w:rFonts w:cs="Times New Roman"/>
              </w:rPr>
            </w:pPr>
            <w:r>
              <w:rPr>
                <w:rFonts w:cs="Times New Roman"/>
              </w:rPr>
              <w:t>10</w:t>
            </w:r>
          </w:p>
        </w:tc>
        <w:tc>
          <w:tcPr>
            <w:tcW w:w="630" w:type="dxa"/>
          </w:tcPr>
          <w:p w14:paraId="600F8F00" w14:textId="77777777" w:rsidR="00F653A9" w:rsidRDefault="00F653A9" w:rsidP="00997958">
            <w:pPr>
              <w:jc w:val="center"/>
              <w:rPr>
                <w:rFonts w:cs="Times New Roman"/>
              </w:rPr>
            </w:pPr>
            <w:r>
              <w:rPr>
                <w:rFonts w:cs="Times New Roman"/>
              </w:rPr>
              <w:t>9</w:t>
            </w:r>
          </w:p>
        </w:tc>
        <w:tc>
          <w:tcPr>
            <w:tcW w:w="900" w:type="dxa"/>
            <w:shd w:val="clear" w:color="auto" w:fill="auto"/>
          </w:tcPr>
          <w:p w14:paraId="4FEDEF9B" w14:textId="6C13390A" w:rsidR="00F653A9" w:rsidRPr="007832D1" w:rsidRDefault="00F653A9" w:rsidP="00997958">
            <w:pPr>
              <w:jc w:val="center"/>
              <w:rPr>
                <w:rFonts w:cs="Times New Roman"/>
              </w:rPr>
            </w:pPr>
            <w:r>
              <w:rPr>
                <w:rFonts w:cs="Times New Roman"/>
              </w:rPr>
              <w:t>0.</w:t>
            </w:r>
            <w:r w:rsidR="00AD6927">
              <w:rPr>
                <w:rFonts w:cs="Times New Roman"/>
              </w:rPr>
              <w:t>163</w:t>
            </w:r>
          </w:p>
        </w:tc>
        <w:tc>
          <w:tcPr>
            <w:tcW w:w="450" w:type="dxa"/>
          </w:tcPr>
          <w:p w14:paraId="760DE9C4" w14:textId="77777777" w:rsidR="00F653A9" w:rsidRDefault="00F653A9" w:rsidP="00997958">
            <w:pPr>
              <w:jc w:val="center"/>
              <w:rPr>
                <w:rFonts w:cs="Times New Roman"/>
              </w:rPr>
            </w:pPr>
            <w:r>
              <w:rPr>
                <w:rFonts w:cs="Times New Roman"/>
              </w:rPr>
              <w:t>5</w:t>
            </w:r>
          </w:p>
        </w:tc>
        <w:tc>
          <w:tcPr>
            <w:tcW w:w="810" w:type="dxa"/>
            <w:shd w:val="clear" w:color="auto" w:fill="auto"/>
          </w:tcPr>
          <w:p w14:paraId="0ECE09F4" w14:textId="40AEF4A5" w:rsidR="00F653A9" w:rsidRPr="007832D1" w:rsidRDefault="00F653A9" w:rsidP="00997958">
            <w:pPr>
              <w:jc w:val="center"/>
              <w:rPr>
                <w:rFonts w:cs="Times New Roman"/>
              </w:rPr>
            </w:pPr>
            <w:r>
              <w:rPr>
                <w:rFonts w:cs="Times New Roman"/>
              </w:rPr>
              <w:t>0.1</w:t>
            </w:r>
            <w:r w:rsidR="00AD6927">
              <w:rPr>
                <w:rFonts w:cs="Times New Roman"/>
              </w:rPr>
              <w:t>04</w:t>
            </w:r>
          </w:p>
        </w:tc>
        <w:tc>
          <w:tcPr>
            <w:tcW w:w="630" w:type="dxa"/>
          </w:tcPr>
          <w:p w14:paraId="116091F6" w14:textId="77777777" w:rsidR="00F653A9" w:rsidRDefault="00F653A9" w:rsidP="00997958">
            <w:pPr>
              <w:jc w:val="center"/>
              <w:rPr>
                <w:rFonts w:cs="Times New Roman"/>
              </w:rPr>
            </w:pPr>
            <w:r>
              <w:rPr>
                <w:rFonts w:cs="Times New Roman"/>
              </w:rPr>
              <w:t>8</w:t>
            </w:r>
          </w:p>
        </w:tc>
        <w:tc>
          <w:tcPr>
            <w:tcW w:w="810" w:type="dxa"/>
            <w:shd w:val="clear" w:color="auto" w:fill="auto"/>
          </w:tcPr>
          <w:p w14:paraId="40CC464F" w14:textId="201AF2FA" w:rsidR="00F653A9" w:rsidRPr="007832D1" w:rsidRDefault="00F653A9" w:rsidP="00997958">
            <w:pPr>
              <w:jc w:val="center"/>
              <w:rPr>
                <w:rFonts w:cs="Times New Roman"/>
              </w:rPr>
            </w:pPr>
            <w:r>
              <w:rPr>
                <w:rFonts w:cs="Times New Roman"/>
              </w:rPr>
              <w:t>0.0</w:t>
            </w:r>
            <w:r w:rsidR="00AD6927">
              <w:rPr>
                <w:rFonts w:cs="Times New Roman"/>
              </w:rPr>
              <w:t>72</w:t>
            </w:r>
          </w:p>
        </w:tc>
        <w:tc>
          <w:tcPr>
            <w:tcW w:w="450" w:type="dxa"/>
          </w:tcPr>
          <w:p w14:paraId="77B22A86" w14:textId="77777777" w:rsidR="00F653A9" w:rsidRDefault="00F653A9" w:rsidP="00997958">
            <w:pPr>
              <w:jc w:val="center"/>
              <w:rPr>
                <w:rFonts w:cs="Times New Roman"/>
              </w:rPr>
            </w:pPr>
            <w:r>
              <w:rPr>
                <w:rFonts w:cs="Times New Roman"/>
              </w:rPr>
              <w:t>6</w:t>
            </w:r>
          </w:p>
        </w:tc>
        <w:tc>
          <w:tcPr>
            <w:tcW w:w="900" w:type="dxa"/>
          </w:tcPr>
          <w:p w14:paraId="0916511E" w14:textId="5D205E59" w:rsidR="00F653A9" w:rsidRPr="007832D1" w:rsidRDefault="00F653A9" w:rsidP="00997958">
            <w:pPr>
              <w:jc w:val="center"/>
              <w:rPr>
                <w:rFonts w:cs="Times New Roman"/>
              </w:rPr>
            </w:pPr>
            <w:r>
              <w:rPr>
                <w:rFonts w:cs="Times New Roman"/>
              </w:rPr>
              <w:t>-0.1</w:t>
            </w:r>
            <w:r w:rsidR="00AD6927">
              <w:rPr>
                <w:rFonts w:cs="Times New Roman"/>
              </w:rPr>
              <w:t>25</w:t>
            </w:r>
          </w:p>
        </w:tc>
        <w:tc>
          <w:tcPr>
            <w:tcW w:w="1530" w:type="dxa"/>
          </w:tcPr>
          <w:p w14:paraId="383297BB" w14:textId="5C0CC6DC" w:rsidR="00F653A9" w:rsidRDefault="00F653A9" w:rsidP="00997958">
            <w:pPr>
              <w:jc w:val="center"/>
              <w:rPr>
                <w:rFonts w:cs="Times New Roman"/>
              </w:rPr>
            </w:pPr>
            <w:r>
              <w:rPr>
                <w:rFonts w:cs="Times New Roman"/>
              </w:rPr>
              <w:t>0.3</w:t>
            </w:r>
            <w:r w:rsidR="00AD6927">
              <w:rPr>
                <w:rFonts w:cs="Times New Roman"/>
              </w:rPr>
              <w:t>91</w:t>
            </w:r>
          </w:p>
        </w:tc>
      </w:tr>
    </w:tbl>
    <w:p w14:paraId="2DCF5E67" w14:textId="239192B6" w:rsidR="00F653A9" w:rsidRPr="0092264F" w:rsidRDefault="00F653A9" w:rsidP="00F653A9">
      <w:pPr>
        <w:rPr>
          <w:sz w:val="21"/>
          <w:szCs w:val="21"/>
        </w:rPr>
      </w:pPr>
      <w:r>
        <w:rPr>
          <w:sz w:val="21"/>
          <w:szCs w:val="21"/>
          <w:vertAlign w:val="superscript"/>
        </w:rPr>
        <w:t>1</w:t>
      </w:r>
      <w:r w:rsidRPr="0092264F">
        <w:rPr>
          <w:sz w:val="21"/>
          <w:szCs w:val="21"/>
        </w:rPr>
        <w:t xml:space="preserve"> </w:t>
      </w:r>
      <w:r w:rsidR="00FF6C7B">
        <w:rPr>
          <w:sz w:val="20"/>
          <w:szCs w:val="20"/>
        </w:rPr>
        <w:t>F</w:t>
      </w:r>
      <w:r w:rsidRPr="00FF6C7B">
        <w:rPr>
          <w:sz w:val="20"/>
          <w:szCs w:val="20"/>
        </w:rPr>
        <w:t>or blank SC values, all fields had the same cluster label in the corresponding model output</w:t>
      </w:r>
      <w:r w:rsidR="00FF6C7B">
        <w:rPr>
          <w:sz w:val="20"/>
          <w:szCs w:val="20"/>
        </w:rPr>
        <w:t>.</w:t>
      </w:r>
      <w:r>
        <w:rPr>
          <w:sz w:val="21"/>
          <w:szCs w:val="21"/>
          <w:vertAlign w:val="superscript"/>
        </w:rPr>
        <w:br/>
        <w:t>2</w:t>
      </w:r>
      <w:r w:rsidRPr="0092264F">
        <w:rPr>
          <w:sz w:val="21"/>
          <w:szCs w:val="21"/>
        </w:rPr>
        <w:t xml:space="preserve"> </w:t>
      </w:r>
      <w:r w:rsidRPr="00FF6C7B">
        <w:rPr>
          <w:sz w:val="20"/>
          <w:szCs w:val="20"/>
        </w:rPr>
        <w:t>k</w:t>
      </w:r>
      <w:r w:rsidRPr="00FF6C7B">
        <w:rPr>
          <w:sz w:val="20"/>
          <w:szCs w:val="20"/>
          <w:vertAlign w:val="subscript"/>
        </w:rPr>
        <w:t>i</w:t>
      </w:r>
      <w:r w:rsidRPr="00FF6C7B">
        <w:rPr>
          <w:sz w:val="20"/>
          <w:szCs w:val="20"/>
        </w:rPr>
        <w:t xml:space="preserve"> = model input parameter for maximum number of clusters</w:t>
      </w:r>
      <w:r w:rsidRPr="00FF6C7B">
        <w:rPr>
          <w:sz w:val="22"/>
          <w:szCs w:val="22"/>
        </w:rPr>
        <w:br/>
      </w:r>
      <w:r>
        <w:rPr>
          <w:sz w:val="21"/>
          <w:szCs w:val="21"/>
          <w:vertAlign w:val="superscript"/>
        </w:rPr>
        <w:t>3</w:t>
      </w:r>
      <w:r w:rsidRPr="0092264F">
        <w:rPr>
          <w:sz w:val="21"/>
          <w:szCs w:val="21"/>
        </w:rPr>
        <w:t xml:space="preserve"> </w:t>
      </w:r>
      <w:r w:rsidRPr="00FF6C7B">
        <w:rPr>
          <w:sz w:val="20"/>
          <w:szCs w:val="20"/>
        </w:rPr>
        <w:t>k</w:t>
      </w:r>
      <w:r w:rsidRPr="00FF6C7B">
        <w:rPr>
          <w:sz w:val="20"/>
          <w:szCs w:val="20"/>
          <w:vertAlign w:val="subscript"/>
        </w:rPr>
        <w:t>o</w:t>
      </w:r>
      <w:r w:rsidRPr="00FF6C7B">
        <w:rPr>
          <w:sz w:val="20"/>
          <w:szCs w:val="20"/>
        </w:rPr>
        <w:t xml:space="preserve"> = clusters defined in ICUC model output</w:t>
      </w:r>
    </w:p>
    <w:p w14:paraId="0674504F" w14:textId="77777777" w:rsidR="00F653A9" w:rsidRPr="00F653A9" w:rsidRDefault="00F653A9" w:rsidP="00F653A9">
      <w:pPr>
        <w:rPr>
          <w:highlight w:val="yellow"/>
        </w:rPr>
      </w:pPr>
    </w:p>
    <w:p w14:paraId="726D6EF3" w14:textId="61FDFCB7" w:rsidR="0065633A" w:rsidRDefault="0065633A">
      <w:pPr>
        <w:rPr>
          <w:rFonts w:cs="Times New Roman"/>
        </w:rPr>
      </w:pPr>
    </w:p>
    <w:p w14:paraId="205E3E50" w14:textId="77777777" w:rsidR="00D51EAF" w:rsidRDefault="00D51EAF">
      <w:pPr>
        <w:rPr>
          <w:rFonts w:cs="Times New Roman"/>
          <w:b/>
          <w:bCs/>
        </w:rPr>
      </w:pPr>
      <w:r>
        <w:rPr>
          <w:rFonts w:cs="Times New Roman"/>
        </w:rPr>
        <w:br w:type="page"/>
      </w:r>
    </w:p>
    <w:p w14:paraId="5990066A" w14:textId="77777777" w:rsidR="00D51EAF" w:rsidRPr="00E51F2C" w:rsidRDefault="00D51EAF" w:rsidP="00D51EAF">
      <w:pPr>
        <w:pStyle w:val="Heading3"/>
        <w:rPr>
          <w:rFonts w:cs="Times New Roman"/>
        </w:rPr>
      </w:pPr>
      <w:bookmarkStart w:id="74" w:name="_Toc173091519"/>
      <w:r w:rsidRPr="00DC36D4">
        <w:rPr>
          <w:rFonts w:cs="Times New Roman"/>
        </w:rPr>
        <w:lastRenderedPageBreak/>
        <w:t>2.4.3</w:t>
      </w:r>
      <w:r>
        <w:rPr>
          <w:rFonts w:cs="Times New Roman"/>
        </w:rPr>
        <w:t xml:space="preserve"> </w:t>
      </w:r>
      <w:r w:rsidRPr="00DC36D4">
        <w:rPr>
          <w:rFonts w:cs="Times New Roman"/>
        </w:rPr>
        <w:t>COMET-</w:t>
      </w:r>
      <w:r>
        <w:rPr>
          <w:rFonts w:cs="Times New Roman"/>
        </w:rPr>
        <w:t>Farm</w:t>
      </w:r>
      <w:r w:rsidRPr="00DC36D4">
        <w:rPr>
          <w:rFonts w:cs="Times New Roman"/>
        </w:rPr>
        <w:t xml:space="preserve"> </w:t>
      </w:r>
      <w:r>
        <w:rPr>
          <w:rFonts w:cs="Times New Roman"/>
        </w:rPr>
        <w:t>Results</w:t>
      </w:r>
      <w:bookmarkEnd w:id="74"/>
    </w:p>
    <w:p w14:paraId="083D5206" w14:textId="77777777" w:rsidR="00146DB3" w:rsidRDefault="00D51EAF" w:rsidP="00D51EAF">
      <w:pPr>
        <w:spacing w:line="360" w:lineRule="auto"/>
        <w:jc w:val="both"/>
        <w:rPr>
          <w:rFonts w:cs="Times New Roman"/>
        </w:rPr>
      </w:pPr>
      <w:r>
        <w:rPr>
          <w:rFonts w:cs="Times New Roman"/>
        </w:rPr>
        <w:t xml:space="preserve">The baseline COMET-Farm scenario was executed for each field with corn, cotton, and soybeans, under the assumption that each field was managed without tillage or irrigation. The future scenario was </w:t>
      </w:r>
      <w:r w:rsidR="00F2487D">
        <w:rPr>
          <w:rFonts w:cs="Times New Roman"/>
        </w:rPr>
        <w:t>executed</w:t>
      </w:r>
      <w:r>
        <w:rPr>
          <w:rFonts w:cs="Times New Roman"/>
        </w:rPr>
        <w:t xml:space="preserve"> with the assumption that cereal rye was planted one week </w:t>
      </w:r>
      <w:r w:rsidRPr="00F36B40">
        <w:rPr>
          <w:rFonts w:cs="Times New Roman"/>
        </w:rPr>
        <w:t xml:space="preserve">after </w:t>
      </w:r>
      <w:r w:rsidR="00CC5FAA">
        <w:rPr>
          <w:rFonts w:cs="Times New Roman"/>
        </w:rPr>
        <w:t>harvesting the</w:t>
      </w:r>
      <w:r>
        <w:rPr>
          <w:rFonts w:cs="Times New Roman"/>
        </w:rPr>
        <w:t xml:space="preserve"> corn, cotton, or soybean</w:t>
      </w:r>
      <w:r w:rsidR="00CC5FAA">
        <w:rPr>
          <w:rFonts w:cs="Times New Roman"/>
        </w:rPr>
        <w:t xml:space="preserve"> cash crop, </w:t>
      </w:r>
      <w:r w:rsidR="00F36B40">
        <w:rPr>
          <w:rFonts w:cs="Times New Roman"/>
        </w:rPr>
        <w:t>respectively</w:t>
      </w:r>
      <w:r>
        <w:rPr>
          <w:rFonts w:cs="Times New Roman"/>
        </w:rPr>
        <w:t>. The results of the</w:t>
      </w:r>
      <w:r w:rsidRPr="001969EA">
        <w:rPr>
          <w:rFonts w:cs="Times New Roman"/>
        </w:rPr>
        <w:t xml:space="preserve"> </w:t>
      </w:r>
      <w:r>
        <w:rPr>
          <w:rFonts w:cs="Times New Roman"/>
        </w:rPr>
        <w:t>COMET-Farm scenarios for all fields show</w:t>
      </w:r>
      <w:r w:rsidR="003C65EA">
        <w:rPr>
          <w:rFonts w:cs="Times New Roman"/>
        </w:rPr>
        <w:t>ed</w:t>
      </w:r>
      <w:r>
        <w:rPr>
          <w:rFonts w:cs="Times New Roman"/>
        </w:rPr>
        <w:t xml:space="preserve"> an overall net increase in SOC sequestered through the adoption of the cereal rye cover crop practice in the future management scenario, as shown by the negative values in the change columns for corn, cotton, and soybeans </w:t>
      </w:r>
      <w:r w:rsidR="003C65EA">
        <w:rPr>
          <w:rFonts w:cs="Times New Roman"/>
        </w:rPr>
        <w:t xml:space="preserve">in Table 2.3. </w:t>
      </w:r>
      <w:r w:rsidR="007B5310">
        <w:rPr>
          <w:rFonts w:cs="Times New Roman"/>
        </w:rPr>
        <w:t xml:space="preserve">For the model with the best performance and the highest silhouette score (produced with k=3 and without crop input layers), the average value of the change in carbon per crop scenario is shown in Table 2.4. </w:t>
      </w:r>
      <w:r w:rsidR="00EB5C64">
        <w:rPr>
          <w:rFonts w:cs="Times New Roman"/>
        </w:rPr>
        <w:t xml:space="preserve">Comparing these values </w:t>
      </w:r>
      <w:r w:rsidR="00FF6C7B">
        <w:rPr>
          <w:rFonts w:cs="Times New Roman"/>
        </w:rPr>
        <w:t>with the values in Table 2.3, similar trends are shown: soybean scenarios had the greatest change in SOC sequestration as a result of cover cropping with cereal rye, followed by cotton, with corn scenarios exhibiting the lowest average change in SOC sequestration.</w:t>
      </w:r>
      <w:r>
        <w:rPr>
          <w:rFonts w:cs="Times New Roman"/>
        </w:rPr>
        <w:t xml:space="preserve"> </w:t>
      </w:r>
      <w:r w:rsidR="00FF6C7B">
        <w:rPr>
          <w:rFonts w:cs="Times New Roman"/>
        </w:rPr>
        <w:t>F</w:t>
      </w:r>
      <w:r>
        <w:rPr>
          <w:rFonts w:cs="Times New Roman"/>
        </w:rPr>
        <w:t>igure 2.16</w:t>
      </w:r>
      <w:r w:rsidR="00FF6C7B">
        <w:rPr>
          <w:rFonts w:cs="Times New Roman"/>
        </w:rPr>
        <w:t xml:space="preserve"> shows a box plot visualization of the COMET-Farm results for the corn, cotton, and soybean baseline management scenario, cover crop scenario, and the difference (change) induced by the addition of the cover crop in the future management scenario. </w:t>
      </w:r>
      <w:r w:rsidR="0017389B">
        <w:rPr>
          <w:rFonts w:cs="Times New Roman"/>
        </w:rPr>
        <w:t>Figure 2.17 shows a box plot visualization of the COMET-Farm results for the change scenario for each crop, organized per cluster as determined by the best performing model.</w:t>
      </w:r>
    </w:p>
    <w:p w14:paraId="5CAAC18E" w14:textId="486E0A78" w:rsidR="00D51EAF" w:rsidRPr="00414F3A" w:rsidRDefault="00FF6C7B" w:rsidP="00146DB3">
      <w:pPr>
        <w:spacing w:line="360" w:lineRule="auto"/>
        <w:ind w:firstLine="720"/>
        <w:jc w:val="both"/>
        <w:rPr>
          <w:rFonts w:cs="Times New Roman"/>
        </w:rPr>
      </w:pPr>
      <w:r>
        <w:rPr>
          <w:rFonts w:cs="Times New Roman"/>
        </w:rPr>
        <w:t>N</w:t>
      </w:r>
      <w:r w:rsidR="00D51EAF">
        <w:rPr>
          <w:rFonts w:cs="Times New Roman"/>
        </w:rPr>
        <w:t xml:space="preserve">egative values </w:t>
      </w:r>
      <w:r>
        <w:rPr>
          <w:rFonts w:cs="Times New Roman"/>
        </w:rPr>
        <w:t>in Table 2.3, Table 2.4, Figure 2.16</w:t>
      </w:r>
      <w:r w:rsidR="0017389B">
        <w:rPr>
          <w:rFonts w:cs="Times New Roman"/>
        </w:rPr>
        <w:t>, and Figure 2.17</w:t>
      </w:r>
      <w:r>
        <w:rPr>
          <w:rFonts w:cs="Times New Roman"/>
        </w:rPr>
        <w:t xml:space="preserve"> </w:t>
      </w:r>
      <w:r w:rsidR="00D51EAF">
        <w:rPr>
          <w:rFonts w:cs="Times New Roman"/>
        </w:rPr>
        <w:t xml:space="preserve">indicate a net increase in the amount of carbon sequestered, while a positive value </w:t>
      </w:r>
      <w:r w:rsidR="00595FEE">
        <w:rPr>
          <w:rFonts w:cs="Times New Roman"/>
        </w:rPr>
        <w:t>would have indicated</w:t>
      </w:r>
      <w:r w:rsidR="00D51EAF">
        <w:rPr>
          <w:rFonts w:cs="Times New Roman"/>
        </w:rPr>
        <w:t xml:space="preserve"> a net </w:t>
      </w:r>
      <w:r w:rsidR="00595FEE">
        <w:rPr>
          <w:rFonts w:cs="Times New Roman"/>
        </w:rPr>
        <w:t>loss of SOC</w:t>
      </w:r>
      <w:r w:rsidR="003C65EA">
        <w:rPr>
          <w:rFonts w:cs="Times New Roman"/>
        </w:rPr>
        <w:t xml:space="preserve"> from the field</w:t>
      </w:r>
      <w:r>
        <w:rPr>
          <w:rFonts w:cs="Times New Roman"/>
        </w:rPr>
        <w:t>s</w:t>
      </w:r>
      <w:r w:rsidR="003C65EA">
        <w:rPr>
          <w:rFonts w:cs="Times New Roman"/>
        </w:rPr>
        <w:t xml:space="preserve"> as a result of </w:t>
      </w:r>
      <w:r>
        <w:rPr>
          <w:rFonts w:cs="Times New Roman"/>
        </w:rPr>
        <w:t xml:space="preserve">the </w:t>
      </w:r>
      <w:r w:rsidR="003C65EA">
        <w:rPr>
          <w:rFonts w:cs="Times New Roman"/>
        </w:rPr>
        <w:t>management practices</w:t>
      </w:r>
      <w:r>
        <w:rPr>
          <w:rFonts w:cs="Times New Roman"/>
        </w:rPr>
        <w:t xml:space="preserve"> in each respective scenario</w:t>
      </w:r>
      <w:r w:rsidR="00D51EAF">
        <w:rPr>
          <w:rFonts w:cs="Times New Roman"/>
        </w:rPr>
        <w:t xml:space="preserve">. Corn was estimated to have the </w:t>
      </w:r>
      <w:r>
        <w:rPr>
          <w:rFonts w:cs="Times New Roman"/>
        </w:rPr>
        <w:t>highest</w:t>
      </w:r>
      <w:r w:rsidR="00D51EAF">
        <w:rPr>
          <w:rFonts w:cs="Times New Roman"/>
        </w:rPr>
        <w:t xml:space="preserve"> </w:t>
      </w:r>
      <w:r>
        <w:rPr>
          <w:rFonts w:cs="Times New Roman"/>
        </w:rPr>
        <w:t xml:space="preserve">overall </w:t>
      </w:r>
      <w:r w:rsidR="00D51EAF">
        <w:rPr>
          <w:rFonts w:cs="Times New Roman"/>
        </w:rPr>
        <w:t xml:space="preserve">amount of SOC sequestration in both the baseline scenario and the future management scenario. Soybeans were estimated to have the overall </w:t>
      </w:r>
      <w:r>
        <w:rPr>
          <w:rFonts w:cs="Times New Roman"/>
        </w:rPr>
        <w:t>highest</w:t>
      </w:r>
      <w:r w:rsidR="00D51EAF">
        <w:rPr>
          <w:rFonts w:cs="Times New Roman"/>
        </w:rPr>
        <w:t xml:space="preserve"> change in SOC sequestration as a result of incorporating </w:t>
      </w:r>
      <w:r w:rsidR="00C7761E">
        <w:rPr>
          <w:rFonts w:cs="Times New Roman"/>
        </w:rPr>
        <w:t xml:space="preserve">a </w:t>
      </w:r>
      <w:r w:rsidR="00D51EAF">
        <w:rPr>
          <w:rFonts w:cs="Times New Roman"/>
        </w:rPr>
        <w:t xml:space="preserve">cereal rye cover crop in the future management scenario. These results are consistent with literature </w:t>
      </w:r>
      <w:r w:rsidR="00414F3A">
        <w:rPr>
          <w:rFonts w:cs="Times New Roman"/>
        </w:rPr>
        <w:t xml:space="preserve">for Tennessee </w:t>
      </w:r>
      <w:r>
        <w:rPr>
          <w:rFonts w:cs="Times New Roman"/>
        </w:rPr>
        <w:t>which</w:t>
      </w:r>
      <w:r w:rsidR="00D51EAF">
        <w:rPr>
          <w:rFonts w:cs="Times New Roman"/>
        </w:rPr>
        <w:t xml:space="preserve"> suggests cereal rye to be a well-suited cover crop to plant between soybean growing seasons, while legumes may be better-suited for crops like corn and cotton which require higher nitrogen inputs (</w:t>
      </w:r>
      <w:r w:rsidR="00414F3A">
        <w:rPr>
          <w:rFonts w:cs="Times New Roman"/>
        </w:rPr>
        <w:t>McClure et al., 2017)</w:t>
      </w:r>
      <w:r w:rsidR="00D51EAF">
        <w:rPr>
          <w:rFonts w:cs="Times New Roman"/>
        </w:rPr>
        <w:t>.</w:t>
      </w:r>
      <w:r w:rsidR="00D51EAF">
        <w:rPr>
          <w:rFonts w:cs="Times New Roman"/>
        </w:rPr>
        <w:br w:type="page"/>
      </w:r>
    </w:p>
    <w:p w14:paraId="15814397" w14:textId="03A24517" w:rsidR="00F653A9" w:rsidRPr="007832D1" w:rsidRDefault="00F653A9" w:rsidP="00F653A9">
      <w:pPr>
        <w:pStyle w:val="Caption"/>
        <w:rPr>
          <w:rFonts w:cs="Times New Roman"/>
        </w:rPr>
      </w:pPr>
      <w:bookmarkStart w:id="75" w:name="_Toc173091535"/>
      <w:r w:rsidRPr="00064A69">
        <w:rPr>
          <w:rFonts w:cs="Times New Roman"/>
        </w:rPr>
        <w:lastRenderedPageBreak/>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Pr>
          <w:rFonts w:cs="Times New Roman"/>
          <w:noProof/>
        </w:rPr>
        <w:t>3</w:t>
      </w:r>
      <w:r w:rsidRPr="00064A69">
        <w:rPr>
          <w:rFonts w:cs="Times New Roman"/>
        </w:rPr>
        <w:fldChar w:fldCharType="end"/>
      </w:r>
      <w:r>
        <w:rPr>
          <w:rFonts w:cs="Times New Roman"/>
        </w:rPr>
        <w:t>.</w:t>
      </w:r>
      <w:r w:rsidRPr="007832D1">
        <w:rPr>
          <w:rFonts w:cs="Times New Roman"/>
        </w:rPr>
        <w:t xml:space="preserve"> </w:t>
      </w:r>
      <w:r>
        <w:rPr>
          <w:rFonts w:cs="Times New Roman"/>
        </w:rPr>
        <w:t>Summary of COMET-Farm estimations</w:t>
      </w:r>
      <w:r w:rsidR="00FF6C7B">
        <w:rPr>
          <w:rFonts w:cs="Times New Roman"/>
          <w:vertAlign w:val="superscript"/>
        </w:rPr>
        <w:t>1</w:t>
      </w:r>
      <w:r>
        <w:rPr>
          <w:rFonts w:cs="Times New Roman"/>
        </w:rPr>
        <w:t xml:space="preserve"> of </w:t>
      </w:r>
      <w:r w:rsidR="00265998">
        <w:rPr>
          <w:rFonts w:cs="Times New Roman"/>
        </w:rPr>
        <w:t xml:space="preserve">soil </w:t>
      </w:r>
      <w:r>
        <w:rPr>
          <w:rFonts w:cs="Times New Roman"/>
        </w:rPr>
        <w:t>carbon [</w:t>
      </w:r>
      <w:r w:rsidRPr="00935D94">
        <w:rPr>
          <w:rFonts w:cs="Times New Roman"/>
        </w:rPr>
        <w:t>tons CO</w:t>
      </w:r>
      <w:r w:rsidRPr="00935D94">
        <w:rPr>
          <w:rFonts w:cs="Times New Roman"/>
          <w:vertAlign w:val="subscript"/>
        </w:rPr>
        <w:t>2</w:t>
      </w:r>
      <w:r w:rsidRPr="00935D94">
        <w:rPr>
          <w:rFonts w:cs="Times New Roman"/>
        </w:rPr>
        <w:t>-e</w:t>
      </w:r>
      <w:r>
        <w:rPr>
          <w:rFonts w:cs="Times New Roman"/>
        </w:rPr>
        <w:t xml:space="preserve"> </w:t>
      </w:r>
      <w:r w:rsidR="00595FEE">
        <w:rPr>
          <w:rFonts w:cs="Times New Roman"/>
        </w:rPr>
        <w:t>ac</w:t>
      </w:r>
      <w:r w:rsidR="00595FEE">
        <w:rPr>
          <w:rFonts w:cs="Times New Roman"/>
          <w:vertAlign w:val="superscript"/>
        </w:rPr>
        <w:t>-1</w:t>
      </w:r>
      <w:r w:rsidR="00595FEE">
        <w:rPr>
          <w:rFonts w:cs="Times New Roman"/>
        </w:rPr>
        <w:t xml:space="preserve"> </w:t>
      </w:r>
      <w:r w:rsidRPr="00935D94">
        <w:rPr>
          <w:rFonts w:cs="Times New Roman"/>
        </w:rPr>
        <w:t>yr</w:t>
      </w:r>
      <w:r>
        <w:rPr>
          <w:rFonts w:cs="Times New Roman"/>
          <w:vertAlign w:val="superscript"/>
        </w:rPr>
        <w:t>-1</w:t>
      </w:r>
      <w:r>
        <w:rPr>
          <w:rFonts w:cs="Times New Roman"/>
        </w:rPr>
        <w:t xml:space="preserve">] for the current baseline (base) scenario, future cover crop (CC) scenario, and change in </w:t>
      </w:r>
      <w:r w:rsidR="003C65EA">
        <w:rPr>
          <w:rFonts w:cs="Times New Roman"/>
        </w:rPr>
        <w:t>sequestration</w:t>
      </w:r>
      <w:r>
        <w:rPr>
          <w:rFonts w:cs="Times New Roman"/>
        </w:rPr>
        <w:t xml:space="preserve"> </w:t>
      </w:r>
      <w:r w:rsidR="003C65EA">
        <w:rPr>
          <w:rFonts w:cs="Times New Roman"/>
        </w:rPr>
        <w:t xml:space="preserve">(change) </w:t>
      </w:r>
      <w:r w:rsidR="00EB5C64">
        <w:rPr>
          <w:rFonts w:cs="Times New Roman"/>
        </w:rPr>
        <w:t xml:space="preserve">scenario </w:t>
      </w:r>
      <w:r>
        <w:rPr>
          <w:rFonts w:cs="Times New Roman"/>
        </w:rPr>
        <w:t xml:space="preserve">for </w:t>
      </w:r>
      <w:r w:rsidR="00EB5C64">
        <w:rPr>
          <w:rFonts w:cs="Times New Roman"/>
        </w:rPr>
        <w:t>all</w:t>
      </w:r>
      <w:r>
        <w:rPr>
          <w:rFonts w:cs="Times New Roman"/>
        </w:rPr>
        <w:t xml:space="preserve"> </w:t>
      </w:r>
      <w:r w:rsidR="00EB5C64">
        <w:rPr>
          <w:rFonts w:cs="Times New Roman"/>
        </w:rPr>
        <w:t>fields in the dataset</w:t>
      </w:r>
      <w:r>
        <w:rPr>
          <w:rFonts w:cs="Times New Roman"/>
        </w:rPr>
        <w:t>.</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720"/>
        <w:gridCol w:w="720"/>
        <w:gridCol w:w="990"/>
        <w:gridCol w:w="810"/>
        <w:gridCol w:w="720"/>
        <w:gridCol w:w="990"/>
        <w:gridCol w:w="720"/>
        <w:gridCol w:w="720"/>
        <w:gridCol w:w="985"/>
      </w:tblGrid>
      <w:tr w:rsidR="00F653A9" w:rsidRPr="007832D1" w14:paraId="6455C6F2" w14:textId="77777777" w:rsidTr="00997958">
        <w:tc>
          <w:tcPr>
            <w:tcW w:w="1255" w:type="dxa"/>
            <w:vMerge w:val="restart"/>
            <w:shd w:val="clear" w:color="auto" w:fill="auto"/>
          </w:tcPr>
          <w:p w14:paraId="1B0AB8BF" w14:textId="77777777" w:rsidR="00F653A9" w:rsidRDefault="00F653A9" w:rsidP="00997958">
            <w:pPr>
              <w:jc w:val="center"/>
              <w:rPr>
                <w:rFonts w:cs="Times New Roman"/>
              </w:rPr>
            </w:pPr>
          </w:p>
          <w:p w14:paraId="055E3668" w14:textId="77777777" w:rsidR="00F653A9" w:rsidRPr="007832D1" w:rsidRDefault="00F653A9" w:rsidP="00997958">
            <w:pPr>
              <w:rPr>
                <w:rFonts w:cs="Times New Roman"/>
              </w:rPr>
            </w:pPr>
            <w:r>
              <w:rPr>
                <w:rFonts w:cs="Times New Roman"/>
              </w:rPr>
              <w:t>Statistic</w:t>
            </w:r>
          </w:p>
        </w:tc>
        <w:tc>
          <w:tcPr>
            <w:tcW w:w="2430" w:type="dxa"/>
            <w:gridSpan w:val="3"/>
            <w:shd w:val="clear" w:color="auto" w:fill="auto"/>
          </w:tcPr>
          <w:p w14:paraId="0A59DE0B" w14:textId="77777777" w:rsidR="00F653A9" w:rsidRPr="004B5131" w:rsidRDefault="00F653A9" w:rsidP="00997958">
            <w:pPr>
              <w:jc w:val="center"/>
              <w:rPr>
                <w:rFonts w:cs="Times New Roman"/>
              </w:rPr>
            </w:pPr>
            <w:r w:rsidRPr="004B5131">
              <w:rPr>
                <w:rFonts w:cs="Times New Roman"/>
              </w:rPr>
              <w:t>Corn</w:t>
            </w:r>
          </w:p>
        </w:tc>
        <w:tc>
          <w:tcPr>
            <w:tcW w:w="2520" w:type="dxa"/>
            <w:gridSpan w:val="3"/>
          </w:tcPr>
          <w:p w14:paraId="34A8108E" w14:textId="77777777" w:rsidR="00F653A9" w:rsidRPr="004B5131" w:rsidRDefault="00F653A9" w:rsidP="00997958">
            <w:pPr>
              <w:jc w:val="center"/>
              <w:rPr>
                <w:rFonts w:cs="Times New Roman"/>
              </w:rPr>
            </w:pPr>
            <w:r w:rsidRPr="004B5131">
              <w:rPr>
                <w:rFonts w:cs="Times New Roman"/>
              </w:rPr>
              <w:t>Cotton</w:t>
            </w:r>
          </w:p>
        </w:tc>
        <w:tc>
          <w:tcPr>
            <w:tcW w:w="2425" w:type="dxa"/>
            <w:gridSpan w:val="3"/>
          </w:tcPr>
          <w:p w14:paraId="2E8FF925" w14:textId="77777777" w:rsidR="00F653A9" w:rsidRPr="004B5131" w:rsidRDefault="00F653A9" w:rsidP="00997958">
            <w:pPr>
              <w:jc w:val="center"/>
              <w:rPr>
                <w:rFonts w:cs="Times New Roman"/>
              </w:rPr>
            </w:pPr>
            <w:r w:rsidRPr="004B5131">
              <w:rPr>
                <w:rFonts w:cs="Times New Roman"/>
              </w:rPr>
              <w:t>Soybeans</w:t>
            </w:r>
          </w:p>
        </w:tc>
      </w:tr>
      <w:tr w:rsidR="00F653A9" w:rsidRPr="007832D1" w14:paraId="6A22EB79" w14:textId="77777777" w:rsidTr="00997958">
        <w:tc>
          <w:tcPr>
            <w:tcW w:w="1255" w:type="dxa"/>
            <w:vMerge/>
            <w:shd w:val="clear" w:color="auto" w:fill="auto"/>
          </w:tcPr>
          <w:p w14:paraId="49BE2F32" w14:textId="77777777" w:rsidR="00F653A9" w:rsidRDefault="00F653A9" w:rsidP="00997958">
            <w:pPr>
              <w:rPr>
                <w:rFonts w:cs="Times New Roman"/>
              </w:rPr>
            </w:pPr>
          </w:p>
        </w:tc>
        <w:tc>
          <w:tcPr>
            <w:tcW w:w="720" w:type="dxa"/>
            <w:shd w:val="clear" w:color="auto" w:fill="auto"/>
          </w:tcPr>
          <w:p w14:paraId="20255F9E" w14:textId="77777777" w:rsidR="00F653A9" w:rsidRPr="007832D1" w:rsidRDefault="00F653A9" w:rsidP="00997958">
            <w:pPr>
              <w:jc w:val="center"/>
              <w:rPr>
                <w:rFonts w:cs="Times New Roman"/>
              </w:rPr>
            </w:pPr>
            <w:r>
              <w:rPr>
                <w:rFonts w:cs="Times New Roman"/>
              </w:rPr>
              <w:t>Base</w:t>
            </w:r>
          </w:p>
        </w:tc>
        <w:tc>
          <w:tcPr>
            <w:tcW w:w="720" w:type="dxa"/>
            <w:shd w:val="clear" w:color="auto" w:fill="auto"/>
          </w:tcPr>
          <w:p w14:paraId="54D1EAB1" w14:textId="77777777" w:rsidR="00F653A9" w:rsidRPr="007832D1" w:rsidRDefault="00F653A9" w:rsidP="00997958">
            <w:pPr>
              <w:jc w:val="center"/>
              <w:rPr>
                <w:rFonts w:cs="Times New Roman"/>
              </w:rPr>
            </w:pPr>
            <w:r>
              <w:rPr>
                <w:rFonts w:cs="Times New Roman"/>
              </w:rPr>
              <w:t>CC</w:t>
            </w:r>
          </w:p>
        </w:tc>
        <w:tc>
          <w:tcPr>
            <w:tcW w:w="990" w:type="dxa"/>
            <w:shd w:val="clear" w:color="auto" w:fill="auto"/>
          </w:tcPr>
          <w:p w14:paraId="14256E48" w14:textId="77777777" w:rsidR="00F653A9" w:rsidRPr="007832D1" w:rsidRDefault="00F653A9" w:rsidP="00997958">
            <w:pPr>
              <w:jc w:val="center"/>
              <w:rPr>
                <w:rFonts w:cs="Times New Roman"/>
              </w:rPr>
            </w:pPr>
            <w:r>
              <w:rPr>
                <w:rFonts w:cs="Times New Roman"/>
              </w:rPr>
              <w:t>Change</w:t>
            </w:r>
          </w:p>
        </w:tc>
        <w:tc>
          <w:tcPr>
            <w:tcW w:w="810" w:type="dxa"/>
          </w:tcPr>
          <w:p w14:paraId="7B047BCC" w14:textId="77777777" w:rsidR="00F653A9" w:rsidRPr="007832D1" w:rsidRDefault="00F653A9" w:rsidP="00997958">
            <w:pPr>
              <w:jc w:val="center"/>
              <w:rPr>
                <w:rFonts w:cs="Times New Roman"/>
              </w:rPr>
            </w:pPr>
            <w:r>
              <w:rPr>
                <w:rFonts w:cs="Times New Roman"/>
              </w:rPr>
              <w:t>Base</w:t>
            </w:r>
          </w:p>
        </w:tc>
        <w:tc>
          <w:tcPr>
            <w:tcW w:w="720" w:type="dxa"/>
          </w:tcPr>
          <w:p w14:paraId="760E316D" w14:textId="77777777" w:rsidR="00F653A9" w:rsidRPr="007832D1" w:rsidRDefault="00F653A9" w:rsidP="00997958">
            <w:pPr>
              <w:jc w:val="center"/>
              <w:rPr>
                <w:rFonts w:cs="Times New Roman"/>
              </w:rPr>
            </w:pPr>
            <w:r>
              <w:rPr>
                <w:rFonts w:cs="Times New Roman"/>
              </w:rPr>
              <w:t>CC</w:t>
            </w:r>
          </w:p>
        </w:tc>
        <w:tc>
          <w:tcPr>
            <w:tcW w:w="990" w:type="dxa"/>
          </w:tcPr>
          <w:p w14:paraId="198B073B" w14:textId="77777777" w:rsidR="00F653A9" w:rsidRPr="007832D1" w:rsidRDefault="00F653A9" w:rsidP="00997958">
            <w:pPr>
              <w:jc w:val="center"/>
              <w:rPr>
                <w:rFonts w:cs="Times New Roman"/>
              </w:rPr>
            </w:pPr>
            <w:r>
              <w:rPr>
                <w:rFonts w:cs="Times New Roman"/>
              </w:rPr>
              <w:t>Change</w:t>
            </w:r>
          </w:p>
        </w:tc>
        <w:tc>
          <w:tcPr>
            <w:tcW w:w="720" w:type="dxa"/>
          </w:tcPr>
          <w:p w14:paraId="05A113D1" w14:textId="77777777" w:rsidR="00F653A9" w:rsidRPr="007832D1" w:rsidRDefault="00F653A9" w:rsidP="00997958">
            <w:pPr>
              <w:jc w:val="center"/>
              <w:rPr>
                <w:rFonts w:cs="Times New Roman"/>
              </w:rPr>
            </w:pPr>
            <w:r>
              <w:rPr>
                <w:rFonts w:cs="Times New Roman"/>
              </w:rPr>
              <w:t>Base</w:t>
            </w:r>
          </w:p>
        </w:tc>
        <w:tc>
          <w:tcPr>
            <w:tcW w:w="720" w:type="dxa"/>
          </w:tcPr>
          <w:p w14:paraId="0F81E0F1" w14:textId="77777777" w:rsidR="00F653A9" w:rsidRPr="007832D1" w:rsidRDefault="00F653A9" w:rsidP="00997958">
            <w:pPr>
              <w:jc w:val="center"/>
              <w:rPr>
                <w:rFonts w:cs="Times New Roman"/>
              </w:rPr>
            </w:pPr>
            <w:r>
              <w:rPr>
                <w:rFonts w:cs="Times New Roman"/>
              </w:rPr>
              <w:t>CC</w:t>
            </w:r>
          </w:p>
        </w:tc>
        <w:tc>
          <w:tcPr>
            <w:tcW w:w="985" w:type="dxa"/>
          </w:tcPr>
          <w:p w14:paraId="049F30E1" w14:textId="77777777" w:rsidR="00F653A9" w:rsidRPr="007832D1" w:rsidRDefault="00F653A9" w:rsidP="00997958">
            <w:pPr>
              <w:jc w:val="center"/>
              <w:rPr>
                <w:rFonts w:cs="Times New Roman"/>
              </w:rPr>
            </w:pPr>
            <w:r>
              <w:rPr>
                <w:rFonts w:cs="Times New Roman"/>
              </w:rPr>
              <w:t>Change</w:t>
            </w:r>
          </w:p>
        </w:tc>
      </w:tr>
      <w:tr w:rsidR="00F653A9" w:rsidRPr="007832D1" w14:paraId="6706C490" w14:textId="77777777" w:rsidTr="00997958">
        <w:tc>
          <w:tcPr>
            <w:tcW w:w="1255" w:type="dxa"/>
            <w:shd w:val="clear" w:color="auto" w:fill="auto"/>
          </w:tcPr>
          <w:p w14:paraId="58B06296" w14:textId="77777777" w:rsidR="00F653A9" w:rsidRDefault="00F653A9" w:rsidP="00997958">
            <w:pPr>
              <w:rPr>
                <w:rFonts w:cs="Times New Roman"/>
              </w:rPr>
            </w:pPr>
            <w:r>
              <w:rPr>
                <w:rFonts w:cs="Times New Roman"/>
              </w:rPr>
              <w:t>Minimum</w:t>
            </w:r>
          </w:p>
        </w:tc>
        <w:tc>
          <w:tcPr>
            <w:tcW w:w="720" w:type="dxa"/>
            <w:shd w:val="clear" w:color="auto" w:fill="auto"/>
          </w:tcPr>
          <w:p w14:paraId="01C30856" w14:textId="7AA2F2F7" w:rsidR="00F653A9" w:rsidRDefault="00F653A9" w:rsidP="00997958">
            <w:pPr>
              <w:rPr>
                <w:rFonts w:cs="Times New Roman"/>
              </w:rPr>
            </w:pPr>
            <w:r>
              <w:rPr>
                <w:rFonts w:cs="Times New Roman"/>
              </w:rPr>
              <w:t>-</w:t>
            </w:r>
            <w:r w:rsidR="00595FEE">
              <w:rPr>
                <w:rFonts w:cs="Times New Roman"/>
              </w:rPr>
              <w:t>7.55</w:t>
            </w:r>
          </w:p>
        </w:tc>
        <w:tc>
          <w:tcPr>
            <w:tcW w:w="720" w:type="dxa"/>
            <w:shd w:val="clear" w:color="auto" w:fill="auto"/>
          </w:tcPr>
          <w:p w14:paraId="322377AD" w14:textId="07CDC6D4" w:rsidR="00F653A9" w:rsidRDefault="00595FEE" w:rsidP="00997958">
            <w:pPr>
              <w:rPr>
                <w:rFonts w:cs="Times New Roman"/>
              </w:rPr>
            </w:pPr>
            <w:r>
              <w:rPr>
                <w:rFonts w:cs="Times New Roman"/>
              </w:rPr>
              <w:t>-9.09</w:t>
            </w:r>
          </w:p>
        </w:tc>
        <w:tc>
          <w:tcPr>
            <w:tcW w:w="990" w:type="dxa"/>
            <w:shd w:val="clear" w:color="auto" w:fill="auto"/>
          </w:tcPr>
          <w:p w14:paraId="15B2F6AD" w14:textId="1B8CF0F7" w:rsidR="00F653A9" w:rsidRDefault="00F653A9" w:rsidP="00997958">
            <w:pPr>
              <w:rPr>
                <w:rFonts w:cs="Times New Roman"/>
              </w:rPr>
            </w:pPr>
            <w:r>
              <w:rPr>
                <w:rFonts w:cs="Times New Roman"/>
              </w:rPr>
              <w:t>-</w:t>
            </w:r>
            <w:r w:rsidR="00595FEE">
              <w:rPr>
                <w:rFonts w:cs="Times New Roman"/>
              </w:rPr>
              <w:t>1.54</w:t>
            </w:r>
          </w:p>
        </w:tc>
        <w:tc>
          <w:tcPr>
            <w:tcW w:w="810" w:type="dxa"/>
          </w:tcPr>
          <w:p w14:paraId="0DAE18A0" w14:textId="23C7235E" w:rsidR="00F653A9" w:rsidRDefault="00595FEE" w:rsidP="00997958">
            <w:pPr>
              <w:rPr>
                <w:rFonts w:cs="Times New Roman"/>
              </w:rPr>
            </w:pPr>
            <w:r>
              <w:rPr>
                <w:rFonts w:cs="Times New Roman"/>
              </w:rPr>
              <w:t>-0.82</w:t>
            </w:r>
          </w:p>
        </w:tc>
        <w:tc>
          <w:tcPr>
            <w:tcW w:w="720" w:type="dxa"/>
          </w:tcPr>
          <w:p w14:paraId="6AF37A6E" w14:textId="16FD1E19" w:rsidR="00F653A9" w:rsidRDefault="00F653A9" w:rsidP="00997958">
            <w:pPr>
              <w:rPr>
                <w:rFonts w:cs="Times New Roman"/>
              </w:rPr>
            </w:pPr>
            <w:r>
              <w:rPr>
                <w:rFonts w:cs="Times New Roman"/>
              </w:rPr>
              <w:t>-</w:t>
            </w:r>
            <w:r w:rsidR="00595FEE">
              <w:rPr>
                <w:rFonts w:cs="Times New Roman"/>
              </w:rPr>
              <w:t>8.27</w:t>
            </w:r>
          </w:p>
        </w:tc>
        <w:tc>
          <w:tcPr>
            <w:tcW w:w="990" w:type="dxa"/>
          </w:tcPr>
          <w:p w14:paraId="19ACB2AB" w14:textId="20523360" w:rsidR="00F653A9" w:rsidRDefault="00F653A9" w:rsidP="00997958">
            <w:pPr>
              <w:rPr>
                <w:rFonts w:cs="Times New Roman"/>
              </w:rPr>
            </w:pPr>
            <w:r>
              <w:rPr>
                <w:rFonts w:cs="Times New Roman"/>
              </w:rPr>
              <w:t>-</w:t>
            </w:r>
            <w:r w:rsidR="00595FEE">
              <w:rPr>
                <w:rFonts w:cs="Times New Roman"/>
              </w:rPr>
              <w:t>2.41</w:t>
            </w:r>
          </w:p>
        </w:tc>
        <w:tc>
          <w:tcPr>
            <w:tcW w:w="720" w:type="dxa"/>
          </w:tcPr>
          <w:p w14:paraId="114F0265" w14:textId="6C8184D8" w:rsidR="00F653A9" w:rsidRDefault="00F653A9" w:rsidP="00997958">
            <w:pPr>
              <w:rPr>
                <w:rFonts w:cs="Times New Roman"/>
              </w:rPr>
            </w:pPr>
            <w:r>
              <w:rPr>
                <w:rFonts w:cs="Times New Roman"/>
              </w:rPr>
              <w:t>-</w:t>
            </w:r>
            <w:r w:rsidR="00595FEE">
              <w:rPr>
                <w:rFonts w:cs="Times New Roman"/>
              </w:rPr>
              <w:t>1.90</w:t>
            </w:r>
          </w:p>
        </w:tc>
        <w:tc>
          <w:tcPr>
            <w:tcW w:w="720" w:type="dxa"/>
          </w:tcPr>
          <w:p w14:paraId="1F1B9FFB" w14:textId="69280CF0" w:rsidR="00F653A9" w:rsidRDefault="00F653A9" w:rsidP="00997958">
            <w:pPr>
              <w:rPr>
                <w:rFonts w:cs="Times New Roman"/>
              </w:rPr>
            </w:pPr>
            <w:r>
              <w:rPr>
                <w:rFonts w:cs="Times New Roman"/>
              </w:rPr>
              <w:t>-</w:t>
            </w:r>
            <w:r w:rsidR="00595FEE">
              <w:rPr>
                <w:rFonts w:cs="Times New Roman"/>
              </w:rPr>
              <w:t>7.49</w:t>
            </w:r>
          </w:p>
        </w:tc>
        <w:tc>
          <w:tcPr>
            <w:tcW w:w="985" w:type="dxa"/>
          </w:tcPr>
          <w:p w14:paraId="01D51802" w14:textId="46D23A76" w:rsidR="00F653A9" w:rsidRDefault="00F653A9" w:rsidP="00997958">
            <w:pPr>
              <w:rPr>
                <w:rFonts w:cs="Times New Roman"/>
              </w:rPr>
            </w:pPr>
            <w:r>
              <w:rPr>
                <w:rFonts w:cs="Times New Roman"/>
              </w:rPr>
              <w:t>-</w:t>
            </w:r>
            <w:r w:rsidR="00595FEE">
              <w:rPr>
                <w:rFonts w:cs="Times New Roman"/>
              </w:rPr>
              <w:t>5.59</w:t>
            </w:r>
          </w:p>
        </w:tc>
      </w:tr>
      <w:tr w:rsidR="00F653A9" w:rsidRPr="007832D1" w14:paraId="50ED3AFD" w14:textId="77777777" w:rsidTr="00997958">
        <w:tc>
          <w:tcPr>
            <w:tcW w:w="1255" w:type="dxa"/>
            <w:shd w:val="clear" w:color="auto" w:fill="auto"/>
          </w:tcPr>
          <w:p w14:paraId="09AFBF3B" w14:textId="77777777" w:rsidR="00F653A9" w:rsidRDefault="00F653A9" w:rsidP="00997958">
            <w:pPr>
              <w:rPr>
                <w:rFonts w:cs="Times New Roman"/>
              </w:rPr>
            </w:pPr>
            <w:r>
              <w:rPr>
                <w:rFonts w:cs="Times New Roman"/>
              </w:rPr>
              <w:t>Maximum</w:t>
            </w:r>
          </w:p>
        </w:tc>
        <w:tc>
          <w:tcPr>
            <w:tcW w:w="720" w:type="dxa"/>
            <w:shd w:val="clear" w:color="auto" w:fill="auto"/>
          </w:tcPr>
          <w:p w14:paraId="3647E8AA" w14:textId="69DE1E7F" w:rsidR="00F653A9" w:rsidRDefault="003B5118" w:rsidP="00997958">
            <w:pPr>
              <w:rPr>
                <w:rFonts w:cs="Times New Roman"/>
              </w:rPr>
            </w:pPr>
            <w:r>
              <w:rPr>
                <w:rFonts w:cs="Times New Roman"/>
              </w:rPr>
              <w:t>0.00</w:t>
            </w:r>
          </w:p>
        </w:tc>
        <w:tc>
          <w:tcPr>
            <w:tcW w:w="720" w:type="dxa"/>
            <w:shd w:val="clear" w:color="auto" w:fill="auto"/>
          </w:tcPr>
          <w:p w14:paraId="7FB59E5E" w14:textId="79242D44" w:rsidR="00F653A9" w:rsidRDefault="004B3B03" w:rsidP="00997958">
            <w:pPr>
              <w:rPr>
                <w:rFonts w:cs="Times New Roman"/>
              </w:rPr>
            </w:pPr>
            <w:r>
              <w:rPr>
                <w:rFonts w:cs="Times New Roman"/>
              </w:rPr>
              <w:t>0.00</w:t>
            </w:r>
          </w:p>
        </w:tc>
        <w:tc>
          <w:tcPr>
            <w:tcW w:w="990" w:type="dxa"/>
            <w:shd w:val="clear" w:color="auto" w:fill="auto"/>
          </w:tcPr>
          <w:p w14:paraId="75896977" w14:textId="532B6A99" w:rsidR="00F653A9" w:rsidRDefault="004B3B03" w:rsidP="00997958">
            <w:pPr>
              <w:rPr>
                <w:rFonts w:cs="Times New Roman"/>
              </w:rPr>
            </w:pPr>
            <w:r>
              <w:rPr>
                <w:rFonts w:cs="Times New Roman"/>
              </w:rPr>
              <w:t>0.00</w:t>
            </w:r>
          </w:p>
        </w:tc>
        <w:tc>
          <w:tcPr>
            <w:tcW w:w="810" w:type="dxa"/>
          </w:tcPr>
          <w:p w14:paraId="339FFB09" w14:textId="7621CD4A" w:rsidR="00F653A9" w:rsidRDefault="003B5118" w:rsidP="00997958">
            <w:pPr>
              <w:rPr>
                <w:rFonts w:cs="Times New Roman"/>
              </w:rPr>
            </w:pPr>
            <w:r>
              <w:rPr>
                <w:rFonts w:cs="Times New Roman"/>
              </w:rPr>
              <w:t>0.00</w:t>
            </w:r>
          </w:p>
        </w:tc>
        <w:tc>
          <w:tcPr>
            <w:tcW w:w="720" w:type="dxa"/>
          </w:tcPr>
          <w:p w14:paraId="1B6E450A" w14:textId="2B07B4A9" w:rsidR="00F653A9" w:rsidRDefault="003B5118" w:rsidP="00997958">
            <w:pPr>
              <w:rPr>
                <w:rFonts w:cs="Times New Roman"/>
              </w:rPr>
            </w:pPr>
            <w:r>
              <w:rPr>
                <w:rFonts w:cs="Times New Roman"/>
              </w:rPr>
              <w:t>0.00</w:t>
            </w:r>
          </w:p>
        </w:tc>
        <w:tc>
          <w:tcPr>
            <w:tcW w:w="990" w:type="dxa"/>
          </w:tcPr>
          <w:p w14:paraId="705B5005" w14:textId="28112ED8" w:rsidR="00F653A9" w:rsidRDefault="00F653A9" w:rsidP="00997958">
            <w:pPr>
              <w:rPr>
                <w:rFonts w:cs="Times New Roman"/>
              </w:rPr>
            </w:pPr>
            <w:r>
              <w:rPr>
                <w:rFonts w:cs="Times New Roman"/>
              </w:rPr>
              <w:t>-0.</w:t>
            </w:r>
            <w:r w:rsidR="003B5118">
              <w:rPr>
                <w:rFonts w:cs="Times New Roman"/>
              </w:rPr>
              <w:t>00</w:t>
            </w:r>
          </w:p>
        </w:tc>
        <w:tc>
          <w:tcPr>
            <w:tcW w:w="720" w:type="dxa"/>
          </w:tcPr>
          <w:p w14:paraId="7A19C347" w14:textId="4D6ED3DB" w:rsidR="00F653A9" w:rsidRDefault="004B3B03" w:rsidP="00997958">
            <w:pPr>
              <w:rPr>
                <w:rFonts w:cs="Times New Roman"/>
              </w:rPr>
            </w:pPr>
            <w:r>
              <w:rPr>
                <w:rFonts w:cs="Times New Roman"/>
              </w:rPr>
              <w:t>0.00</w:t>
            </w:r>
          </w:p>
        </w:tc>
        <w:tc>
          <w:tcPr>
            <w:tcW w:w="720" w:type="dxa"/>
          </w:tcPr>
          <w:p w14:paraId="4965778C" w14:textId="4AB61ED8" w:rsidR="00F653A9" w:rsidRDefault="004B3B03" w:rsidP="00997958">
            <w:pPr>
              <w:rPr>
                <w:rFonts w:cs="Times New Roman"/>
              </w:rPr>
            </w:pPr>
            <w:r>
              <w:rPr>
                <w:rFonts w:cs="Times New Roman"/>
              </w:rPr>
              <w:t>0.00</w:t>
            </w:r>
          </w:p>
        </w:tc>
        <w:tc>
          <w:tcPr>
            <w:tcW w:w="985" w:type="dxa"/>
          </w:tcPr>
          <w:p w14:paraId="54A82055" w14:textId="2306048C" w:rsidR="00F653A9" w:rsidRDefault="004B3B03" w:rsidP="00997958">
            <w:pPr>
              <w:rPr>
                <w:rFonts w:cs="Times New Roman"/>
              </w:rPr>
            </w:pPr>
            <w:r>
              <w:rPr>
                <w:rFonts w:cs="Times New Roman"/>
              </w:rPr>
              <w:t>0.00</w:t>
            </w:r>
          </w:p>
        </w:tc>
      </w:tr>
      <w:tr w:rsidR="00F653A9" w:rsidRPr="007832D1" w14:paraId="4DBCEBF4" w14:textId="77777777" w:rsidTr="00997958">
        <w:tc>
          <w:tcPr>
            <w:tcW w:w="1255" w:type="dxa"/>
            <w:shd w:val="clear" w:color="auto" w:fill="auto"/>
          </w:tcPr>
          <w:p w14:paraId="37FCDB25" w14:textId="77777777" w:rsidR="00F653A9" w:rsidRPr="007832D1" w:rsidRDefault="00F653A9" w:rsidP="00997958">
            <w:pPr>
              <w:rPr>
                <w:rFonts w:cs="Times New Roman"/>
              </w:rPr>
            </w:pPr>
            <w:r>
              <w:rPr>
                <w:rFonts w:cs="Times New Roman"/>
              </w:rPr>
              <w:t>Average</w:t>
            </w:r>
          </w:p>
        </w:tc>
        <w:tc>
          <w:tcPr>
            <w:tcW w:w="720" w:type="dxa"/>
            <w:shd w:val="clear" w:color="auto" w:fill="auto"/>
          </w:tcPr>
          <w:p w14:paraId="7A6FEF1B" w14:textId="29DDC750" w:rsidR="00F653A9" w:rsidRPr="007832D1" w:rsidRDefault="00F653A9" w:rsidP="00997958">
            <w:pPr>
              <w:rPr>
                <w:rFonts w:cs="Times New Roman"/>
              </w:rPr>
            </w:pPr>
            <w:r>
              <w:rPr>
                <w:rFonts w:cs="Times New Roman"/>
              </w:rPr>
              <w:t>-</w:t>
            </w:r>
            <w:r w:rsidR="00595FEE">
              <w:rPr>
                <w:rFonts w:cs="Times New Roman"/>
              </w:rPr>
              <w:t>0.82</w:t>
            </w:r>
          </w:p>
        </w:tc>
        <w:tc>
          <w:tcPr>
            <w:tcW w:w="720" w:type="dxa"/>
            <w:shd w:val="clear" w:color="auto" w:fill="auto"/>
          </w:tcPr>
          <w:p w14:paraId="3334E8C1" w14:textId="0B97540E" w:rsidR="00F653A9" w:rsidRPr="007832D1" w:rsidRDefault="00F653A9" w:rsidP="00997958">
            <w:pPr>
              <w:rPr>
                <w:rFonts w:cs="Times New Roman"/>
              </w:rPr>
            </w:pPr>
            <w:r>
              <w:rPr>
                <w:rFonts w:cs="Times New Roman"/>
              </w:rPr>
              <w:t>-</w:t>
            </w:r>
            <w:r w:rsidR="00595FEE">
              <w:rPr>
                <w:rFonts w:cs="Times New Roman"/>
              </w:rPr>
              <w:t>0.98</w:t>
            </w:r>
          </w:p>
        </w:tc>
        <w:tc>
          <w:tcPr>
            <w:tcW w:w="990" w:type="dxa"/>
            <w:shd w:val="clear" w:color="auto" w:fill="auto"/>
          </w:tcPr>
          <w:p w14:paraId="0FD1F707" w14:textId="5C09BC8C" w:rsidR="00F653A9" w:rsidRPr="007832D1" w:rsidRDefault="003C65EA" w:rsidP="00997958">
            <w:pPr>
              <w:rPr>
                <w:rFonts w:cs="Times New Roman"/>
              </w:rPr>
            </w:pPr>
            <w:r>
              <w:rPr>
                <w:rFonts w:cs="Times New Roman"/>
              </w:rPr>
              <w:t>-</w:t>
            </w:r>
            <w:r w:rsidR="00595FEE">
              <w:rPr>
                <w:rFonts w:cs="Times New Roman"/>
              </w:rPr>
              <w:t>0.17</w:t>
            </w:r>
          </w:p>
        </w:tc>
        <w:tc>
          <w:tcPr>
            <w:tcW w:w="810" w:type="dxa"/>
          </w:tcPr>
          <w:p w14:paraId="04FE82E4" w14:textId="212FE0B0" w:rsidR="00F653A9" w:rsidRPr="007832D1" w:rsidRDefault="003C65EA" w:rsidP="00997958">
            <w:pPr>
              <w:rPr>
                <w:rFonts w:cs="Times New Roman"/>
              </w:rPr>
            </w:pPr>
            <w:r>
              <w:rPr>
                <w:rFonts w:cs="Times New Roman"/>
              </w:rPr>
              <w:t>-</w:t>
            </w:r>
            <w:r w:rsidR="00595FEE">
              <w:rPr>
                <w:rFonts w:cs="Times New Roman"/>
              </w:rPr>
              <w:t>0.69</w:t>
            </w:r>
          </w:p>
        </w:tc>
        <w:tc>
          <w:tcPr>
            <w:tcW w:w="720" w:type="dxa"/>
          </w:tcPr>
          <w:p w14:paraId="32F012E9" w14:textId="68D893FE" w:rsidR="00F653A9" w:rsidRPr="007832D1" w:rsidRDefault="003C65EA" w:rsidP="00997958">
            <w:pPr>
              <w:rPr>
                <w:rFonts w:cs="Times New Roman"/>
              </w:rPr>
            </w:pPr>
            <w:r>
              <w:rPr>
                <w:rFonts w:cs="Times New Roman"/>
              </w:rPr>
              <w:t>-</w:t>
            </w:r>
            <w:r w:rsidR="00595FEE">
              <w:rPr>
                <w:rFonts w:cs="Times New Roman"/>
              </w:rPr>
              <w:t>0.89</w:t>
            </w:r>
          </w:p>
        </w:tc>
        <w:tc>
          <w:tcPr>
            <w:tcW w:w="990" w:type="dxa"/>
          </w:tcPr>
          <w:p w14:paraId="3F124352" w14:textId="0812D509" w:rsidR="00F653A9" w:rsidRPr="007832D1" w:rsidRDefault="003C65EA" w:rsidP="00997958">
            <w:pPr>
              <w:rPr>
                <w:rFonts w:cs="Times New Roman"/>
              </w:rPr>
            </w:pPr>
            <w:r>
              <w:rPr>
                <w:rFonts w:cs="Times New Roman"/>
              </w:rPr>
              <w:t>-</w:t>
            </w:r>
            <w:r w:rsidR="00595FEE">
              <w:rPr>
                <w:rFonts w:cs="Times New Roman"/>
              </w:rPr>
              <w:t>0.26</w:t>
            </w:r>
          </w:p>
        </w:tc>
        <w:tc>
          <w:tcPr>
            <w:tcW w:w="720" w:type="dxa"/>
          </w:tcPr>
          <w:p w14:paraId="3AAD6FFD" w14:textId="2CB061A9" w:rsidR="00F653A9" w:rsidRPr="007832D1" w:rsidRDefault="003C65EA" w:rsidP="00997958">
            <w:pPr>
              <w:rPr>
                <w:rFonts w:cs="Times New Roman"/>
              </w:rPr>
            </w:pPr>
            <w:r>
              <w:rPr>
                <w:rFonts w:cs="Times New Roman"/>
              </w:rPr>
              <w:t>-</w:t>
            </w:r>
            <w:r w:rsidR="00595FEE">
              <w:rPr>
                <w:rFonts w:cs="Times New Roman"/>
              </w:rPr>
              <w:t>0.21</w:t>
            </w:r>
          </w:p>
        </w:tc>
        <w:tc>
          <w:tcPr>
            <w:tcW w:w="720" w:type="dxa"/>
          </w:tcPr>
          <w:p w14:paraId="2AAE1687" w14:textId="27F9A274" w:rsidR="00F653A9" w:rsidRPr="007832D1" w:rsidRDefault="003C65EA" w:rsidP="00997958">
            <w:pPr>
              <w:rPr>
                <w:rFonts w:cs="Times New Roman"/>
              </w:rPr>
            </w:pPr>
            <w:r>
              <w:rPr>
                <w:rFonts w:cs="Times New Roman"/>
              </w:rPr>
              <w:t>-</w:t>
            </w:r>
            <w:r w:rsidR="00595FEE">
              <w:rPr>
                <w:rFonts w:cs="Times New Roman"/>
              </w:rPr>
              <w:t>0.84</w:t>
            </w:r>
          </w:p>
        </w:tc>
        <w:tc>
          <w:tcPr>
            <w:tcW w:w="985" w:type="dxa"/>
          </w:tcPr>
          <w:p w14:paraId="73A2F5CF" w14:textId="7FFEBC54" w:rsidR="00F653A9" w:rsidRPr="007832D1" w:rsidRDefault="003C65EA" w:rsidP="00997958">
            <w:pPr>
              <w:rPr>
                <w:rFonts w:cs="Times New Roman"/>
              </w:rPr>
            </w:pPr>
            <w:r>
              <w:rPr>
                <w:rFonts w:cs="Times New Roman"/>
              </w:rPr>
              <w:t>-</w:t>
            </w:r>
            <w:r w:rsidR="00595FEE">
              <w:rPr>
                <w:rFonts w:cs="Times New Roman"/>
              </w:rPr>
              <w:t>0.63</w:t>
            </w:r>
          </w:p>
        </w:tc>
      </w:tr>
    </w:tbl>
    <w:p w14:paraId="63B4BCBD" w14:textId="264459DC" w:rsidR="00F653A9" w:rsidRPr="00FF6C7B" w:rsidRDefault="00FF6C7B" w:rsidP="00F653A9">
      <w:pPr>
        <w:rPr>
          <w:rFonts w:cs="Times New Roman"/>
          <w:sz w:val="22"/>
          <w:szCs w:val="22"/>
        </w:rPr>
      </w:pPr>
      <w:r>
        <w:rPr>
          <w:rFonts w:cs="Times New Roman"/>
          <w:vertAlign w:val="superscript"/>
        </w:rPr>
        <w:t>1</w:t>
      </w:r>
      <w:r>
        <w:rPr>
          <w:rFonts w:cs="Times New Roman"/>
        </w:rPr>
        <w:t xml:space="preserve"> </w:t>
      </w:r>
      <w:r w:rsidRPr="00FF6C7B">
        <w:rPr>
          <w:rFonts w:cs="Times New Roman"/>
          <w:sz w:val="20"/>
          <w:szCs w:val="20"/>
        </w:rPr>
        <w:t xml:space="preserve">Negative </w:t>
      </w:r>
      <w:proofErr w:type="gramStart"/>
      <w:r w:rsidRPr="00FF6C7B">
        <w:rPr>
          <w:rFonts w:cs="Times New Roman"/>
          <w:sz w:val="20"/>
          <w:szCs w:val="20"/>
        </w:rPr>
        <w:t>values</w:t>
      </w:r>
      <w:proofErr w:type="gramEnd"/>
      <w:r w:rsidRPr="00FF6C7B">
        <w:rPr>
          <w:rFonts w:cs="Times New Roman"/>
          <w:sz w:val="20"/>
          <w:szCs w:val="20"/>
        </w:rPr>
        <w:t xml:space="preserve"> represent sequestered soil organic carbon.</w:t>
      </w:r>
    </w:p>
    <w:p w14:paraId="720942E4" w14:textId="77777777" w:rsidR="00F653A9" w:rsidRDefault="00F653A9">
      <w:pPr>
        <w:rPr>
          <w:rFonts w:cs="Times New Roman"/>
        </w:rPr>
      </w:pPr>
    </w:p>
    <w:p w14:paraId="17A2E051" w14:textId="77777777" w:rsidR="00F653A9" w:rsidRDefault="00F653A9">
      <w:pPr>
        <w:rPr>
          <w:rFonts w:cs="Times New Roman"/>
        </w:rPr>
      </w:pPr>
    </w:p>
    <w:p w14:paraId="3AD9ABF5" w14:textId="77777777" w:rsidR="004959D1" w:rsidRDefault="004959D1">
      <w:pPr>
        <w:rPr>
          <w:rFonts w:cs="Times New Roman"/>
        </w:rPr>
      </w:pPr>
    </w:p>
    <w:p w14:paraId="5195A718" w14:textId="77777777" w:rsidR="004959D1" w:rsidRDefault="004959D1">
      <w:pPr>
        <w:rPr>
          <w:rFonts w:cs="Times New Roman"/>
        </w:rPr>
      </w:pPr>
    </w:p>
    <w:p w14:paraId="2F9017A5" w14:textId="77777777" w:rsidR="00917230" w:rsidRDefault="00917230">
      <w:pPr>
        <w:rPr>
          <w:rFonts w:cs="Times New Roman"/>
        </w:rPr>
      </w:pPr>
    </w:p>
    <w:p w14:paraId="061983DF" w14:textId="77777777" w:rsidR="00F653A9" w:rsidRDefault="00F653A9">
      <w:pPr>
        <w:rPr>
          <w:rFonts w:cs="Times New Roman"/>
        </w:rPr>
      </w:pPr>
    </w:p>
    <w:p w14:paraId="7E87E873" w14:textId="77777777" w:rsidR="00ED3D04" w:rsidRDefault="00ED3D04">
      <w:pPr>
        <w:rPr>
          <w:rFonts w:cs="Times New Roman"/>
        </w:rPr>
      </w:pPr>
    </w:p>
    <w:p w14:paraId="1BE4AF7F" w14:textId="034133EA" w:rsidR="00F653A9" w:rsidRPr="007832D1" w:rsidRDefault="00F653A9" w:rsidP="00F653A9">
      <w:pPr>
        <w:pStyle w:val="Caption"/>
        <w:rPr>
          <w:rFonts w:cs="Times New Roman"/>
        </w:rPr>
      </w:pPr>
      <w:bookmarkStart w:id="76" w:name="_Toc173091536"/>
      <w:r w:rsidRPr="00064A69">
        <w:rPr>
          <w:rFonts w:cs="Times New Roman"/>
        </w:rPr>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Pr>
          <w:rFonts w:cs="Times New Roman"/>
          <w:noProof/>
        </w:rPr>
        <w:t>4</w:t>
      </w:r>
      <w:r w:rsidRPr="00064A69">
        <w:rPr>
          <w:rFonts w:cs="Times New Roman"/>
        </w:rPr>
        <w:fldChar w:fldCharType="end"/>
      </w:r>
      <w:r>
        <w:rPr>
          <w:rFonts w:cs="Times New Roman"/>
        </w:rPr>
        <w:t>.</w:t>
      </w:r>
      <w:r w:rsidRPr="007832D1">
        <w:rPr>
          <w:rFonts w:cs="Times New Roman"/>
        </w:rPr>
        <w:t xml:space="preserve"> </w:t>
      </w:r>
      <w:r>
        <w:rPr>
          <w:rFonts w:cs="Times New Roman"/>
        </w:rPr>
        <w:t>Sum</w:t>
      </w:r>
      <w:r w:rsidRPr="004B5131">
        <w:rPr>
          <w:rFonts w:cs="Times New Roman"/>
        </w:rPr>
        <w:t>mar</w:t>
      </w:r>
      <w:r>
        <w:rPr>
          <w:rFonts w:cs="Times New Roman"/>
        </w:rPr>
        <w:t>y of COMET-Farm estimations</w:t>
      </w:r>
      <w:r w:rsidR="00FF6C7B">
        <w:rPr>
          <w:rFonts w:cs="Times New Roman"/>
          <w:vertAlign w:val="superscript"/>
        </w:rPr>
        <w:t>1</w:t>
      </w:r>
      <w:r>
        <w:rPr>
          <w:rFonts w:cs="Times New Roman"/>
        </w:rPr>
        <w:t xml:space="preserve"> of average </w:t>
      </w:r>
      <w:r w:rsidR="007B5310">
        <w:rPr>
          <w:rFonts w:cs="Times New Roman"/>
        </w:rPr>
        <w:t xml:space="preserve">change in </w:t>
      </w:r>
      <w:r w:rsidR="00265998">
        <w:rPr>
          <w:rFonts w:cs="Times New Roman"/>
        </w:rPr>
        <w:t xml:space="preserve">soil </w:t>
      </w:r>
      <w:r>
        <w:rPr>
          <w:rFonts w:cs="Times New Roman"/>
        </w:rPr>
        <w:t>carbon [</w:t>
      </w:r>
      <w:r w:rsidRPr="00935D94">
        <w:rPr>
          <w:rFonts w:cs="Times New Roman"/>
        </w:rPr>
        <w:t>tons CO</w:t>
      </w:r>
      <w:r w:rsidRPr="00935D94">
        <w:rPr>
          <w:rFonts w:cs="Times New Roman"/>
          <w:vertAlign w:val="subscript"/>
        </w:rPr>
        <w:t>2</w:t>
      </w:r>
      <w:r w:rsidR="007B5310">
        <w:rPr>
          <w:rFonts w:cs="Times New Roman"/>
        </w:rPr>
        <w:t>-</w:t>
      </w:r>
      <w:r w:rsidRPr="00935D94">
        <w:rPr>
          <w:rFonts w:cs="Times New Roman"/>
        </w:rPr>
        <w:t>e</w:t>
      </w:r>
      <w:r>
        <w:rPr>
          <w:rFonts w:cs="Times New Roman"/>
        </w:rPr>
        <w:t xml:space="preserve"> </w:t>
      </w:r>
      <w:r w:rsidR="00917230">
        <w:rPr>
          <w:rFonts w:cs="Times New Roman"/>
        </w:rPr>
        <w:t>ac</w:t>
      </w:r>
      <w:r w:rsidR="00917230">
        <w:rPr>
          <w:rFonts w:cs="Times New Roman"/>
          <w:vertAlign w:val="superscript"/>
        </w:rPr>
        <w:t>-1</w:t>
      </w:r>
      <w:r w:rsidR="00917230">
        <w:rPr>
          <w:rFonts w:cs="Times New Roman"/>
        </w:rPr>
        <w:t xml:space="preserve"> </w:t>
      </w:r>
      <w:r w:rsidRPr="00935D94">
        <w:rPr>
          <w:rFonts w:cs="Times New Roman"/>
        </w:rPr>
        <w:t>yr</w:t>
      </w:r>
      <w:r>
        <w:rPr>
          <w:rFonts w:cs="Times New Roman"/>
          <w:vertAlign w:val="superscript"/>
        </w:rPr>
        <w:t>-1</w:t>
      </w:r>
      <w:r>
        <w:rPr>
          <w:rFonts w:cs="Times New Roman"/>
        </w:rPr>
        <w:t xml:space="preserve">] </w:t>
      </w:r>
      <w:r w:rsidR="007B5310">
        <w:rPr>
          <w:rFonts w:cs="Times New Roman"/>
        </w:rPr>
        <w:t>per crop scenario</w:t>
      </w:r>
      <w:r w:rsidR="00EB5C64">
        <w:rPr>
          <w:rFonts w:cs="Times New Roman"/>
        </w:rPr>
        <w:t xml:space="preserve"> and per cluster</w:t>
      </w:r>
      <w:r w:rsidR="007B5310">
        <w:rPr>
          <w:rFonts w:cs="Times New Roman"/>
        </w:rPr>
        <w:t xml:space="preserve"> </w:t>
      </w:r>
      <w:r>
        <w:rPr>
          <w:rFonts w:cs="Times New Roman"/>
        </w:rPr>
        <w:t>for the best-performing model (k=3</w:t>
      </w:r>
      <w:r w:rsidR="007B5310">
        <w:rPr>
          <w:rFonts w:cs="Times New Roman"/>
        </w:rPr>
        <w:t>,</w:t>
      </w:r>
      <w:r>
        <w:rPr>
          <w:rFonts w:cs="Times New Roman"/>
        </w:rPr>
        <w:t xml:space="preserve"> </w:t>
      </w:r>
      <w:r w:rsidR="00EB5C64">
        <w:rPr>
          <w:rFonts w:cs="Times New Roman"/>
        </w:rPr>
        <w:t xml:space="preserve">produced </w:t>
      </w:r>
      <w:r>
        <w:rPr>
          <w:rFonts w:cs="Times New Roman"/>
        </w:rPr>
        <w:t xml:space="preserve">without crop </w:t>
      </w:r>
      <w:r w:rsidR="00EB5C64">
        <w:rPr>
          <w:rFonts w:cs="Times New Roman"/>
        </w:rPr>
        <w:t xml:space="preserve">frequency data </w:t>
      </w:r>
      <w:r>
        <w:rPr>
          <w:rFonts w:cs="Times New Roman"/>
        </w:rPr>
        <w:t>layer</w:t>
      </w:r>
      <w:r w:rsidR="00EB5C64">
        <w:rPr>
          <w:rFonts w:cs="Times New Roman"/>
        </w:rPr>
        <w:t>s</w:t>
      </w:r>
      <w:r>
        <w:rPr>
          <w:rFonts w:cs="Times New Roman"/>
        </w:rPr>
        <w:t>).</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350"/>
        <w:gridCol w:w="1260"/>
        <w:gridCol w:w="1440"/>
      </w:tblGrid>
      <w:tr w:rsidR="004959D1" w:rsidRPr="007832D1" w14:paraId="1D60DD4A" w14:textId="3B42CB2B" w:rsidTr="004959D1">
        <w:tc>
          <w:tcPr>
            <w:tcW w:w="2065" w:type="dxa"/>
            <w:shd w:val="clear" w:color="auto" w:fill="auto"/>
          </w:tcPr>
          <w:p w14:paraId="2F2D586E" w14:textId="77777777" w:rsidR="004959D1" w:rsidRDefault="004959D1" w:rsidP="00997958">
            <w:pPr>
              <w:rPr>
                <w:rFonts w:cs="Times New Roman"/>
              </w:rPr>
            </w:pPr>
          </w:p>
        </w:tc>
        <w:tc>
          <w:tcPr>
            <w:tcW w:w="1350" w:type="dxa"/>
            <w:shd w:val="clear" w:color="auto" w:fill="auto"/>
          </w:tcPr>
          <w:p w14:paraId="79A63DC3" w14:textId="77777777" w:rsidR="004959D1" w:rsidRPr="007832D1" w:rsidRDefault="004959D1" w:rsidP="00997958">
            <w:pPr>
              <w:jc w:val="center"/>
              <w:rPr>
                <w:rFonts w:cs="Times New Roman"/>
              </w:rPr>
            </w:pPr>
            <w:r>
              <w:rPr>
                <w:rFonts w:cs="Times New Roman"/>
              </w:rPr>
              <w:t>Corn</w:t>
            </w:r>
          </w:p>
        </w:tc>
        <w:tc>
          <w:tcPr>
            <w:tcW w:w="1260" w:type="dxa"/>
            <w:shd w:val="clear" w:color="auto" w:fill="auto"/>
          </w:tcPr>
          <w:p w14:paraId="799C5ED1" w14:textId="77777777" w:rsidR="004959D1" w:rsidRPr="007832D1" w:rsidRDefault="004959D1" w:rsidP="00997958">
            <w:pPr>
              <w:jc w:val="center"/>
              <w:rPr>
                <w:rFonts w:cs="Times New Roman"/>
              </w:rPr>
            </w:pPr>
            <w:r>
              <w:rPr>
                <w:rFonts w:cs="Times New Roman"/>
              </w:rPr>
              <w:t>Cotton</w:t>
            </w:r>
          </w:p>
        </w:tc>
        <w:tc>
          <w:tcPr>
            <w:tcW w:w="1440" w:type="dxa"/>
            <w:shd w:val="clear" w:color="auto" w:fill="auto"/>
          </w:tcPr>
          <w:p w14:paraId="7EEE773A" w14:textId="77777777" w:rsidR="004959D1" w:rsidRPr="007832D1" w:rsidRDefault="004959D1" w:rsidP="00997958">
            <w:pPr>
              <w:jc w:val="center"/>
              <w:rPr>
                <w:rFonts w:cs="Times New Roman"/>
              </w:rPr>
            </w:pPr>
            <w:r>
              <w:rPr>
                <w:rFonts w:cs="Times New Roman"/>
              </w:rPr>
              <w:t>Soybeans</w:t>
            </w:r>
          </w:p>
        </w:tc>
      </w:tr>
      <w:tr w:rsidR="004959D1" w:rsidRPr="007832D1" w14:paraId="11ED8BC4" w14:textId="19B00CC2" w:rsidTr="004959D1">
        <w:tc>
          <w:tcPr>
            <w:tcW w:w="2065" w:type="dxa"/>
            <w:shd w:val="clear" w:color="auto" w:fill="auto"/>
          </w:tcPr>
          <w:p w14:paraId="2816250B" w14:textId="662E19B9" w:rsidR="004959D1" w:rsidRDefault="004959D1" w:rsidP="00997958">
            <w:pPr>
              <w:rPr>
                <w:rFonts w:cs="Times New Roman"/>
              </w:rPr>
            </w:pPr>
            <w:r>
              <w:rPr>
                <w:rFonts w:cs="Times New Roman"/>
              </w:rPr>
              <w:t>Cluster 1 (n=3)</w:t>
            </w:r>
          </w:p>
        </w:tc>
        <w:tc>
          <w:tcPr>
            <w:tcW w:w="1350" w:type="dxa"/>
            <w:shd w:val="clear" w:color="auto" w:fill="auto"/>
          </w:tcPr>
          <w:p w14:paraId="7497E392" w14:textId="513356D1" w:rsidR="004959D1" w:rsidRDefault="004959D1" w:rsidP="00997958">
            <w:pPr>
              <w:jc w:val="center"/>
              <w:rPr>
                <w:rFonts w:cs="Times New Roman"/>
              </w:rPr>
            </w:pPr>
            <w:r>
              <w:rPr>
                <w:rFonts w:cs="Times New Roman"/>
              </w:rPr>
              <w:t>-</w:t>
            </w:r>
            <w:r w:rsidR="00917230">
              <w:rPr>
                <w:rFonts w:cs="Times New Roman"/>
              </w:rPr>
              <w:t>0.15</w:t>
            </w:r>
          </w:p>
        </w:tc>
        <w:tc>
          <w:tcPr>
            <w:tcW w:w="1260" w:type="dxa"/>
            <w:shd w:val="clear" w:color="auto" w:fill="auto"/>
          </w:tcPr>
          <w:p w14:paraId="02024A4F" w14:textId="7D572CFD" w:rsidR="004959D1" w:rsidRDefault="004959D1" w:rsidP="00997958">
            <w:pPr>
              <w:jc w:val="center"/>
              <w:rPr>
                <w:rFonts w:cs="Times New Roman"/>
              </w:rPr>
            </w:pPr>
            <w:r>
              <w:rPr>
                <w:rFonts w:cs="Times New Roman"/>
              </w:rPr>
              <w:t>-</w:t>
            </w:r>
            <w:r w:rsidR="00ED3D04">
              <w:rPr>
                <w:rFonts w:cs="Times New Roman"/>
              </w:rPr>
              <w:t>0.24</w:t>
            </w:r>
          </w:p>
        </w:tc>
        <w:tc>
          <w:tcPr>
            <w:tcW w:w="1440" w:type="dxa"/>
            <w:shd w:val="clear" w:color="auto" w:fill="auto"/>
          </w:tcPr>
          <w:p w14:paraId="2CE96C54" w14:textId="274AAA2F" w:rsidR="004959D1" w:rsidRDefault="004959D1" w:rsidP="00997958">
            <w:pPr>
              <w:jc w:val="center"/>
              <w:rPr>
                <w:rFonts w:cs="Times New Roman"/>
              </w:rPr>
            </w:pPr>
            <w:r>
              <w:rPr>
                <w:rFonts w:cs="Times New Roman"/>
              </w:rPr>
              <w:t>-</w:t>
            </w:r>
            <w:r w:rsidR="00ED3D04">
              <w:rPr>
                <w:rFonts w:cs="Times New Roman"/>
              </w:rPr>
              <w:t>0.55</w:t>
            </w:r>
          </w:p>
        </w:tc>
      </w:tr>
      <w:tr w:rsidR="004959D1" w:rsidRPr="007832D1" w14:paraId="2EEFEF3B" w14:textId="476BDFE3" w:rsidTr="004959D1">
        <w:tc>
          <w:tcPr>
            <w:tcW w:w="2065" w:type="dxa"/>
            <w:shd w:val="clear" w:color="auto" w:fill="auto"/>
          </w:tcPr>
          <w:p w14:paraId="61179FFD" w14:textId="3A405E49" w:rsidR="004959D1" w:rsidRDefault="004959D1" w:rsidP="00997958">
            <w:pPr>
              <w:rPr>
                <w:rFonts w:cs="Times New Roman"/>
              </w:rPr>
            </w:pPr>
            <w:r>
              <w:rPr>
                <w:rFonts w:cs="Times New Roman"/>
              </w:rPr>
              <w:t>Cluster 2 (n=117)</w:t>
            </w:r>
          </w:p>
        </w:tc>
        <w:tc>
          <w:tcPr>
            <w:tcW w:w="1350" w:type="dxa"/>
            <w:shd w:val="clear" w:color="auto" w:fill="auto"/>
          </w:tcPr>
          <w:p w14:paraId="6261992E" w14:textId="4D771F18" w:rsidR="004959D1" w:rsidRDefault="004959D1" w:rsidP="00997958">
            <w:pPr>
              <w:jc w:val="center"/>
              <w:rPr>
                <w:rFonts w:cs="Times New Roman"/>
              </w:rPr>
            </w:pPr>
            <w:r>
              <w:rPr>
                <w:rFonts w:cs="Times New Roman"/>
              </w:rPr>
              <w:t>-</w:t>
            </w:r>
            <w:r w:rsidR="00917230">
              <w:rPr>
                <w:rFonts w:cs="Times New Roman"/>
              </w:rPr>
              <w:t>0.17</w:t>
            </w:r>
          </w:p>
        </w:tc>
        <w:tc>
          <w:tcPr>
            <w:tcW w:w="1260" w:type="dxa"/>
            <w:shd w:val="clear" w:color="auto" w:fill="auto"/>
          </w:tcPr>
          <w:p w14:paraId="553E659B" w14:textId="3D18AFB8" w:rsidR="004959D1" w:rsidRDefault="004959D1" w:rsidP="00997958">
            <w:pPr>
              <w:jc w:val="center"/>
              <w:rPr>
                <w:rFonts w:cs="Times New Roman"/>
              </w:rPr>
            </w:pPr>
            <w:r>
              <w:rPr>
                <w:rFonts w:cs="Times New Roman"/>
              </w:rPr>
              <w:t>-</w:t>
            </w:r>
            <w:r w:rsidR="00ED3D04">
              <w:rPr>
                <w:rFonts w:cs="Times New Roman"/>
              </w:rPr>
              <w:t>0.26</w:t>
            </w:r>
          </w:p>
        </w:tc>
        <w:tc>
          <w:tcPr>
            <w:tcW w:w="1440" w:type="dxa"/>
            <w:shd w:val="clear" w:color="auto" w:fill="auto"/>
          </w:tcPr>
          <w:p w14:paraId="55CCDABA" w14:textId="1405722E" w:rsidR="004959D1" w:rsidRDefault="004959D1" w:rsidP="00997958">
            <w:pPr>
              <w:jc w:val="center"/>
              <w:rPr>
                <w:rFonts w:cs="Times New Roman"/>
              </w:rPr>
            </w:pPr>
            <w:r>
              <w:rPr>
                <w:rFonts w:cs="Times New Roman"/>
              </w:rPr>
              <w:t>-</w:t>
            </w:r>
            <w:r w:rsidR="00ED3D04">
              <w:rPr>
                <w:rFonts w:cs="Times New Roman"/>
              </w:rPr>
              <w:t>0.65</w:t>
            </w:r>
          </w:p>
        </w:tc>
      </w:tr>
      <w:tr w:rsidR="004959D1" w:rsidRPr="007832D1" w14:paraId="191A3550" w14:textId="07BEA6A4" w:rsidTr="004959D1">
        <w:tc>
          <w:tcPr>
            <w:tcW w:w="2065" w:type="dxa"/>
            <w:shd w:val="clear" w:color="auto" w:fill="auto"/>
          </w:tcPr>
          <w:p w14:paraId="45B98639" w14:textId="53111DDE" w:rsidR="004959D1" w:rsidRPr="007832D1" w:rsidRDefault="004959D1" w:rsidP="00997958">
            <w:pPr>
              <w:rPr>
                <w:rFonts w:cs="Times New Roman"/>
              </w:rPr>
            </w:pPr>
            <w:r>
              <w:rPr>
                <w:rFonts w:cs="Times New Roman"/>
              </w:rPr>
              <w:t>Cluster 3 (n=5)</w:t>
            </w:r>
          </w:p>
        </w:tc>
        <w:tc>
          <w:tcPr>
            <w:tcW w:w="1350" w:type="dxa"/>
            <w:shd w:val="clear" w:color="auto" w:fill="auto"/>
          </w:tcPr>
          <w:p w14:paraId="795EFFBC" w14:textId="4EC3C5AE" w:rsidR="004959D1" w:rsidRPr="007832D1" w:rsidRDefault="004959D1" w:rsidP="00997958">
            <w:pPr>
              <w:jc w:val="center"/>
              <w:rPr>
                <w:rFonts w:cs="Times New Roman"/>
              </w:rPr>
            </w:pPr>
            <w:r>
              <w:rPr>
                <w:rFonts w:cs="Times New Roman"/>
              </w:rPr>
              <w:t>-</w:t>
            </w:r>
            <w:r w:rsidR="00917230">
              <w:rPr>
                <w:rFonts w:cs="Times New Roman"/>
              </w:rPr>
              <w:t>0.07</w:t>
            </w:r>
          </w:p>
        </w:tc>
        <w:tc>
          <w:tcPr>
            <w:tcW w:w="1260" w:type="dxa"/>
            <w:shd w:val="clear" w:color="auto" w:fill="auto"/>
          </w:tcPr>
          <w:p w14:paraId="4C85D6FE" w14:textId="60C73CAE" w:rsidR="004959D1" w:rsidRPr="007832D1" w:rsidRDefault="004959D1" w:rsidP="00997958">
            <w:pPr>
              <w:jc w:val="center"/>
              <w:rPr>
                <w:rFonts w:cs="Times New Roman"/>
              </w:rPr>
            </w:pPr>
            <w:r>
              <w:rPr>
                <w:rFonts w:cs="Times New Roman"/>
              </w:rPr>
              <w:t>-</w:t>
            </w:r>
            <w:r w:rsidR="00ED3D04">
              <w:rPr>
                <w:rFonts w:cs="Times New Roman"/>
              </w:rPr>
              <w:t>0.12</w:t>
            </w:r>
          </w:p>
        </w:tc>
        <w:tc>
          <w:tcPr>
            <w:tcW w:w="1440" w:type="dxa"/>
            <w:shd w:val="clear" w:color="auto" w:fill="auto"/>
          </w:tcPr>
          <w:p w14:paraId="4595A650" w14:textId="7E39C883" w:rsidR="004959D1" w:rsidRPr="007832D1" w:rsidRDefault="004959D1" w:rsidP="00997958">
            <w:pPr>
              <w:jc w:val="center"/>
              <w:rPr>
                <w:rFonts w:cs="Times New Roman"/>
              </w:rPr>
            </w:pPr>
            <w:r>
              <w:rPr>
                <w:rFonts w:cs="Times New Roman"/>
              </w:rPr>
              <w:t>-</w:t>
            </w:r>
            <w:r w:rsidR="00ED3D04">
              <w:rPr>
                <w:rFonts w:cs="Times New Roman"/>
              </w:rPr>
              <w:t>0.30</w:t>
            </w:r>
          </w:p>
        </w:tc>
      </w:tr>
      <w:tr w:rsidR="004959D1" w:rsidRPr="007832D1" w14:paraId="3C054378" w14:textId="31421629" w:rsidTr="004959D1">
        <w:tc>
          <w:tcPr>
            <w:tcW w:w="2065" w:type="dxa"/>
            <w:shd w:val="clear" w:color="auto" w:fill="auto"/>
          </w:tcPr>
          <w:p w14:paraId="27027079" w14:textId="15C1507A" w:rsidR="004959D1" w:rsidRDefault="004959D1" w:rsidP="00997958">
            <w:pPr>
              <w:rPr>
                <w:rFonts w:cs="Times New Roman"/>
              </w:rPr>
            </w:pPr>
            <w:r>
              <w:rPr>
                <w:rFonts w:cs="Times New Roman"/>
              </w:rPr>
              <w:t>Average</w:t>
            </w:r>
          </w:p>
        </w:tc>
        <w:tc>
          <w:tcPr>
            <w:tcW w:w="1350" w:type="dxa"/>
            <w:shd w:val="clear" w:color="auto" w:fill="auto"/>
          </w:tcPr>
          <w:p w14:paraId="23A192FF" w14:textId="75936F3C" w:rsidR="004959D1" w:rsidRDefault="004959D1" w:rsidP="00997958">
            <w:pPr>
              <w:jc w:val="center"/>
              <w:rPr>
                <w:rFonts w:cs="Times New Roman"/>
              </w:rPr>
            </w:pPr>
            <w:r>
              <w:rPr>
                <w:rFonts w:cs="Times New Roman"/>
              </w:rPr>
              <w:t>-</w:t>
            </w:r>
            <w:r w:rsidR="00917230">
              <w:rPr>
                <w:rFonts w:cs="Times New Roman"/>
              </w:rPr>
              <w:t>0.13</w:t>
            </w:r>
          </w:p>
        </w:tc>
        <w:tc>
          <w:tcPr>
            <w:tcW w:w="1260" w:type="dxa"/>
            <w:shd w:val="clear" w:color="auto" w:fill="auto"/>
          </w:tcPr>
          <w:p w14:paraId="08910D97" w14:textId="4FA03F64" w:rsidR="004959D1" w:rsidRDefault="004959D1" w:rsidP="00997958">
            <w:pPr>
              <w:jc w:val="center"/>
              <w:rPr>
                <w:rFonts w:cs="Times New Roman"/>
              </w:rPr>
            </w:pPr>
            <w:r>
              <w:rPr>
                <w:rFonts w:cs="Times New Roman"/>
              </w:rPr>
              <w:t>-</w:t>
            </w:r>
            <w:r w:rsidR="00ED3D04">
              <w:rPr>
                <w:rFonts w:cs="Times New Roman"/>
              </w:rPr>
              <w:t>0.21</w:t>
            </w:r>
          </w:p>
        </w:tc>
        <w:tc>
          <w:tcPr>
            <w:tcW w:w="1440" w:type="dxa"/>
            <w:shd w:val="clear" w:color="auto" w:fill="auto"/>
          </w:tcPr>
          <w:p w14:paraId="3FC3223D" w14:textId="2BC8B80E" w:rsidR="004959D1" w:rsidRDefault="004959D1" w:rsidP="00997958">
            <w:pPr>
              <w:jc w:val="center"/>
              <w:rPr>
                <w:rFonts w:cs="Times New Roman"/>
              </w:rPr>
            </w:pPr>
            <w:r>
              <w:rPr>
                <w:rFonts w:cs="Times New Roman"/>
              </w:rPr>
              <w:t>-</w:t>
            </w:r>
            <w:r w:rsidR="00ED3D04">
              <w:rPr>
                <w:rFonts w:cs="Times New Roman"/>
              </w:rPr>
              <w:t>0.50</w:t>
            </w:r>
          </w:p>
        </w:tc>
      </w:tr>
    </w:tbl>
    <w:p w14:paraId="1D7C0745" w14:textId="1AE1DAD2" w:rsidR="00F653A9" w:rsidRPr="00FF6C7B" w:rsidRDefault="00FF6C7B" w:rsidP="00F653A9">
      <w:pPr>
        <w:rPr>
          <w:rFonts w:cs="Times New Roman"/>
        </w:rPr>
      </w:pPr>
      <w:r>
        <w:rPr>
          <w:rFonts w:cs="Times New Roman"/>
          <w:vertAlign w:val="superscript"/>
        </w:rPr>
        <w:t>1</w:t>
      </w:r>
      <w:r>
        <w:rPr>
          <w:rFonts w:cs="Times New Roman"/>
        </w:rPr>
        <w:t xml:space="preserve"> </w:t>
      </w:r>
      <w:r w:rsidRPr="00FF6C7B">
        <w:rPr>
          <w:rFonts w:cs="Times New Roman"/>
          <w:sz w:val="20"/>
          <w:szCs w:val="20"/>
        </w:rPr>
        <w:t xml:space="preserve">Negative </w:t>
      </w:r>
      <w:proofErr w:type="gramStart"/>
      <w:r w:rsidRPr="00FF6C7B">
        <w:rPr>
          <w:rFonts w:cs="Times New Roman"/>
          <w:sz w:val="20"/>
          <w:szCs w:val="20"/>
        </w:rPr>
        <w:t>values</w:t>
      </w:r>
      <w:proofErr w:type="gramEnd"/>
      <w:r w:rsidRPr="00FF6C7B">
        <w:rPr>
          <w:rFonts w:cs="Times New Roman"/>
          <w:sz w:val="20"/>
          <w:szCs w:val="20"/>
        </w:rPr>
        <w:t xml:space="preserve"> represent sequestered soil organic carbon.</w:t>
      </w:r>
    </w:p>
    <w:p w14:paraId="5795D66C" w14:textId="0AEF86A8" w:rsidR="00F653A9" w:rsidRDefault="001969EA" w:rsidP="00F653A9">
      <w:pPr>
        <w:pStyle w:val="Caption"/>
        <w:rPr>
          <w:rFonts w:cs="Times New Roman"/>
          <w:highlight w:val="yellow"/>
        </w:rPr>
      </w:pPr>
      <w:r>
        <w:rPr>
          <w:rFonts w:cs="Times New Roman"/>
        </w:rPr>
        <w:br w:type="page"/>
      </w:r>
      <w:r w:rsidR="00ED3D04">
        <w:rPr>
          <w:noProof/>
        </w:rPr>
        <w:lastRenderedPageBreak/>
        <w:drawing>
          <wp:inline distT="0" distB="0" distL="0" distR="0" wp14:anchorId="476D95E8" wp14:editId="4F3DA4FE">
            <wp:extent cx="5486400" cy="3770630"/>
            <wp:effectExtent l="0" t="0" r="0" b="1270"/>
            <wp:docPr id="574631933" name="Picture 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1933" name="Picture 1" descr="A chart of a graph&#10;&#10;Description automatically generated with medium confidenc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3770630"/>
                    </a:xfrm>
                    <a:prstGeom prst="rect">
                      <a:avLst/>
                    </a:prstGeom>
                    <a:noFill/>
                    <a:ln>
                      <a:noFill/>
                    </a:ln>
                  </pic:spPr>
                </pic:pic>
              </a:graphicData>
            </a:graphic>
          </wp:inline>
        </w:drawing>
      </w:r>
    </w:p>
    <w:p w14:paraId="2A4FC92C" w14:textId="77714017" w:rsidR="00F653A9" w:rsidRPr="00C57560" w:rsidRDefault="00F653A9" w:rsidP="00F653A9">
      <w:pPr>
        <w:pStyle w:val="Caption"/>
        <w:rPr>
          <w:highlight w:val="yellow"/>
        </w:rPr>
      </w:pPr>
      <w:bookmarkStart w:id="77" w:name="_Toc173091554"/>
      <w:r w:rsidRPr="00DF7C87">
        <w:t xml:space="preserve">Figure </w:t>
      </w:r>
      <w:r>
        <w:t>2.</w:t>
      </w:r>
      <w:r w:rsidRPr="00DF7C87">
        <w:fldChar w:fldCharType="begin"/>
      </w:r>
      <w:r w:rsidRPr="00DF7C87">
        <w:instrText xml:space="preserve"> SEQ Figure \* ARABIC </w:instrText>
      </w:r>
      <w:r w:rsidRPr="00DF7C87">
        <w:fldChar w:fldCharType="separate"/>
      </w:r>
      <w:r>
        <w:rPr>
          <w:noProof/>
        </w:rPr>
        <w:t>16</w:t>
      </w:r>
      <w:r w:rsidRPr="00DF7C87">
        <w:fldChar w:fldCharType="end"/>
      </w:r>
      <w:r>
        <w:t xml:space="preserve">. Box </w:t>
      </w:r>
      <w:r w:rsidRPr="004B5131">
        <w:t>plot</w:t>
      </w:r>
      <w:r>
        <w:t xml:space="preserve"> visualization of COMET-Farm estimations of </w:t>
      </w:r>
      <w:r w:rsidR="00ED3D04">
        <w:t>carbon</w:t>
      </w:r>
      <w:r>
        <w:t xml:space="preserve"> sequestration for the baseline (base)</w:t>
      </w:r>
      <w:r w:rsidR="004B5131">
        <w:t xml:space="preserve">, </w:t>
      </w:r>
      <w:r>
        <w:t>future cover crop (CC)</w:t>
      </w:r>
      <w:r w:rsidR="004B5131">
        <w:t>, and difference between base and CC (change)</w:t>
      </w:r>
      <w:r>
        <w:t xml:space="preserve"> scenarios</w:t>
      </w:r>
      <w:r w:rsidR="002A769F">
        <w:t xml:space="preserve"> </w:t>
      </w:r>
      <w:r w:rsidR="00FF6C7B">
        <w:t>(n=12</w:t>
      </w:r>
      <w:r w:rsidR="001D4B86">
        <w:t>5</w:t>
      </w:r>
      <w:r w:rsidR="00FF6C7B">
        <w:t xml:space="preserve">) </w:t>
      </w:r>
      <w:r w:rsidR="002A769F">
        <w:t>for cotton (red), corn (yellow), and soybeans (green)</w:t>
      </w:r>
      <w:r>
        <w:t>.</w:t>
      </w:r>
      <w:bookmarkEnd w:id="77"/>
    </w:p>
    <w:p w14:paraId="7830EC1C" w14:textId="77777777" w:rsidR="00583DB3" w:rsidRDefault="00583DB3">
      <w:pPr>
        <w:rPr>
          <w:rFonts w:cs="Times New Roman"/>
        </w:rPr>
      </w:pPr>
    </w:p>
    <w:p w14:paraId="6CF75D8A" w14:textId="77777777" w:rsidR="00583DB3" w:rsidRDefault="00583DB3">
      <w:pPr>
        <w:rPr>
          <w:rFonts w:cs="Times New Roman"/>
        </w:rPr>
      </w:pPr>
    </w:p>
    <w:p w14:paraId="0710AFBC" w14:textId="77777777" w:rsidR="00583DB3" w:rsidRDefault="00583DB3">
      <w:pPr>
        <w:rPr>
          <w:rFonts w:cs="Times New Roman"/>
        </w:rPr>
      </w:pPr>
    </w:p>
    <w:p w14:paraId="299354DA" w14:textId="77777777" w:rsidR="00583DB3" w:rsidRDefault="00583DB3">
      <w:pPr>
        <w:rPr>
          <w:rFonts w:cs="Times New Roman"/>
        </w:rPr>
      </w:pPr>
      <w:r>
        <w:rPr>
          <w:rFonts w:cs="Times New Roman"/>
        </w:rPr>
        <w:br w:type="page"/>
      </w:r>
    </w:p>
    <w:p w14:paraId="0BD4D0DF" w14:textId="0C680224" w:rsidR="00583DB3" w:rsidRDefault="00ED3D04">
      <w:pPr>
        <w:rPr>
          <w:rFonts w:cs="Times New Roman"/>
        </w:rPr>
      </w:pPr>
      <w:r>
        <w:rPr>
          <w:noProof/>
        </w:rPr>
        <w:lastRenderedPageBreak/>
        <w:drawing>
          <wp:inline distT="0" distB="0" distL="0" distR="0" wp14:anchorId="5EBD5E0A" wp14:editId="21CD9940">
            <wp:extent cx="1790065" cy="3589655"/>
            <wp:effectExtent l="0" t="0" r="635" b="4445"/>
            <wp:docPr id="113458745" name="Picture 2" descr="A graph of carbon diox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8745" name="Picture 2" descr="A graph of carbon dioxide&#10;&#10;Description automatically generate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90065" cy="3589655"/>
                    </a:xfrm>
                    <a:prstGeom prst="rect">
                      <a:avLst/>
                    </a:prstGeom>
                    <a:noFill/>
                    <a:ln>
                      <a:noFill/>
                    </a:ln>
                  </pic:spPr>
                </pic:pic>
              </a:graphicData>
            </a:graphic>
          </wp:inline>
        </w:drawing>
      </w:r>
      <w:r w:rsidR="0017389B" w:rsidRPr="0017389B">
        <w:t xml:space="preserve"> </w:t>
      </w:r>
      <w:r>
        <w:rPr>
          <w:noProof/>
        </w:rPr>
        <w:drawing>
          <wp:inline distT="0" distB="0" distL="0" distR="0" wp14:anchorId="0BA49D4B" wp14:editId="4532FC7F">
            <wp:extent cx="1673225" cy="3589655"/>
            <wp:effectExtent l="0" t="0" r="3175" b="4445"/>
            <wp:docPr id="599234721" name="Picture 3" descr="A graph of numbers and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34721" name="Picture 3" descr="A graph of numbers and points&#10;&#10;Description automatically generated with medium confidenc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73225" cy="3589655"/>
                    </a:xfrm>
                    <a:prstGeom prst="rect">
                      <a:avLst/>
                    </a:prstGeom>
                    <a:noFill/>
                    <a:ln>
                      <a:noFill/>
                    </a:ln>
                  </pic:spPr>
                </pic:pic>
              </a:graphicData>
            </a:graphic>
          </wp:inline>
        </w:drawing>
      </w:r>
      <w:r w:rsidR="0017389B" w:rsidRPr="0017389B">
        <w:t xml:space="preserve"> </w:t>
      </w:r>
      <w:r>
        <w:rPr>
          <w:noProof/>
        </w:rPr>
        <w:drawing>
          <wp:inline distT="0" distB="0" distL="0" distR="0" wp14:anchorId="0D26C5D2" wp14:editId="237FB93F">
            <wp:extent cx="1585595" cy="3589655"/>
            <wp:effectExtent l="0" t="0" r="1905" b="4445"/>
            <wp:docPr id="1304708224" name="Picture 4" descr="A graph with number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08224" name="Picture 4" descr="A graph with numbers and dots&#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85595" cy="3589655"/>
                    </a:xfrm>
                    <a:prstGeom prst="rect">
                      <a:avLst/>
                    </a:prstGeom>
                    <a:noFill/>
                    <a:ln>
                      <a:noFill/>
                    </a:ln>
                  </pic:spPr>
                </pic:pic>
              </a:graphicData>
            </a:graphic>
          </wp:inline>
        </w:drawing>
      </w:r>
    </w:p>
    <w:p w14:paraId="5758B8FC" w14:textId="4EB4B961" w:rsidR="00583DB3" w:rsidRPr="00C57560" w:rsidRDefault="00583DB3" w:rsidP="00583DB3">
      <w:pPr>
        <w:pStyle w:val="Caption"/>
        <w:rPr>
          <w:highlight w:val="yellow"/>
        </w:rPr>
      </w:pPr>
      <w:bookmarkStart w:id="78" w:name="_Toc173091555"/>
      <w:r w:rsidRPr="00DF7C87">
        <w:t xml:space="preserve">Figure </w:t>
      </w:r>
      <w:r>
        <w:t>2.</w:t>
      </w:r>
      <w:r w:rsidRPr="00DF7C87">
        <w:fldChar w:fldCharType="begin"/>
      </w:r>
      <w:r w:rsidRPr="00DF7C87">
        <w:instrText xml:space="preserve"> SEQ Figure \* ARABIC </w:instrText>
      </w:r>
      <w:r w:rsidRPr="00DF7C87">
        <w:fldChar w:fldCharType="separate"/>
      </w:r>
      <w:r>
        <w:rPr>
          <w:noProof/>
        </w:rPr>
        <w:t>17</w:t>
      </w:r>
      <w:r w:rsidRPr="00DF7C87">
        <w:fldChar w:fldCharType="end"/>
      </w:r>
      <w:r>
        <w:t xml:space="preserve">. Box </w:t>
      </w:r>
      <w:r w:rsidRPr="004B5131">
        <w:t>plot</w:t>
      </w:r>
      <w:r>
        <w:t xml:space="preserve"> visualization of COMET-Farm estimations of </w:t>
      </w:r>
      <w:r w:rsidR="00ED3D04">
        <w:t>carbon</w:t>
      </w:r>
      <w:r>
        <w:t xml:space="preserve"> sequestration for the difference between the baseline and cover crop scenarios </w:t>
      </w:r>
      <w:r w:rsidR="0017389B">
        <w:t xml:space="preserve">(change) </w:t>
      </w:r>
      <w:r>
        <w:t>per cluster</w:t>
      </w:r>
      <w:r w:rsidR="0017389B">
        <w:t>,</w:t>
      </w:r>
      <w:r>
        <w:t xml:space="preserve"> </w:t>
      </w:r>
      <w:r w:rsidR="004959D1">
        <w:t xml:space="preserve">as </w:t>
      </w:r>
      <w:r>
        <w:t>determined by the best-performing model.</w:t>
      </w:r>
      <w:bookmarkEnd w:id="78"/>
    </w:p>
    <w:p w14:paraId="4031B59B" w14:textId="4C7F4121" w:rsidR="00583DB3" w:rsidRDefault="00F653A9">
      <w:pPr>
        <w:rPr>
          <w:rFonts w:cs="Times New Roman"/>
        </w:rPr>
      </w:pPr>
      <w:r>
        <w:rPr>
          <w:rFonts w:cs="Times New Roman"/>
        </w:rPr>
        <w:br w:type="page"/>
      </w:r>
    </w:p>
    <w:p w14:paraId="22545252" w14:textId="77777777" w:rsidR="00146DB3" w:rsidRDefault="00146DB3" w:rsidP="00146DB3">
      <w:pPr>
        <w:pStyle w:val="Heading3"/>
      </w:pPr>
      <w:bookmarkStart w:id="79" w:name="_Toc173091520"/>
      <w:r>
        <w:rPr>
          <w:rFonts w:cs="Times New Roman"/>
        </w:rPr>
        <w:lastRenderedPageBreak/>
        <w:t>2.4.4 Field to Market Fieldprint Calculator SCI</w:t>
      </w:r>
      <w:r w:rsidRPr="00DC36D4">
        <w:rPr>
          <w:rFonts w:cs="Times New Roman"/>
        </w:rPr>
        <w:t xml:space="preserve"> Results</w:t>
      </w:r>
      <w:bookmarkEnd w:id="79"/>
      <w:r>
        <w:t xml:space="preserve"> </w:t>
      </w:r>
    </w:p>
    <w:p w14:paraId="01D0077B" w14:textId="30206781" w:rsidR="008804AC" w:rsidRDefault="00146DB3" w:rsidP="00146DB3">
      <w:pPr>
        <w:spacing w:line="360" w:lineRule="auto"/>
        <w:jc w:val="both"/>
        <w:rPr>
          <w:rFonts w:cs="Times New Roman"/>
        </w:rPr>
      </w:pPr>
      <w:r>
        <w:rPr>
          <w:rFonts w:cs="Times New Roman"/>
        </w:rPr>
        <w:t xml:space="preserve">The SCI represents a directional </w:t>
      </w:r>
      <w:r w:rsidRPr="00401AC4">
        <w:rPr>
          <w:rFonts w:cs="Times New Roman"/>
        </w:rPr>
        <w:t xml:space="preserve">measure of SOC </w:t>
      </w:r>
      <w:r>
        <w:rPr>
          <w:rFonts w:cs="Times New Roman"/>
        </w:rPr>
        <w:t>sequestration, and its</w:t>
      </w:r>
      <w:r w:rsidRPr="005E4431">
        <w:rPr>
          <w:rFonts w:cs="Times New Roman"/>
        </w:rPr>
        <w:t xml:space="preserve"> value is qualitative</w:t>
      </w:r>
      <w:r>
        <w:rPr>
          <w:rFonts w:cs="Times New Roman"/>
        </w:rPr>
        <w:t>. A</w:t>
      </w:r>
      <w:r w:rsidRPr="005E4431">
        <w:rPr>
          <w:rFonts w:cs="Times New Roman"/>
        </w:rPr>
        <w:t xml:space="preserve"> positive value indicates SOC </w:t>
      </w:r>
      <w:r>
        <w:rPr>
          <w:rFonts w:cs="Times New Roman"/>
        </w:rPr>
        <w:t xml:space="preserve">sequestration </w:t>
      </w:r>
      <w:r w:rsidRPr="005E4431">
        <w:rPr>
          <w:rFonts w:cs="Times New Roman"/>
        </w:rPr>
        <w:t>in the field is increasing</w:t>
      </w:r>
      <w:r>
        <w:rPr>
          <w:rFonts w:cs="Times New Roman"/>
        </w:rPr>
        <w:t>,</w:t>
      </w:r>
      <w:r w:rsidRPr="005E4431">
        <w:rPr>
          <w:rFonts w:cs="Times New Roman"/>
        </w:rPr>
        <w:t xml:space="preserve"> and a</w:t>
      </w:r>
      <w:r>
        <w:rPr>
          <w:rFonts w:cs="Times New Roman"/>
        </w:rPr>
        <w:t xml:space="preserve"> </w:t>
      </w:r>
      <w:r w:rsidRPr="005E4431">
        <w:rPr>
          <w:rFonts w:cs="Times New Roman"/>
        </w:rPr>
        <w:t>negative value indicates SOC is being depleted</w:t>
      </w:r>
      <w:r>
        <w:rPr>
          <w:rFonts w:cs="Times New Roman"/>
        </w:rPr>
        <w:t xml:space="preserve"> from the soil. The sustainable management (best-case) scenarios, which had continuous organic matter crop residue input into the soil, precision </w:t>
      </w:r>
      <w:r w:rsidR="0017389B">
        <w:rPr>
          <w:rFonts w:cs="Times New Roman"/>
        </w:rPr>
        <w:t xml:space="preserve">application of nutrients, and cover cropping between growing seasons, allowed for a net increase in SOC and all SCI values were positive. The worst-case scenarios, which had </w:t>
      </w:r>
      <w:r w:rsidR="008804AC">
        <w:rPr>
          <w:rFonts w:cs="Times New Roman"/>
        </w:rPr>
        <w:t>single cropping systems without conservation management practices and with conventional tillage, resulted in a net decrease in SOC and all SCI values were negative.</w:t>
      </w:r>
    </w:p>
    <w:p w14:paraId="71BA63E4" w14:textId="0D85F30F" w:rsidR="00B10A9F" w:rsidRDefault="001D4B86" w:rsidP="008F51F8">
      <w:pPr>
        <w:spacing w:line="360" w:lineRule="auto"/>
        <w:ind w:firstLine="720"/>
        <w:jc w:val="both"/>
        <w:rPr>
          <w:rFonts w:cs="Times New Roman"/>
        </w:rPr>
      </w:pPr>
      <w:r>
        <w:rPr>
          <w:rFonts w:cs="Times New Roman"/>
        </w:rPr>
        <w:t xml:space="preserve">The same approach for </w:t>
      </w:r>
      <w:r w:rsidR="008946F0">
        <w:rPr>
          <w:rFonts w:cs="Times New Roman"/>
        </w:rPr>
        <w:t xml:space="preserve">calculating the average change in SOC sequestration </w:t>
      </w:r>
      <w:r w:rsidR="00FE21E7">
        <w:rPr>
          <w:rFonts w:cs="Times New Roman"/>
        </w:rPr>
        <w:t xml:space="preserve">for the entire field dataset </w:t>
      </w:r>
      <w:r w:rsidR="008946F0">
        <w:rPr>
          <w:rFonts w:cs="Times New Roman"/>
        </w:rPr>
        <w:t>using COMET-Farm data (</w:t>
      </w:r>
      <w:r>
        <w:rPr>
          <w:rFonts w:cs="Times New Roman"/>
        </w:rPr>
        <w:t>Table 2.</w:t>
      </w:r>
      <w:r w:rsidR="00F2375E">
        <w:rPr>
          <w:rFonts w:cs="Times New Roman"/>
        </w:rPr>
        <w:t>3</w:t>
      </w:r>
      <w:r w:rsidR="008946F0">
        <w:rPr>
          <w:rFonts w:cs="Times New Roman"/>
        </w:rPr>
        <w:t>)</w:t>
      </w:r>
      <w:r>
        <w:rPr>
          <w:rFonts w:cs="Times New Roman"/>
        </w:rPr>
        <w:t xml:space="preserve"> was </w:t>
      </w:r>
      <w:r w:rsidR="008946F0">
        <w:rPr>
          <w:rFonts w:cs="Times New Roman"/>
        </w:rPr>
        <w:t>used</w:t>
      </w:r>
      <w:r>
        <w:rPr>
          <w:rFonts w:cs="Times New Roman"/>
        </w:rPr>
        <w:t xml:space="preserve"> to </w:t>
      </w:r>
      <w:r w:rsidR="008946F0">
        <w:rPr>
          <w:rFonts w:cs="Times New Roman"/>
        </w:rPr>
        <w:t>calculate the average SCI value for the best-</w:t>
      </w:r>
      <w:r w:rsidR="00FE21E7">
        <w:rPr>
          <w:rFonts w:cs="Times New Roman"/>
        </w:rPr>
        <w:t>case</w:t>
      </w:r>
      <w:r w:rsidR="008946F0">
        <w:rPr>
          <w:rFonts w:cs="Times New Roman"/>
        </w:rPr>
        <w:t xml:space="preserve"> and worst-case management scenarios (</w:t>
      </w:r>
      <w:r>
        <w:rPr>
          <w:rFonts w:cs="Times New Roman"/>
        </w:rPr>
        <w:t>T</w:t>
      </w:r>
      <w:r w:rsidR="00225F86">
        <w:rPr>
          <w:rFonts w:cs="Times New Roman"/>
        </w:rPr>
        <w:t>able 2.</w:t>
      </w:r>
      <w:r w:rsidR="00FE21E7">
        <w:rPr>
          <w:rFonts w:cs="Times New Roman"/>
        </w:rPr>
        <w:t>5</w:t>
      </w:r>
      <w:r w:rsidR="008946F0">
        <w:rPr>
          <w:rFonts w:cs="Times New Roman"/>
        </w:rPr>
        <w:t>).</w:t>
      </w:r>
      <w:r w:rsidR="008F51F8">
        <w:rPr>
          <w:rFonts w:cs="Times New Roman"/>
        </w:rPr>
        <w:t xml:space="preserve"> T</w:t>
      </w:r>
      <w:r>
        <w:rPr>
          <w:rFonts w:cs="Times New Roman"/>
        </w:rPr>
        <w:t xml:space="preserve">he average SCI value was calculated for comparison with the overall averages </w:t>
      </w:r>
      <w:r w:rsidR="008F51F8">
        <w:rPr>
          <w:rFonts w:cs="Times New Roman"/>
        </w:rPr>
        <w:t xml:space="preserve">for the model with the best performance based on the highest silhouette score </w:t>
      </w:r>
      <w:r w:rsidR="00F2375E">
        <w:rPr>
          <w:rFonts w:cs="Times New Roman"/>
        </w:rPr>
        <w:t>(</w:t>
      </w:r>
      <w:r>
        <w:rPr>
          <w:rFonts w:cs="Times New Roman"/>
        </w:rPr>
        <w:t>Table 2.</w:t>
      </w:r>
      <w:r w:rsidR="00FE21E7">
        <w:rPr>
          <w:rFonts w:cs="Times New Roman"/>
        </w:rPr>
        <w:t>6</w:t>
      </w:r>
      <w:r w:rsidR="00F2375E">
        <w:rPr>
          <w:rFonts w:cs="Times New Roman"/>
        </w:rPr>
        <w:t>)</w:t>
      </w:r>
      <w:r>
        <w:rPr>
          <w:rFonts w:cs="Times New Roman"/>
        </w:rPr>
        <w:t xml:space="preserve">. </w:t>
      </w:r>
      <w:r w:rsidR="001A759E">
        <w:rPr>
          <w:rFonts w:cs="Times New Roman"/>
        </w:rPr>
        <w:t xml:space="preserve">For </w:t>
      </w:r>
      <w:r w:rsidR="00FE21E7">
        <w:rPr>
          <w:rFonts w:cs="Times New Roman"/>
        </w:rPr>
        <w:t>the</w:t>
      </w:r>
      <w:r w:rsidR="001A759E">
        <w:rPr>
          <w:rFonts w:cs="Times New Roman"/>
        </w:rPr>
        <w:t xml:space="preserve"> </w:t>
      </w:r>
      <w:r w:rsidR="008F51F8">
        <w:rPr>
          <w:rFonts w:cs="Times New Roman"/>
        </w:rPr>
        <w:t xml:space="preserve">entire </w:t>
      </w:r>
      <w:r w:rsidR="001A759E">
        <w:rPr>
          <w:rFonts w:cs="Times New Roman"/>
        </w:rPr>
        <w:t>field</w:t>
      </w:r>
      <w:r w:rsidR="00FE21E7">
        <w:rPr>
          <w:rFonts w:cs="Times New Roman"/>
        </w:rPr>
        <w:t xml:space="preserve"> dataset</w:t>
      </w:r>
      <w:r w:rsidR="001A759E">
        <w:rPr>
          <w:rFonts w:cs="Times New Roman"/>
        </w:rPr>
        <w:t>, the average SCI value under the sustainable management scenario was 0.40</w:t>
      </w:r>
      <w:r w:rsidR="00FE21E7">
        <w:rPr>
          <w:rFonts w:cs="Times New Roman"/>
        </w:rPr>
        <w:t>,</w:t>
      </w:r>
      <w:r w:rsidR="001A759E">
        <w:rPr>
          <w:rFonts w:cs="Times New Roman"/>
        </w:rPr>
        <w:t xml:space="preserve"> and </w:t>
      </w:r>
      <w:r w:rsidR="00FE21E7">
        <w:rPr>
          <w:rFonts w:cs="Times New Roman"/>
        </w:rPr>
        <w:t xml:space="preserve">the average SCI value </w:t>
      </w:r>
      <w:r w:rsidR="001A759E">
        <w:rPr>
          <w:rFonts w:cs="Times New Roman"/>
        </w:rPr>
        <w:t>under the tillage scenario without any soil conservation practices</w:t>
      </w:r>
      <w:r w:rsidR="00FE21E7">
        <w:rPr>
          <w:rFonts w:cs="Times New Roman"/>
        </w:rPr>
        <w:t xml:space="preserve"> was -0.63</w:t>
      </w:r>
      <w:r w:rsidR="001A759E">
        <w:rPr>
          <w:rFonts w:cs="Times New Roman"/>
        </w:rPr>
        <w:t xml:space="preserve">. </w:t>
      </w:r>
      <w:r>
        <w:rPr>
          <w:rFonts w:cs="Times New Roman"/>
        </w:rPr>
        <w:t>The average SCI values for each class defined by the best-performing model (produced with k=3 and without crop input layers) are very similar to th</w:t>
      </w:r>
      <w:r w:rsidR="001A759E">
        <w:rPr>
          <w:rFonts w:cs="Times New Roman"/>
        </w:rPr>
        <w:t>os</w:t>
      </w:r>
      <w:r>
        <w:rPr>
          <w:rFonts w:cs="Times New Roman"/>
        </w:rPr>
        <w:t>e averages calculated for the entire dataset for the best-case and worst-case scenarios</w:t>
      </w:r>
      <w:r w:rsidR="00FE21E7">
        <w:rPr>
          <w:rFonts w:cs="Times New Roman"/>
        </w:rPr>
        <w:t xml:space="preserve"> for Cluster 2</w:t>
      </w:r>
      <w:r>
        <w:rPr>
          <w:rFonts w:cs="Times New Roman"/>
        </w:rPr>
        <w:t>.</w:t>
      </w:r>
      <w:r w:rsidR="001A2DE9">
        <w:rPr>
          <w:rFonts w:cs="Times New Roman"/>
        </w:rPr>
        <w:t xml:space="preserve"> </w:t>
      </w:r>
      <w:r w:rsidR="001A759E">
        <w:rPr>
          <w:rFonts w:cs="Times New Roman"/>
        </w:rPr>
        <w:t>Fields covering a smaller acreage between 3-30 acres</w:t>
      </w:r>
      <w:r w:rsidR="00FE21E7">
        <w:rPr>
          <w:rFonts w:cs="Times New Roman"/>
        </w:rPr>
        <w:t xml:space="preserve"> </w:t>
      </w:r>
      <w:r w:rsidR="001A759E">
        <w:rPr>
          <w:rFonts w:cs="Times New Roman"/>
        </w:rPr>
        <w:t>were generally the fields with an SCI value of -1 for the worst-case management scenario, which represents the highest magnitude of SOC loss as calculated by the Fieldprint Calculator. The field with the highest best-case scenario SCI value</w:t>
      </w:r>
      <w:r w:rsidR="00FE21E7">
        <w:rPr>
          <w:rFonts w:cs="Times New Roman"/>
        </w:rPr>
        <w:t xml:space="preserve"> of </w:t>
      </w:r>
      <w:r w:rsidR="001A759E">
        <w:rPr>
          <w:rFonts w:cs="Times New Roman"/>
        </w:rPr>
        <w:t>0.53</w:t>
      </w:r>
      <w:r w:rsidR="00FE21E7">
        <w:rPr>
          <w:rFonts w:cs="Times New Roman"/>
        </w:rPr>
        <w:t xml:space="preserve"> </w:t>
      </w:r>
      <w:r w:rsidR="001A759E">
        <w:rPr>
          <w:rFonts w:cs="Times New Roman"/>
        </w:rPr>
        <w:t>also had the highest worst-case scenario SCI value</w:t>
      </w:r>
      <w:r w:rsidR="00FE21E7">
        <w:rPr>
          <w:rFonts w:cs="Times New Roman"/>
        </w:rPr>
        <w:t xml:space="preserve"> of </w:t>
      </w:r>
      <w:r w:rsidR="001A759E">
        <w:rPr>
          <w:rFonts w:cs="Times New Roman"/>
        </w:rPr>
        <w:t xml:space="preserve">-0.31. </w:t>
      </w:r>
      <w:r w:rsidR="00FE21E7">
        <w:rPr>
          <w:rFonts w:cs="Times New Roman"/>
        </w:rPr>
        <w:t>Figure 2.1</w:t>
      </w:r>
      <w:r w:rsidR="0017389B">
        <w:rPr>
          <w:rFonts w:cs="Times New Roman"/>
        </w:rPr>
        <w:t>8</w:t>
      </w:r>
      <w:r w:rsidR="00FE21E7">
        <w:rPr>
          <w:rFonts w:cs="Times New Roman"/>
        </w:rPr>
        <w:t xml:space="preserve"> shows a box plot visualization of the SCI values for the best-case and worst-case management scenarios.</w:t>
      </w:r>
      <w:r w:rsidR="00754CD2">
        <w:rPr>
          <w:rFonts w:cs="Times New Roman"/>
        </w:rPr>
        <w:t xml:space="preserve"> Figure 2.19 shows a visualization of the SCI values for the best performing model.</w:t>
      </w:r>
    </w:p>
    <w:p w14:paraId="219B021B" w14:textId="77777777" w:rsidR="00B10A9F" w:rsidRDefault="00B10A9F" w:rsidP="00B10A9F">
      <w:pPr>
        <w:pStyle w:val="Heading3"/>
      </w:pPr>
      <w:bookmarkStart w:id="80" w:name="_Toc173091521"/>
      <w:r>
        <w:t>2.4.5 Applications of Model Results</w:t>
      </w:r>
      <w:bookmarkEnd w:id="80"/>
    </w:p>
    <w:p w14:paraId="0B19795E" w14:textId="41FD663E" w:rsidR="003B0B73" w:rsidRPr="00225F86" w:rsidRDefault="001A2DE9" w:rsidP="00B10A9F">
      <w:pPr>
        <w:spacing w:line="360" w:lineRule="auto"/>
        <w:jc w:val="both"/>
      </w:pPr>
      <w:r>
        <w:rPr>
          <w:rFonts w:cs="Times New Roman"/>
        </w:rPr>
        <w:t xml:space="preserve">The results of the ICUC model with the highest silhouette score suggest nearly all of the fields in the dataset are correlated with each other, based on the input data provided to the model. Cluster 2 comprised of 117 out of the 125 fields, including those fields located at </w:t>
      </w:r>
      <w:r w:rsidR="003B0B73">
        <w:br w:type="page"/>
      </w:r>
    </w:p>
    <w:p w14:paraId="1D9D63F7" w14:textId="1035BB07" w:rsidR="00147D44" w:rsidRPr="007832D1" w:rsidRDefault="00147D44" w:rsidP="00147D44">
      <w:pPr>
        <w:pStyle w:val="Caption"/>
        <w:rPr>
          <w:rFonts w:cs="Times New Roman"/>
        </w:rPr>
      </w:pPr>
      <w:bookmarkStart w:id="81" w:name="_Toc173091537"/>
      <w:r w:rsidRPr="00064A69">
        <w:rPr>
          <w:rFonts w:cs="Times New Roman"/>
        </w:rPr>
        <w:lastRenderedPageBreak/>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Pr>
          <w:rFonts w:cs="Times New Roman"/>
          <w:noProof/>
        </w:rPr>
        <w:t>5</w:t>
      </w:r>
      <w:r w:rsidRPr="00064A69">
        <w:rPr>
          <w:rFonts w:cs="Times New Roman"/>
        </w:rPr>
        <w:fldChar w:fldCharType="end"/>
      </w:r>
      <w:r>
        <w:rPr>
          <w:rFonts w:cs="Times New Roman"/>
        </w:rPr>
        <w:t>.</w:t>
      </w:r>
      <w:r w:rsidRPr="007832D1">
        <w:rPr>
          <w:rFonts w:cs="Times New Roman"/>
        </w:rPr>
        <w:t xml:space="preserve"> </w:t>
      </w:r>
      <w:r w:rsidR="00ED3D04">
        <w:rPr>
          <w:rFonts w:cs="Times New Roman"/>
        </w:rPr>
        <w:t xml:space="preserve">Summary of </w:t>
      </w:r>
      <w:r w:rsidRPr="003B0B73">
        <w:rPr>
          <w:rFonts w:cs="Times New Roman"/>
        </w:rPr>
        <w:t>Field to</w:t>
      </w:r>
      <w:r>
        <w:rPr>
          <w:rFonts w:cs="Times New Roman"/>
        </w:rPr>
        <w:t xml:space="preserve"> Market </w:t>
      </w:r>
      <w:r w:rsidR="00BC6623">
        <w:rPr>
          <w:rFonts w:cs="Times New Roman"/>
        </w:rPr>
        <w:t xml:space="preserve">Fieldprint Calculator </w:t>
      </w:r>
      <w:r w:rsidR="00ED3D04">
        <w:rPr>
          <w:rFonts w:cs="Times New Roman"/>
        </w:rPr>
        <w:t>Soil Conditioning Index (SCI)</w:t>
      </w:r>
      <w:r>
        <w:rPr>
          <w:rFonts w:cs="Times New Roman"/>
        </w:rPr>
        <w:t xml:space="preserve"> </w:t>
      </w:r>
      <w:r w:rsidR="007B5310">
        <w:rPr>
          <w:rFonts w:cs="Times New Roman"/>
        </w:rPr>
        <w:t xml:space="preserve">results </w:t>
      </w:r>
      <w:r w:rsidR="00693BEA">
        <w:rPr>
          <w:rFonts w:cs="Times New Roman"/>
        </w:rPr>
        <w:t xml:space="preserve">for </w:t>
      </w:r>
      <w:r w:rsidR="00ED3D04">
        <w:rPr>
          <w:rFonts w:cs="Times New Roman"/>
        </w:rPr>
        <w:t xml:space="preserve">the </w:t>
      </w:r>
      <w:r w:rsidR="00693BEA">
        <w:t xml:space="preserve">sustainable management </w:t>
      </w:r>
      <w:r w:rsidR="00ED3D04">
        <w:t xml:space="preserve">(best-case) </w:t>
      </w:r>
      <w:r w:rsidR="00693BEA">
        <w:t>scenario</w:t>
      </w:r>
      <w:r w:rsidR="00ED3D04">
        <w:t xml:space="preserve"> </w:t>
      </w:r>
      <w:r w:rsidR="00693BEA">
        <w:t>and non-sustainable management</w:t>
      </w:r>
      <w:r w:rsidR="00ED3D04">
        <w:t xml:space="preserve"> </w:t>
      </w:r>
      <w:r w:rsidR="00693BEA">
        <w:t>(worst-case)</w:t>
      </w:r>
      <w:r w:rsidR="00ED3D04">
        <w:t xml:space="preserve"> scenario</w:t>
      </w:r>
      <w:r>
        <w:rPr>
          <w:rFonts w:cs="Times New Roman"/>
        </w:rPr>
        <w:t>.</w:t>
      </w:r>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10"/>
        <w:gridCol w:w="1710"/>
      </w:tblGrid>
      <w:tr w:rsidR="00147D44" w:rsidRPr="007832D1" w14:paraId="49BA262D" w14:textId="77777777" w:rsidTr="00997958">
        <w:tc>
          <w:tcPr>
            <w:tcW w:w="1705" w:type="dxa"/>
            <w:shd w:val="clear" w:color="auto" w:fill="auto"/>
          </w:tcPr>
          <w:p w14:paraId="3A10AC8F" w14:textId="77777777" w:rsidR="00147D44" w:rsidRDefault="00147D44" w:rsidP="00997958">
            <w:pPr>
              <w:rPr>
                <w:rFonts w:cs="Times New Roman"/>
              </w:rPr>
            </w:pPr>
            <w:r>
              <w:rPr>
                <w:rFonts w:cs="Times New Roman"/>
              </w:rPr>
              <w:t>Statistic</w:t>
            </w:r>
          </w:p>
        </w:tc>
        <w:tc>
          <w:tcPr>
            <w:tcW w:w="1710" w:type="dxa"/>
            <w:shd w:val="clear" w:color="auto" w:fill="auto"/>
          </w:tcPr>
          <w:p w14:paraId="2CB8BBC6" w14:textId="77777777" w:rsidR="00147D44" w:rsidRPr="00A34405" w:rsidRDefault="00147D44" w:rsidP="00997958">
            <w:pPr>
              <w:rPr>
                <w:rFonts w:cs="Times New Roman"/>
              </w:rPr>
            </w:pPr>
            <w:r w:rsidRPr="00A34405">
              <w:rPr>
                <w:rFonts w:cs="Times New Roman"/>
              </w:rPr>
              <w:t>SCI best-case</w:t>
            </w:r>
          </w:p>
        </w:tc>
        <w:tc>
          <w:tcPr>
            <w:tcW w:w="1710" w:type="dxa"/>
            <w:shd w:val="clear" w:color="auto" w:fill="auto"/>
          </w:tcPr>
          <w:p w14:paraId="46085BE4" w14:textId="77777777" w:rsidR="00147D44" w:rsidRPr="00A34405" w:rsidRDefault="00147D44" w:rsidP="00997958">
            <w:pPr>
              <w:rPr>
                <w:rFonts w:cs="Times New Roman"/>
              </w:rPr>
            </w:pPr>
            <w:r w:rsidRPr="00A34405">
              <w:rPr>
                <w:rFonts w:cs="Times New Roman"/>
              </w:rPr>
              <w:t>SCI worst-case</w:t>
            </w:r>
          </w:p>
        </w:tc>
      </w:tr>
      <w:tr w:rsidR="00147D44" w:rsidRPr="007832D1" w14:paraId="6737F672" w14:textId="77777777" w:rsidTr="00997958">
        <w:tc>
          <w:tcPr>
            <w:tcW w:w="1705" w:type="dxa"/>
            <w:shd w:val="clear" w:color="auto" w:fill="auto"/>
          </w:tcPr>
          <w:p w14:paraId="055758DA" w14:textId="77777777" w:rsidR="00147D44" w:rsidRDefault="00147D44" w:rsidP="00997958">
            <w:pPr>
              <w:rPr>
                <w:rFonts w:cs="Times New Roman"/>
              </w:rPr>
            </w:pPr>
            <w:r>
              <w:rPr>
                <w:rFonts w:cs="Times New Roman"/>
              </w:rPr>
              <w:t>Minimum</w:t>
            </w:r>
          </w:p>
        </w:tc>
        <w:tc>
          <w:tcPr>
            <w:tcW w:w="1710" w:type="dxa"/>
            <w:shd w:val="clear" w:color="auto" w:fill="auto"/>
          </w:tcPr>
          <w:p w14:paraId="02F86822" w14:textId="20189255" w:rsidR="00147D44" w:rsidRDefault="00147D44" w:rsidP="00997958">
            <w:pPr>
              <w:rPr>
                <w:rFonts w:cs="Times New Roman"/>
              </w:rPr>
            </w:pPr>
            <w:r>
              <w:rPr>
                <w:rFonts w:cs="Times New Roman"/>
              </w:rPr>
              <w:t>0.3</w:t>
            </w:r>
            <w:r w:rsidR="003B5118">
              <w:rPr>
                <w:rFonts w:cs="Times New Roman"/>
              </w:rPr>
              <w:t>1</w:t>
            </w:r>
          </w:p>
        </w:tc>
        <w:tc>
          <w:tcPr>
            <w:tcW w:w="1710" w:type="dxa"/>
            <w:shd w:val="clear" w:color="auto" w:fill="auto"/>
          </w:tcPr>
          <w:p w14:paraId="0EBF9807" w14:textId="77777777" w:rsidR="00147D44" w:rsidRDefault="00147D44" w:rsidP="00997958">
            <w:pPr>
              <w:rPr>
                <w:rFonts w:cs="Times New Roman"/>
              </w:rPr>
            </w:pPr>
            <w:r>
              <w:rPr>
                <w:rFonts w:cs="Times New Roman"/>
              </w:rPr>
              <w:t>-1.00</w:t>
            </w:r>
          </w:p>
        </w:tc>
      </w:tr>
      <w:tr w:rsidR="00147D44" w:rsidRPr="007832D1" w14:paraId="4E425148" w14:textId="77777777" w:rsidTr="00997958">
        <w:tc>
          <w:tcPr>
            <w:tcW w:w="1705" w:type="dxa"/>
            <w:shd w:val="clear" w:color="auto" w:fill="auto"/>
          </w:tcPr>
          <w:p w14:paraId="68F66334" w14:textId="77777777" w:rsidR="00147D44" w:rsidRDefault="00147D44" w:rsidP="00997958">
            <w:pPr>
              <w:rPr>
                <w:rFonts w:cs="Times New Roman"/>
              </w:rPr>
            </w:pPr>
            <w:r>
              <w:rPr>
                <w:rFonts w:cs="Times New Roman"/>
              </w:rPr>
              <w:t>Maximum</w:t>
            </w:r>
          </w:p>
        </w:tc>
        <w:tc>
          <w:tcPr>
            <w:tcW w:w="1710" w:type="dxa"/>
            <w:shd w:val="clear" w:color="auto" w:fill="auto"/>
          </w:tcPr>
          <w:p w14:paraId="4F48C264" w14:textId="08E41DC5" w:rsidR="00147D44" w:rsidRDefault="00147D44" w:rsidP="00997958">
            <w:pPr>
              <w:rPr>
                <w:rFonts w:cs="Times New Roman"/>
              </w:rPr>
            </w:pPr>
            <w:r>
              <w:rPr>
                <w:rFonts w:cs="Times New Roman"/>
              </w:rPr>
              <w:t>0.</w:t>
            </w:r>
            <w:r w:rsidR="007B5310">
              <w:rPr>
                <w:rFonts w:cs="Times New Roman"/>
              </w:rPr>
              <w:t>54</w:t>
            </w:r>
          </w:p>
        </w:tc>
        <w:tc>
          <w:tcPr>
            <w:tcW w:w="1710" w:type="dxa"/>
            <w:shd w:val="clear" w:color="auto" w:fill="auto"/>
          </w:tcPr>
          <w:p w14:paraId="355663E0" w14:textId="77777777" w:rsidR="00147D44" w:rsidRDefault="00147D44" w:rsidP="00997958">
            <w:pPr>
              <w:rPr>
                <w:rFonts w:cs="Times New Roman"/>
              </w:rPr>
            </w:pPr>
            <w:r>
              <w:rPr>
                <w:rFonts w:cs="Times New Roman"/>
              </w:rPr>
              <w:t>-0.31</w:t>
            </w:r>
          </w:p>
        </w:tc>
      </w:tr>
      <w:tr w:rsidR="00147D44" w:rsidRPr="007832D1" w14:paraId="6A6C7D34" w14:textId="77777777" w:rsidTr="00997958">
        <w:tc>
          <w:tcPr>
            <w:tcW w:w="1705" w:type="dxa"/>
            <w:shd w:val="clear" w:color="auto" w:fill="auto"/>
          </w:tcPr>
          <w:p w14:paraId="613506E1" w14:textId="77777777" w:rsidR="00147D44" w:rsidRPr="007832D1" w:rsidRDefault="00147D44" w:rsidP="00997958">
            <w:pPr>
              <w:rPr>
                <w:rFonts w:cs="Times New Roman"/>
              </w:rPr>
            </w:pPr>
            <w:r>
              <w:rPr>
                <w:rFonts w:cs="Times New Roman"/>
              </w:rPr>
              <w:t>Average</w:t>
            </w:r>
          </w:p>
        </w:tc>
        <w:tc>
          <w:tcPr>
            <w:tcW w:w="1710" w:type="dxa"/>
            <w:shd w:val="clear" w:color="auto" w:fill="auto"/>
          </w:tcPr>
          <w:p w14:paraId="4A55C9C4" w14:textId="77777777" w:rsidR="00147D44" w:rsidRPr="007832D1" w:rsidRDefault="00147D44" w:rsidP="00997958">
            <w:pPr>
              <w:rPr>
                <w:rFonts w:cs="Times New Roman"/>
              </w:rPr>
            </w:pPr>
            <w:r>
              <w:rPr>
                <w:rFonts w:cs="Times New Roman"/>
              </w:rPr>
              <w:t>0.40</w:t>
            </w:r>
          </w:p>
        </w:tc>
        <w:tc>
          <w:tcPr>
            <w:tcW w:w="1710" w:type="dxa"/>
            <w:shd w:val="clear" w:color="auto" w:fill="auto"/>
          </w:tcPr>
          <w:p w14:paraId="582A50D9" w14:textId="01B60816" w:rsidR="00147D44" w:rsidRPr="007832D1" w:rsidRDefault="00147D44" w:rsidP="00997958">
            <w:pPr>
              <w:rPr>
                <w:rFonts w:cs="Times New Roman"/>
              </w:rPr>
            </w:pPr>
            <w:r>
              <w:rPr>
                <w:rFonts w:cs="Times New Roman"/>
              </w:rPr>
              <w:t>-0.6</w:t>
            </w:r>
            <w:r w:rsidR="003B5118">
              <w:rPr>
                <w:rFonts w:cs="Times New Roman"/>
              </w:rPr>
              <w:t>3</w:t>
            </w:r>
          </w:p>
        </w:tc>
      </w:tr>
    </w:tbl>
    <w:p w14:paraId="5F0C3511" w14:textId="77777777" w:rsidR="00147D44" w:rsidRDefault="00147D44" w:rsidP="00147D44">
      <w:pPr>
        <w:rPr>
          <w:rFonts w:cs="Times New Roman"/>
        </w:rPr>
      </w:pPr>
    </w:p>
    <w:p w14:paraId="725CACB5" w14:textId="77777777" w:rsidR="00147D44" w:rsidRDefault="00147D44" w:rsidP="00147D44">
      <w:pPr>
        <w:rPr>
          <w:rFonts w:cs="Times New Roman"/>
        </w:rPr>
      </w:pPr>
    </w:p>
    <w:p w14:paraId="076910E2" w14:textId="77777777" w:rsidR="0017389B" w:rsidRDefault="0017389B" w:rsidP="00147D44">
      <w:pPr>
        <w:rPr>
          <w:rFonts w:cs="Times New Roman"/>
        </w:rPr>
      </w:pPr>
    </w:p>
    <w:p w14:paraId="06551F3B" w14:textId="77777777" w:rsidR="00693BEA" w:rsidRDefault="00693BEA" w:rsidP="00147D44">
      <w:pPr>
        <w:rPr>
          <w:rFonts w:cs="Times New Roman"/>
        </w:rPr>
      </w:pPr>
    </w:p>
    <w:p w14:paraId="685A8C4B" w14:textId="77777777" w:rsidR="00147D44" w:rsidRDefault="00147D44" w:rsidP="00147D44">
      <w:pPr>
        <w:rPr>
          <w:rFonts w:cs="Times New Roman"/>
        </w:rPr>
      </w:pPr>
    </w:p>
    <w:p w14:paraId="2351B9D0" w14:textId="77777777" w:rsidR="00ED3D04" w:rsidRDefault="00ED3D04" w:rsidP="00147D44">
      <w:pPr>
        <w:rPr>
          <w:rFonts w:cs="Times New Roman"/>
        </w:rPr>
      </w:pPr>
    </w:p>
    <w:p w14:paraId="43B08EA1" w14:textId="77777777" w:rsidR="00A5616B" w:rsidRDefault="00A5616B" w:rsidP="00147D44">
      <w:pPr>
        <w:rPr>
          <w:rFonts w:cs="Times New Roman"/>
        </w:rPr>
      </w:pPr>
    </w:p>
    <w:p w14:paraId="74C512B4" w14:textId="108C66D9" w:rsidR="00147D44" w:rsidRPr="007832D1" w:rsidRDefault="00147D44" w:rsidP="00147D44">
      <w:pPr>
        <w:pStyle w:val="Caption"/>
        <w:rPr>
          <w:rFonts w:cs="Times New Roman"/>
        </w:rPr>
      </w:pPr>
      <w:bookmarkStart w:id="82" w:name="_Toc173091538"/>
      <w:r w:rsidRPr="00064A69">
        <w:rPr>
          <w:rFonts w:cs="Times New Roman"/>
        </w:rPr>
        <w:t>Table 2.</w:t>
      </w:r>
      <w:r w:rsidRPr="00064A69">
        <w:rPr>
          <w:rFonts w:cs="Times New Roman"/>
        </w:rPr>
        <w:fldChar w:fldCharType="begin"/>
      </w:r>
      <w:r w:rsidRPr="00064A69">
        <w:rPr>
          <w:rFonts w:cs="Times New Roman"/>
        </w:rPr>
        <w:instrText xml:space="preserve"> SEQ Table \* ARABIC </w:instrText>
      </w:r>
      <w:r w:rsidRPr="00064A69">
        <w:rPr>
          <w:rFonts w:cs="Times New Roman"/>
        </w:rPr>
        <w:fldChar w:fldCharType="separate"/>
      </w:r>
      <w:r>
        <w:rPr>
          <w:rFonts w:cs="Times New Roman"/>
          <w:noProof/>
        </w:rPr>
        <w:t>6</w:t>
      </w:r>
      <w:r w:rsidRPr="00064A69">
        <w:rPr>
          <w:rFonts w:cs="Times New Roman"/>
        </w:rPr>
        <w:fldChar w:fldCharType="end"/>
      </w:r>
      <w:r>
        <w:rPr>
          <w:rFonts w:cs="Times New Roman"/>
        </w:rPr>
        <w:t>.</w:t>
      </w:r>
      <w:r w:rsidRPr="007832D1">
        <w:rPr>
          <w:rFonts w:cs="Times New Roman"/>
        </w:rPr>
        <w:t xml:space="preserve"> </w:t>
      </w:r>
      <w:r>
        <w:rPr>
          <w:rFonts w:cs="Times New Roman"/>
        </w:rPr>
        <w:t xml:space="preserve">Summary of </w:t>
      </w:r>
      <w:r w:rsidR="00A5616B">
        <w:rPr>
          <w:rFonts w:cs="Times New Roman"/>
        </w:rPr>
        <w:t xml:space="preserve">Field to Market Fieldprint Calculator </w:t>
      </w:r>
      <w:r w:rsidR="00ED3D04">
        <w:rPr>
          <w:rFonts w:cs="Times New Roman"/>
        </w:rPr>
        <w:t>Soil Conditioning Index (SCI) results</w:t>
      </w:r>
      <w:r>
        <w:rPr>
          <w:rFonts w:cs="Times New Roman"/>
        </w:rPr>
        <w:t xml:space="preserve"> </w:t>
      </w:r>
      <w:r w:rsidR="007126A6">
        <w:rPr>
          <w:rFonts w:cs="Times New Roman"/>
        </w:rPr>
        <w:t xml:space="preserve">per crop scenario and per cluster </w:t>
      </w:r>
      <w:r>
        <w:rPr>
          <w:rFonts w:cs="Times New Roman"/>
        </w:rPr>
        <w:t>for the best-performing model (</w:t>
      </w:r>
      <w:r w:rsidR="00956C33">
        <w:rPr>
          <w:rFonts w:cs="Times New Roman"/>
        </w:rPr>
        <w:t>k=3, produced without crop frequency data layers</w:t>
      </w:r>
      <w:r>
        <w:rPr>
          <w:rFonts w:cs="Times New Roman"/>
        </w:rPr>
        <w:t>)</w:t>
      </w:r>
      <w:r w:rsidR="00956C33">
        <w:rPr>
          <w:rFonts w:cs="Times New Roman"/>
        </w:rPr>
        <w:t xml:space="preserve"> for the sustainable management (best-case) </w:t>
      </w:r>
      <w:r w:rsidR="007126A6">
        <w:rPr>
          <w:rFonts w:cs="Times New Roman"/>
        </w:rPr>
        <w:t xml:space="preserve">scenario </w:t>
      </w:r>
      <w:r w:rsidR="00ED3D04">
        <w:rPr>
          <w:rFonts w:cs="Times New Roman"/>
        </w:rPr>
        <w:t>and non-sustainable management</w:t>
      </w:r>
      <w:r w:rsidR="00956C33">
        <w:rPr>
          <w:rFonts w:cs="Times New Roman"/>
        </w:rPr>
        <w:t xml:space="preserve"> (worst-case)</w:t>
      </w:r>
      <w:r w:rsidR="007126A6">
        <w:rPr>
          <w:rFonts w:cs="Times New Roman"/>
        </w:rPr>
        <w:t xml:space="preserve"> scenario</w:t>
      </w:r>
      <w:r>
        <w:rPr>
          <w:rFonts w:cs="Times New Roman"/>
        </w:rPr>
        <w:t>.</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710"/>
        <w:gridCol w:w="1890"/>
      </w:tblGrid>
      <w:tr w:rsidR="00147D44" w:rsidRPr="007832D1" w14:paraId="1DCFA361" w14:textId="77777777" w:rsidTr="004959D1">
        <w:tc>
          <w:tcPr>
            <w:tcW w:w="2065" w:type="dxa"/>
            <w:shd w:val="clear" w:color="auto" w:fill="auto"/>
          </w:tcPr>
          <w:p w14:paraId="476B6E17" w14:textId="77777777" w:rsidR="00147D44" w:rsidRDefault="00147D44" w:rsidP="00997958">
            <w:pPr>
              <w:rPr>
                <w:rFonts w:cs="Times New Roman"/>
              </w:rPr>
            </w:pPr>
          </w:p>
        </w:tc>
        <w:tc>
          <w:tcPr>
            <w:tcW w:w="1710" w:type="dxa"/>
            <w:shd w:val="clear" w:color="auto" w:fill="auto"/>
          </w:tcPr>
          <w:p w14:paraId="7F6B3501" w14:textId="77777777" w:rsidR="00147D44" w:rsidRPr="007832D1" w:rsidRDefault="00147D44" w:rsidP="004959D1">
            <w:pPr>
              <w:rPr>
                <w:rFonts w:cs="Times New Roman"/>
              </w:rPr>
            </w:pPr>
            <w:r>
              <w:rPr>
                <w:rFonts w:cs="Times New Roman"/>
              </w:rPr>
              <w:t>SCI best-case</w:t>
            </w:r>
          </w:p>
        </w:tc>
        <w:tc>
          <w:tcPr>
            <w:tcW w:w="1890" w:type="dxa"/>
            <w:shd w:val="clear" w:color="auto" w:fill="auto"/>
          </w:tcPr>
          <w:p w14:paraId="4EDD6099" w14:textId="77777777" w:rsidR="00147D44" w:rsidRPr="007832D1" w:rsidRDefault="00147D44" w:rsidP="004959D1">
            <w:pPr>
              <w:rPr>
                <w:rFonts w:cs="Times New Roman"/>
              </w:rPr>
            </w:pPr>
            <w:r>
              <w:rPr>
                <w:rFonts w:cs="Times New Roman"/>
              </w:rPr>
              <w:t>SCI worst-case</w:t>
            </w:r>
          </w:p>
        </w:tc>
      </w:tr>
      <w:tr w:rsidR="004959D1" w:rsidRPr="007832D1" w14:paraId="60CB03F1" w14:textId="77777777" w:rsidTr="004959D1">
        <w:tc>
          <w:tcPr>
            <w:tcW w:w="2065" w:type="dxa"/>
            <w:shd w:val="clear" w:color="auto" w:fill="auto"/>
          </w:tcPr>
          <w:p w14:paraId="41BB72E4" w14:textId="214D3F29" w:rsidR="004959D1" w:rsidRDefault="004959D1" w:rsidP="004959D1">
            <w:pPr>
              <w:rPr>
                <w:rFonts w:cs="Times New Roman"/>
              </w:rPr>
            </w:pPr>
            <w:r>
              <w:rPr>
                <w:rFonts w:cs="Times New Roman"/>
              </w:rPr>
              <w:t>Cluster 1 (n=3)</w:t>
            </w:r>
          </w:p>
        </w:tc>
        <w:tc>
          <w:tcPr>
            <w:tcW w:w="1710" w:type="dxa"/>
            <w:shd w:val="clear" w:color="auto" w:fill="auto"/>
          </w:tcPr>
          <w:p w14:paraId="4F336693" w14:textId="6F8CBB65" w:rsidR="004959D1" w:rsidRDefault="004959D1" w:rsidP="004959D1">
            <w:pPr>
              <w:rPr>
                <w:rFonts w:cs="Times New Roman"/>
              </w:rPr>
            </w:pPr>
            <w:r>
              <w:rPr>
                <w:rFonts w:cs="Times New Roman"/>
              </w:rPr>
              <w:t>0.35</w:t>
            </w:r>
          </w:p>
        </w:tc>
        <w:tc>
          <w:tcPr>
            <w:tcW w:w="1890" w:type="dxa"/>
            <w:shd w:val="clear" w:color="auto" w:fill="auto"/>
          </w:tcPr>
          <w:p w14:paraId="01F2F5C4" w14:textId="5F568FFE" w:rsidR="004959D1" w:rsidRDefault="004959D1" w:rsidP="004959D1">
            <w:pPr>
              <w:rPr>
                <w:rFonts w:cs="Times New Roman"/>
              </w:rPr>
            </w:pPr>
            <w:r>
              <w:rPr>
                <w:rFonts w:cs="Times New Roman"/>
              </w:rPr>
              <w:t>-0.62</w:t>
            </w:r>
          </w:p>
        </w:tc>
      </w:tr>
      <w:tr w:rsidR="004959D1" w:rsidRPr="007832D1" w14:paraId="464AB2B2" w14:textId="77777777" w:rsidTr="004959D1">
        <w:tc>
          <w:tcPr>
            <w:tcW w:w="2065" w:type="dxa"/>
            <w:shd w:val="clear" w:color="auto" w:fill="auto"/>
          </w:tcPr>
          <w:p w14:paraId="6763270B" w14:textId="6CDC29C8" w:rsidR="004959D1" w:rsidRDefault="004959D1" w:rsidP="004959D1">
            <w:pPr>
              <w:rPr>
                <w:rFonts w:cs="Times New Roman"/>
              </w:rPr>
            </w:pPr>
            <w:r>
              <w:rPr>
                <w:rFonts w:cs="Times New Roman"/>
              </w:rPr>
              <w:t>Cluster 2 (n=117)</w:t>
            </w:r>
          </w:p>
        </w:tc>
        <w:tc>
          <w:tcPr>
            <w:tcW w:w="1710" w:type="dxa"/>
            <w:shd w:val="clear" w:color="auto" w:fill="auto"/>
          </w:tcPr>
          <w:p w14:paraId="61DDB074" w14:textId="1FB2CB6D" w:rsidR="004959D1" w:rsidRDefault="004959D1" w:rsidP="004959D1">
            <w:pPr>
              <w:rPr>
                <w:rFonts w:cs="Times New Roman"/>
              </w:rPr>
            </w:pPr>
            <w:r>
              <w:rPr>
                <w:rFonts w:cs="Times New Roman"/>
              </w:rPr>
              <w:t>0.40</w:t>
            </w:r>
          </w:p>
        </w:tc>
        <w:tc>
          <w:tcPr>
            <w:tcW w:w="1890" w:type="dxa"/>
            <w:shd w:val="clear" w:color="auto" w:fill="auto"/>
          </w:tcPr>
          <w:p w14:paraId="10C73BB8" w14:textId="1325D3A8" w:rsidR="004959D1" w:rsidRDefault="004959D1" w:rsidP="004959D1">
            <w:pPr>
              <w:rPr>
                <w:rFonts w:cs="Times New Roman"/>
              </w:rPr>
            </w:pPr>
            <w:r>
              <w:rPr>
                <w:rFonts w:cs="Times New Roman"/>
              </w:rPr>
              <w:t>-0.63</w:t>
            </w:r>
          </w:p>
        </w:tc>
      </w:tr>
      <w:tr w:rsidR="004959D1" w:rsidRPr="007832D1" w14:paraId="2D88E2CE" w14:textId="77777777" w:rsidTr="004959D1">
        <w:tc>
          <w:tcPr>
            <w:tcW w:w="2065" w:type="dxa"/>
            <w:shd w:val="clear" w:color="auto" w:fill="auto"/>
          </w:tcPr>
          <w:p w14:paraId="3AB640FD" w14:textId="74031AF1" w:rsidR="004959D1" w:rsidRPr="007832D1" w:rsidRDefault="004959D1" w:rsidP="004959D1">
            <w:pPr>
              <w:rPr>
                <w:rFonts w:cs="Times New Roman"/>
              </w:rPr>
            </w:pPr>
            <w:r>
              <w:rPr>
                <w:rFonts w:cs="Times New Roman"/>
              </w:rPr>
              <w:t>Cluster 3 (n=5)</w:t>
            </w:r>
          </w:p>
        </w:tc>
        <w:tc>
          <w:tcPr>
            <w:tcW w:w="1710" w:type="dxa"/>
            <w:shd w:val="clear" w:color="auto" w:fill="auto"/>
          </w:tcPr>
          <w:p w14:paraId="7CE7FA14" w14:textId="383AECA8" w:rsidR="004959D1" w:rsidRPr="007832D1" w:rsidRDefault="004959D1" w:rsidP="004959D1">
            <w:pPr>
              <w:rPr>
                <w:rFonts w:cs="Times New Roman"/>
              </w:rPr>
            </w:pPr>
            <w:r>
              <w:rPr>
                <w:rFonts w:cs="Times New Roman"/>
              </w:rPr>
              <w:t>0.41</w:t>
            </w:r>
          </w:p>
        </w:tc>
        <w:tc>
          <w:tcPr>
            <w:tcW w:w="1890" w:type="dxa"/>
            <w:shd w:val="clear" w:color="auto" w:fill="auto"/>
          </w:tcPr>
          <w:p w14:paraId="6A71DF1A" w14:textId="11A27701" w:rsidR="004959D1" w:rsidRPr="007832D1" w:rsidRDefault="004959D1" w:rsidP="004959D1">
            <w:pPr>
              <w:rPr>
                <w:rFonts w:cs="Times New Roman"/>
              </w:rPr>
            </w:pPr>
            <w:r>
              <w:rPr>
                <w:rFonts w:cs="Times New Roman"/>
              </w:rPr>
              <w:t>-0.57</w:t>
            </w:r>
          </w:p>
        </w:tc>
      </w:tr>
      <w:tr w:rsidR="00B10A9F" w:rsidRPr="007832D1" w14:paraId="59606EBB" w14:textId="77777777" w:rsidTr="004959D1">
        <w:tc>
          <w:tcPr>
            <w:tcW w:w="2065" w:type="dxa"/>
            <w:shd w:val="clear" w:color="auto" w:fill="auto"/>
          </w:tcPr>
          <w:p w14:paraId="4EB2B096" w14:textId="546F27B0" w:rsidR="00B10A9F" w:rsidRDefault="00B10A9F" w:rsidP="00997958">
            <w:pPr>
              <w:rPr>
                <w:rFonts w:cs="Times New Roman"/>
              </w:rPr>
            </w:pPr>
            <w:r>
              <w:rPr>
                <w:rFonts w:cs="Times New Roman"/>
              </w:rPr>
              <w:t>Average</w:t>
            </w:r>
          </w:p>
        </w:tc>
        <w:tc>
          <w:tcPr>
            <w:tcW w:w="1710" w:type="dxa"/>
            <w:shd w:val="clear" w:color="auto" w:fill="auto"/>
          </w:tcPr>
          <w:p w14:paraId="382D5770" w14:textId="418BCFEE" w:rsidR="00B10A9F" w:rsidRDefault="00B10A9F" w:rsidP="00233932">
            <w:pPr>
              <w:rPr>
                <w:rFonts w:cs="Times New Roman"/>
              </w:rPr>
            </w:pPr>
            <w:r>
              <w:rPr>
                <w:rFonts w:cs="Times New Roman"/>
              </w:rPr>
              <w:t>0.39</w:t>
            </w:r>
          </w:p>
        </w:tc>
        <w:tc>
          <w:tcPr>
            <w:tcW w:w="1890" w:type="dxa"/>
            <w:shd w:val="clear" w:color="auto" w:fill="auto"/>
          </w:tcPr>
          <w:p w14:paraId="3E804193" w14:textId="0363E31B" w:rsidR="00B10A9F" w:rsidRDefault="00B10A9F" w:rsidP="00233932">
            <w:pPr>
              <w:rPr>
                <w:rFonts w:cs="Times New Roman"/>
              </w:rPr>
            </w:pPr>
            <w:r>
              <w:rPr>
                <w:rFonts w:cs="Times New Roman"/>
              </w:rPr>
              <w:t>-0.61</w:t>
            </w:r>
          </w:p>
        </w:tc>
      </w:tr>
    </w:tbl>
    <w:p w14:paraId="7771C410" w14:textId="77777777" w:rsidR="00147D44" w:rsidRDefault="00147D44" w:rsidP="00147D44">
      <w:pPr>
        <w:rPr>
          <w:rFonts w:cs="Times New Roman"/>
        </w:rPr>
      </w:pPr>
    </w:p>
    <w:p w14:paraId="627B81BC" w14:textId="77777777" w:rsidR="00147D44" w:rsidRDefault="00147D44" w:rsidP="00147D44">
      <w:pPr>
        <w:rPr>
          <w:rFonts w:cs="Times New Roman"/>
        </w:rPr>
      </w:pPr>
    </w:p>
    <w:p w14:paraId="372D071A" w14:textId="77777777" w:rsidR="00147D44" w:rsidRDefault="00147D44" w:rsidP="00147D44">
      <w:pPr>
        <w:rPr>
          <w:rFonts w:cs="Times New Roman"/>
        </w:rPr>
      </w:pPr>
    </w:p>
    <w:p w14:paraId="5576494F" w14:textId="77777777" w:rsidR="00147D44" w:rsidRPr="00C57560" w:rsidRDefault="00147D44" w:rsidP="00147D44">
      <w:pPr>
        <w:pStyle w:val="Caption"/>
        <w:numPr>
          <w:ilvl w:val="0"/>
          <w:numId w:val="5"/>
        </w:numPr>
      </w:pPr>
      <w:r>
        <w:lastRenderedPageBreak/>
        <w:tab/>
      </w:r>
      <w:r>
        <w:tab/>
      </w:r>
      <w:r>
        <w:tab/>
      </w:r>
      <w:r>
        <w:tab/>
        <w:t xml:space="preserve">         (b)</w:t>
      </w:r>
    </w:p>
    <w:p w14:paraId="35E745E0" w14:textId="4D6972CE" w:rsidR="00147D44" w:rsidRDefault="003B5118" w:rsidP="00147D44">
      <w:pPr>
        <w:pStyle w:val="Caption"/>
      </w:pPr>
      <w:r>
        <w:rPr>
          <w:noProof/>
        </w:rPr>
        <w:drawing>
          <wp:inline distT="0" distB="0" distL="0" distR="0" wp14:anchorId="333FB7E6" wp14:editId="7AA9D5EB">
            <wp:extent cx="2091690" cy="3628390"/>
            <wp:effectExtent l="0" t="0" r="3810" b="3810"/>
            <wp:docPr id="1727058770" name="Picture 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58770" name="Picture 3" descr="A graph with numbers and lines&#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91690" cy="3628390"/>
                    </a:xfrm>
                    <a:prstGeom prst="rect">
                      <a:avLst/>
                    </a:prstGeom>
                    <a:noFill/>
                    <a:ln>
                      <a:noFill/>
                    </a:ln>
                  </pic:spPr>
                </pic:pic>
              </a:graphicData>
            </a:graphic>
          </wp:inline>
        </w:drawing>
      </w:r>
      <w:r w:rsidR="00147D44" w:rsidRPr="00C57560">
        <w:t xml:space="preserve"> </w:t>
      </w:r>
      <w:r>
        <w:rPr>
          <w:noProof/>
        </w:rPr>
        <w:drawing>
          <wp:inline distT="0" distB="0" distL="0" distR="0" wp14:anchorId="250C9C66" wp14:editId="616620E0">
            <wp:extent cx="2110740" cy="3608705"/>
            <wp:effectExtent l="0" t="0" r="0" b="0"/>
            <wp:docPr id="1941524448" name="Picture 4"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24448" name="Picture 4" descr="A diagram of a graph&#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110740" cy="3608705"/>
                    </a:xfrm>
                    <a:prstGeom prst="rect">
                      <a:avLst/>
                    </a:prstGeom>
                    <a:noFill/>
                    <a:ln>
                      <a:noFill/>
                    </a:ln>
                  </pic:spPr>
                </pic:pic>
              </a:graphicData>
            </a:graphic>
          </wp:inline>
        </w:drawing>
      </w:r>
    </w:p>
    <w:p w14:paraId="0470649E" w14:textId="404C069A" w:rsidR="00147D44" w:rsidRPr="00C57560" w:rsidRDefault="00147D44" w:rsidP="00147D44">
      <w:pPr>
        <w:pStyle w:val="Caption"/>
        <w:rPr>
          <w:highlight w:val="yellow"/>
        </w:rPr>
      </w:pPr>
      <w:bookmarkStart w:id="83" w:name="_Toc173091556"/>
      <w:r w:rsidRPr="00DF7C87">
        <w:t xml:space="preserve">Figure </w:t>
      </w:r>
      <w:r>
        <w:t>2.</w:t>
      </w:r>
      <w:r w:rsidRPr="00DF7C87">
        <w:fldChar w:fldCharType="begin"/>
      </w:r>
      <w:r w:rsidRPr="00DF7C87">
        <w:instrText xml:space="preserve"> SEQ Figure \* ARABIC </w:instrText>
      </w:r>
      <w:r w:rsidRPr="00DF7C87">
        <w:fldChar w:fldCharType="separate"/>
      </w:r>
      <w:r w:rsidR="0017389B">
        <w:rPr>
          <w:noProof/>
        </w:rPr>
        <w:t>18</w:t>
      </w:r>
      <w:r w:rsidRPr="00DF7C87">
        <w:fldChar w:fldCharType="end"/>
      </w:r>
      <w:r>
        <w:t xml:space="preserve">. </w:t>
      </w:r>
      <w:r w:rsidRPr="003B0B73">
        <w:t>Box plot</w:t>
      </w:r>
      <w:r>
        <w:t xml:space="preserve"> visualizations of </w:t>
      </w:r>
      <w:r w:rsidR="00ED3D04">
        <w:t>Soil Conditioning Index (SCI)</w:t>
      </w:r>
      <w:r>
        <w:t xml:space="preserve"> </w:t>
      </w:r>
      <w:r w:rsidR="003B0B73">
        <w:t>values from</w:t>
      </w:r>
      <w:r>
        <w:t xml:space="preserve"> the Field to Market Fieldprint Calculator</w:t>
      </w:r>
      <w:r w:rsidR="003B0B73">
        <w:t xml:space="preserve"> for </w:t>
      </w:r>
      <w:r w:rsidR="00ED3D04">
        <w:t xml:space="preserve">the </w:t>
      </w:r>
      <w:r w:rsidR="003B0B73">
        <w:t>sustainable management (best</w:t>
      </w:r>
      <w:r w:rsidR="00ED3D04">
        <w:t>-</w:t>
      </w:r>
      <w:r w:rsidR="003B0B73">
        <w:t xml:space="preserve">case) </w:t>
      </w:r>
      <w:r w:rsidR="00ED3D04">
        <w:t xml:space="preserve">scenario </w:t>
      </w:r>
      <w:r w:rsidR="003B0B73">
        <w:t>and non-sustainable management (worst</w:t>
      </w:r>
      <w:r w:rsidR="00ED3D04">
        <w:t>-</w:t>
      </w:r>
      <w:r w:rsidR="003B0B73">
        <w:t>case)</w:t>
      </w:r>
      <w:r w:rsidR="00ED3D04">
        <w:t xml:space="preserve"> scenario.</w:t>
      </w:r>
      <w:bookmarkEnd w:id="83"/>
    </w:p>
    <w:p w14:paraId="2F38EC82" w14:textId="5A37317E" w:rsidR="0017389B" w:rsidRDefault="00147D44" w:rsidP="0017389B">
      <w:pPr>
        <w:rPr>
          <w:rFonts w:cs="Times New Roman"/>
        </w:rPr>
      </w:pPr>
      <w:r>
        <w:rPr>
          <w:rFonts w:cs="Times New Roman"/>
        </w:rPr>
        <w:br w:type="page"/>
      </w:r>
      <w:r w:rsidR="0017389B">
        <w:rPr>
          <w:noProof/>
        </w:rPr>
        <w:lastRenderedPageBreak/>
        <w:drawing>
          <wp:inline distT="0" distB="0" distL="0" distR="0" wp14:anchorId="0F6BCF04" wp14:editId="2D8E1F10">
            <wp:extent cx="2401570" cy="3462655"/>
            <wp:effectExtent l="0" t="0" r="0" b="4445"/>
            <wp:docPr id="882013740" name="Picture 20"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13740" name="Picture 20" descr="A graph with numbers and lines&#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01570" cy="3462655"/>
                    </a:xfrm>
                    <a:prstGeom prst="rect">
                      <a:avLst/>
                    </a:prstGeom>
                    <a:noFill/>
                    <a:ln>
                      <a:noFill/>
                    </a:ln>
                  </pic:spPr>
                </pic:pic>
              </a:graphicData>
            </a:graphic>
          </wp:inline>
        </w:drawing>
      </w:r>
      <w:r w:rsidR="0017389B" w:rsidRPr="0017389B">
        <w:t xml:space="preserve"> </w:t>
      </w:r>
      <w:r w:rsidR="0017389B">
        <w:rPr>
          <w:noProof/>
        </w:rPr>
        <w:drawing>
          <wp:inline distT="0" distB="0" distL="0" distR="0" wp14:anchorId="6DA62F86" wp14:editId="12729EA5">
            <wp:extent cx="2426335" cy="3450590"/>
            <wp:effectExtent l="0" t="0" r="0" b="3810"/>
            <wp:docPr id="34360552" name="Picture 2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0552" name="Picture 21" descr="A diagram of a graph&#10;&#10;Description automatically generated with medium confidenc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26335" cy="3450590"/>
                    </a:xfrm>
                    <a:prstGeom prst="rect">
                      <a:avLst/>
                    </a:prstGeom>
                    <a:noFill/>
                    <a:ln>
                      <a:noFill/>
                    </a:ln>
                  </pic:spPr>
                </pic:pic>
              </a:graphicData>
            </a:graphic>
          </wp:inline>
        </w:drawing>
      </w:r>
    </w:p>
    <w:p w14:paraId="35D61051" w14:textId="77B70EE1" w:rsidR="0017389B" w:rsidRPr="00C57560" w:rsidRDefault="0017389B" w:rsidP="0017389B">
      <w:pPr>
        <w:pStyle w:val="Caption"/>
        <w:rPr>
          <w:highlight w:val="yellow"/>
        </w:rPr>
      </w:pPr>
      <w:bookmarkStart w:id="84" w:name="_Toc173091557"/>
      <w:r w:rsidRPr="00DF7C87">
        <w:t xml:space="preserve">Figure </w:t>
      </w:r>
      <w:r>
        <w:t>2.</w:t>
      </w:r>
      <w:r w:rsidRPr="00DF7C87">
        <w:fldChar w:fldCharType="begin"/>
      </w:r>
      <w:r w:rsidRPr="00DF7C87">
        <w:instrText xml:space="preserve"> SEQ Figure \* ARABIC </w:instrText>
      </w:r>
      <w:r w:rsidRPr="00DF7C87">
        <w:fldChar w:fldCharType="separate"/>
      </w:r>
      <w:r>
        <w:rPr>
          <w:noProof/>
        </w:rPr>
        <w:t>19</w:t>
      </w:r>
      <w:r w:rsidRPr="00DF7C87">
        <w:fldChar w:fldCharType="end"/>
      </w:r>
      <w:r>
        <w:t xml:space="preserve">. Box </w:t>
      </w:r>
      <w:r w:rsidRPr="004B5131">
        <w:t>plot</w:t>
      </w:r>
      <w:r>
        <w:t xml:space="preserve"> visualization of </w:t>
      </w:r>
      <w:r w:rsidR="00ED3D04">
        <w:t>Soil Conditioning Index (</w:t>
      </w:r>
      <w:r>
        <w:t>SCI</w:t>
      </w:r>
      <w:r w:rsidR="00ED3D04">
        <w:t>)</w:t>
      </w:r>
      <w:r>
        <w:t xml:space="preserve"> values from the Field to Market Fieldprint Calculator per cluster as determined by the best-performing model</w:t>
      </w:r>
      <w:r w:rsidR="00ED3D04">
        <w:t xml:space="preserve"> (k=3, produced without crop frequency data layers)</w:t>
      </w:r>
      <w:r>
        <w:t>.</w:t>
      </w:r>
      <w:bookmarkEnd w:id="84"/>
    </w:p>
    <w:p w14:paraId="6CEECF67" w14:textId="703CCC23" w:rsidR="0017389B" w:rsidRDefault="0017389B">
      <w:pPr>
        <w:rPr>
          <w:rFonts w:cs="Times New Roman"/>
        </w:rPr>
      </w:pPr>
      <w:r>
        <w:rPr>
          <w:rFonts w:cs="Times New Roman"/>
        </w:rPr>
        <w:br w:type="page"/>
      </w:r>
    </w:p>
    <w:p w14:paraId="2A8C9373" w14:textId="044F6775" w:rsidR="008F51F8" w:rsidRPr="00754CD2" w:rsidRDefault="00146DB3" w:rsidP="00754CD2">
      <w:pPr>
        <w:spacing w:line="360" w:lineRule="auto"/>
        <w:jc w:val="both"/>
        <w:rPr>
          <w:rFonts w:cs="Times New Roman"/>
        </w:rPr>
      </w:pPr>
      <w:r>
        <w:rPr>
          <w:rFonts w:cs="Times New Roman"/>
        </w:rPr>
        <w:lastRenderedPageBreak/>
        <w:t>the three RECs. In contrast, only three fields were labeled Cluster 1 and only five fields were labeled Cluster 3. This suggests historical data from the research plots at the Milan, Jackson, and Ames RECs would all be relevant to farms in West Tennessee which produce corn, cotton, and soybeans</w:t>
      </w:r>
      <w:r w:rsidRPr="004751DE">
        <w:rPr>
          <w:color w:val="000000"/>
        </w:rPr>
        <w:t xml:space="preserve"> Future </w:t>
      </w:r>
      <w:r>
        <w:rPr>
          <w:color w:val="000000"/>
        </w:rPr>
        <w:t>research</w:t>
      </w:r>
      <w:r w:rsidRPr="004751DE">
        <w:rPr>
          <w:color w:val="000000"/>
        </w:rPr>
        <w:t xml:space="preserve"> </w:t>
      </w:r>
      <w:r>
        <w:rPr>
          <w:color w:val="000000"/>
        </w:rPr>
        <w:t xml:space="preserve">following this modeling approach </w:t>
      </w:r>
      <w:r w:rsidRPr="004751DE">
        <w:rPr>
          <w:color w:val="000000"/>
        </w:rPr>
        <w:t>intends to</w:t>
      </w:r>
      <w:r>
        <w:rPr>
          <w:color w:val="000000"/>
        </w:rPr>
        <w:t xml:space="preserve"> i</w:t>
      </w:r>
      <w:r w:rsidR="003F6F8F">
        <w:rPr>
          <w:color w:val="000000"/>
        </w:rPr>
        <w:t xml:space="preserve">nclude </w:t>
      </w:r>
      <w:r w:rsidR="001A2DE9" w:rsidRPr="004751DE">
        <w:rPr>
          <w:color w:val="000000"/>
        </w:rPr>
        <w:t xml:space="preserve">direct </w:t>
      </w:r>
      <w:r w:rsidR="001A2DE9">
        <w:rPr>
          <w:color w:val="000000"/>
        </w:rPr>
        <w:t>SOC measurements</w:t>
      </w:r>
      <w:r w:rsidR="001A2DE9" w:rsidRPr="004751DE">
        <w:rPr>
          <w:color w:val="000000"/>
        </w:rPr>
        <w:t xml:space="preserve"> </w:t>
      </w:r>
      <w:r w:rsidR="001A2DE9">
        <w:rPr>
          <w:color w:val="000000"/>
        </w:rPr>
        <w:t xml:space="preserve">in conjunction with COMET-Farm estimates of SOC sequestration </w:t>
      </w:r>
      <w:r w:rsidR="001A2DE9" w:rsidRPr="004751DE">
        <w:rPr>
          <w:color w:val="000000"/>
        </w:rPr>
        <w:t>for ground-truthing of model outputs</w:t>
      </w:r>
      <w:r w:rsidR="001A2DE9">
        <w:rPr>
          <w:color w:val="000000"/>
        </w:rPr>
        <w:t xml:space="preserve"> </w:t>
      </w:r>
      <w:r w:rsidR="001A2DE9" w:rsidRPr="004751DE">
        <w:rPr>
          <w:color w:val="000000"/>
        </w:rPr>
        <w:t>to further assess how climate smart land management</w:t>
      </w:r>
      <w:r w:rsidR="001A2DE9">
        <w:rPr>
          <w:color w:val="000000"/>
        </w:rPr>
        <w:t xml:space="preserve"> </w:t>
      </w:r>
      <w:r w:rsidR="00754CD2" w:rsidRPr="004751DE">
        <w:rPr>
          <w:color w:val="000000"/>
        </w:rPr>
        <w:t xml:space="preserve">practices can affect SOC sequestration and SCI values </w:t>
      </w:r>
      <w:r w:rsidR="00754CD2">
        <w:rPr>
          <w:color w:val="000000"/>
        </w:rPr>
        <w:t>based on cropping system.</w:t>
      </w:r>
      <w:r w:rsidR="00754CD2">
        <w:rPr>
          <w:rFonts w:cs="Times New Roman"/>
        </w:rPr>
        <w:t xml:space="preserve"> </w:t>
      </w:r>
      <w:r w:rsidR="0017389B">
        <w:rPr>
          <w:color w:val="000000"/>
        </w:rPr>
        <w:t xml:space="preserve">Additionally, this work could </w:t>
      </w:r>
      <w:r w:rsidR="0017389B" w:rsidRPr="004751DE">
        <w:rPr>
          <w:color w:val="000000"/>
        </w:rPr>
        <w:t>encourage further utilization of publicly-funded RECs for</w:t>
      </w:r>
      <w:r w:rsidR="0017389B">
        <w:rPr>
          <w:color w:val="000000"/>
        </w:rPr>
        <w:t xml:space="preserve"> </w:t>
      </w:r>
      <w:r w:rsidR="008804AC" w:rsidRPr="004751DE">
        <w:rPr>
          <w:color w:val="000000"/>
        </w:rPr>
        <w:t xml:space="preserve">developing standards </w:t>
      </w:r>
      <w:r w:rsidR="008804AC">
        <w:rPr>
          <w:color w:val="000000"/>
        </w:rPr>
        <w:t>to</w:t>
      </w:r>
      <w:r w:rsidR="008804AC" w:rsidRPr="004751DE">
        <w:rPr>
          <w:color w:val="000000"/>
        </w:rPr>
        <w:t xml:space="preserve"> estimat</w:t>
      </w:r>
      <w:r w:rsidR="008804AC">
        <w:rPr>
          <w:color w:val="000000"/>
        </w:rPr>
        <w:t>e</w:t>
      </w:r>
      <w:r w:rsidR="008804AC" w:rsidRPr="004751DE">
        <w:rPr>
          <w:color w:val="000000"/>
        </w:rPr>
        <w:t xml:space="preserve"> SOC sequestration potential </w:t>
      </w:r>
      <w:r w:rsidR="008804AC">
        <w:rPr>
          <w:color w:val="000000"/>
        </w:rPr>
        <w:t>on public farmland</w:t>
      </w:r>
      <w:r w:rsidR="001A2DE9">
        <w:rPr>
          <w:color w:val="000000"/>
        </w:rPr>
        <w:t xml:space="preserve"> </w:t>
      </w:r>
      <w:r w:rsidR="008804AC">
        <w:rPr>
          <w:color w:val="000000"/>
        </w:rPr>
        <w:t xml:space="preserve">and </w:t>
      </w:r>
      <w:r w:rsidR="008804AC" w:rsidRPr="004751DE">
        <w:rPr>
          <w:color w:val="000000"/>
        </w:rPr>
        <w:t xml:space="preserve">for </w:t>
      </w:r>
      <w:r w:rsidR="008804AC">
        <w:rPr>
          <w:color w:val="000000"/>
        </w:rPr>
        <w:t xml:space="preserve">implementing </w:t>
      </w:r>
      <w:r w:rsidR="008804AC" w:rsidRPr="004751DE">
        <w:rPr>
          <w:color w:val="000000"/>
        </w:rPr>
        <w:t xml:space="preserve">sustainable management practices </w:t>
      </w:r>
      <w:r w:rsidR="008804AC">
        <w:rPr>
          <w:color w:val="000000"/>
        </w:rPr>
        <w:t xml:space="preserve">for compensation </w:t>
      </w:r>
      <w:r w:rsidR="008804AC" w:rsidRPr="004751DE">
        <w:rPr>
          <w:color w:val="000000"/>
        </w:rPr>
        <w:t>in carbon markets.</w:t>
      </w:r>
      <w:r w:rsidR="008804AC">
        <w:rPr>
          <w:color w:val="000000"/>
        </w:rPr>
        <w:t xml:space="preserve"> Before results would be applicable on a larger scale than Tennessee, </w:t>
      </w:r>
      <w:r w:rsidR="008804AC">
        <w:rPr>
          <w:rFonts w:cs="Times New Roman"/>
        </w:rPr>
        <w:t xml:space="preserve">the use of higher </w:t>
      </w:r>
      <w:r w:rsidR="008F51F8">
        <w:t xml:space="preserve">resolution inputs, specifically for the temperature and precipitation data, would produce outputs at greater confidence and </w:t>
      </w:r>
      <w:r w:rsidR="001A2DE9">
        <w:t>could potentially</w:t>
      </w:r>
      <w:r w:rsidR="008F51F8">
        <w:t xml:space="preserve"> improve </w:t>
      </w:r>
      <w:r w:rsidR="001A2DE9">
        <w:t xml:space="preserve">correlations observed in the </w:t>
      </w:r>
      <w:r w:rsidR="008F51F8">
        <w:t>model results.</w:t>
      </w:r>
    </w:p>
    <w:p w14:paraId="5A59AB1B" w14:textId="78B3F360" w:rsidR="00E8409F" w:rsidRDefault="00E8409F" w:rsidP="00E8409F">
      <w:pPr>
        <w:pStyle w:val="Heading2"/>
        <w:rPr>
          <w:rFonts w:cs="Times New Roman"/>
          <w:sz w:val="24"/>
          <w:szCs w:val="24"/>
        </w:rPr>
      </w:pPr>
      <w:bookmarkStart w:id="85" w:name="_Toc173091522"/>
      <w:r>
        <w:rPr>
          <w:rFonts w:cs="Times New Roman"/>
          <w:sz w:val="24"/>
          <w:szCs w:val="24"/>
        </w:rPr>
        <w:t>2.5 Conclusions</w:t>
      </w:r>
      <w:bookmarkEnd w:id="85"/>
    </w:p>
    <w:p w14:paraId="1877D0AC" w14:textId="0286177C" w:rsidR="008F51F8" w:rsidRPr="008F51F8" w:rsidRDefault="00147D44" w:rsidP="008F51F8">
      <w:pPr>
        <w:spacing w:line="360" w:lineRule="auto"/>
        <w:jc w:val="both"/>
        <w:rPr>
          <w:rFonts w:cs="Times New Roman"/>
        </w:rPr>
      </w:pPr>
      <w:r>
        <w:rPr>
          <w:rFonts w:cs="Times New Roman"/>
        </w:rPr>
        <w:t xml:space="preserve">The purpose of this research was to create a geospatial model </w:t>
      </w:r>
      <w:r w:rsidRPr="001542BF">
        <w:rPr>
          <w:rFonts w:cs="Times New Roman"/>
        </w:rPr>
        <w:t xml:space="preserve">of </w:t>
      </w:r>
      <w:r>
        <w:rPr>
          <w:rFonts w:cs="Times New Roman"/>
        </w:rPr>
        <w:t>SOC</w:t>
      </w:r>
      <w:r w:rsidRPr="001542BF">
        <w:rPr>
          <w:rFonts w:cs="Times New Roman"/>
        </w:rPr>
        <w:t xml:space="preserve"> sequestration potential of agricultural land in Tennessee.</w:t>
      </w:r>
      <w:r>
        <w:rPr>
          <w:rFonts w:cs="Times New Roman"/>
        </w:rPr>
        <w:t xml:space="preserve"> This research involved developing</w:t>
      </w:r>
      <w:r w:rsidRPr="001542BF">
        <w:rPr>
          <w:rFonts w:cs="Times New Roman"/>
        </w:rPr>
        <w:t xml:space="preserve"> a geospatial model</w:t>
      </w:r>
      <w:r>
        <w:rPr>
          <w:rFonts w:cs="Times New Roman"/>
        </w:rPr>
        <w:t xml:space="preserve"> using environmental, topographic, and agricultural production data layers</w:t>
      </w:r>
      <w:r w:rsidRPr="001542BF">
        <w:rPr>
          <w:rFonts w:cs="Times New Roman"/>
        </w:rPr>
        <w:t xml:space="preserve"> to relate SOC sequestration potential of private agricultural land to </w:t>
      </w:r>
      <w:r w:rsidR="00625EAC">
        <w:rPr>
          <w:rFonts w:cs="Times New Roman"/>
        </w:rPr>
        <w:t>that of</w:t>
      </w:r>
      <w:r>
        <w:rPr>
          <w:rFonts w:cs="Times New Roman"/>
        </w:rPr>
        <w:t xml:space="preserve"> </w:t>
      </w:r>
      <w:r w:rsidRPr="001542BF">
        <w:rPr>
          <w:rFonts w:cs="Times New Roman"/>
        </w:rPr>
        <w:t xml:space="preserve">publicly-funded </w:t>
      </w:r>
      <w:r>
        <w:rPr>
          <w:rFonts w:cs="Times New Roman"/>
        </w:rPr>
        <w:t>UTIA</w:t>
      </w:r>
      <w:r w:rsidRPr="001542BF">
        <w:rPr>
          <w:rFonts w:cs="Times New Roman"/>
        </w:rPr>
        <w:t xml:space="preserve"> RECs</w:t>
      </w:r>
      <w:r>
        <w:rPr>
          <w:rFonts w:cs="Times New Roman"/>
        </w:rPr>
        <w:t>. Geospatial models were developed for corn, cotton, and soybeans using the Iso Cluster Unsupervised Classification model in ArcGIS Pro. The models were then e</w:t>
      </w:r>
      <w:r w:rsidRPr="001542BF">
        <w:rPr>
          <w:rFonts w:cs="Times New Roman"/>
        </w:rPr>
        <w:t>valuat</w:t>
      </w:r>
      <w:r>
        <w:rPr>
          <w:rFonts w:cs="Times New Roman"/>
        </w:rPr>
        <w:t xml:space="preserve">ed by comparing silhouette coefficients, a relationship between the average inter- and intra-cluster distances for each model output as a measure of how differentiated and representative each cluster was in the model outputs. Baseline estimations of SOC sequestration and </w:t>
      </w:r>
      <w:r w:rsidRPr="001542BF">
        <w:rPr>
          <w:rFonts w:cs="Times New Roman"/>
        </w:rPr>
        <w:t>potential</w:t>
      </w:r>
      <w:r>
        <w:rPr>
          <w:rFonts w:cs="Times New Roman"/>
        </w:rPr>
        <w:t xml:space="preserve"> future</w:t>
      </w:r>
      <w:r w:rsidRPr="001542BF">
        <w:rPr>
          <w:rFonts w:cs="Times New Roman"/>
        </w:rPr>
        <w:t xml:space="preserve"> SOC sequestration </w:t>
      </w:r>
      <w:r>
        <w:rPr>
          <w:rFonts w:cs="Times New Roman"/>
        </w:rPr>
        <w:t xml:space="preserve">with the implementation of a cereal rye cover crop were obtained by </w:t>
      </w:r>
      <w:r w:rsidR="00E9106D">
        <w:rPr>
          <w:rFonts w:cs="Times New Roman"/>
        </w:rPr>
        <w:t>executing</w:t>
      </w:r>
      <w:r>
        <w:rPr>
          <w:rFonts w:cs="Times New Roman"/>
        </w:rPr>
        <w:t xml:space="preserve"> COMET-Farm scenarios for </w:t>
      </w:r>
      <w:r w:rsidRPr="008F51F8">
        <w:rPr>
          <w:rFonts w:cs="Times New Roman"/>
        </w:rPr>
        <w:t>6,</w:t>
      </w:r>
      <w:r w:rsidR="008F7E7F" w:rsidRPr="008F51F8">
        <w:rPr>
          <w:rFonts w:cs="Times New Roman"/>
        </w:rPr>
        <w:t>7</w:t>
      </w:r>
      <w:r w:rsidRPr="008F51F8">
        <w:rPr>
          <w:rFonts w:cs="Times New Roman"/>
        </w:rPr>
        <w:t xml:space="preserve">00 acres of private farmland and </w:t>
      </w:r>
      <w:r w:rsidR="008F7E7F" w:rsidRPr="008F51F8">
        <w:rPr>
          <w:rFonts w:cs="Times New Roman"/>
        </w:rPr>
        <w:t>430</w:t>
      </w:r>
      <w:r w:rsidRPr="008F51F8">
        <w:rPr>
          <w:rFonts w:cs="Times New Roman"/>
        </w:rPr>
        <w:t xml:space="preserve"> acres of public farmland at the Milan, Jackson, and Ames UTIA RECs</w:t>
      </w:r>
      <w:r w:rsidRPr="001542BF">
        <w:rPr>
          <w:rFonts w:cs="Times New Roman"/>
        </w:rPr>
        <w:t xml:space="preserve"> </w:t>
      </w:r>
      <w:r>
        <w:rPr>
          <w:rFonts w:cs="Times New Roman"/>
        </w:rPr>
        <w:t xml:space="preserve">in West Tennessee. SCI values were also estimated for each field by </w:t>
      </w:r>
      <w:r w:rsidR="00625EAC">
        <w:rPr>
          <w:rFonts w:cs="Times New Roman"/>
        </w:rPr>
        <w:t>executing</w:t>
      </w:r>
      <w:r>
        <w:rPr>
          <w:rFonts w:cs="Times New Roman"/>
        </w:rPr>
        <w:t xml:space="preserve"> Field to Market scenarios to compare ranges in SCI for sustainable management practices to </w:t>
      </w:r>
      <w:r>
        <w:rPr>
          <w:rFonts w:cs="Times New Roman"/>
        </w:rPr>
        <w:lastRenderedPageBreak/>
        <w:t>tillage management scenarios which introduce</w:t>
      </w:r>
      <w:r w:rsidR="00E9106D">
        <w:rPr>
          <w:rFonts w:cs="Times New Roman"/>
        </w:rPr>
        <w:t>d</w:t>
      </w:r>
      <w:r>
        <w:rPr>
          <w:rFonts w:cs="Times New Roman"/>
        </w:rPr>
        <w:t xml:space="preserve"> soil disturbance and a net loss of SOC. The model output with the highest silhouette coefficient was </w:t>
      </w:r>
      <w:r w:rsidR="00625EAC">
        <w:rPr>
          <w:rFonts w:cs="Times New Roman"/>
        </w:rPr>
        <w:t>produced</w:t>
      </w:r>
      <w:r>
        <w:rPr>
          <w:rFonts w:cs="Times New Roman"/>
        </w:rPr>
        <w:t xml:space="preserve"> without a crop frequency input layer and with k=3. </w:t>
      </w:r>
      <w:r w:rsidRPr="00C42CE5">
        <w:rPr>
          <w:rFonts w:cs="Times New Roman"/>
        </w:rPr>
        <w:t>COMET-Farm scenarios for all fields show</w:t>
      </w:r>
      <w:r>
        <w:rPr>
          <w:rFonts w:cs="Times New Roman"/>
        </w:rPr>
        <w:t>ed</w:t>
      </w:r>
      <w:r w:rsidRPr="00C42CE5">
        <w:rPr>
          <w:rFonts w:cs="Times New Roman"/>
        </w:rPr>
        <w:t xml:space="preserve"> an overall net increase in SOC sequest</w:t>
      </w:r>
      <w:r>
        <w:rPr>
          <w:rFonts w:cs="Times New Roman"/>
        </w:rPr>
        <w:t xml:space="preserve">ration </w:t>
      </w:r>
      <w:r w:rsidRPr="00C42CE5">
        <w:rPr>
          <w:rFonts w:cs="Times New Roman"/>
        </w:rPr>
        <w:t>through</w:t>
      </w:r>
      <w:r>
        <w:rPr>
          <w:rFonts w:cs="Times New Roman"/>
        </w:rPr>
        <w:t xml:space="preserve"> the implementation of cereal rye</w:t>
      </w:r>
      <w:r w:rsidRPr="00C42CE5">
        <w:rPr>
          <w:rFonts w:cs="Times New Roman"/>
        </w:rPr>
        <w:t xml:space="preserve"> </w:t>
      </w:r>
      <w:r>
        <w:rPr>
          <w:rFonts w:cs="Times New Roman"/>
        </w:rPr>
        <w:t xml:space="preserve">as the </w:t>
      </w:r>
      <w:r w:rsidRPr="00C42CE5">
        <w:rPr>
          <w:rFonts w:cs="Times New Roman"/>
        </w:rPr>
        <w:t>cover crop in the future management scenario</w:t>
      </w:r>
      <w:r>
        <w:rPr>
          <w:rFonts w:cs="Times New Roman"/>
        </w:rPr>
        <w:t xml:space="preserve"> as compared to the baseline scenario. SCI values from the Fieldprint Calculator ranged from 0.32 to 0.54 for the sustainable management scenario and -1.0 to -0.3 for the tillage scenario without conservation practices. </w:t>
      </w:r>
      <w:r w:rsidR="001A2DE9">
        <w:rPr>
          <w:rFonts w:cs="Times New Roman"/>
        </w:rPr>
        <w:t xml:space="preserve">The results of the best performing ICUC model suggest nearly all fields in the dataset are geospatially-correlated with one another, as the majority of all fields were labeled </w:t>
      </w:r>
      <w:r w:rsidR="003F6F8F">
        <w:rPr>
          <w:rFonts w:cs="Times New Roman"/>
        </w:rPr>
        <w:t xml:space="preserve">within </w:t>
      </w:r>
      <w:r w:rsidR="001A2DE9">
        <w:rPr>
          <w:rFonts w:cs="Times New Roman"/>
        </w:rPr>
        <w:t xml:space="preserve">the same cluster. This suggests historical data from the research plots at the Milan, Jackson, and Ames RECs would all be relevant to farms in West Tennessee which produce corn, cotton, and soybeans. </w:t>
      </w:r>
      <w:r>
        <w:rPr>
          <w:rFonts w:cs="Times New Roman"/>
        </w:rPr>
        <w:t xml:space="preserve">Suggestions for future research include the collection of site-specific soil data for use in ground-truthing model results, </w:t>
      </w:r>
      <w:r w:rsidR="00E9106D">
        <w:rPr>
          <w:rFonts w:cs="Times New Roman"/>
        </w:rPr>
        <w:t xml:space="preserve">and in the </w:t>
      </w:r>
      <w:r>
        <w:rPr>
          <w:rFonts w:cs="Times New Roman"/>
        </w:rPr>
        <w:t>identif</w:t>
      </w:r>
      <w:r w:rsidR="00E9106D">
        <w:rPr>
          <w:rFonts w:cs="Times New Roman"/>
        </w:rPr>
        <w:t xml:space="preserve">ication of </w:t>
      </w:r>
      <w:r>
        <w:rPr>
          <w:rFonts w:cs="Times New Roman"/>
        </w:rPr>
        <w:t>a greater number of sampling points in agricultural fields on public and private land to better evaluate the model’s ability to represent geospatial correlations across the modeled region</w:t>
      </w:r>
      <w:r w:rsidR="001A2DE9">
        <w:rPr>
          <w:rFonts w:cs="Times New Roman"/>
        </w:rPr>
        <w:t>s.</w:t>
      </w:r>
    </w:p>
    <w:p w14:paraId="1750CCB1" w14:textId="77777777" w:rsidR="001877D2" w:rsidRDefault="001877D2">
      <w:pPr>
        <w:rPr>
          <w:rFonts w:cs="Times New Roman"/>
          <w:b/>
          <w:bCs/>
          <w:iCs/>
        </w:rPr>
      </w:pPr>
      <w:r>
        <w:rPr>
          <w:rFonts w:cs="Times New Roman"/>
        </w:rPr>
        <w:br w:type="page"/>
      </w:r>
    </w:p>
    <w:p w14:paraId="7E125575" w14:textId="3B5C2F59" w:rsidR="00E8409F" w:rsidRDefault="00E8409F" w:rsidP="00E8409F">
      <w:pPr>
        <w:pStyle w:val="Heading2"/>
        <w:rPr>
          <w:rFonts w:cs="Times New Roman"/>
          <w:sz w:val="24"/>
          <w:szCs w:val="24"/>
        </w:rPr>
      </w:pPr>
      <w:bookmarkStart w:id="86" w:name="_Toc173091523"/>
      <w:r>
        <w:rPr>
          <w:rFonts w:cs="Times New Roman"/>
          <w:sz w:val="24"/>
          <w:szCs w:val="24"/>
        </w:rPr>
        <w:lastRenderedPageBreak/>
        <w:t>References</w:t>
      </w:r>
      <w:bookmarkEnd w:id="86"/>
    </w:p>
    <w:p w14:paraId="00B2B0A5" w14:textId="2260EB18" w:rsidR="008804AC" w:rsidRPr="00645BE5" w:rsidRDefault="008804AC" w:rsidP="008804AC">
      <w:pPr>
        <w:pStyle w:val="EndNoteBibliography"/>
        <w:ind w:left="720" w:hanging="720"/>
        <w:rPr>
          <w:noProof/>
        </w:rPr>
      </w:pPr>
      <w:r w:rsidRPr="00645BE5">
        <w:fldChar w:fldCharType="begin"/>
      </w:r>
      <w:r w:rsidRPr="00645BE5">
        <w:instrText xml:space="preserve"> ADDIN EN.REFLIST </w:instrText>
      </w:r>
      <w:r w:rsidRPr="00645BE5">
        <w:fldChar w:fldCharType="separate"/>
      </w:r>
      <w:r w:rsidRPr="00645BE5">
        <w:rPr>
          <w:noProof/>
        </w:rPr>
        <w:t xml:space="preserve">AgResearch and Education Center at Milan. (2024). 33rd Milan No-Till Crop Production Field Day. University of Tennessee Institute of Agriculture. </w:t>
      </w:r>
      <w:hyperlink r:id="rId136" w:history="1">
        <w:r w:rsidRPr="00645BE5">
          <w:rPr>
            <w:rStyle w:val="Hyperlink"/>
            <w:noProof/>
            <w:color w:val="auto"/>
          </w:rPr>
          <w:t>https://milannotill.tennessee.edu/wp-content/uploads/sites/100/2024/06/Final-2024_0620-Milan-No-TIll-Program.pdf</w:t>
        </w:r>
      </w:hyperlink>
      <w:r w:rsidRPr="00645BE5">
        <w:rPr>
          <w:noProof/>
        </w:rPr>
        <w:t>.</w:t>
      </w:r>
    </w:p>
    <w:p w14:paraId="622F5D31" w14:textId="77777777" w:rsidR="008804AC" w:rsidRPr="00645BE5" w:rsidRDefault="008804AC" w:rsidP="008804AC">
      <w:pPr>
        <w:pStyle w:val="EndNoteBibliography"/>
        <w:ind w:left="720" w:hanging="720"/>
        <w:rPr>
          <w:noProof/>
        </w:rPr>
      </w:pPr>
      <w:r w:rsidRPr="00645BE5">
        <w:rPr>
          <w:noProof/>
        </w:rPr>
        <w:t xml:space="preserve">Boyer, C., Cavasos, K., Smith, A., &amp; Walker, F. (2023). </w:t>
      </w:r>
      <w:r w:rsidRPr="00645BE5">
        <w:rPr>
          <w:i/>
          <w:noProof/>
        </w:rPr>
        <w:t>2023 Tennessee Nutrient Management Report</w:t>
      </w:r>
      <w:r w:rsidRPr="00645BE5">
        <w:rPr>
          <w:noProof/>
        </w:rPr>
        <w:t xml:space="preserve">. Retrieved from University of Tennessee Department of Agricultural and Resource Economics and Tennessee Department of Agriculture: </w:t>
      </w:r>
      <w:hyperlink r:id="rId137" w:history="1">
        <w:r w:rsidRPr="00645BE5">
          <w:rPr>
            <w:rStyle w:val="Hyperlink"/>
            <w:noProof/>
            <w:color w:val="auto"/>
          </w:rPr>
          <w:t>https://www.tn.gov/content/dam/tn/environment/water/nutrient-management/ntf/wr_ntf_2023-nutrient-management-report-ut-ag.pdf</w:t>
        </w:r>
      </w:hyperlink>
    </w:p>
    <w:p w14:paraId="4E1703EE" w14:textId="77777777" w:rsidR="008804AC" w:rsidRPr="00645BE5" w:rsidRDefault="008804AC" w:rsidP="008804AC">
      <w:pPr>
        <w:pStyle w:val="EndNoteBibliography"/>
        <w:ind w:left="720" w:hanging="720"/>
        <w:rPr>
          <w:noProof/>
        </w:rPr>
      </w:pPr>
      <w:r w:rsidRPr="00645BE5">
        <w:rPr>
          <w:noProof/>
        </w:rPr>
        <w:t xml:space="preserve">Bukombe, B., Csenki, S., Szlatenyi, D., Czako, I., &amp; Láng, V. (2023). Integrating Remote Sensing, Proximal Sensing, and Probabilistic Modeling to Support Agricultural Project Planning and Decision-Making for Waterlogged Fields. </w:t>
      </w:r>
      <w:r w:rsidRPr="00645BE5">
        <w:rPr>
          <w:i/>
          <w:noProof/>
        </w:rPr>
        <w:t>Water, 15</w:t>
      </w:r>
      <w:r w:rsidRPr="00645BE5">
        <w:rPr>
          <w:noProof/>
        </w:rPr>
        <w:t xml:space="preserve">(7), 1340. Retrieved from </w:t>
      </w:r>
      <w:hyperlink r:id="rId138" w:history="1">
        <w:r w:rsidRPr="00645BE5">
          <w:rPr>
            <w:rStyle w:val="Hyperlink"/>
            <w:noProof/>
            <w:color w:val="auto"/>
          </w:rPr>
          <w:t>https://www.mdpi.com/2073-4441/15/7/1340</w:t>
        </w:r>
      </w:hyperlink>
    </w:p>
    <w:p w14:paraId="63FEB2AD" w14:textId="77777777" w:rsidR="008804AC" w:rsidRPr="00645BE5" w:rsidRDefault="008804AC" w:rsidP="008804AC">
      <w:pPr>
        <w:pStyle w:val="EndNoteBibliography"/>
        <w:ind w:left="720" w:hanging="720"/>
        <w:rPr>
          <w:noProof/>
        </w:rPr>
      </w:pPr>
      <w:r w:rsidRPr="00645BE5">
        <w:rPr>
          <w:noProof/>
        </w:rPr>
        <w:t xml:space="preserve">Chenu, C., Angers, D. A., Barré, P., Derrien, D., Arrouays, D., &amp; Balesdent, J. (2019). Increasing organic stocks in agricultural soils: Knowledge gaps and potential innovations. </w:t>
      </w:r>
      <w:r w:rsidRPr="00645BE5">
        <w:rPr>
          <w:i/>
          <w:noProof/>
        </w:rPr>
        <w:t>Soil and Tillage Research, 188</w:t>
      </w:r>
      <w:r w:rsidRPr="00645BE5">
        <w:rPr>
          <w:noProof/>
        </w:rPr>
        <w:t>, 41-52. doi:</w:t>
      </w:r>
      <w:hyperlink r:id="rId139" w:history="1">
        <w:r w:rsidRPr="00645BE5">
          <w:rPr>
            <w:rStyle w:val="Hyperlink"/>
            <w:noProof/>
            <w:color w:val="auto"/>
          </w:rPr>
          <w:t>https://doi.org/10.1016/j.still.2018.04.011</w:t>
        </w:r>
      </w:hyperlink>
    </w:p>
    <w:p w14:paraId="3D19824C" w14:textId="77777777" w:rsidR="008804AC" w:rsidRPr="00645BE5" w:rsidRDefault="008804AC" w:rsidP="008804AC">
      <w:pPr>
        <w:pStyle w:val="EndNoteBibliography"/>
        <w:ind w:left="720" w:hanging="720"/>
        <w:rPr>
          <w:noProof/>
        </w:rPr>
      </w:pPr>
      <w:r w:rsidRPr="00645BE5">
        <w:rPr>
          <w:noProof/>
        </w:rPr>
        <w:t xml:space="preserve">Di, X., &amp; Wang, X. (2023). Method for Zoning Corn Based on the NDVI and the Improved SOM-K-Means Algorithm. </w:t>
      </w:r>
      <w:r w:rsidRPr="00645BE5">
        <w:rPr>
          <w:i/>
          <w:noProof/>
        </w:rPr>
        <w:t>Journal of the ASABE, 66</w:t>
      </w:r>
      <w:r w:rsidRPr="00645BE5">
        <w:rPr>
          <w:noProof/>
        </w:rPr>
        <w:t>(4), 943-953. doi:</w:t>
      </w:r>
      <w:hyperlink r:id="rId140" w:history="1">
        <w:r w:rsidRPr="00645BE5">
          <w:rPr>
            <w:rStyle w:val="Hyperlink"/>
            <w:noProof/>
            <w:color w:val="auto"/>
          </w:rPr>
          <w:t>https://doi.org/10.13031/ja.15081</w:t>
        </w:r>
      </w:hyperlink>
    </w:p>
    <w:p w14:paraId="16A86338" w14:textId="77777777" w:rsidR="008804AC" w:rsidRPr="00645BE5" w:rsidRDefault="008804AC" w:rsidP="008804AC">
      <w:pPr>
        <w:pStyle w:val="EndNoteBibliography"/>
        <w:ind w:left="720" w:hanging="720"/>
        <w:rPr>
          <w:noProof/>
        </w:rPr>
      </w:pPr>
      <w:r w:rsidRPr="00645BE5">
        <w:rPr>
          <w:noProof/>
        </w:rPr>
        <w:t xml:space="preserve">Fargione, J. E., Bassett, S., Boucher, T., Bridgham, S. D., Conant, R. T., Cook-Patton, S. C., . . . Griscom, B. W. (2018). Natural climate solutions for the United States. </w:t>
      </w:r>
      <w:r w:rsidRPr="00645BE5">
        <w:rPr>
          <w:i/>
          <w:noProof/>
        </w:rPr>
        <w:t>Science Advances, 4</w:t>
      </w:r>
      <w:r w:rsidRPr="00645BE5">
        <w:rPr>
          <w:noProof/>
        </w:rPr>
        <w:t>(11), eaat1869. doi:</w:t>
      </w:r>
      <w:hyperlink r:id="rId141" w:history="1">
        <w:r w:rsidRPr="00645BE5">
          <w:rPr>
            <w:rStyle w:val="Hyperlink"/>
            <w:noProof/>
            <w:color w:val="auto"/>
          </w:rPr>
          <w:t>https://doi.org/10.1126/sciadv.aat1869</w:t>
        </w:r>
      </w:hyperlink>
    </w:p>
    <w:p w14:paraId="54F32B5E" w14:textId="77777777" w:rsidR="008804AC" w:rsidRPr="00645BE5" w:rsidRDefault="008804AC" w:rsidP="008804AC">
      <w:pPr>
        <w:pStyle w:val="EndNoteBibliography"/>
        <w:ind w:left="720" w:hanging="720"/>
        <w:rPr>
          <w:noProof/>
        </w:rPr>
      </w:pPr>
      <w:r w:rsidRPr="00645BE5">
        <w:rPr>
          <w:noProof/>
        </w:rPr>
        <w:t xml:space="preserve">Grace, P., &amp; Robertson, G. P. (2021). Soil carbon sequestration potential and the identification of hotspots in the eastern Corn Belt of the United States. </w:t>
      </w:r>
      <w:r w:rsidRPr="00645BE5">
        <w:rPr>
          <w:i/>
          <w:noProof/>
        </w:rPr>
        <w:t>Soil Science Society of America Journal, 85</w:t>
      </w:r>
      <w:r w:rsidRPr="00645BE5">
        <w:rPr>
          <w:noProof/>
        </w:rPr>
        <w:t>(5), 1410-1424. doi:</w:t>
      </w:r>
      <w:hyperlink r:id="rId142" w:history="1">
        <w:r w:rsidRPr="00645BE5">
          <w:rPr>
            <w:rStyle w:val="Hyperlink"/>
            <w:noProof/>
            <w:color w:val="auto"/>
          </w:rPr>
          <w:t>https://doi.org/10.1002/saj2.20273</w:t>
        </w:r>
      </w:hyperlink>
    </w:p>
    <w:p w14:paraId="0FD38EB1" w14:textId="77777777" w:rsidR="008804AC" w:rsidRPr="00645BE5" w:rsidRDefault="008804AC" w:rsidP="008804AC">
      <w:pPr>
        <w:pStyle w:val="EndNoteBibliography"/>
        <w:ind w:left="720" w:hanging="720"/>
        <w:rPr>
          <w:noProof/>
        </w:rPr>
      </w:pPr>
      <w:r w:rsidRPr="00645BE5">
        <w:rPr>
          <w:noProof/>
        </w:rPr>
        <w:t xml:space="preserve">He, L., &amp; Mostovoy, G. (2019). Cotton yield estimate using Sentinel-2 data and an ecosystem model over the southern US. </w:t>
      </w:r>
      <w:r w:rsidRPr="00645BE5">
        <w:rPr>
          <w:i/>
          <w:noProof/>
        </w:rPr>
        <w:t>Remote Sensing, 11</w:t>
      </w:r>
      <w:r w:rsidRPr="00645BE5">
        <w:rPr>
          <w:noProof/>
        </w:rPr>
        <w:t>(17), 2000. doi:</w:t>
      </w:r>
      <w:hyperlink r:id="rId143" w:history="1">
        <w:r w:rsidRPr="00645BE5">
          <w:rPr>
            <w:rStyle w:val="Hyperlink"/>
            <w:noProof/>
            <w:color w:val="auto"/>
          </w:rPr>
          <w:t>https://doi.org/10.3390/rs11172000</w:t>
        </w:r>
      </w:hyperlink>
    </w:p>
    <w:p w14:paraId="4215D219" w14:textId="77777777" w:rsidR="008804AC" w:rsidRPr="00645BE5" w:rsidRDefault="008804AC" w:rsidP="008804AC">
      <w:pPr>
        <w:pStyle w:val="EndNoteBibliography"/>
        <w:ind w:left="720" w:hanging="720"/>
        <w:rPr>
          <w:noProof/>
        </w:rPr>
      </w:pPr>
      <w:r w:rsidRPr="00645BE5">
        <w:rPr>
          <w:noProof/>
        </w:rPr>
        <w:t xml:space="preserve">Hollinger, S. E., Bernacchi, C. J., &amp; Meyers, T. P. (2005). Carbon budget of mature no-till ecosystem in North Central Region of the United States. </w:t>
      </w:r>
      <w:r w:rsidRPr="00645BE5">
        <w:rPr>
          <w:i/>
          <w:noProof/>
        </w:rPr>
        <w:t>Agricultural and Forest Meteorology, 130</w:t>
      </w:r>
      <w:r w:rsidRPr="00645BE5">
        <w:rPr>
          <w:noProof/>
        </w:rPr>
        <w:t>(1), 59-69. doi:</w:t>
      </w:r>
      <w:hyperlink r:id="rId144" w:history="1">
        <w:r w:rsidRPr="00645BE5">
          <w:rPr>
            <w:rStyle w:val="Hyperlink"/>
            <w:noProof/>
            <w:color w:val="auto"/>
          </w:rPr>
          <w:t>https://doi.org/10.1016/j.agrformet.2005.01.005</w:t>
        </w:r>
      </w:hyperlink>
    </w:p>
    <w:p w14:paraId="5A29F2F4" w14:textId="77777777" w:rsidR="008804AC" w:rsidRPr="00645BE5" w:rsidRDefault="008804AC" w:rsidP="008804AC">
      <w:pPr>
        <w:pStyle w:val="EndNoteBibliography"/>
        <w:ind w:left="720" w:hanging="720"/>
        <w:rPr>
          <w:noProof/>
        </w:rPr>
      </w:pPr>
      <w:r w:rsidRPr="00645BE5">
        <w:rPr>
          <w:noProof/>
        </w:rPr>
        <w:t xml:space="preserve">Huang, Y., Yu, Y., Zhang, W., Sun, W., Liu, S., Jiang, J., . . . Yang, Z. (2009). Agro-C: A biogeophysical model for simulating the carbon budget of agroecosystems. </w:t>
      </w:r>
      <w:r w:rsidRPr="00645BE5">
        <w:rPr>
          <w:i/>
          <w:noProof/>
        </w:rPr>
        <w:t>Agricultural and Forest Meteorology, 149</w:t>
      </w:r>
      <w:r w:rsidRPr="00645BE5">
        <w:rPr>
          <w:noProof/>
        </w:rPr>
        <w:t>(1), 106-129. doi:</w:t>
      </w:r>
      <w:hyperlink r:id="rId145" w:history="1">
        <w:r w:rsidRPr="00645BE5">
          <w:rPr>
            <w:rStyle w:val="Hyperlink"/>
            <w:noProof/>
            <w:color w:val="auto"/>
          </w:rPr>
          <w:t>https://doi.org/10.1016/j.agrformet.2008.07.013</w:t>
        </w:r>
      </w:hyperlink>
    </w:p>
    <w:p w14:paraId="165A6DBC" w14:textId="77777777" w:rsidR="008804AC" w:rsidRPr="00645BE5" w:rsidRDefault="008804AC" w:rsidP="008804AC">
      <w:pPr>
        <w:pStyle w:val="EndNoteBibliography"/>
        <w:ind w:left="720" w:hanging="720"/>
        <w:rPr>
          <w:noProof/>
        </w:rPr>
      </w:pPr>
      <w:r w:rsidRPr="00645BE5">
        <w:rPr>
          <w:noProof/>
        </w:rPr>
        <w:t xml:space="preserve">Kukal, M. S., &amp; Irmak, S. (2018). Climate-Driven Crop Yield and Yield Variability and Climate Change Impacts on the U.S. Great Plains Agricultural Production. </w:t>
      </w:r>
      <w:r w:rsidRPr="00645BE5">
        <w:rPr>
          <w:i/>
          <w:noProof/>
        </w:rPr>
        <w:t>Scientific Reports, 8</w:t>
      </w:r>
      <w:r w:rsidRPr="00645BE5">
        <w:rPr>
          <w:noProof/>
        </w:rPr>
        <w:t>(1), 3450. doi:</w:t>
      </w:r>
      <w:hyperlink r:id="rId146" w:history="1">
        <w:r w:rsidRPr="00645BE5">
          <w:rPr>
            <w:rStyle w:val="Hyperlink"/>
            <w:noProof/>
            <w:color w:val="auto"/>
          </w:rPr>
          <w:t>https://doi.org/10.1038/s41598-018-21848-2</w:t>
        </w:r>
      </w:hyperlink>
    </w:p>
    <w:p w14:paraId="263078C6" w14:textId="5D71F1E3" w:rsidR="008804AC" w:rsidRPr="00645BE5" w:rsidRDefault="008804AC" w:rsidP="008804AC">
      <w:pPr>
        <w:pStyle w:val="EndNoteBibliography"/>
        <w:ind w:left="720" w:hanging="720"/>
        <w:rPr>
          <w:noProof/>
        </w:rPr>
      </w:pPr>
      <w:r w:rsidRPr="00645BE5">
        <w:rPr>
          <w:noProof/>
        </w:rPr>
        <w:lastRenderedPageBreak/>
        <w:t xml:space="preserve">Lal, R. (2015). Sequestering carbon and increasing productivity by conservation agriculture. </w:t>
      </w:r>
      <w:r w:rsidRPr="00645BE5">
        <w:rPr>
          <w:i/>
          <w:noProof/>
        </w:rPr>
        <w:t>Journal of Soil and Water Conservation, 70</w:t>
      </w:r>
      <w:r w:rsidRPr="00645BE5">
        <w:rPr>
          <w:noProof/>
        </w:rPr>
        <w:t>(3), 55A-62A. doi:https://doi.org/10.2489/jswc.70.3.55A</w:t>
      </w:r>
    </w:p>
    <w:p w14:paraId="2C96159A" w14:textId="77777777" w:rsidR="008804AC" w:rsidRPr="00645BE5" w:rsidRDefault="008804AC" w:rsidP="008804AC">
      <w:pPr>
        <w:pStyle w:val="EndNoteBibliography"/>
        <w:ind w:left="720" w:hanging="720"/>
        <w:rPr>
          <w:noProof/>
        </w:rPr>
      </w:pPr>
      <w:r w:rsidRPr="00645BE5">
        <w:rPr>
          <w:noProof/>
        </w:rPr>
        <w:t xml:space="preserve">Lu, C., Yu, Z., Tian, H., Hennessy, D. A., Feng, H., Al-Kaisi, M., . . . Arritt, R. (2018). Increasing carbon footprint of grain crop production in the US Western Corn Belt. </w:t>
      </w:r>
      <w:r w:rsidRPr="00645BE5">
        <w:rPr>
          <w:i/>
          <w:noProof/>
        </w:rPr>
        <w:t>Environmental Research Letters, 13</w:t>
      </w:r>
      <w:r w:rsidRPr="00645BE5">
        <w:rPr>
          <w:noProof/>
        </w:rPr>
        <w:t>(12), 124007. doi:</w:t>
      </w:r>
      <w:hyperlink r:id="rId147" w:history="1">
        <w:r w:rsidRPr="00645BE5">
          <w:rPr>
            <w:rStyle w:val="Hyperlink"/>
            <w:noProof/>
            <w:color w:val="auto"/>
          </w:rPr>
          <w:t>https://doi.org/10.1088/1748-9326/aae9fe</w:t>
        </w:r>
      </w:hyperlink>
    </w:p>
    <w:p w14:paraId="14C78E56" w14:textId="77777777" w:rsidR="008804AC" w:rsidRPr="00645BE5" w:rsidRDefault="008804AC" w:rsidP="008804AC">
      <w:pPr>
        <w:pStyle w:val="EndNoteBibliography"/>
        <w:ind w:left="720" w:hanging="720"/>
        <w:rPr>
          <w:noProof/>
        </w:rPr>
      </w:pPr>
      <w:r w:rsidRPr="00645BE5">
        <w:rPr>
          <w:noProof/>
        </w:rPr>
        <w:t xml:space="preserve">McClure, A., Steckel, L., Raper, T., Sykes, V., Montgomery, G., Kelly, H., . . . Lee, J. (2017). Cover Crop Quick Facts. UT Extension, W 417. Retrieved from </w:t>
      </w:r>
      <w:hyperlink r:id="rId148" w:history="1">
        <w:r w:rsidRPr="00645BE5">
          <w:rPr>
            <w:rStyle w:val="Hyperlink"/>
            <w:noProof/>
            <w:color w:val="auto"/>
          </w:rPr>
          <w:t>https://utia.tennessee.edu/publications/wp-content/uploads/sites/269/2023/10/W417.pdf</w:t>
        </w:r>
      </w:hyperlink>
    </w:p>
    <w:p w14:paraId="46AC4778" w14:textId="77777777" w:rsidR="008804AC" w:rsidRPr="00645BE5" w:rsidRDefault="008804AC" w:rsidP="008804AC">
      <w:pPr>
        <w:pStyle w:val="EndNoteBibliography"/>
        <w:ind w:left="720" w:hanging="720"/>
        <w:rPr>
          <w:noProof/>
        </w:rPr>
      </w:pPr>
      <w:r w:rsidRPr="00645BE5">
        <w:rPr>
          <w:noProof/>
        </w:rPr>
        <w:t xml:space="preserve">Ogle, S. M., Swan, A., &amp; Paustian, K. (2012). No-till management impacts on crop productivity, carbon input and soil carbon sequestration. </w:t>
      </w:r>
      <w:r w:rsidRPr="00645BE5">
        <w:rPr>
          <w:i/>
          <w:noProof/>
        </w:rPr>
        <w:t>Agriculture, Ecosystems &amp; Environment, 149</w:t>
      </w:r>
      <w:r w:rsidRPr="00645BE5">
        <w:rPr>
          <w:noProof/>
        </w:rPr>
        <w:t>, 37-49. doi:</w:t>
      </w:r>
      <w:hyperlink r:id="rId149" w:history="1">
        <w:r w:rsidRPr="00645BE5">
          <w:rPr>
            <w:rStyle w:val="Hyperlink"/>
            <w:noProof/>
            <w:color w:val="auto"/>
          </w:rPr>
          <w:t>https://doi.org/10.1016/j.agee.2011.12.010</w:t>
        </w:r>
      </w:hyperlink>
    </w:p>
    <w:p w14:paraId="5A3E9258" w14:textId="77777777" w:rsidR="008804AC" w:rsidRPr="00645BE5" w:rsidRDefault="008804AC" w:rsidP="008804AC">
      <w:pPr>
        <w:pStyle w:val="EndNoteBibliography"/>
        <w:ind w:left="720" w:hanging="720"/>
        <w:rPr>
          <w:noProof/>
        </w:rPr>
      </w:pPr>
      <w:r w:rsidRPr="00645BE5">
        <w:rPr>
          <w:noProof/>
        </w:rPr>
        <w:t xml:space="preserve">Oldfield, E., Eagle, A., Rubin, R., Rudek, J., Sanderman, J., &amp; Gordon, D. (2022). Crediting agricultural soil carbon sequestration. </w:t>
      </w:r>
      <w:r w:rsidRPr="00645BE5">
        <w:rPr>
          <w:i/>
          <w:noProof/>
        </w:rPr>
        <w:t>Science, 375</w:t>
      </w:r>
      <w:r w:rsidRPr="00645BE5">
        <w:rPr>
          <w:noProof/>
        </w:rPr>
        <w:t>(6586), 1222-1225. doi:</w:t>
      </w:r>
      <w:hyperlink r:id="rId150" w:history="1">
        <w:r w:rsidRPr="00645BE5">
          <w:rPr>
            <w:rStyle w:val="Hyperlink"/>
            <w:noProof/>
            <w:color w:val="auto"/>
          </w:rPr>
          <w:t>https://doi.org/10.1126/science.abl7991</w:t>
        </w:r>
      </w:hyperlink>
    </w:p>
    <w:p w14:paraId="07CBBCAC" w14:textId="77777777" w:rsidR="008804AC" w:rsidRPr="00645BE5" w:rsidRDefault="008804AC" w:rsidP="008804AC">
      <w:pPr>
        <w:rPr>
          <w:rFonts w:cs="Times New Roman"/>
          <w:shd w:val="clear" w:color="auto" w:fill="FFFFFF"/>
        </w:rPr>
      </w:pPr>
      <w:r w:rsidRPr="00645BE5">
        <w:rPr>
          <w:rFonts w:cs="Times New Roman"/>
          <w:shd w:val="clear" w:color="auto" w:fill="FFFFFF"/>
        </w:rPr>
        <w:t xml:space="preserve">ORNL DAAC. 2017. Spatial Data Access Tool (SDAT). ORNL DAAC, Oak Ridge, </w:t>
      </w:r>
    </w:p>
    <w:p w14:paraId="4F8DB395" w14:textId="2E11C3DD" w:rsidR="008804AC" w:rsidRPr="00645BE5" w:rsidRDefault="008804AC" w:rsidP="008804AC">
      <w:pPr>
        <w:ind w:firstLine="720"/>
        <w:rPr>
          <w:rFonts w:cs="Times New Roman"/>
          <w:shd w:val="clear" w:color="auto" w:fill="FFFFFF"/>
        </w:rPr>
      </w:pPr>
      <w:r w:rsidRPr="00645BE5">
        <w:rPr>
          <w:rFonts w:cs="Times New Roman"/>
          <w:shd w:val="clear" w:color="auto" w:fill="FFFFFF"/>
        </w:rPr>
        <w:t>Tennessee, USA. </w:t>
      </w:r>
      <w:hyperlink r:id="rId151" w:history="1">
        <w:r w:rsidRPr="00645BE5">
          <w:rPr>
            <w:rStyle w:val="Hyperlink"/>
            <w:rFonts w:cs="Times New Roman"/>
            <w:color w:val="auto"/>
            <w:shd w:val="clear" w:color="auto" w:fill="FFFFFF"/>
          </w:rPr>
          <w:t>https://doi.org/10.3334/ORNLDAAC/1388</w:t>
        </w:r>
      </w:hyperlink>
    </w:p>
    <w:p w14:paraId="0A2F2FA7" w14:textId="77777777" w:rsidR="008804AC" w:rsidRPr="00645BE5" w:rsidRDefault="008804AC" w:rsidP="008804AC">
      <w:pPr>
        <w:pStyle w:val="EndNoteBibliography"/>
        <w:ind w:left="720" w:hanging="720"/>
        <w:rPr>
          <w:noProof/>
        </w:rPr>
      </w:pPr>
      <w:r w:rsidRPr="00645BE5">
        <w:rPr>
          <w:noProof/>
        </w:rPr>
        <w:t xml:space="preserve">Pedregosa, F., Varoquaux, G., Gramfort, A., Michel, V., Thirion, B., Grisel, O., . . . Dubourg, V. (2011). Scikit-learn: Machine learning in Python. </w:t>
      </w:r>
      <w:r w:rsidRPr="00645BE5">
        <w:rPr>
          <w:i/>
          <w:noProof/>
        </w:rPr>
        <w:t>the Journal of machine Learning research, 12</w:t>
      </w:r>
      <w:r w:rsidRPr="00645BE5">
        <w:rPr>
          <w:noProof/>
        </w:rPr>
        <w:t xml:space="preserve">, 2825-2830. </w:t>
      </w:r>
    </w:p>
    <w:p w14:paraId="4F43C8F2" w14:textId="77777777" w:rsidR="008804AC" w:rsidRPr="00645BE5" w:rsidRDefault="008804AC" w:rsidP="008804AC">
      <w:pPr>
        <w:pStyle w:val="EndNoteBibliography"/>
        <w:ind w:left="720" w:hanging="720"/>
        <w:rPr>
          <w:noProof/>
        </w:rPr>
      </w:pPr>
      <w:r w:rsidRPr="00645BE5">
        <w:rPr>
          <w:noProof/>
        </w:rPr>
        <w:t xml:space="preserve">Prince, S. D., Haskett, J., Steininger, M., Strand, H., &amp; Wright, R. (2001). Net primary production of U.S. Midwest croplands from agricultural harvest yield data. </w:t>
      </w:r>
      <w:r w:rsidRPr="00645BE5">
        <w:rPr>
          <w:i/>
          <w:noProof/>
        </w:rPr>
        <w:t>Ecological Applications, 11</w:t>
      </w:r>
      <w:r w:rsidRPr="00645BE5">
        <w:rPr>
          <w:noProof/>
        </w:rPr>
        <w:t>(4), 1194-1205. doi:</w:t>
      </w:r>
      <w:hyperlink r:id="rId152" w:history="1">
        <w:r w:rsidRPr="00645BE5">
          <w:rPr>
            <w:rStyle w:val="Hyperlink"/>
            <w:noProof/>
            <w:color w:val="auto"/>
          </w:rPr>
          <w:t>https://doi.org/10.1890/1051-0761(2001)011[1194:NPPOUS]2.0.CO;2</w:t>
        </w:r>
      </w:hyperlink>
    </w:p>
    <w:p w14:paraId="7680DD5A" w14:textId="77777777" w:rsidR="008804AC" w:rsidRPr="00645BE5" w:rsidRDefault="008804AC" w:rsidP="008804AC">
      <w:pPr>
        <w:pStyle w:val="EndNoteBibliography"/>
        <w:ind w:left="720" w:hanging="720"/>
        <w:rPr>
          <w:noProof/>
        </w:rPr>
      </w:pPr>
      <w:r w:rsidRPr="00645BE5">
        <w:rPr>
          <w:noProof/>
        </w:rPr>
        <w:t xml:space="preserve">Rousseeuw, P. J. (1987). Silhouettes: A graphical aid to the interpretation and validation of cluster analysis. </w:t>
      </w:r>
      <w:r w:rsidRPr="00645BE5">
        <w:rPr>
          <w:i/>
          <w:noProof/>
        </w:rPr>
        <w:t>Journal of Computational and Applied Mathematics, 20</w:t>
      </w:r>
      <w:r w:rsidRPr="00645BE5">
        <w:rPr>
          <w:noProof/>
        </w:rPr>
        <w:t>, 53-65. doi:</w:t>
      </w:r>
      <w:hyperlink r:id="rId153" w:history="1">
        <w:r w:rsidRPr="00645BE5">
          <w:rPr>
            <w:rStyle w:val="Hyperlink"/>
            <w:noProof/>
            <w:color w:val="auto"/>
          </w:rPr>
          <w:t>https://doi.org/10.1016/0377-0427(87)90125-7</w:t>
        </w:r>
      </w:hyperlink>
    </w:p>
    <w:p w14:paraId="579759DB" w14:textId="77777777" w:rsidR="008804AC" w:rsidRPr="00645BE5" w:rsidRDefault="008804AC" w:rsidP="008804AC">
      <w:pPr>
        <w:rPr>
          <w:rFonts w:cs="Times New Roman"/>
          <w:shd w:val="clear" w:color="auto" w:fill="FFFFFF"/>
        </w:rPr>
      </w:pPr>
      <w:r w:rsidRPr="00645BE5">
        <w:rPr>
          <w:rFonts w:cs="Times New Roman"/>
          <w:shd w:val="clear" w:color="auto" w:fill="FFFFFF"/>
        </w:rPr>
        <w:t xml:space="preserve">SSURGO. (2024). Soil Survey Staff, Natural Resources Conservation Service, United </w:t>
      </w:r>
    </w:p>
    <w:p w14:paraId="3EE5E89B" w14:textId="77777777" w:rsidR="008804AC" w:rsidRPr="00645BE5" w:rsidRDefault="008804AC" w:rsidP="008804AC">
      <w:pPr>
        <w:ind w:firstLine="720"/>
        <w:rPr>
          <w:rFonts w:cs="Times New Roman"/>
          <w:shd w:val="clear" w:color="auto" w:fill="FFFFFF"/>
        </w:rPr>
      </w:pPr>
      <w:r w:rsidRPr="00645BE5">
        <w:rPr>
          <w:rFonts w:cs="Times New Roman"/>
          <w:shd w:val="clear" w:color="auto" w:fill="FFFFFF"/>
        </w:rPr>
        <w:t xml:space="preserve">States Department of Agriculture. Soil Survey Geographic (SSURGO) Database </w:t>
      </w:r>
    </w:p>
    <w:p w14:paraId="73929A0A" w14:textId="2CE3EC1D" w:rsidR="008804AC" w:rsidRPr="00645BE5" w:rsidRDefault="008804AC" w:rsidP="008804AC">
      <w:pPr>
        <w:ind w:firstLine="720"/>
        <w:rPr>
          <w:rFonts w:cs="Times New Roman"/>
          <w:shd w:val="clear" w:color="auto" w:fill="FFFFFF"/>
        </w:rPr>
      </w:pPr>
      <w:r w:rsidRPr="00645BE5">
        <w:rPr>
          <w:rFonts w:cs="Times New Roman"/>
          <w:shd w:val="clear" w:color="auto" w:fill="FFFFFF"/>
        </w:rPr>
        <w:t>for Tennessee.</w:t>
      </w:r>
    </w:p>
    <w:p w14:paraId="5A2C701C" w14:textId="77777777" w:rsidR="008804AC" w:rsidRPr="00645BE5" w:rsidRDefault="008804AC" w:rsidP="008804AC">
      <w:pPr>
        <w:pStyle w:val="EndNoteBibliography"/>
        <w:ind w:left="720" w:hanging="720"/>
        <w:rPr>
          <w:noProof/>
        </w:rPr>
      </w:pPr>
      <w:r w:rsidRPr="00645BE5">
        <w:rPr>
          <w:noProof/>
        </w:rPr>
        <w:t xml:space="preserve">USDA. (2023). </w:t>
      </w:r>
      <w:r w:rsidRPr="00645BE5">
        <w:rPr>
          <w:i/>
          <w:noProof/>
        </w:rPr>
        <w:t>A General Assessment of the Role of Agriculture and Forestry in the U.S. Carbon Markets</w:t>
      </w:r>
      <w:r w:rsidRPr="00645BE5">
        <w:rPr>
          <w:noProof/>
        </w:rPr>
        <w:t xml:space="preserve">. Retrieved from </w:t>
      </w:r>
      <w:hyperlink r:id="rId154" w:history="1">
        <w:r w:rsidRPr="00645BE5">
          <w:rPr>
            <w:rStyle w:val="Hyperlink"/>
            <w:noProof/>
            <w:color w:val="auto"/>
          </w:rPr>
          <w:t>https://www.usda.gov/sites/default/files/documents/USDA-General-Assessment-of-the-Role-of-Agriculture-and-Forestry-in-US-Carbon-Markets.pdf</w:t>
        </w:r>
      </w:hyperlink>
    </w:p>
    <w:p w14:paraId="75D5D363" w14:textId="77777777" w:rsidR="008804AC" w:rsidRPr="00645BE5" w:rsidRDefault="008804AC" w:rsidP="008804AC">
      <w:pPr>
        <w:pStyle w:val="EndNoteBibliography"/>
        <w:ind w:left="720" w:hanging="720"/>
        <w:rPr>
          <w:noProof/>
        </w:rPr>
      </w:pPr>
      <w:r w:rsidRPr="00645BE5">
        <w:rPr>
          <w:noProof/>
        </w:rPr>
        <w:t xml:space="preserve">USDA NASS. (2024). Cropland Data Layer: USDA NASS, USDA NASS Marketing and Information Services Office, Washington, D.C. </w:t>
      </w:r>
      <w:hyperlink r:id="rId155" w:history="1">
        <w:r w:rsidRPr="00645BE5">
          <w:rPr>
            <w:rStyle w:val="Hyperlink"/>
            <w:noProof/>
            <w:color w:val="auto"/>
          </w:rPr>
          <w:t>https://croplandcros.scinet.usda.gov/</w:t>
        </w:r>
      </w:hyperlink>
    </w:p>
    <w:p w14:paraId="271B686A" w14:textId="77777777" w:rsidR="008804AC" w:rsidRPr="00645BE5" w:rsidRDefault="008804AC" w:rsidP="008804AC">
      <w:pPr>
        <w:pStyle w:val="EndNoteBibliography"/>
        <w:ind w:left="720" w:hanging="720"/>
        <w:rPr>
          <w:noProof/>
        </w:rPr>
      </w:pPr>
      <w:r w:rsidRPr="00645BE5">
        <w:rPr>
          <w:noProof/>
        </w:rPr>
        <w:t xml:space="preserve">USDA National Agricultural Statistics Service. (2024). 2023 Cotton Yield. In: </w:t>
      </w:r>
      <w:hyperlink r:id="rId156" w:history="1">
        <w:r w:rsidRPr="00645BE5">
          <w:rPr>
            <w:rStyle w:val="Hyperlink"/>
            <w:noProof/>
            <w:color w:val="auto"/>
          </w:rPr>
          <w:t>https://www.nass.usda.gov/Charts_and_Maps/graphics/cotnmap.pdf</w:t>
        </w:r>
      </w:hyperlink>
      <w:r w:rsidRPr="00645BE5">
        <w:rPr>
          <w:noProof/>
        </w:rPr>
        <w:t>.</w:t>
      </w:r>
    </w:p>
    <w:p w14:paraId="6181701D" w14:textId="725556E1" w:rsidR="008804AC" w:rsidRPr="00645BE5" w:rsidRDefault="008804AC" w:rsidP="008804AC">
      <w:pPr>
        <w:pStyle w:val="EndNoteBibliography"/>
        <w:ind w:left="720" w:hanging="720"/>
        <w:rPr>
          <w:noProof/>
        </w:rPr>
      </w:pPr>
      <w:r w:rsidRPr="00645BE5">
        <w:rPr>
          <w:noProof/>
        </w:rPr>
        <w:t xml:space="preserve">USDA NRCS and Colorado State University. (2023). COMET-Farm. Retrieved from </w:t>
      </w:r>
      <w:hyperlink r:id="rId157" w:history="1">
        <w:r w:rsidRPr="00645BE5">
          <w:rPr>
            <w:rStyle w:val="Hyperlink"/>
            <w:noProof/>
            <w:color w:val="auto"/>
          </w:rPr>
          <w:t>http://cometfarm.nrel.colostate.edu</w:t>
        </w:r>
      </w:hyperlink>
      <w:r w:rsidRPr="00645BE5">
        <w:rPr>
          <w:noProof/>
        </w:rPr>
        <w:t>.</w:t>
      </w:r>
    </w:p>
    <w:p w14:paraId="26B220AA" w14:textId="77777777" w:rsidR="008804AC" w:rsidRPr="00645BE5" w:rsidRDefault="008804AC" w:rsidP="008804AC">
      <w:pPr>
        <w:rPr>
          <w:rFonts w:cs="Times New Roman"/>
          <w:shd w:val="clear" w:color="auto" w:fill="FFFFFF"/>
        </w:rPr>
      </w:pPr>
      <w:r w:rsidRPr="00645BE5">
        <w:rPr>
          <w:rFonts w:cs="Times New Roman"/>
          <w:shd w:val="clear" w:color="auto" w:fill="FFFFFF"/>
        </w:rPr>
        <w:t xml:space="preserve">U.S. Geological Survey, 2019, 3D Elevation Program 30-Meter Resolution Digital </w:t>
      </w:r>
    </w:p>
    <w:p w14:paraId="2AD6536D" w14:textId="77777777" w:rsidR="008804AC" w:rsidRPr="00645BE5" w:rsidRDefault="008804AC" w:rsidP="008804AC">
      <w:pPr>
        <w:ind w:firstLine="720"/>
        <w:rPr>
          <w:rFonts w:cs="Times New Roman"/>
          <w:shd w:val="clear" w:color="auto" w:fill="FFFFFF"/>
        </w:rPr>
      </w:pPr>
      <w:r w:rsidRPr="00645BE5">
        <w:rPr>
          <w:rFonts w:cs="Times New Roman"/>
          <w:shd w:val="clear" w:color="auto" w:fill="FFFFFF"/>
        </w:rPr>
        <w:lastRenderedPageBreak/>
        <w:t>Elevation Model (published 20230804), accessed at URL </w:t>
      </w:r>
    </w:p>
    <w:p w14:paraId="305E7D46" w14:textId="0581DB04" w:rsidR="008804AC" w:rsidRPr="00645BE5" w:rsidRDefault="008804AC" w:rsidP="008804AC">
      <w:pPr>
        <w:ind w:firstLine="720"/>
        <w:rPr>
          <w:rFonts w:cs="Times New Roman"/>
          <w:shd w:val="clear" w:color="auto" w:fill="FFFFFF"/>
        </w:rPr>
      </w:pPr>
      <w:r w:rsidRPr="00645BE5">
        <w:rPr>
          <w:rFonts w:cs="Times New Roman"/>
          <w:shd w:val="clear" w:color="auto" w:fill="FFFFFF"/>
        </w:rPr>
        <w:t>https://www.usgs.gov/the-national-map-data-delivery  </w:t>
      </w:r>
    </w:p>
    <w:p w14:paraId="33F8C298" w14:textId="77777777" w:rsidR="008804AC" w:rsidRPr="00645BE5" w:rsidRDefault="008804AC" w:rsidP="008804AC">
      <w:pPr>
        <w:pStyle w:val="EndNoteBibliography"/>
        <w:ind w:left="720" w:hanging="720"/>
        <w:rPr>
          <w:noProof/>
        </w:rPr>
      </w:pPr>
      <w:r w:rsidRPr="00645BE5">
        <w:rPr>
          <w:noProof/>
        </w:rPr>
        <w:t xml:space="preserve">Yuan, Y., Shi, B., Yost, R., Liu, X., Tian, Y., Zhu, Y., . . . Cao, Q. (2022). Optimization of Management Zone Delineation for Precision Crop Management in an Intensive Farming System. </w:t>
      </w:r>
      <w:r w:rsidRPr="00645BE5">
        <w:rPr>
          <w:i/>
          <w:noProof/>
        </w:rPr>
        <w:t>Plants, 11</w:t>
      </w:r>
      <w:r w:rsidRPr="00645BE5">
        <w:rPr>
          <w:noProof/>
        </w:rPr>
        <w:t xml:space="preserve">(19), 2611. Retrieved from </w:t>
      </w:r>
      <w:hyperlink r:id="rId158" w:history="1">
        <w:r w:rsidRPr="00645BE5">
          <w:rPr>
            <w:rStyle w:val="Hyperlink"/>
            <w:noProof/>
            <w:color w:val="auto"/>
          </w:rPr>
          <w:t>https://www.mdpi.com/2223-7747/11/19/2611</w:t>
        </w:r>
      </w:hyperlink>
    </w:p>
    <w:p w14:paraId="694E04BA" w14:textId="77777777" w:rsidR="008804AC" w:rsidRPr="00645BE5" w:rsidRDefault="008804AC" w:rsidP="008804AC">
      <w:pPr>
        <w:pStyle w:val="EndNoteBibliography"/>
        <w:ind w:left="720" w:hanging="720"/>
        <w:rPr>
          <w:noProof/>
        </w:rPr>
      </w:pPr>
      <w:r w:rsidRPr="00645BE5">
        <w:rPr>
          <w:noProof/>
        </w:rPr>
        <w:t xml:space="preserve">Zhang, X., Izaurralde, R. C., Manowitz, D. H., Sahajpal, R., West, T. O., Thomson, A. M., . . . Williams, J. R. (2015). Regional scale cropland carbon budgets: Evaluating a geospatial agricultural modeling system using inventory data. </w:t>
      </w:r>
      <w:r w:rsidRPr="00645BE5">
        <w:rPr>
          <w:i/>
          <w:noProof/>
        </w:rPr>
        <w:t>Environmental Modelling &amp; Software, 63</w:t>
      </w:r>
      <w:r w:rsidRPr="00645BE5">
        <w:rPr>
          <w:noProof/>
        </w:rPr>
        <w:t>, 199-216. doi:</w:t>
      </w:r>
      <w:hyperlink r:id="rId159" w:history="1">
        <w:r w:rsidRPr="00645BE5">
          <w:rPr>
            <w:rStyle w:val="Hyperlink"/>
            <w:noProof/>
            <w:color w:val="auto"/>
          </w:rPr>
          <w:t>https://doi.org/10.1016/j.envsoft.2014.10.005</w:t>
        </w:r>
      </w:hyperlink>
    </w:p>
    <w:p w14:paraId="711846A8" w14:textId="77777777" w:rsidR="008804AC" w:rsidRPr="00645BE5" w:rsidRDefault="008804AC" w:rsidP="008804AC">
      <w:pPr>
        <w:pStyle w:val="EndNoteBibliography"/>
        <w:ind w:left="720" w:hanging="720"/>
        <w:rPr>
          <w:noProof/>
        </w:rPr>
      </w:pPr>
      <w:r w:rsidRPr="00645BE5">
        <w:rPr>
          <w:noProof/>
        </w:rPr>
        <w:t xml:space="preserve">Zhou, W., Guan, K., Peng, B., Tang, J., Jin, Z., Jiang, C., . . . Mezbahuddin, S. (2021). Quantifying carbon budget, crop yields and their responses to environmental variability using the ecosys model for U.S. Midwestern agroecosystems. </w:t>
      </w:r>
      <w:r w:rsidRPr="00645BE5">
        <w:rPr>
          <w:i/>
          <w:noProof/>
        </w:rPr>
        <w:t>Agricultural and Forest Meteorology, 307</w:t>
      </w:r>
      <w:r w:rsidRPr="00645BE5">
        <w:rPr>
          <w:noProof/>
        </w:rPr>
        <w:t>, 108521. doi:</w:t>
      </w:r>
      <w:hyperlink r:id="rId160" w:history="1">
        <w:r w:rsidRPr="00645BE5">
          <w:rPr>
            <w:rStyle w:val="Hyperlink"/>
            <w:noProof/>
            <w:color w:val="auto"/>
          </w:rPr>
          <w:t>https://doi.org/10.1016/j.agrformet.2021.108521</w:t>
        </w:r>
      </w:hyperlink>
    </w:p>
    <w:p w14:paraId="4B5B9B3C" w14:textId="77777777" w:rsidR="008804AC" w:rsidRPr="00645BE5" w:rsidRDefault="008804AC" w:rsidP="008804AC">
      <w:pPr>
        <w:pStyle w:val="EndNoteBibliography"/>
        <w:ind w:left="720" w:hanging="720"/>
        <w:rPr>
          <w:noProof/>
        </w:rPr>
      </w:pPr>
      <w:r w:rsidRPr="00645BE5">
        <w:rPr>
          <w:noProof/>
        </w:rPr>
        <w:t xml:space="preserve">Zhu, Z., Bouchard, M., Butman, D., Hawbaker, T., Li, Z., Liu, J., . . . Zhu, Z. (2011). </w:t>
      </w:r>
      <w:r w:rsidRPr="00645BE5">
        <w:rPr>
          <w:i/>
          <w:noProof/>
        </w:rPr>
        <w:t>Baseline and projected future carbon storage and greenhouse-gas fluxes in the Great Plains region of the United States: U.S. Geological Survey Professional Paper 1787</w:t>
      </w:r>
      <w:r w:rsidRPr="00645BE5">
        <w:rPr>
          <w:noProof/>
        </w:rPr>
        <w:t xml:space="preserve">. Retrieved from </w:t>
      </w:r>
      <w:hyperlink r:id="rId161" w:history="1">
        <w:r w:rsidRPr="00645BE5">
          <w:rPr>
            <w:rStyle w:val="Hyperlink"/>
            <w:noProof/>
            <w:color w:val="auto"/>
          </w:rPr>
          <w:t>https://pubs.usgs.gov/pp/1787/</w:t>
        </w:r>
      </w:hyperlink>
    </w:p>
    <w:p w14:paraId="145F1E8C" w14:textId="77777777" w:rsidR="008804AC" w:rsidRPr="00645BE5" w:rsidRDefault="008804AC" w:rsidP="008804AC">
      <w:pPr>
        <w:pStyle w:val="EndNoteBibliography"/>
        <w:ind w:left="720" w:hanging="720"/>
        <w:rPr>
          <w:noProof/>
        </w:rPr>
      </w:pPr>
      <w:r w:rsidRPr="00645BE5">
        <w:rPr>
          <w:noProof/>
        </w:rPr>
        <w:t xml:space="preserve">Zhu, Z., &amp; Reed, B. C. (2012). </w:t>
      </w:r>
      <w:r w:rsidRPr="00645BE5">
        <w:rPr>
          <w:i/>
          <w:noProof/>
        </w:rPr>
        <w:t>Baseline and projected future carbon storage and greenhouse-gas fluxes in ecosystems of the Western United States: U.S. Geological Survey Professional Paper 1797</w:t>
      </w:r>
      <w:r w:rsidRPr="00645BE5">
        <w:rPr>
          <w:noProof/>
        </w:rPr>
        <w:t xml:space="preserve">. Retrieved from </w:t>
      </w:r>
      <w:hyperlink r:id="rId162" w:history="1">
        <w:r w:rsidRPr="00645BE5">
          <w:rPr>
            <w:rStyle w:val="Hyperlink"/>
            <w:noProof/>
            <w:color w:val="auto"/>
          </w:rPr>
          <w:t>https://pubs.usgs.gov/pp/1797/</w:t>
        </w:r>
      </w:hyperlink>
    </w:p>
    <w:p w14:paraId="1D06B244" w14:textId="66192D65" w:rsidR="00711E0B" w:rsidRPr="00C028CB" w:rsidRDefault="008804AC" w:rsidP="00711E0B">
      <w:pPr>
        <w:pStyle w:val="EndNoteBibliography"/>
        <w:ind w:left="720" w:hanging="720"/>
      </w:pPr>
      <w:r w:rsidRPr="00645BE5">
        <w:fldChar w:fldCharType="end"/>
      </w:r>
      <w:r w:rsidR="00711E0B" w:rsidRPr="00711E0B">
        <w:t xml:space="preserve"> </w:t>
      </w:r>
      <w:proofErr w:type="spellStart"/>
      <w:r w:rsidR="00711E0B" w:rsidRPr="00C028CB">
        <w:t>Zobeck</w:t>
      </w:r>
      <w:proofErr w:type="spellEnd"/>
      <w:r w:rsidR="00711E0B" w:rsidRPr="00C028CB">
        <w:t xml:space="preserve">, T. M., </w:t>
      </w:r>
      <w:proofErr w:type="spellStart"/>
      <w:r w:rsidR="00711E0B" w:rsidRPr="00C028CB">
        <w:t>Crownover</w:t>
      </w:r>
      <w:proofErr w:type="spellEnd"/>
      <w:r w:rsidR="00711E0B" w:rsidRPr="00C028CB">
        <w:t xml:space="preserve">, J., Dollar, M., Van Pelt, R. S., Acosta-Martinez, V., Bronson, K. F., &amp; Upchurch, D. R. (2007). Investigation of soil conditioning index values for southern high plains agroecosystems. </w:t>
      </w:r>
      <w:r w:rsidR="00711E0B" w:rsidRPr="00C028CB">
        <w:rPr>
          <w:i/>
          <w:rPrChange w:id="87" w:author="Author">
            <w:rPr/>
          </w:rPrChange>
        </w:rPr>
        <w:t>Journal of Soil and Water Conservation, 62</w:t>
      </w:r>
      <w:r w:rsidR="00711E0B" w:rsidRPr="00C028CB">
        <w:t xml:space="preserve">(6), 433-442. </w:t>
      </w:r>
    </w:p>
    <w:p w14:paraId="20655DDF" w14:textId="24F1A722" w:rsidR="00E8409F" w:rsidRPr="00DC4A47" w:rsidRDefault="00E8409F" w:rsidP="008804AC">
      <w:pPr>
        <w:rPr>
          <w:rFonts w:cs="Times New Roman"/>
        </w:rPr>
      </w:pPr>
    </w:p>
    <w:p w14:paraId="6BCEEAEF" w14:textId="77777777" w:rsidR="00E8409F" w:rsidRPr="00E961B6" w:rsidRDefault="00E8409F" w:rsidP="00E8409F">
      <w:pPr>
        <w:rPr>
          <w:rFonts w:cs="Times New Roman"/>
        </w:rPr>
      </w:pPr>
      <w:r w:rsidRPr="00DF7C87">
        <w:br w:type="page"/>
      </w:r>
    </w:p>
    <w:p w14:paraId="7C17B221" w14:textId="77777777" w:rsidR="00E8409F" w:rsidRPr="00293167" w:rsidRDefault="00E8409F" w:rsidP="00E8409F">
      <w:pPr>
        <w:pStyle w:val="Heading1"/>
        <w:rPr>
          <w:rFonts w:cs="Times New Roman"/>
        </w:rPr>
      </w:pPr>
      <w:bookmarkStart w:id="88" w:name="_Toc173091524"/>
      <w:r w:rsidRPr="00293167">
        <w:rPr>
          <w:rFonts w:cs="Times New Roman"/>
        </w:rPr>
        <w:lastRenderedPageBreak/>
        <w:t>CHAPTER I</w:t>
      </w:r>
      <w:r>
        <w:rPr>
          <w:rFonts w:cs="Times New Roman"/>
        </w:rPr>
        <w:t>II:</w:t>
      </w:r>
      <w:r w:rsidRPr="00293167">
        <w:rPr>
          <w:rFonts w:cs="Times New Roman"/>
        </w:rPr>
        <w:br/>
      </w:r>
      <w:r>
        <w:rPr>
          <w:rFonts w:cs="Times New Roman"/>
        </w:rPr>
        <w:t>CONCLUSIONS AND FUTURE WORK</w:t>
      </w:r>
      <w:bookmarkEnd w:id="88"/>
    </w:p>
    <w:p w14:paraId="34199DFD" w14:textId="77777777" w:rsidR="00E8409F" w:rsidRPr="00DF7C87" w:rsidRDefault="00E8409F" w:rsidP="00E8409F">
      <w:pPr>
        <w:rPr>
          <w:rFonts w:cs="Times New Roman"/>
        </w:rPr>
      </w:pPr>
    </w:p>
    <w:p w14:paraId="55CED271" w14:textId="77777777" w:rsidR="00E8409F" w:rsidRDefault="00E8409F" w:rsidP="00E8409F">
      <w:pPr>
        <w:rPr>
          <w:rFonts w:cs="Times New Roman"/>
          <w:b/>
          <w:bCs/>
          <w:iCs/>
        </w:rPr>
      </w:pPr>
      <w:bookmarkStart w:id="89" w:name="_Toc289175844"/>
      <w:r>
        <w:rPr>
          <w:rFonts w:cs="Times New Roman"/>
        </w:rPr>
        <w:br w:type="page"/>
      </w:r>
    </w:p>
    <w:p w14:paraId="7A6C2997" w14:textId="21DFE4C1" w:rsidR="00E8409F" w:rsidRPr="00DF7C87" w:rsidRDefault="00E8409F" w:rsidP="00E8409F">
      <w:pPr>
        <w:pStyle w:val="Heading2"/>
        <w:rPr>
          <w:rFonts w:cs="Times New Roman"/>
          <w:sz w:val="24"/>
          <w:szCs w:val="24"/>
        </w:rPr>
      </w:pPr>
      <w:bookmarkStart w:id="90" w:name="_Toc173091525"/>
      <w:bookmarkEnd w:id="89"/>
      <w:r>
        <w:rPr>
          <w:rFonts w:cs="Times New Roman"/>
          <w:sz w:val="24"/>
          <w:szCs w:val="24"/>
        </w:rPr>
        <w:lastRenderedPageBreak/>
        <w:t xml:space="preserve">3.1 </w:t>
      </w:r>
      <w:r w:rsidR="00CF7090">
        <w:rPr>
          <w:rFonts w:cs="Times New Roman"/>
          <w:sz w:val="24"/>
          <w:szCs w:val="24"/>
        </w:rPr>
        <w:t>Introduction</w:t>
      </w:r>
      <w:bookmarkEnd w:id="90"/>
    </w:p>
    <w:p w14:paraId="4800527E" w14:textId="3C7B2607" w:rsidR="00A677CF" w:rsidRDefault="00A677CF" w:rsidP="00A677CF">
      <w:pPr>
        <w:spacing w:line="360" w:lineRule="auto"/>
        <w:jc w:val="both"/>
        <w:rPr>
          <w:rFonts w:cs="Times New Roman"/>
        </w:rPr>
      </w:pPr>
      <w:r>
        <w:rPr>
          <w:rFonts w:cs="Times New Roman"/>
        </w:rPr>
        <w:t>This</w:t>
      </w:r>
      <w:r w:rsidR="007A1891">
        <w:rPr>
          <w:rFonts w:cs="Times New Roman"/>
        </w:rPr>
        <w:t xml:space="preserve"> research </w:t>
      </w:r>
      <w:r>
        <w:rPr>
          <w:rFonts w:cs="Times New Roman"/>
        </w:rPr>
        <w:t>used</w:t>
      </w:r>
      <w:r w:rsidR="007A1891">
        <w:rPr>
          <w:rFonts w:cs="Times New Roman"/>
        </w:rPr>
        <w:t xml:space="preserve"> ESRI ArcGIS Pro software to develop a geospatial model </w:t>
      </w:r>
      <w:r>
        <w:rPr>
          <w:rFonts w:cs="Times New Roman"/>
        </w:rPr>
        <w:t>of</w:t>
      </w:r>
      <w:r w:rsidR="007A1891">
        <w:rPr>
          <w:rFonts w:cs="Times New Roman"/>
        </w:rPr>
        <w:t xml:space="preserve"> defined geospatially-correlated </w:t>
      </w:r>
      <w:r w:rsidR="00BA76B7">
        <w:rPr>
          <w:rFonts w:cs="Times New Roman"/>
        </w:rPr>
        <w:t xml:space="preserve">agricultural </w:t>
      </w:r>
      <w:r w:rsidR="007A1891">
        <w:rPr>
          <w:rFonts w:cs="Times New Roman"/>
        </w:rPr>
        <w:t>regions across Tennessee</w:t>
      </w:r>
      <w:r>
        <w:rPr>
          <w:rFonts w:cs="Times New Roman"/>
        </w:rPr>
        <w:t xml:space="preserve"> based on factors influencing SOC sequestration </w:t>
      </w:r>
      <w:r w:rsidR="00BA76B7">
        <w:rPr>
          <w:rFonts w:cs="Times New Roman"/>
        </w:rPr>
        <w:t>potential</w:t>
      </w:r>
      <w:r>
        <w:rPr>
          <w:rFonts w:cs="Times New Roman"/>
        </w:rPr>
        <w:t xml:space="preserve"> </w:t>
      </w:r>
      <w:r w:rsidRPr="001542BF">
        <w:rPr>
          <w:rFonts w:cs="Times New Roman"/>
        </w:rPr>
        <w:t>for future implementation in US carbon markets</w:t>
      </w:r>
      <w:r w:rsidR="007A1891">
        <w:rPr>
          <w:rFonts w:cs="Times New Roman"/>
        </w:rPr>
        <w:t xml:space="preserve">. </w:t>
      </w:r>
      <w:r>
        <w:rPr>
          <w:rFonts w:cs="Times New Roman"/>
        </w:rPr>
        <w:t xml:space="preserve">The first </w:t>
      </w:r>
      <w:r w:rsidR="00BA76B7">
        <w:rPr>
          <w:rFonts w:cs="Times New Roman"/>
        </w:rPr>
        <w:t xml:space="preserve">objective was to identify appropriate input data and develop a geospatial model to relate SOC sequestration potential on publicly-funded research stations to private farmland. The second objective was to evaluate the geospatial model’s ability to predict geospatially-correlated regions across Tennessee based on the provided environmental inputs and to relate SOC sequestration potential at fields within the defined regions. </w:t>
      </w:r>
      <w:r>
        <w:rPr>
          <w:rFonts w:cs="Times New Roman"/>
        </w:rPr>
        <w:t xml:space="preserve">The intended application of the model results could allow farmers within a spatially-correlated region to a given REC to utilize the historic data collected at that research center to </w:t>
      </w:r>
      <w:r w:rsidRPr="007A1891">
        <w:rPr>
          <w:rFonts w:cs="Times New Roman"/>
        </w:rPr>
        <w:t xml:space="preserve">estimate the SOC sequestration potential of their </w:t>
      </w:r>
      <w:r>
        <w:rPr>
          <w:rFonts w:cs="Times New Roman"/>
        </w:rPr>
        <w:t>farm, r</w:t>
      </w:r>
      <w:r w:rsidR="007A1891" w:rsidRPr="007A1891">
        <w:rPr>
          <w:rFonts w:cs="Times New Roman"/>
        </w:rPr>
        <w:t>ather than</w:t>
      </w:r>
      <w:r>
        <w:rPr>
          <w:rFonts w:cs="Times New Roman"/>
        </w:rPr>
        <w:t xml:space="preserve"> being</w:t>
      </w:r>
      <w:r w:rsidR="007A1891" w:rsidRPr="007A1891">
        <w:rPr>
          <w:rFonts w:cs="Times New Roman"/>
        </w:rPr>
        <w:t xml:space="preserve"> requir</w:t>
      </w:r>
      <w:r>
        <w:rPr>
          <w:rFonts w:cs="Times New Roman"/>
        </w:rPr>
        <w:t xml:space="preserve">ed </w:t>
      </w:r>
      <w:r w:rsidR="007A1891" w:rsidRPr="007A1891">
        <w:rPr>
          <w:rFonts w:cs="Times New Roman"/>
        </w:rPr>
        <w:t>to sample the soils in each acre of their cropland</w:t>
      </w:r>
      <w:r>
        <w:rPr>
          <w:rFonts w:cs="Times New Roman"/>
        </w:rPr>
        <w:t xml:space="preserve">. </w:t>
      </w:r>
      <w:r w:rsidRPr="00A677CF">
        <w:rPr>
          <w:rFonts w:cs="Times New Roman"/>
        </w:rPr>
        <w:t>The model could also be used to determine which sustainable management practices should be enacted at their site to increase SOC sequestration, which would be driven by the practices utilized at their most correlated REC. In this way, this model can act as a tool to guide management decisions and assess the potential monetary value to be earned if a farm were to join a carbon credit system after implementing sustainable management practices</w:t>
      </w:r>
      <w:r>
        <w:rPr>
          <w:rFonts w:cs="Times New Roman"/>
        </w:rPr>
        <w:t xml:space="preserve">. Summaries of research findings for the development of the geospatial model and the </w:t>
      </w:r>
      <w:r w:rsidR="00DE4795">
        <w:rPr>
          <w:rFonts w:cs="Times New Roman"/>
        </w:rPr>
        <w:t>evaluation</w:t>
      </w:r>
      <w:r>
        <w:rPr>
          <w:rFonts w:cs="Times New Roman"/>
        </w:rPr>
        <w:t xml:space="preserve"> of the geospatial model results are presented in </w:t>
      </w:r>
      <w:r w:rsidR="00B9203C">
        <w:rPr>
          <w:rFonts w:cs="Times New Roman"/>
        </w:rPr>
        <w:t>this chapter</w:t>
      </w:r>
      <w:r w:rsidR="00230535">
        <w:rPr>
          <w:rFonts w:cs="Times New Roman"/>
        </w:rPr>
        <w:t>.</w:t>
      </w:r>
    </w:p>
    <w:p w14:paraId="091056B6" w14:textId="77777777" w:rsidR="00ED4752" w:rsidRDefault="00E8409F" w:rsidP="00E8409F">
      <w:pPr>
        <w:pStyle w:val="Heading2"/>
        <w:rPr>
          <w:rFonts w:cs="Times New Roman"/>
          <w:sz w:val="24"/>
          <w:szCs w:val="24"/>
        </w:rPr>
      </w:pPr>
      <w:bookmarkStart w:id="91" w:name="_Toc173091526"/>
      <w:r>
        <w:rPr>
          <w:rFonts w:cs="Times New Roman"/>
          <w:sz w:val="24"/>
          <w:szCs w:val="24"/>
        </w:rPr>
        <w:t xml:space="preserve">3.2 </w:t>
      </w:r>
      <w:r w:rsidR="00ED4752">
        <w:rPr>
          <w:rFonts w:cs="Times New Roman"/>
          <w:sz w:val="24"/>
          <w:szCs w:val="24"/>
        </w:rPr>
        <w:t>Research Findings</w:t>
      </w:r>
      <w:bookmarkEnd w:id="91"/>
    </w:p>
    <w:p w14:paraId="50150AD6" w14:textId="0A12D425" w:rsidR="00E8409F" w:rsidRDefault="00ED4752" w:rsidP="00ED4752">
      <w:pPr>
        <w:pStyle w:val="Heading3"/>
      </w:pPr>
      <w:bookmarkStart w:id="92" w:name="_Toc173091527"/>
      <w:r>
        <w:t xml:space="preserve">3.2.1 </w:t>
      </w:r>
      <w:r w:rsidR="00E8409F">
        <w:t>Conclusions for Objecti</w:t>
      </w:r>
      <w:r w:rsidR="00230535">
        <w:t xml:space="preserve">ve 1: </w:t>
      </w:r>
      <w:r>
        <w:t>Model Development</w:t>
      </w:r>
      <w:bookmarkEnd w:id="92"/>
    </w:p>
    <w:p w14:paraId="524D875D" w14:textId="6D9B37D2" w:rsidR="00E8409F" w:rsidRDefault="00230535" w:rsidP="00487314">
      <w:pPr>
        <w:spacing w:line="360" w:lineRule="auto"/>
        <w:jc w:val="both"/>
        <w:rPr>
          <w:rFonts w:cs="Times New Roman"/>
        </w:rPr>
      </w:pPr>
      <w:r>
        <w:rPr>
          <w:rFonts w:cs="Times New Roman"/>
        </w:rPr>
        <w:t xml:space="preserve">Using ArcGIS Pro, a </w:t>
      </w:r>
      <w:r w:rsidR="00487314">
        <w:rPr>
          <w:rFonts w:cs="Times New Roman"/>
        </w:rPr>
        <w:t xml:space="preserve">geospatial model was developed using </w:t>
      </w:r>
      <w:r>
        <w:rPr>
          <w:rFonts w:cs="Times New Roman"/>
        </w:rPr>
        <w:t xml:space="preserve">input </w:t>
      </w:r>
      <w:r w:rsidR="00487314">
        <w:rPr>
          <w:rFonts w:cs="Times New Roman"/>
        </w:rPr>
        <w:t xml:space="preserve">layers </w:t>
      </w:r>
      <w:r>
        <w:rPr>
          <w:rFonts w:cs="Times New Roman"/>
        </w:rPr>
        <w:t>based on the selected spatially-available environmental data. I</w:t>
      </w:r>
      <w:r w:rsidR="00487314">
        <w:rPr>
          <w:rFonts w:cs="Times New Roman"/>
        </w:rPr>
        <w:t xml:space="preserve">nput parameters </w:t>
      </w:r>
      <w:r>
        <w:rPr>
          <w:rFonts w:cs="Times New Roman"/>
        </w:rPr>
        <w:t>were optimized and pre-processed to have the same spatial resolutions, projected coordinate systems, and ranges of values normalized from [0,1] to ensure the inputs with larger ranges</w:t>
      </w:r>
      <w:r w:rsidRPr="00013DE9">
        <w:rPr>
          <w:rFonts w:cs="Times New Roman"/>
        </w:rPr>
        <w:t xml:space="preserve"> </w:t>
      </w:r>
      <w:r>
        <w:rPr>
          <w:rFonts w:cs="Times New Roman"/>
        </w:rPr>
        <w:t>would</w:t>
      </w:r>
      <w:r w:rsidRPr="00013DE9">
        <w:rPr>
          <w:rFonts w:cs="Times New Roman"/>
        </w:rPr>
        <w:t xml:space="preserve"> not overpower the model output</w:t>
      </w:r>
      <w:r>
        <w:rPr>
          <w:rFonts w:cs="Times New Roman"/>
        </w:rPr>
        <w:t xml:space="preserve">. </w:t>
      </w:r>
      <w:r w:rsidR="003E3ACC">
        <w:rPr>
          <w:rFonts w:cs="Times New Roman"/>
        </w:rPr>
        <w:t>W</w:t>
      </w:r>
      <w:r w:rsidR="00487314">
        <w:rPr>
          <w:rFonts w:cs="Times New Roman"/>
        </w:rPr>
        <w:t xml:space="preserve">hen </w:t>
      </w:r>
      <w:r>
        <w:rPr>
          <w:rFonts w:cs="Times New Roman"/>
        </w:rPr>
        <w:t>resampling the temperature and precipitation</w:t>
      </w:r>
      <w:r w:rsidR="00487314">
        <w:rPr>
          <w:rFonts w:cs="Times New Roman"/>
        </w:rPr>
        <w:t xml:space="preserve"> </w:t>
      </w:r>
      <w:r w:rsidR="003E3ACC">
        <w:rPr>
          <w:rFonts w:cs="Times New Roman"/>
        </w:rPr>
        <w:t>raster layers</w:t>
      </w:r>
      <w:r w:rsidR="00487314">
        <w:rPr>
          <w:rFonts w:cs="Times New Roman"/>
        </w:rPr>
        <w:t xml:space="preserve"> to the </w:t>
      </w:r>
      <w:r w:rsidR="003E3ACC">
        <w:rPr>
          <w:rFonts w:cs="Times New Roman"/>
        </w:rPr>
        <w:t>higher</w:t>
      </w:r>
      <w:r w:rsidR="00487314">
        <w:rPr>
          <w:rFonts w:cs="Times New Roman"/>
        </w:rPr>
        <w:t xml:space="preserve"> resolution </w:t>
      </w:r>
      <w:r w:rsidR="003E3ACC">
        <w:rPr>
          <w:rFonts w:cs="Times New Roman"/>
        </w:rPr>
        <w:t>of</w:t>
      </w:r>
      <w:r w:rsidR="00487314">
        <w:rPr>
          <w:rFonts w:cs="Times New Roman"/>
        </w:rPr>
        <w:t xml:space="preserve"> the crop production frequency layers</w:t>
      </w:r>
      <w:r w:rsidR="003E3ACC">
        <w:rPr>
          <w:rFonts w:cs="Times New Roman"/>
        </w:rPr>
        <w:t xml:space="preserve">, </w:t>
      </w:r>
      <w:r w:rsidR="003E3ACC">
        <w:rPr>
          <w:color w:val="000000"/>
        </w:rPr>
        <w:t xml:space="preserve">the value of one pixel in the original layer was applied to the smaller pixels making up the same area in the resampled </w:t>
      </w:r>
      <w:r w:rsidR="003E3ACC">
        <w:rPr>
          <w:color w:val="000000"/>
        </w:rPr>
        <w:lastRenderedPageBreak/>
        <w:t xml:space="preserve">raster. The Iso Cluster Unsupervised Classification (ICUC) model was utilized in ArcGIS Pro with and without crop production frequency layers for corn, cotton, and soybeans in order to better understand how the production information for each crop influenced model results. Models were developed with varying numbers of initialized cluster means (k), with k=3, 5, 7, and 10 </w:t>
      </w:r>
      <w:r w:rsidR="00DA4002">
        <w:rPr>
          <w:color w:val="000000"/>
        </w:rPr>
        <w:t>in order to compare clustered regions between outputs.</w:t>
      </w:r>
    </w:p>
    <w:p w14:paraId="034EC98A" w14:textId="68156E4C" w:rsidR="00E8409F" w:rsidRDefault="00E8409F" w:rsidP="00ED4752">
      <w:pPr>
        <w:pStyle w:val="Heading3"/>
      </w:pPr>
      <w:bookmarkStart w:id="93" w:name="_Toc173091528"/>
      <w:r>
        <w:t>3.</w:t>
      </w:r>
      <w:r w:rsidR="00ED4752">
        <w:t>2.2</w:t>
      </w:r>
      <w:r>
        <w:t xml:space="preserve"> Conclusions for Objective 2</w:t>
      </w:r>
      <w:r w:rsidR="00ED4752">
        <w:t>: Model Evaluation</w:t>
      </w:r>
      <w:bookmarkEnd w:id="93"/>
    </w:p>
    <w:p w14:paraId="22389629" w14:textId="2C10F1B3" w:rsidR="00DA4002" w:rsidRDefault="00DA4002" w:rsidP="00487314">
      <w:pPr>
        <w:spacing w:line="360" w:lineRule="auto"/>
        <w:jc w:val="both"/>
      </w:pPr>
      <w:r>
        <w:rPr>
          <w:rFonts w:cs="Times New Roman"/>
        </w:rPr>
        <w:t xml:space="preserve">The silhouette coefficient was calculated for each ICUC model output to evaluate the average within-cluster and between-cluster dissimilarities for each cropping system and each k-value. The model with the highest level of performance would have a silhouette coefficient close to 1, as this value would indicate low within-cluster dissimilarity and high between-cluster dissimilarity. The best-performing model output using this metric had a silhouette coefficient of 0.667 and was </w:t>
      </w:r>
      <w:r>
        <w:t xml:space="preserve">produced with k=3, without a crop frequency layer. </w:t>
      </w:r>
      <w:r>
        <w:rPr>
          <w:color w:val="000000"/>
        </w:rPr>
        <w:t>SOC sequestration for this model ranged from -</w:t>
      </w:r>
      <w:r w:rsidR="00ED3D04">
        <w:rPr>
          <w:color w:val="000000"/>
        </w:rPr>
        <w:t>0.07</w:t>
      </w:r>
      <w:r>
        <w:rPr>
          <w:color w:val="000000"/>
        </w:rPr>
        <w:t xml:space="preserve"> to -</w:t>
      </w:r>
      <w:r w:rsidR="00ED3D04">
        <w:rPr>
          <w:color w:val="000000"/>
        </w:rPr>
        <w:t>0.65</w:t>
      </w:r>
      <w:r>
        <w:rPr>
          <w:color w:val="000000"/>
        </w:rPr>
        <w:t xml:space="preserve"> tons CO</w:t>
      </w:r>
      <w:r w:rsidRPr="002944BA">
        <w:rPr>
          <w:color w:val="000000"/>
          <w:vertAlign w:val="subscript"/>
        </w:rPr>
        <w:t>2</w:t>
      </w:r>
      <w:r>
        <w:rPr>
          <w:color w:val="000000"/>
        </w:rPr>
        <w:t xml:space="preserve">-e </w:t>
      </w:r>
      <w:r w:rsidR="00ED3D04">
        <w:rPr>
          <w:color w:val="000000"/>
        </w:rPr>
        <w:t>ac</w:t>
      </w:r>
      <w:r w:rsidR="00ED3D04">
        <w:rPr>
          <w:color w:val="000000"/>
          <w:vertAlign w:val="superscript"/>
        </w:rPr>
        <w:t>-1</w:t>
      </w:r>
      <w:r w:rsidR="00ED3D04">
        <w:rPr>
          <w:color w:val="000000"/>
        </w:rPr>
        <w:t xml:space="preserve"> </w:t>
      </w:r>
      <w:r>
        <w:rPr>
          <w:color w:val="000000"/>
        </w:rPr>
        <w:t>yr</w:t>
      </w:r>
      <w:r w:rsidRPr="002944BA">
        <w:rPr>
          <w:color w:val="000000"/>
          <w:vertAlign w:val="superscript"/>
        </w:rPr>
        <w:t>-1</w:t>
      </w:r>
      <w:r>
        <w:rPr>
          <w:color w:val="000000"/>
        </w:rPr>
        <w:t>. SCI values for this model ranged from 0.39 to -0.61 for the best-case and worst-case management scenarios</w:t>
      </w:r>
      <w:r w:rsidR="00B9203C">
        <w:rPr>
          <w:color w:val="000000"/>
        </w:rPr>
        <w:t xml:space="preserve">. </w:t>
      </w:r>
      <w:r w:rsidR="00B9203C">
        <w:rPr>
          <w:rFonts w:cs="Times New Roman"/>
        </w:rPr>
        <w:t>The results of the best performing ICUC model suggest nearly all fields in the dataset are geospatially-correlated with one another, as the majority of all fields were labeled within the same cluster. These findings suggest the data from the research plots and crop variety trials managed at the Milan, Jackson, and Ames RECs would all be relevant to the farms in West Tennessee producing corn, cotton, and soybeans. These findings also suggest the utilization of the historical data from the Milan, Jackson, and Ames RECs to estimate SOC sequestration potential of agricultural land in Tennessee could assist with further development of MRV efforts in this region.</w:t>
      </w:r>
    </w:p>
    <w:p w14:paraId="03B10B32" w14:textId="3155B34A" w:rsidR="00DA4002" w:rsidRPr="00DA4002" w:rsidRDefault="00ED4752" w:rsidP="00DA4002">
      <w:pPr>
        <w:pStyle w:val="Heading2"/>
        <w:rPr>
          <w:sz w:val="24"/>
          <w:szCs w:val="24"/>
        </w:rPr>
      </w:pPr>
      <w:bookmarkStart w:id="94" w:name="_Toc173091529"/>
      <w:r w:rsidRPr="00ED4752">
        <w:rPr>
          <w:sz w:val="24"/>
          <w:szCs w:val="24"/>
        </w:rPr>
        <w:t>3.3 Research Limitations</w:t>
      </w:r>
      <w:bookmarkEnd w:id="94"/>
    </w:p>
    <w:p w14:paraId="7A5781F8" w14:textId="31AE8860" w:rsidR="00B9203C" w:rsidRDefault="00ED4752" w:rsidP="00487314">
      <w:pPr>
        <w:spacing w:line="360" w:lineRule="auto"/>
        <w:jc w:val="both"/>
      </w:pPr>
      <w:r>
        <w:t xml:space="preserve">Assumptions were made when resampling input </w:t>
      </w:r>
      <w:r w:rsidR="00DA4002">
        <w:t>raster layers</w:t>
      </w:r>
      <w:r>
        <w:t xml:space="preserve"> from their original resolutions to 30 m to match the crop frequency input layers</w:t>
      </w:r>
      <w:r w:rsidR="00DA4002">
        <w:t xml:space="preserve">. </w:t>
      </w:r>
      <w:r w:rsidR="00DA4002">
        <w:rPr>
          <w:rFonts w:cs="Times New Roman"/>
        </w:rPr>
        <w:t xml:space="preserve">The single value of a given larger pixel in the original, lower-resolution raster would not be fully representative of the smaller pixels within the same area in the resampled, higher-resolution raster. </w:t>
      </w:r>
      <w:r w:rsidR="0028440E">
        <w:rPr>
          <w:rFonts w:cs="Times New Roman"/>
        </w:rPr>
        <w:t>L</w:t>
      </w:r>
      <w:r w:rsidR="00E323E7">
        <w:rPr>
          <w:rFonts w:cs="Times New Roman"/>
        </w:rPr>
        <w:t>ower-resolution input layers were</w:t>
      </w:r>
      <w:r w:rsidR="00DA4002">
        <w:rPr>
          <w:rFonts w:cs="Times New Roman"/>
        </w:rPr>
        <w:t xml:space="preserve"> resampl</w:t>
      </w:r>
      <w:r w:rsidR="00E323E7">
        <w:rPr>
          <w:rFonts w:cs="Times New Roman"/>
        </w:rPr>
        <w:t>ed</w:t>
      </w:r>
      <w:r w:rsidR="00DA4002">
        <w:rPr>
          <w:rFonts w:cs="Times New Roman"/>
        </w:rPr>
        <w:t xml:space="preserve"> </w:t>
      </w:r>
      <w:r w:rsidR="00E323E7">
        <w:rPr>
          <w:rFonts w:cs="Times New Roman"/>
        </w:rPr>
        <w:t>to allow</w:t>
      </w:r>
      <w:r w:rsidR="00DA4002">
        <w:rPr>
          <w:rFonts w:cs="Times New Roman"/>
        </w:rPr>
        <w:t xml:space="preserve"> the </w:t>
      </w:r>
      <w:r w:rsidR="00DA4002">
        <w:rPr>
          <w:color w:val="000000"/>
        </w:rPr>
        <w:t xml:space="preserve">model results </w:t>
      </w:r>
      <w:r w:rsidR="00E323E7">
        <w:rPr>
          <w:color w:val="000000"/>
        </w:rPr>
        <w:t>to</w:t>
      </w:r>
      <w:r w:rsidR="00DA4002">
        <w:rPr>
          <w:color w:val="000000"/>
        </w:rPr>
        <w:t xml:space="preserve"> determine clustered regions at the same </w:t>
      </w:r>
      <w:r w:rsidR="00E323E7">
        <w:rPr>
          <w:color w:val="000000"/>
        </w:rPr>
        <w:t xml:space="preserve">30 m </w:t>
      </w:r>
      <w:r w:rsidR="00DA4002">
        <w:rPr>
          <w:color w:val="000000"/>
        </w:rPr>
        <w:t>resolution as the crop data layers</w:t>
      </w:r>
      <w:r w:rsidR="00E323E7">
        <w:rPr>
          <w:color w:val="000000"/>
        </w:rPr>
        <w:t xml:space="preserve">. The model results at this higher resolution </w:t>
      </w:r>
      <w:r w:rsidR="00E323E7">
        <w:rPr>
          <w:color w:val="000000"/>
        </w:rPr>
        <w:lastRenderedPageBreak/>
        <w:t xml:space="preserve">would provide </w:t>
      </w:r>
      <w:r w:rsidR="00DA4002">
        <w:rPr>
          <w:color w:val="000000"/>
        </w:rPr>
        <w:t xml:space="preserve">farmers </w:t>
      </w:r>
      <w:r w:rsidR="00E323E7">
        <w:rPr>
          <w:color w:val="000000"/>
        </w:rPr>
        <w:t xml:space="preserve">with more detailed information at the regional scale </w:t>
      </w:r>
      <w:r w:rsidR="00DA4002">
        <w:rPr>
          <w:color w:val="000000"/>
        </w:rPr>
        <w:t>when determining the most correlated REC</w:t>
      </w:r>
      <w:r w:rsidR="00E323E7">
        <w:rPr>
          <w:color w:val="000000"/>
        </w:rPr>
        <w:t xml:space="preserve"> to their specific field and therefore more detailed information about the estimated SOC sequestration potential of their fields in relation to the historical data at the REC</w:t>
      </w:r>
      <w:r w:rsidR="00DA4002">
        <w:rPr>
          <w:color w:val="000000"/>
        </w:rPr>
        <w:t>.</w:t>
      </w:r>
      <w:r w:rsidR="00A47F05">
        <w:rPr>
          <w:color w:val="000000"/>
        </w:rPr>
        <w:t xml:space="preserve"> That said, the results of the model outputs assume a greater degree of accuracy than the resampled data actually represents.</w:t>
      </w:r>
      <w:r w:rsidR="00B9203C">
        <w:rPr>
          <w:color w:val="000000"/>
        </w:rPr>
        <w:t xml:space="preserve"> </w:t>
      </w:r>
      <w:r w:rsidR="00B9203C">
        <w:t>Additionally, there are more inputs that would benefit the development and evaluation of this geospatial model, including site-specific management data on tillage, cover cropping, and nutrient management practices, though these datasets are not currently spatially available at the scale required for this modeling approach.</w:t>
      </w:r>
    </w:p>
    <w:p w14:paraId="2B6FFA67" w14:textId="44BCD9D6" w:rsidR="00ED4752" w:rsidRPr="00ED4752" w:rsidRDefault="00E323E7" w:rsidP="00B9203C">
      <w:pPr>
        <w:spacing w:line="360" w:lineRule="auto"/>
        <w:ind w:firstLine="720"/>
        <w:jc w:val="both"/>
      </w:pPr>
      <w:r>
        <w:t>The l</w:t>
      </w:r>
      <w:r w:rsidR="00487314">
        <w:t xml:space="preserve">ack of site-specific ground-truth data to validate model </w:t>
      </w:r>
      <w:r>
        <w:t>results and</w:t>
      </w:r>
      <w:r w:rsidR="00487314">
        <w:t xml:space="preserve"> the COMET-Farm </w:t>
      </w:r>
      <w:r>
        <w:t>outputs for</w:t>
      </w:r>
      <w:r w:rsidR="00487314">
        <w:t xml:space="preserve"> SOC sequestration</w:t>
      </w:r>
      <w:r w:rsidR="00A47F05">
        <w:t xml:space="preserve">, estimated for the baseline and future change scenarios, </w:t>
      </w:r>
      <w:r>
        <w:t xml:space="preserve">were additional limitations </w:t>
      </w:r>
      <w:r w:rsidR="00A47F05">
        <w:t>to</w:t>
      </w:r>
      <w:r>
        <w:t xml:space="preserve"> this research.</w:t>
      </w:r>
      <w:r w:rsidR="00A47F05">
        <w:t xml:space="preserve"> The SCI results from the Fieldprint Calculator cannot be used to quantify the amount of organic matter in the soil for the specified area of interest, </w:t>
      </w:r>
      <w:r w:rsidR="00EA64C7">
        <w:t xml:space="preserve">or to determine a target amount of SOC sequestration, </w:t>
      </w:r>
      <w:r w:rsidR="00A47F05">
        <w:t>but rather represent the directional value of organic matter accrual</w:t>
      </w:r>
      <w:r w:rsidR="00EA64C7">
        <w:t>/</w:t>
      </w:r>
      <w:r w:rsidR="00A47F05">
        <w:t>depletion</w:t>
      </w:r>
      <w:r w:rsidR="00EA64C7">
        <w:t xml:space="preserve"> and the significance of the increase/decrease</w:t>
      </w:r>
      <w:r w:rsidR="0028440E">
        <w:t xml:space="preserve"> based on site characteristics and management</w:t>
      </w:r>
      <w:r w:rsidR="00EA64C7">
        <w:t>.</w:t>
      </w:r>
      <w:r w:rsidR="00B9203C">
        <w:t xml:space="preserve"> </w:t>
      </w:r>
      <w:r w:rsidR="002457CB">
        <w:t xml:space="preserve">Model </w:t>
      </w:r>
      <w:r w:rsidR="00DE4795">
        <w:t>evaluation</w:t>
      </w:r>
      <w:r w:rsidR="002457CB">
        <w:t xml:space="preserve"> could also be benefitted</w:t>
      </w:r>
      <w:r w:rsidR="00B9203C">
        <w:t xml:space="preserve"> </w:t>
      </w:r>
      <w:r w:rsidR="002457CB">
        <w:t>by including</w:t>
      </w:r>
      <w:r w:rsidR="00B9203C">
        <w:t xml:space="preserve"> </w:t>
      </w:r>
      <w:r w:rsidR="002457CB">
        <w:t>fields located at RECs in Middle Tennessee and East Tennessee</w:t>
      </w:r>
      <w:r w:rsidR="006D057C">
        <w:t xml:space="preserve">, </w:t>
      </w:r>
      <w:r w:rsidR="002457CB">
        <w:t>which would provide a more robust field dataset and assist in determining the correlations between private farmland and fields at the RECs across the entire state.</w:t>
      </w:r>
    </w:p>
    <w:p w14:paraId="7283F0FE" w14:textId="4FDDB1EA" w:rsidR="00AB0A3C" w:rsidRDefault="00AB0A3C" w:rsidP="00E8409F">
      <w:pPr>
        <w:pStyle w:val="Heading2"/>
        <w:rPr>
          <w:rFonts w:cs="Times New Roman"/>
          <w:sz w:val="24"/>
          <w:szCs w:val="24"/>
        </w:rPr>
      </w:pPr>
      <w:bookmarkStart w:id="95" w:name="_Toc173091530"/>
      <w:r>
        <w:rPr>
          <w:rFonts w:cs="Times New Roman"/>
          <w:sz w:val="24"/>
          <w:szCs w:val="24"/>
        </w:rPr>
        <w:t>3.4 Research Implications</w:t>
      </w:r>
      <w:bookmarkEnd w:id="95"/>
    </w:p>
    <w:p w14:paraId="069002B5" w14:textId="6FE6F172" w:rsidR="00AB0A3C" w:rsidRPr="00AB0A3C" w:rsidRDefault="00AB0A3C" w:rsidP="00A5616B">
      <w:pPr>
        <w:spacing w:line="360" w:lineRule="auto"/>
        <w:jc w:val="both"/>
      </w:pPr>
      <w:r>
        <w:t>In addition to allowing farmers within a spatially-correlated region to a given REC to utilize its historical data to estimate the SOC sequestration potential of their farms, the historical data could help farmers identify other potentially suitable agricultural practices. Data pertaining to cover crop</w:t>
      </w:r>
      <w:r w:rsidR="00A5616B">
        <w:t>s,</w:t>
      </w:r>
      <w:r>
        <w:t xml:space="preserve"> variety trials</w:t>
      </w:r>
      <w:r w:rsidR="00A5616B">
        <w:t>,</w:t>
      </w:r>
      <w:r>
        <w:t xml:space="preserve"> and management strategies for crop pests, weeds, diseases, irrigation rates, and fertilizer application rates are among the additional categories of research currently investigated at the RECs. In this way, the model results can be applied to a multitude of benefits for farmers and are not limited to understanding SOC sequestration and appropriate sustainable management practices currently compensated for in carbon markets.</w:t>
      </w:r>
    </w:p>
    <w:p w14:paraId="245E66AF" w14:textId="7235411A" w:rsidR="00E8409F" w:rsidRDefault="00E8409F" w:rsidP="00E8409F">
      <w:pPr>
        <w:pStyle w:val="Heading2"/>
        <w:rPr>
          <w:rFonts w:cs="Times New Roman"/>
          <w:sz w:val="24"/>
          <w:szCs w:val="24"/>
        </w:rPr>
      </w:pPr>
      <w:bookmarkStart w:id="96" w:name="_Toc173091531"/>
      <w:r>
        <w:rPr>
          <w:rFonts w:cs="Times New Roman"/>
          <w:sz w:val="24"/>
          <w:szCs w:val="24"/>
        </w:rPr>
        <w:lastRenderedPageBreak/>
        <w:t>3.</w:t>
      </w:r>
      <w:r w:rsidR="00AB0A3C">
        <w:rPr>
          <w:rFonts w:cs="Times New Roman"/>
          <w:sz w:val="24"/>
          <w:szCs w:val="24"/>
        </w:rPr>
        <w:t>5</w:t>
      </w:r>
      <w:r>
        <w:rPr>
          <w:rFonts w:cs="Times New Roman"/>
          <w:sz w:val="24"/>
          <w:szCs w:val="24"/>
        </w:rPr>
        <w:t xml:space="preserve"> Future </w:t>
      </w:r>
      <w:r w:rsidR="00ED4752">
        <w:rPr>
          <w:rFonts w:cs="Times New Roman"/>
          <w:sz w:val="24"/>
          <w:szCs w:val="24"/>
        </w:rPr>
        <w:t>Work</w:t>
      </w:r>
      <w:bookmarkEnd w:id="96"/>
    </w:p>
    <w:p w14:paraId="1AE18043" w14:textId="4FD64F40" w:rsidR="003C575D" w:rsidRPr="00432E31" w:rsidRDefault="00E323E7" w:rsidP="00432E31">
      <w:pPr>
        <w:spacing w:line="360" w:lineRule="auto"/>
        <w:jc w:val="both"/>
        <w:rPr>
          <w:rFonts w:cs="Times New Roman"/>
        </w:rPr>
      </w:pPr>
      <w:r>
        <w:rPr>
          <w:rFonts w:cs="Times New Roman"/>
        </w:rPr>
        <w:t>This</w:t>
      </w:r>
      <w:r w:rsidR="00E8409F">
        <w:rPr>
          <w:rFonts w:cs="Times New Roman"/>
        </w:rPr>
        <w:t xml:space="preserve"> methodology </w:t>
      </w:r>
      <w:r>
        <w:rPr>
          <w:rFonts w:cs="Times New Roman"/>
        </w:rPr>
        <w:t>for the development and evaluation of a geospatial model for use in carbon market MRV efforts serves to</w:t>
      </w:r>
      <w:r w:rsidR="00E8409F">
        <w:rPr>
          <w:rFonts w:cs="Times New Roman"/>
        </w:rPr>
        <w:t xml:space="preserve"> encourage increased use of publicly-funded research stations as model farms for carbon market</w:t>
      </w:r>
      <w:r>
        <w:rPr>
          <w:rFonts w:cs="Times New Roman"/>
        </w:rPr>
        <w:t xml:space="preserve"> standards and for comparison when allocating carbon credits for sustainable management practices </w:t>
      </w:r>
      <w:r w:rsidR="00382671">
        <w:rPr>
          <w:rFonts w:cs="Times New Roman"/>
        </w:rPr>
        <w:t xml:space="preserve">implemented </w:t>
      </w:r>
      <w:r>
        <w:rPr>
          <w:rFonts w:cs="Times New Roman"/>
        </w:rPr>
        <w:t>on private farmland</w:t>
      </w:r>
      <w:r w:rsidR="00E8409F">
        <w:rPr>
          <w:rFonts w:cs="Times New Roman"/>
        </w:rPr>
        <w:t xml:space="preserve">. </w:t>
      </w:r>
      <w:r w:rsidR="00382671">
        <w:rPr>
          <w:rFonts w:cs="Times New Roman"/>
        </w:rPr>
        <w:t>T</w:t>
      </w:r>
      <w:r w:rsidR="00E8409F">
        <w:rPr>
          <w:rFonts w:cs="Times New Roman"/>
        </w:rPr>
        <w:t xml:space="preserve">his methodology </w:t>
      </w:r>
      <w:r w:rsidR="00382671">
        <w:rPr>
          <w:rFonts w:cs="Times New Roman"/>
        </w:rPr>
        <w:t xml:space="preserve">could benefit from the addition of model inputs containing more specific management data as technologies advance the development and display of these datasets at appropriate spatial resolutions. Average daily temperature and average daily precipitation data layers averaged for each crop growing season were considered during the model development stage of this research, </w:t>
      </w:r>
      <w:r w:rsidR="00382671" w:rsidRPr="00B3029A">
        <w:rPr>
          <w:rFonts w:cs="Times New Roman"/>
          <w:color w:val="000000"/>
        </w:rPr>
        <w:t xml:space="preserve">since </w:t>
      </w:r>
      <w:r w:rsidR="00382671">
        <w:rPr>
          <w:rFonts w:cs="Times New Roman"/>
          <w:color w:val="000000"/>
        </w:rPr>
        <w:t>the length of the</w:t>
      </w:r>
      <w:r w:rsidR="00382671" w:rsidRPr="00B3029A">
        <w:rPr>
          <w:rFonts w:cs="Times New Roman"/>
          <w:color w:val="000000"/>
        </w:rPr>
        <w:t xml:space="preserve"> growing season</w:t>
      </w:r>
      <w:r w:rsidR="00382671">
        <w:rPr>
          <w:rFonts w:cs="Times New Roman"/>
          <w:color w:val="000000"/>
        </w:rPr>
        <w:t xml:space="preserve"> varies for</w:t>
      </w:r>
      <w:r w:rsidR="00382671" w:rsidRPr="00B3029A">
        <w:rPr>
          <w:rFonts w:cs="Times New Roman"/>
          <w:color w:val="000000"/>
        </w:rPr>
        <w:t xml:space="preserve"> </w:t>
      </w:r>
      <w:r w:rsidR="00382671">
        <w:rPr>
          <w:rFonts w:cs="Times New Roman"/>
          <w:color w:val="000000"/>
        </w:rPr>
        <w:t xml:space="preserve">the </w:t>
      </w:r>
      <w:r w:rsidR="00382671" w:rsidRPr="00B3029A">
        <w:rPr>
          <w:rFonts w:cs="Times New Roman"/>
          <w:color w:val="000000"/>
        </w:rPr>
        <w:t xml:space="preserve">row crops </w:t>
      </w:r>
      <w:r w:rsidR="00382671">
        <w:rPr>
          <w:rFonts w:cs="Times New Roman"/>
          <w:color w:val="000000"/>
        </w:rPr>
        <w:t>of interest in this study</w:t>
      </w:r>
      <w:r w:rsidR="00382671">
        <w:rPr>
          <w:rFonts w:cs="Times New Roman"/>
        </w:rPr>
        <w:t xml:space="preserve">. Daily temperature and daily precipitation layers were instead averaged on an annual basis due to the use of cover crop scenarios in COMET-Farm and the Fieldprint Calculator, </w:t>
      </w:r>
      <w:r w:rsidR="00432E31">
        <w:rPr>
          <w:rFonts w:cs="Times New Roman"/>
        </w:rPr>
        <w:t>in which crop production was maintained throughout the entire year, whether for the main cash crop or the winter cover crop between main growing seasons</w:t>
      </w:r>
      <w:r w:rsidR="00382671">
        <w:rPr>
          <w:rFonts w:cs="Times New Roman"/>
        </w:rPr>
        <w:t>. Temperature and precipitation data averaged by growing seasons could allow for f</w:t>
      </w:r>
      <w:r w:rsidR="00382671" w:rsidRPr="00382671">
        <w:rPr>
          <w:rFonts w:cs="Times New Roman"/>
        </w:rPr>
        <w:t xml:space="preserve">uture iterations of this model </w:t>
      </w:r>
      <w:r w:rsidR="00382671">
        <w:rPr>
          <w:rFonts w:cs="Times New Roman"/>
        </w:rPr>
        <w:t>to</w:t>
      </w:r>
      <w:r w:rsidR="00382671" w:rsidRPr="00382671">
        <w:rPr>
          <w:rFonts w:cs="Times New Roman"/>
        </w:rPr>
        <w:t xml:space="preserve"> be further refined </w:t>
      </w:r>
      <w:r w:rsidR="00382671">
        <w:rPr>
          <w:rFonts w:cs="Times New Roman"/>
        </w:rPr>
        <w:t xml:space="preserve">to determine geospatially-correlated regions of SOC sequestration potential for the business-as-usual crop production scenarios without the utilization of additional sustainable management practices. </w:t>
      </w:r>
      <w:r w:rsidR="00432E31">
        <w:rPr>
          <w:rFonts w:cs="Times New Roman"/>
          <w:color w:val="000000"/>
        </w:rPr>
        <w:t xml:space="preserve">These outputs for business-as-usual scenarios could then be compared with </w:t>
      </w:r>
      <w:r w:rsidR="00487314">
        <w:rPr>
          <w:rFonts w:cs="Times New Roman"/>
          <w:color w:val="000000"/>
        </w:rPr>
        <w:t xml:space="preserve">monocropped systems, cropping systems with crop rotations, and the utilization of </w:t>
      </w:r>
      <w:r w:rsidR="00432E31">
        <w:rPr>
          <w:rFonts w:cs="Times New Roman"/>
          <w:color w:val="000000"/>
        </w:rPr>
        <w:t xml:space="preserve">other </w:t>
      </w:r>
      <w:r w:rsidR="00487314">
        <w:rPr>
          <w:rFonts w:cs="Times New Roman"/>
          <w:color w:val="000000"/>
        </w:rPr>
        <w:t xml:space="preserve">cover crops to maintain SOC sequestered throughout the entire year in conjunction with </w:t>
      </w:r>
      <w:r w:rsidR="00432E31">
        <w:rPr>
          <w:rFonts w:cs="Times New Roman"/>
          <w:color w:val="000000"/>
        </w:rPr>
        <w:t>additional</w:t>
      </w:r>
      <w:r w:rsidR="00487314">
        <w:rPr>
          <w:rFonts w:cs="Times New Roman"/>
          <w:color w:val="000000"/>
        </w:rPr>
        <w:t xml:space="preserve"> sustainable management practices</w:t>
      </w:r>
      <w:r w:rsidR="00432E31">
        <w:rPr>
          <w:rFonts w:cs="Times New Roman"/>
          <w:color w:val="000000"/>
        </w:rPr>
        <w:t xml:space="preserve"> to gain a larger picture of the effects of these agricultural practices on SOC sequestration potential.</w:t>
      </w:r>
      <w:r w:rsidR="00432E31">
        <w:rPr>
          <w:rFonts w:cs="Times New Roman"/>
        </w:rPr>
        <w:t xml:space="preserve"> </w:t>
      </w:r>
      <w:r w:rsidR="003C575D" w:rsidRPr="00487314">
        <w:rPr>
          <w:color w:val="000000"/>
        </w:rPr>
        <w:t>Future work</w:t>
      </w:r>
      <w:r w:rsidR="00432E31">
        <w:rPr>
          <w:color w:val="000000"/>
        </w:rPr>
        <w:t xml:space="preserve"> using this methodology</w:t>
      </w:r>
      <w:r w:rsidR="003C575D" w:rsidRPr="00487314">
        <w:rPr>
          <w:color w:val="000000"/>
        </w:rPr>
        <w:t xml:space="preserve"> </w:t>
      </w:r>
      <w:r w:rsidR="00432E31">
        <w:rPr>
          <w:color w:val="000000"/>
        </w:rPr>
        <w:t xml:space="preserve">also </w:t>
      </w:r>
      <w:r w:rsidR="003C575D" w:rsidRPr="00487314">
        <w:rPr>
          <w:color w:val="000000"/>
        </w:rPr>
        <w:t xml:space="preserve">intends to expand this approach to analyze effects of climate smart land management practices </w:t>
      </w:r>
      <w:r w:rsidR="00432E31">
        <w:rPr>
          <w:color w:val="000000"/>
        </w:rPr>
        <w:t xml:space="preserve">in other Southern states </w:t>
      </w:r>
      <w:r w:rsidR="003C575D" w:rsidRPr="00487314">
        <w:rPr>
          <w:color w:val="000000"/>
        </w:rPr>
        <w:t xml:space="preserve">and to encourage further utilization of publicly-funded </w:t>
      </w:r>
      <w:r w:rsidR="00432E31">
        <w:rPr>
          <w:color w:val="000000"/>
        </w:rPr>
        <w:t>research</w:t>
      </w:r>
      <w:r w:rsidR="003C575D" w:rsidRPr="00487314">
        <w:rPr>
          <w:color w:val="000000"/>
        </w:rPr>
        <w:t xml:space="preserve"> for developing standards for estimating SOC sequestration potential and compensation for implementing sustainable management practices in </w:t>
      </w:r>
      <w:r w:rsidR="00432E31">
        <w:rPr>
          <w:color w:val="000000"/>
        </w:rPr>
        <w:t xml:space="preserve">US </w:t>
      </w:r>
      <w:r w:rsidR="003C575D" w:rsidRPr="00487314">
        <w:rPr>
          <w:color w:val="000000"/>
        </w:rPr>
        <w:t>carbon markets</w:t>
      </w:r>
      <w:r w:rsidR="00432E31">
        <w:rPr>
          <w:color w:val="000000"/>
        </w:rPr>
        <w:t>.</w:t>
      </w:r>
    </w:p>
    <w:p w14:paraId="6BC12036" w14:textId="77777777" w:rsidR="00A677CF" w:rsidRPr="00B3029A" w:rsidRDefault="00A677CF" w:rsidP="00E8409F">
      <w:pPr>
        <w:spacing w:line="360" w:lineRule="auto"/>
        <w:ind w:firstLine="720"/>
        <w:jc w:val="both"/>
        <w:rPr>
          <w:rFonts w:cs="Times New Roman"/>
          <w:sz w:val="28"/>
          <w:szCs w:val="28"/>
        </w:rPr>
      </w:pPr>
    </w:p>
    <w:p w14:paraId="1BA62C6A" w14:textId="061D2DB5" w:rsidR="00E8409F" w:rsidRPr="00E151CF" w:rsidRDefault="00E151CF" w:rsidP="00E151CF">
      <w:pPr>
        <w:rPr>
          <w:b/>
          <w:bCs/>
          <w:caps/>
          <w:sz w:val="28"/>
        </w:rPr>
      </w:pPr>
      <w:r>
        <w:br w:type="page"/>
      </w:r>
    </w:p>
    <w:p w14:paraId="32AD9B3B" w14:textId="77777777" w:rsidR="00E8409F" w:rsidRPr="00DF7C87" w:rsidRDefault="00E8409F" w:rsidP="00E8409F">
      <w:pPr>
        <w:pStyle w:val="Heading1"/>
        <w:rPr>
          <w:rFonts w:cs="Times New Roman"/>
          <w:szCs w:val="28"/>
        </w:rPr>
      </w:pPr>
      <w:bookmarkStart w:id="97" w:name="_Toc289175845"/>
      <w:bookmarkStart w:id="98" w:name="_Toc173091532"/>
      <w:r w:rsidRPr="00DF7C87">
        <w:rPr>
          <w:rFonts w:cs="Times New Roman"/>
          <w:szCs w:val="28"/>
        </w:rPr>
        <w:lastRenderedPageBreak/>
        <w:t>VITA</w:t>
      </w:r>
      <w:bookmarkEnd w:id="97"/>
      <w:bookmarkEnd w:id="98"/>
    </w:p>
    <w:p w14:paraId="4928EA9E" w14:textId="77777777" w:rsidR="00E8409F" w:rsidRPr="00DF7C87" w:rsidRDefault="00E8409F" w:rsidP="00E8409F">
      <w:pPr>
        <w:rPr>
          <w:rFonts w:cs="Times New Roman"/>
        </w:rPr>
      </w:pPr>
    </w:p>
    <w:p w14:paraId="41BD947A" w14:textId="1D1316C8" w:rsidR="00E8409F" w:rsidRPr="00DF7C87" w:rsidRDefault="00E8409F" w:rsidP="00E8409F">
      <w:pPr>
        <w:spacing w:line="360" w:lineRule="auto"/>
        <w:jc w:val="both"/>
        <w:rPr>
          <w:rFonts w:cs="Times New Roman"/>
        </w:rPr>
      </w:pPr>
      <w:r>
        <w:rPr>
          <w:rFonts w:cs="Times New Roman"/>
        </w:rPr>
        <w:t>Madeline is originally from Philadelphia, Pennsylvania</w:t>
      </w:r>
      <w:r w:rsidRPr="00DF7C87">
        <w:rPr>
          <w:rFonts w:cs="Times New Roman"/>
        </w:rPr>
        <w:t xml:space="preserve">. </w:t>
      </w:r>
      <w:r>
        <w:rPr>
          <w:rFonts w:cs="Times New Roman"/>
        </w:rPr>
        <w:t>She obtained</w:t>
      </w:r>
      <w:r w:rsidRPr="00CD3184">
        <w:rPr>
          <w:rFonts w:cs="Times New Roman"/>
        </w:rPr>
        <w:t xml:space="preserve"> her Bachelor of Science in Biosystems Engineering </w:t>
      </w:r>
      <w:r>
        <w:rPr>
          <w:rFonts w:cs="Times New Roman"/>
        </w:rPr>
        <w:t xml:space="preserve">from the University of Tennessee, Knoxville </w:t>
      </w:r>
      <w:r w:rsidRPr="00CD3184">
        <w:rPr>
          <w:rFonts w:cs="Times New Roman"/>
        </w:rPr>
        <w:t xml:space="preserve">in May 2022. She continued </w:t>
      </w:r>
      <w:r>
        <w:rPr>
          <w:rFonts w:cs="Times New Roman"/>
        </w:rPr>
        <w:t xml:space="preserve">her studies </w:t>
      </w:r>
      <w:r w:rsidRPr="00CD3184">
        <w:rPr>
          <w:rFonts w:cs="Times New Roman"/>
        </w:rPr>
        <w:t xml:space="preserve">at the University of Tennessee </w:t>
      </w:r>
      <w:r>
        <w:rPr>
          <w:rFonts w:cs="Times New Roman"/>
        </w:rPr>
        <w:t xml:space="preserve">in pursuit of </w:t>
      </w:r>
      <w:r w:rsidRPr="00CD3184">
        <w:rPr>
          <w:rFonts w:cs="Times New Roman"/>
        </w:rPr>
        <w:t xml:space="preserve">a Master of Science </w:t>
      </w:r>
      <w:r>
        <w:rPr>
          <w:rFonts w:cs="Times New Roman"/>
        </w:rPr>
        <w:t xml:space="preserve">degree </w:t>
      </w:r>
      <w:r w:rsidRPr="00CD3184">
        <w:rPr>
          <w:rFonts w:cs="Times New Roman"/>
        </w:rPr>
        <w:t xml:space="preserve">in Biosystems Engineering </w:t>
      </w:r>
      <w:r>
        <w:rPr>
          <w:rFonts w:cs="Times New Roman"/>
        </w:rPr>
        <w:t>in August 2022</w:t>
      </w:r>
      <w:r w:rsidRPr="00CD3184">
        <w:rPr>
          <w:rFonts w:cs="Times New Roman"/>
        </w:rPr>
        <w:t>.</w:t>
      </w:r>
      <w:r>
        <w:rPr>
          <w:rFonts w:cs="Times New Roman"/>
        </w:rPr>
        <w:t xml:space="preserve"> After grad</w:t>
      </w:r>
      <w:r w:rsidR="00ED4752">
        <w:rPr>
          <w:rFonts w:cs="Times New Roman"/>
        </w:rPr>
        <w:t>uate</w:t>
      </w:r>
      <w:r>
        <w:rPr>
          <w:rFonts w:cs="Times New Roman"/>
        </w:rPr>
        <w:t xml:space="preserve"> school, she will begin a full-time position as an environmental engineer, where she will continue to work with environmental data and will strive to improve water quality through stormwater and wastewater </w:t>
      </w:r>
      <w:r w:rsidR="007832D1">
        <w:rPr>
          <w:rFonts w:cs="Times New Roman"/>
        </w:rPr>
        <w:t>treatment</w:t>
      </w:r>
      <w:r>
        <w:rPr>
          <w:rFonts w:cs="Times New Roman"/>
        </w:rPr>
        <w:t xml:space="preserve"> applications.</w:t>
      </w:r>
    </w:p>
    <w:p w14:paraId="52D02B95" w14:textId="77777777" w:rsidR="00293167" w:rsidRPr="00125402" w:rsidRDefault="00293167" w:rsidP="00125402">
      <w:pPr>
        <w:pStyle w:val="Heading2"/>
        <w:jc w:val="left"/>
        <w:rPr>
          <w:rFonts w:cs="Times New Roman"/>
        </w:rPr>
      </w:pPr>
    </w:p>
    <w:sectPr w:rsidR="00293167" w:rsidRPr="00125402" w:rsidSect="00413082">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F4C99" w14:textId="77777777" w:rsidR="00027634" w:rsidRDefault="00027634" w:rsidP="005E54E2">
      <w:r>
        <w:separator/>
      </w:r>
    </w:p>
    <w:p w14:paraId="04CA41C8" w14:textId="77777777" w:rsidR="00027634" w:rsidRDefault="00027634" w:rsidP="005E54E2"/>
    <w:p w14:paraId="5E4A51F9" w14:textId="77777777" w:rsidR="00027634" w:rsidRDefault="00027634" w:rsidP="005E54E2"/>
    <w:p w14:paraId="64379FC3" w14:textId="77777777" w:rsidR="00027634" w:rsidRDefault="00027634" w:rsidP="005E54E2"/>
  </w:endnote>
  <w:endnote w:type="continuationSeparator" w:id="0">
    <w:p w14:paraId="1AF63131" w14:textId="77777777" w:rsidR="00027634" w:rsidRDefault="00027634" w:rsidP="005E54E2">
      <w:r>
        <w:continuationSeparator/>
      </w:r>
    </w:p>
    <w:p w14:paraId="71C9F6FF" w14:textId="77777777" w:rsidR="00027634" w:rsidRDefault="00027634" w:rsidP="005E54E2"/>
    <w:p w14:paraId="6C157870" w14:textId="77777777" w:rsidR="00027634" w:rsidRDefault="00027634" w:rsidP="005E54E2"/>
    <w:p w14:paraId="0EBA5ECC" w14:textId="77777777" w:rsidR="00027634" w:rsidRDefault="0002763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51F1" w14:textId="77777777" w:rsidR="00387656" w:rsidRPr="000E3772" w:rsidRDefault="00387656">
    <w:pPr>
      <w:pStyle w:val="Footer"/>
      <w:jc w:val="right"/>
      <w:rPr>
        <w:rFonts w:cs="Times New Roman"/>
      </w:rPr>
    </w:pPr>
    <w:r w:rsidRPr="000E3772">
      <w:rPr>
        <w:rFonts w:cs="Times New Roman"/>
      </w:rPr>
      <w:fldChar w:fldCharType="begin"/>
    </w:r>
    <w:r w:rsidRPr="000E3772">
      <w:rPr>
        <w:rFonts w:cs="Times New Roman"/>
      </w:rPr>
      <w:instrText xml:space="preserve"> PAGE   \* MERGEFORMAT </w:instrText>
    </w:r>
    <w:r w:rsidRPr="000E3772">
      <w:rPr>
        <w:rFonts w:cs="Times New Roman"/>
      </w:rPr>
      <w:fldChar w:fldCharType="separate"/>
    </w:r>
    <w:r w:rsidR="000E3772">
      <w:rPr>
        <w:rFonts w:cs="Times New Roman"/>
        <w:noProof/>
      </w:rPr>
      <w:t>13</w:t>
    </w:r>
    <w:r w:rsidRPr="000E3772">
      <w:rPr>
        <w:rFonts w:cs="Times New Roman"/>
        <w:noProof/>
      </w:rPr>
      <w:fldChar w:fldCharType="end"/>
    </w:r>
  </w:p>
  <w:p w14:paraId="6E9093AB"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A0E8" w14:textId="77777777" w:rsidR="00027634" w:rsidRDefault="00027634" w:rsidP="005E54E2">
      <w:r>
        <w:separator/>
      </w:r>
    </w:p>
    <w:p w14:paraId="69F2DFB0" w14:textId="77777777" w:rsidR="00027634" w:rsidRDefault="00027634" w:rsidP="005E54E2"/>
    <w:p w14:paraId="257C4313" w14:textId="77777777" w:rsidR="00027634" w:rsidRDefault="00027634" w:rsidP="005E54E2"/>
    <w:p w14:paraId="2B25E51A" w14:textId="77777777" w:rsidR="00027634" w:rsidRDefault="00027634" w:rsidP="005E54E2"/>
  </w:footnote>
  <w:footnote w:type="continuationSeparator" w:id="0">
    <w:p w14:paraId="22253485" w14:textId="77777777" w:rsidR="00027634" w:rsidRDefault="00027634" w:rsidP="005E54E2">
      <w:r>
        <w:continuationSeparator/>
      </w:r>
    </w:p>
    <w:p w14:paraId="085CA929" w14:textId="77777777" w:rsidR="00027634" w:rsidRDefault="00027634" w:rsidP="005E54E2"/>
    <w:p w14:paraId="65D25160" w14:textId="77777777" w:rsidR="00027634" w:rsidRDefault="00027634" w:rsidP="005E54E2"/>
    <w:p w14:paraId="5088B4A7" w14:textId="77777777" w:rsidR="00027634" w:rsidRDefault="00027634"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C2EB1"/>
    <w:multiLevelType w:val="hybridMultilevel"/>
    <w:tmpl w:val="730E4808"/>
    <w:lvl w:ilvl="0" w:tplc="6AB634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94740E3"/>
    <w:multiLevelType w:val="hybridMultilevel"/>
    <w:tmpl w:val="7BC81CF2"/>
    <w:lvl w:ilvl="0" w:tplc="E22A07F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4925C8B"/>
    <w:multiLevelType w:val="hybridMultilevel"/>
    <w:tmpl w:val="A8AA0DFA"/>
    <w:lvl w:ilvl="0" w:tplc="B6F6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03860"/>
    <w:multiLevelType w:val="hybridMultilevel"/>
    <w:tmpl w:val="7ACE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A18F0"/>
    <w:multiLevelType w:val="hybridMultilevel"/>
    <w:tmpl w:val="6C3A5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DA4CF3"/>
    <w:multiLevelType w:val="multilevel"/>
    <w:tmpl w:val="7B12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120099">
    <w:abstractNumId w:val="3"/>
  </w:num>
  <w:num w:numId="2" w16cid:durableId="1222670912">
    <w:abstractNumId w:val="4"/>
  </w:num>
  <w:num w:numId="3" w16cid:durableId="185395779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689798205">
    <w:abstractNumId w:val="2"/>
  </w:num>
  <w:num w:numId="5" w16cid:durableId="1212882127">
    <w:abstractNumId w:val="1"/>
  </w:num>
  <w:num w:numId="6" w16cid:durableId="83638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wza5ra1sxs5de0xtj5tvr4wedtddsw2aes&quot;&gt;My EndNote Library&lt;record-ids&gt;&lt;item&gt;3&lt;/item&gt;&lt;item&gt;4&lt;/item&gt;&lt;item&gt;5&lt;/item&gt;&lt;item&gt;6&lt;/item&gt;&lt;item&gt;7&lt;/item&gt;&lt;item&gt;8&lt;/item&gt;&lt;item&gt;9&lt;/item&gt;&lt;item&gt;10&lt;/item&gt;&lt;item&gt;11&lt;/item&gt;&lt;item&gt;12&lt;/item&gt;&lt;item&gt;13&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6&lt;/item&gt;&lt;item&gt;37&lt;/item&gt;&lt;item&gt;41&lt;/item&gt;&lt;item&gt;42&lt;/item&gt;&lt;item&gt;43&lt;/item&gt;&lt;item&gt;44&lt;/item&gt;&lt;item&gt;45&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8&lt;/item&gt;&lt;item&gt;89&lt;/item&gt;&lt;item&gt;90&lt;/item&gt;&lt;item&gt;91&lt;/item&gt;&lt;item&gt;92&lt;/item&gt;&lt;/record-ids&gt;&lt;/item&gt;&lt;/Libraries&gt;"/>
  </w:docVars>
  <w:rsids>
    <w:rsidRoot w:val="00DF7C87"/>
    <w:rsid w:val="000033A9"/>
    <w:rsid w:val="00003F6A"/>
    <w:rsid w:val="000067EB"/>
    <w:rsid w:val="0000792A"/>
    <w:rsid w:val="0001366B"/>
    <w:rsid w:val="00013DE9"/>
    <w:rsid w:val="0001470A"/>
    <w:rsid w:val="00014A3E"/>
    <w:rsid w:val="000156E9"/>
    <w:rsid w:val="00015B84"/>
    <w:rsid w:val="000166A9"/>
    <w:rsid w:val="000172B6"/>
    <w:rsid w:val="000175AB"/>
    <w:rsid w:val="00022A9F"/>
    <w:rsid w:val="000255E2"/>
    <w:rsid w:val="00027634"/>
    <w:rsid w:val="0003188D"/>
    <w:rsid w:val="00032775"/>
    <w:rsid w:val="0003672C"/>
    <w:rsid w:val="000444DE"/>
    <w:rsid w:val="00051D41"/>
    <w:rsid w:val="00053938"/>
    <w:rsid w:val="000569F9"/>
    <w:rsid w:val="00057004"/>
    <w:rsid w:val="000578DA"/>
    <w:rsid w:val="00060626"/>
    <w:rsid w:val="00060A6A"/>
    <w:rsid w:val="00064A69"/>
    <w:rsid w:val="00071FB8"/>
    <w:rsid w:val="000767FC"/>
    <w:rsid w:val="00076A95"/>
    <w:rsid w:val="00090498"/>
    <w:rsid w:val="0009278F"/>
    <w:rsid w:val="00092A6E"/>
    <w:rsid w:val="000936A9"/>
    <w:rsid w:val="0009494C"/>
    <w:rsid w:val="000965B1"/>
    <w:rsid w:val="000A0132"/>
    <w:rsid w:val="000A0448"/>
    <w:rsid w:val="000A33D2"/>
    <w:rsid w:val="000A508B"/>
    <w:rsid w:val="000A54E9"/>
    <w:rsid w:val="000A6040"/>
    <w:rsid w:val="000B3C94"/>
    <w:rsid w:val="000B51C1"/>
    <w:rsid w:val="000B51EF"/>
    <w:rsid w:val="000B5C42"/>
    <w:rsid w:val="000B61E5"/>
    <w:rsid w:val="000C0A51"/>
    <w:rsid w:val="000C70A9"/>
    <w:rsid w:val="000D0B9C"/>
    <w:rsid w:val="000D10BA"/>
    <w:rsid w:val="000D2187"/>
    <w:rsid w:val="000E3772"/>
    <w:rsid w:val="000E61D8"/>
    <w:rsid w:val="000E64BB"/>
    <w:rsid w:val="000F2481"/>
    <w:rsid w:val="000F58D7"/>
    <w:rsid w:val="00100C2E"/>
    <w:rsid w:val="0010217F"/>
    <w:rsid w:val="001024D6"/>
    <w:rsid w:val="00102555"/>
    <w:rsid w:val="00113D20"/>
    <w:rsid w:val="00114FCE"/>
    <w:rsid w:val="00115153"/>
    <w:rsid w:val="00125402"/>
    <w:rsid w:val="00126C7F"/>
    <w:rsid w:val="0012786B"/>
    <w:rsid w:val="001372CB"/>
    <w:rsid w:val="00145A9D"/>
    <w:rsid w:val="00146814"/>
    <w:rsid w:val="00146DB3"/>
    <w:rsid w:val="00147D44"/>
    <w:rsid w:val="00150CF6"/>
    <w:rsid w:val="00151125"/>
    <w:rsid w:val="0015160C"/>
    <w:rsid w:val="00153186"/>
    <w:rsid w:val="001542BF"/>
    <w:rsid w:val="001554E5"/>
    <w:rsid w:val="001600E2"/>
    <w:rsid w:val="00160114"/>
    <w:rsid w:val="00163CD6"/>
    <w:rsid w:val="0017341B"/>
    <w:rsid w:val="0017389B"/>
    <w:rsid w:val="00173B6B"/>
    <w:rsid w:val="0017440B"/>
    <w:rsid w:val="001763F0"/>
    <w:rsid w:val="001851BC"/>
    <w:rsid w:val="001854FB"/>
    <w:rsid w:val="00186815"/>
    <w:rsid w:val="001877D2"/>
    <w:rsid w:val="001915F9"/>
    <w:rsid w:val="00192176"/>
    <w:rsid w:val="00193642"/>
    <w:rsid w:val="00195A1A"/>
    <w:rsid w:val="001969EA"/>
    <w:rsid w:val="001A2DE9"/>
    <w:rsid w:val="001A759E"/>
    <w:rsid w:val="001B1034"/>
    <w:rsid w:val="001B279A"/>
    <w:rsid w:val="001C03D8"/>
    <w:rsid w:val="001C182C"/>
    <w:rsid w:val="001C1D99"/>
    <w:rsid w:val="001C39F6"/>
    <w:rsid w:val="001C66FE"/>
    <w:rsid w:val="001D0ECB"/>
    <w:rsid w:val="001D10F3"/>
    <w:rsid w:val="001D433F"/>
    <w:rsid w:val="001D4908"/>
    <w:rsid w:val="001D4B86"/>
    <w:rsid w:val="001D6904"/>
    <w:rsid w:val="001F43C1"/>
    <w:rsid w:val="001F522F"/>
    <w:rsid w:val="001F66BC"/>
    <w:rsid w:val="00201781"/>
    <w:rsid w:val="00207118"/>
    <w:rsid w:val="00213AE0"/>
    <w:rsid w:val="00215C1D"/>
    <w:rsid w:val="002164DB"/>
    <w:rsid w:val="00220CD4"/>
    <w:rsid w:val="0022210F"/>
    <w:rsid w:val="00224323"/>
    <w:rsid w:val="00225F86"/>
    <w:rsid w:val="00230535"/>
    <w:rsid w:val="0023300E"/>
    <w:rsid w:val="00233932"/>
    <w:rsid w:val="00235CBD"/>
    <w:rsid w:val="00236E6D"/>
    <w:rsid w:val="002429E5"/>
    <w:rsid w:val="002457CB"/>
    <w:rsid w:val="00246AF3"/>
    <w:rsid w:val="002505C6"/>
    <w:rsid w:val="00252ED7"/>
    <w:rsid w:val="00261B12"/>
    <w:rsid w:val="00264D49"/>
    <w:rsid w:val="00265998"/>
    <w:rsid w:val="00270CF0"/>
    <w:rsid w:val="00272C20"/>
    <w:rsid w:val="002739CE"/>
    <w:rsid w:val="00274B0D"/>
    <w:rsid w:val="0027718B"/>
    <w:rsid w:val="00277E6B"/>
    <w:rsid w:val="00280CEF"/>
    <w:rsid w:val="002812E3"/>
    <w:rsid w:val="0028413F"/>
    <w:rsid w:val="0028440E"/>
    <w:rsid w:val="00285411"/>
    <w:rsid w:val="0028757A"/>
    <w:rsid w:val="00287F37"/>
    <w:rsid w:val="002909EC"/>
    <w:rsid w:val="00293167"/>
    <w:rsid w:val="002A0AD1"/>
    <w:rsid w:val="002A12F0"/>
    <w:rsid w:val="002A3264"/>
    <w:rsid w:val="002A769F"/>
    <w:rsid w:val="002B6715"/>
    <w:rsid w:val="002C291B"/>
    <w:rsid w:val="002C5586"/>
    <w:rsid w:val="002C73C5"/>
    <w:rsid w:val="002D68A7"/>
    <w:rsid w:val="002E067A"/>
    <w:rsid w:val="002E0C33"/>
    <w:rsid w:val="002E0ED5"/>
    <w:rsid w:val="002E1E4A"/>
    <w:rsid w:val="002E2492"/>
    <w:rsid w:val="002E5F14"/>
    <w:rsid w:val="002E6688"/>
    <w:rsid w:val="002E6DAB"/>
    <w:rsid w:val="002F00A4"/>
    <w:rsid w:val="002F1FDB"/>
    <w:rsid w:val="002F37B8"/>
    <w:rsid w:val="002F6C76"/>
    <w:rsid w:val="00301B25"/>
    <w:rsid w:val="00302385"/>
    <w:rsid w:val="00304BD0"/>
    <w:rsid w:val="003050D2"/>
    <w:rsid w:val="00307D77"/>
    <w:rsid w:val="00310EF0"/>
    <w:rsid w:val="00313E9E"/>
    <w:rsid w:val="003150D5"/>
    <w:rsid w:val="003153D9"/>
    <w:rsid w:val="003206F1"/>
    <w:rsid w:val="00320F78"/>
    <w:rsid w:val="00327AFD"/>
    <w:rsid w:val="00331E5B"/>
    <w:rsid w:val="00334400"/>
    <w:rsid w:val="003348A6"/>
    <w:rsid w:val="00342C18"/>
    <w:rsid w:val="003437BA"/>
    <w:rsid w:val="0035026F"/>
    <w:rsid w:val="00352C09"/>
    <w:rsid w:val="0035768F"/>
    <w:rsid w:val="00360B3C"/>
    <w:rsid w:val="003619FA"/>
    <w:rsid w:val="0036251E"/>
    <w:rsid w:val="0037033F"/>
    <w:rsid w:val="003712B1"/>
    <w:rsid w:val="00371E33"/>
    <w:rsid w:val="00373919"/>
    <w:rsid w:val="003754ED"/>
    <w:rsid w:val="0038177C"/>
    <w:rsid w:val="00382671"/>
    <w:rsid w:val="003836EB"/>
    <w:rsid w:val="00386D4F"/>
    <w:rsid w:val="00387024"/>
    <w:rsid w:val="00387656"/>
    <w:rsid w:val="00392448"/>
    <w:rsid w:val="00394464"/>
    <w:rsid w:val="003979FB"/>
    <w:rsid w:val="003B021F"/>
    <w:rsid w:val="003B0B73"/>
    <w:rsid w:val="003B2C53"/>
    <w:rsid w:val="003B5118"/>
    <w:rsid w:val="003B747C"/>
    <w:rsid w:val="003C003E"/>
    <w:rsid w:val="003C070F"/>
    <w:rsid w:val="003C1575"/>
    <w:rsid w:val="003C3696"/>
    <w:rsid w:val="003C575D"/>
    <w:rsid w:val="003C65EA"/>
    <w:rsid w:val="003C7FC5"/>
    <w:rsid w:val="003D07F7"/>
    <w:rsid w:val="003D1136"/>
    <w:rsid w:val="003D5275"/>
    <w:rsid w:val="003D63DF"/>
    <w:rsid w:val="003D737F"/>
    <w:rsid w:val="003E0150"/>
    <w:rsid w:val="003E0F75"/>
    <w:rsid w:val="003E12FF"/>
    <w:rsid w:val="003E3ACC"/>
    <w:rsid w:val="003E57F4"/>
    <w:rsid w:val="003F187B"/>
    <w:rsid w:val="003F6F8F"/>
    <w:rsid w:val="003F7474"/>
    <w:rsid w:val="003F7B1F"/>
    <w:rsid w:val="00401AC4"/>
    <w:rsid w:val="00402142"/>
    <w:rsid w:val="00402BD0"/>
    <w:rsid w:val="00403AD6"/>
    <w:rsid w:val="00404616"/>
    <w:rsid w:val="00406C5C"/>
    <w:rsid w:val="00406F6E"/>
    <w:rsid w:val="00407B6A"/>
    <w:rsid w:val="00413082"/>
    <w:rsid w:val="00414400"/>
    <w:rsid w:val="00414682"/>
    <w:rsid w:val="00414F3A"/>
    <w:rsid w:val="00421CD4"/>
    <w:rsid w:val="00422932"/>
    <w:rsid w:val="00423EA7"/>
    <w:rsid w:val="00427833"/>
    <w:rsid w:val="00432E31"/>
    <w:rsid w:val="004335E8"/>
    <w:rsid w:val="004361A3"/>
    <w:rsid w:val="0044196E"/>
    <w:rsid w:val="004526B6"/>
    <w:rsid w:val="00462F14"/>
    <w:rsid w:val="00463063"/>
    <w:rsid w:val="004656E3"/>
    <w:rsid w:val="0046573D"/>
    <w:rsid w:val="00474210"/>
    <w:rsid w:val="004751DE"/>
    <w:rsid w:val="004755E6"/>
    <w:rsid w:val="00475C47"/>
    <w:rsid w:val="00475CCD"/>
    <w:rsid w:val="004775FE"/>
    <w:rsid w:val="00480B96"/>
    <w:rsid w:val="0048303E"/>
    <w:rsid w:val="004859E8"/>
    <w:rsid w:val="00487314"/>
    <w:rsid w:val="0049004B"/>
    <w:rsid w:val="004913DC"/>
    <w:rsid w:val="004920F6"/>
    <w:rsid w:val="004959D1"/>
    <w:rsid w:val="00496093"/>
    <w:rsid w:val="00497614"/>
    <w:rsid w:val="00497636"/>
    <w:rsid w:val="004A2138"/>
    <w:rsid w:val="004A5EB3"/>
    <w:rsid w:val="004A67E8"/>
    <w:rsid w:val="004B3B03"/>
    <w:rsid w:val="004B5131"/>
    <w:rsid w:val="004C0DDB"/>
    <w:rsid w:val="004C2071"/>
    <w:rsid w:val="004C3D65"/>
    <w:rsid w:val="004C3D77"/>
    <w:rsid w:val="004C5D17"/>
    <w:rsid w:val="004D2BD0"/>
    <w:rsid w:val="004D6472"/>
    <w:rsid w:val="004D781C"/>
    <w:rsid w:val="004E24D2"/>
    <w:rsid w:val="004E5E00"/>
    <w:rsid w:val="004F05D0"/>
    <w:rsid w:val="004F0998"/>
    <w:rsid w:val="004F136A"/>
    <w:rsid w:val="004F364D"/>
    <w:rsid w:val="004F5A6E"/>
    <w:rsid w:val="004F6189"/>
    <w:rsid w:val="004F788E"/>
    <w:rsid w:val="004F78C2"/>
    <w:rsid w:val="005049EE"/>
    <w:rsid w:val="00507717"/>
    <w:rsid w:val="00510EA9"/>
    <w:rsid w:val="00510FDD"/>
    <w:rsid w:val="00520440"/>
    <w:rsid w:val="00520593"/>
    <w:rsid w:val="0052177C"/>
    <w:rsid w:val="00522538"/>
    <w:rsid w:val="0052300A"/>
    <w:rsid w:val="00523CF9"/>
    <w:rsid w:val="00526151"/>
    <w:rsid w:val="00526CAD"/>
    <w:rsid w:val="00546221"/>
    <w:rsid w:val="00550818"/>
    <w:rsid w:val="005534BF"/>
    <w:rsid w:val="005569FC"/>
    <w:rsid w:val="005572F1"/>
    <w:rsid w:val="005624E3"/>
    <w:rsid w:val="00563E44"/>
    <w:rsid w:val="005678E9"/>
    <w:rsid w:val="005704B0"/>
    <w:rsid w:val="0057152E"/>
    <w:rsid w:val="005725C9"/>
    <w:rsid w:val="005747E3"/>
    <w:rsid w:val="00577A04"/>
    <w:rsid w:val="005817FD"/>
    <w:rsid w:val="00583A04"/>
    <w:rsid w:val="00583DB3"/>
    <w:rsid w:val="00591AEC"/>
    <w:rsid w:val="00595024"/>
    <w:rsid w:val="00595FEE"/>
    <w:rsid w:val="00597AD2"/>
    <w:rsid w:val="00597ADA"/>
    <w:rsid w:val="00597D3F"/>
    <w:rsid w:val="005A3AF7"/>
    <w:rsid w:val="005A5F70"/>
    <w:rsid w:val="005A75F8"/>
    <w:rsid w:val="005B4FD7"/>
    <w:rsid w:val="005B65E7"/>
    <w:rsid w:val="005B79E9"/>
    <w:rsid w:val="005C097B"/>
    <w:rsid w:val="005C2FCF"/>
    <w:rsid w:val="005C4862"/>
    <w:rsid w:val="005E4431"/>
    <w:rsid w:val="005E4792"/>
    <w:rsid w:val="005E4912"/>
    <w:rsid w:val="005E54E2"/>
    <w:rsid w:val="005E5A27"/>
    <w:rsid w:val="005E67E2"/>
    <w:rsid w:val="005E6F1F"/>
    <w:rsid w:val="005F2B4B"/>
    <w:rsid w:val="005F44D1"/>
    <w:rsid w:val="005F6444"/>
    <w:rsid w:val="00611B90"/>
    <w:rsid w:val="00620F7A"/>
    <w:rsid w:val="00621129"/>
    <w:rsid w:val="006249F5"/>
    <w:rsid w:val="00625CF4"/>
    <w:rsid w:val="00625EAC"/>
    <w:rsid w:val="00627E55"/>
    <w:rsid w:val="00631320"/>
    <w:rsid w:val="00632A12"/>
    <w:rsid w:val="00633916"/>
    <w:rsid w:val="00636174"/>
    <w:rsid w:val="00640C86"/>
    <w:rsid w:val="00640F41"/>
    <w:rsid w:val="00641D2B"/>
    <w:rsid w:val="00644665"/>
    <w:rsid w:val="00645BE5"/>
    <w:rsid w:val="00646243"/>
    <w:rsid w:val="00650154"/>
    <w:rsid w:val="0065078F"/>
    <w:rsid w:val="00652687"/>
    <w:rsid w:val="0065633A"/>
    <w:rsid w:val="0065795E"/>
    <w:rsid w:val="00662D3E"/>
    <w:rsid w:val="00665856"/>
    <w:rsid w:val="00665C7E"/>
    <w:rsid w:val="00672DDD"/>
    <w:rsid w:val="00676C91"/>
    <w:rsid w:val="006803C0"/>
    <w:rsid w:val="00684EA8"/>
    <w:rsid w:val="00690B77"/>
    <w:rsid w:val="00693BEA"/>
    <w:rsid w:val="00695C88"/>
    <w:rsid w:val="006A6AF4"/>
    <w:rsid w:val="006A79DA"/>
    <w:rsid w:val="006B7161"/>
    <w:rsid w:val="006C0F81"/>
    <w:rsid w:val="006C3948"/>
    <w:rsid w:val="006C4000"/>
    <w:rsid w:val="006C4FDD"/>
    <w:rsid w:val="006C621F"/>
    <w:rsid w:val="006C651A"/>
    <w:rsid w:val="006C7D86"/>
    <w:rsid w:val="006D057C"/>
    <w:rsid w:val="006D5762"/>
    <w:rsid w:val="006D5EE8"/>
    <w:rsid w:val="006E56E8"/>
    <w:rsid w:val="006E5B01"/>
    <w:rsid w:val="006E747D"/>
    <w:rsid w:val="006F384B"/>
    <w:rsid w:val="006F3E29"/>
    <w:rsid w:val="006F3ED4"/>
    <w:rsid w:val="006F5AA4"/>
    <w:rsid w:val="00702227"/>
    <w:rsid w:val="007028E0"/>
    <w:rsid w:val="0070670C"/>
    <w:rsid w:val="00711200"/>
    <w:rsid w:val="00711E0B"/>
    <w:rsid w:val="007126A6"/>
    <w:rsid w:val="00712BD1"/>
    <w:rsid w:val="00717953"/>
    <w:rsid w:val="007219BA"/>
    <w:rsid w:val="00722802"/>
    <w:rsid w:val="0072397F"/>
    <w:rsid w:val="00727250"/>
    <w:rsid w:val="007274D4"/>
    <w:rsid w:val="00727CB3"/>
    <w:rsid w:val="00731922"/>
    <w:rsid w:val="00731ACB"/>
    <w:rsid w:val="007368AD"/>
    <w:rsid w:val="0074133D"/>
    <w:rsid w:val="00741A28"/>
    <w:rsid w:val="0074369A"/>
    <w:rsid w:val="007437DB"/>
    <w:rsid w:val="00745DF6"/>
    <w:rsid w:val="007478C9"/>
    <w:rsid w:val="00747DAD"/>
    <w:rsid w:val="007501A2"/>
    <w:rsid w:val="0075196D"/>
    <w:rsid w:val="00752F56"/>
    <w:rsid w:val="00754CD2"/>
    <w:rsid w:val="0075558C"/>
    <w:rsid w:val="007559A8"/>
    <w:rsid w:val="0076009A"/>
    <w:rsid w:val="00760157"/>
    <w:rsid w:val="0076094E"/>
    <w:rsid w:val="00761EFA"/>
    <w:rsid w:val="00764873"/>
    <w:rsid w:val="007674D5"/>
    <w:rsid w:val="00771606"/>
    <w:rsid w:val="007766C0"/>
    <w:rsid w:val="007778DD"/>
    <w:rsid w:val="00781055"/>
    <w:rsid w:val="007832D1"/>
    <w:rsid w:val="007848A5"/>
    <w:rsid w:val="00787617"/>
    <w:rsid w:val="00791AF6"/>
    <w:rsid w:val="007944C2"/>
    <w:rsid w:val="00796693"/>
    <w:rsid w:val="007A0F41"/>
    <w:rsid w:val="007A1891"/>
    <w:rsid w:val="007B12DF"/>
    <w:rsid w:val="007B2188"/>
    <w:rsid w:val="007B5310"/>
    <w:rsid w:val="007B59A0"/>
    <w:rsid w:val="007B6A30"/>
    <w:rsid w:val="007C433F"/>
    <w:rsid w:val="007C5DFE"/>
    <w:rsid w:val="007C7591"/>
    <w:rsid w:val="007C7B0D"/>
    <w:rsid w:val="007D1C7E"/>
    <w:rsid w:val="007D3591"/>
    <w:rsid w:val="007D5CD5"/>
    <w:rsid w:val="007D7610"/>
    <w:rsid w:val="007E26B0"/>
    <w:rsid w:val="007E59C4"/>
    <w:rsid w:val="007F3A7A"/>
    <w:rsid w:val="007F407B"/>
    <w:rsid w:val="007F687B"/>
    <w:rsid w:val="007F6AE9"/>
    <w:rsid w:val="00804FCD"/>
    <w:rsid w:val="0081006B"/>
    <w:rsid w:val="008101E5"/>
    <w:rsid w:val="00812300"/>
    <w:rsid w:val="008124AE"/>
    <w:rsid w:val="008145A0"/>
    <w:rsid w:val="00821355"/>
    <w:rsid w:val="00824DF9"/>
    <w:rsid w:val="00825933"/>
    <w:rsid w:val="00826D54"/>
    <w:rsid w:val="00834CBF"/>
    <w:rsid w:val="00836F89"/>
    <w:rsid w:val="00846459"/>
    <w:rsid w:val="00846CDE"/>
    <w:rsid w:val="0085027B"/>
    <w:rsid w:val="0085757D"/>
    <w:rsid w:val="00861903"/>
    <w:rsid w:val="00863435"/>
    <w:rsid w:val="00864954"/>
    <w:rsid w:val="00870AB6"/>
    <w:rsid w:val="00872827"/>
    <w:rsid w:val="0087349A"/>
    <w:rsid w:val="0087532D"/>
    <w:rsid w:val="008804AC"/>
    <w:rsid w:val="008865B6"/>
    <w:rsid w:val="0088751A"/>
    <w:rsid w:val="00887EB8"/>
    <w:rsid w:val="0089452C"/>
    <w:rsid w:val="008946F0"/>
    <w:rsid w:val="008949E3"/>
    <w:rsid w:val="00895DF4"/>
    <w:rsid w:val="008A7971"/>
    <w:rsid w:val="008A7BE3"/>
    <w:rsid w:val="008B0A19"/>
    <w:rsid w:val="008B1A4D"/>
    <w:rsid w:val="008B3D01"/>
    <w:rsid w:val="008C7FC0"/>
    <w:rsid w:val="008D0A54"/>
    <w:rsid w:val="008D20E2"/>
    <w:rsid w:val="008D589C"/>
    <w:rsid w:val="008D754C"/>
    <w:rsid w:val="008E0835"/>
    <w:rsid w:val="008E191F"/>
    <w:rsid w:val="008E24B1"/>
    <w:rsid w:val="008E28EF"/>
    <w:rsid w:val="008E7085"/>
    <w:rsid w:val="008F1106"/>
    <w:rsid w:val="008F12CE"/>
    <w:rsid w:val="008F339F"/>
    <w:rsid w:val="008F51F8"/>
    <w:rsid w:val="008F60C3"/>
    <w:rsid w:val="008F7E7F"/>
    <w:rsid w:val="00900EA1"/>
    <w:rsid w:val="00904969"/>
    <w:rsid w:val="009055F9"/>
    <w:rsid w:val="00905708"/>
    <w:rsid w:val="009077F6"/>
    <w:rsid w:val="009162C3"/>
    <w:rsid w:val="00917230"/>
    <w:rsid w:val="00921161"/>
    <w:rsid w:val="0092264F"/>
    <w:rsid w:val="0092465B"/>
    <w:rsid w:val="009254D6"/>
    <w:rsid w:val="0092669B"/>
    <w:rsid w:val="00930E88"/>
    <w:rsid w:val="0093163E"/>
    <w:rsid w:val="00931917"/>
    <w:rsid w:val="00932715"/>
    <w:rsid w:val="00932CA3"/>
    <w:rsid w:val="00935A7A"/>
    <w:rsid w:val="00935D94"/>
    <w:rsid w:val="00936436"/>
    <w:rsid w:val="00952A0A"/>
    <w:rsid w:val="00956C33"/>
    <w:rsid w:val="00957556"/>
    <w:rsid w:val="00964385"/>
    <w:rsid w:val="00966BAC"/>
    <w:rsid w:val="0096728C"/>
    <w:rsid w:val="00970035"/>
    <w:rsid w:val="00975E37"/>
    <w:rsid w:val="00983DAA"/>
    <w:rsid w:val="0098552C"/>
    <w:rsid w:val="00985739"/>
    <w:rsid w:val="00992008"/>
    <w:rsid w:val="009921E0"/>
    <w:rsid w:val="009A2ABE"/>
    <w:rsid w:val="009A6A2F"/>
    <w:rsid w:val="009B3DD6"/>
    <w:rsid w:val="009B4B36"/>
    <w:rsid w:val="009B52AB"/>
    <w:rsid w:val="009C0A6F"/>
    <w:rsid w:val="009C620A"/>
    <w:rsid w:val="009C755C"/>
    <w:rsid w:val="009C780F"/>
    <w:rsid w:val="009D794C"/>
    <w:rsid w:val="009E3A8D"/>
    <w:rsid w:val="009F7668"/>
    <w:rsid w:val="00A0154A"/>
    <w:rsid w:val="00A06387"/>
    <w:rsid w:val="00A10D5E"/>
    <w:rsid w:val="00A11CB3"/>
    <w:rsid w:val="00A133E1"/>
    <w:rsid w:val="00A139A4"/>
    <w:rsid w:val="00A16FA4"/>
    <w:rsid w:val="00A17908"/>
    <w:rsid w:val="00A21BF9"/>
    <w:rsid w:val="00A22FAA"/>
    <w:rsid w:val="00A23036"/>
    <w:rsid w:val="00A25353"/>
    <w:rsid w:val="00A277A1"/>
    <w:rsid w:val="00A323FC"/>
    <w:rsid w:val="00A32924"/>
    <w:rsid w:val="00A34D46"/>
    <w:rsid w:val="00A34F5F"/>
    <w:rsid w:val="00A35229"/>
    <w:rsid w:val="00A400F2"/>
    <w:rsid w:val="00A4091F"/>
    <w:rsid w:val="00A41759"/>
    <w:rsid w:val="00A41D4A"/>
    <w:rsid w:val="00A421F0"/>
    <w:rsid w:val="00A46A68"/>
    <w:rsid w:val="00A475B1"/>
    <w:rsid w:val="00A47F05"/>
    <w:rsid w:val="00A50EE9"/>
    <w:rsid w:val="00A50F5A"/>
    <w:rsid w:val="00A5616B"/>
    <w:rsid w:val="00A6052D"/>
    <w:rsid w:val="00A63A63"/>
    <w:rsid w:val="00A677CF"/>
    <w:rsid w:val="00A71378"/>
    <w:rsid w:val="00A746DE"/>
    <w:rsid w:val="00A8308F"/>
    <w:rsid w:val="00A847CB"/>
    <w:rsid w:val="00A84ABA"/>
    <w:rsid w:val="00A8547A"/>
    <w:rsid w:val="00A86F48"/>
    <w:rsid w:val="00AA1DDA"/>
    <w:rsid w:val="00AA250A"/>
    <w:rsid w:val="00AA2799"/>
    <w:rsid w:val="00AA3E0C"/>
    <w:rsid w:val="00AB0A3C"/>
    <w:rsid w:val="00AB5541"/>
    <w:rsid w:val="00AB6429"/>
    <w:rsid w:val="00AC2118"/>
    <w:rsid w:val="00AC2D5B"/>
    <w:rsid w:val="00AD0A33"/>
    <w:rsid w:val="00AD1580"/>
    <w:rsid w:val="00AD2D8C"/>
    <w:rsid w:val="00AD31BE"/>
    <w:rsid w:val="00AD6927"/>
    <w:rsid w:val="00AE0982"/>
    <w:rsid w:val="00AE3CBB"/>
    <w:rsid w:val="00AF19D4"/>
    <w:rsid w:val="00AF1AF5"/>
    <w:rsid w:val="00AF5F73"/>
    <w:rsid w:val="00B07524"/>
    <w:rsid w:val="00B10A9F"/>
    <w:rsid w:val="00B10D4A"/>
    <w:rsid w:val="00B113E7"/>
    <w:rsid w:val="00B160B4"/>
    <w:rsid w:val="00B1634D"/>
    <w:rsid w:val="00B20700"/>
    <w:rsid w:val="00B23B4E"/>
    <w:rsid w:val="00B2424A"/>
    <w:rsid w:val="00B25DC8"/>
    <w:rsid w:val="00B26F7F"/>
    <w:rsid w:val="00B3029A"/>
    <w:rsid w:val="00B31820"/>
    <w:rsid w:val="00B35B7C"/>
    <w:rsid w:val="00B36790"/>
    <w:rsid w:val="00B40023"/>
    <w:rsid w:val="00B47D57"/>
    <w:rsid w:val="00B51D29"/>
    <w:rsid w:val="00B53C15"/>
    <w:rsid w:val="00B53DF8"/>
    <w:rsid w:val="00B55350"/>
    <w:rsid w:val="00B611F2"/>
    <w:rsid w:val="00B62D8C"/>
    <w:rsid w:val="00B7746D"/>
    <w:rsid w:val="00B815AD"/>
    <w:rsid w:val="00B87EA5"/>
    <w:rsid w:val="00B87F8E"/>
    <w:rsid w:val="00B90095"/>
    <w:rsid w:val="00B902AF"/>
    <w:rsid w:val="00B90887"/>
    <w:rsid w:val="00B916BB"/>
    <w:rsid w:val="00B9203C"/>
    <w:rsid w:val="00B979FC"/>
    <w:rsid w:val="00BA34B1"/>
    <w:rsid w:val="00BA6F17"/>
    <w:rsid w:val="00BA76B7"/>
    <w:rsid w:val="00BC4F07"/>
    <w:rsid w:val="00BC532B"/>
    <w:rsid w:val="00BC61EC"/>
    <w:rsid w:val="00BC6623"/>
    <w:rsid w:val="00BD2603"/>
    <w:rsid w:val="00BD3522"/>
    <w:rsid w:val="00BD43E6"/>
    <w:rsid w:val="00BE20F8"/>
    <w:rsid w:val="00BE3F3E"/>
    <w:rsid w:val="00BE6A2C"/>
    <w:rsid w:val="00BF44E9"/>
    <w:rsid w:val="00C03124"/>
    <w:rsid w:val="00C066C1"/>
    <w:rsid w:val="00C0799A"/>
    <w:rsid w:val="00C11D0D"/>
    <w:rsid w:val="00C22D22"/>
    <w:rsid w:val="00C234C2"/>
    <w:rsid w:val="00C241F5"/>
    <w:rsid w:val="00C26544"/>
    <w:rsid w:val="00C309DD"/>
    <w:rsid w:val="00C30D60"/>
    <w:rsid w:val="00C33347"/>
    <w:rsid w:val="00C355BA"/>
    <w:rsid w:val="00C36603"/>
    <w:rsid w:val="00C37AE1"/>
    <w:rsid w:val="00C42CE5"/>
    <w:rsid w:val="00C444AB"/>
    <w:rsid w:val="00C45C1F"/>
    <w:rsid w:val="00C509C3"/>
    <w:rsid w:val="00C50A17"/>
    <w:rsid w:val="00C51D78"/>
    <w:rsid w:val="00C539EE"/>
    <w:rsid w:val="00C57560"/>
    <w:rsid w:val="00C6188A"/>
    <w:rsid w:val="00C62541"/>
    <w:rsid w:val="00C67E2B"/>
    <w:rsid w:val="00C70816"/>
    <w:rsid w:val="00C70EAE"/>
    <w:rsid w:val="00C719BA"/>
    <w:rsid w:val="00C7761E"/>
    <w:rsid w:val="00C823F4"/>
    <w:rsid w:val="00C83B65"/>
    <w:rsid w:val="00C90922"/>
    <w:rsid w:val="00C92B50"/>
    <w:rsid w:val="00C95FBF"/>
    <w:rsid w:val="00CA3794"/>
    <w:rsid w:val="00CA6705"/>
    <w:rsid w:val="00CB3C8B"/>
    <w:rsid w:val="00CC347E"/>
    <w:rsid w:val="00CC5FAA"/>
    <w:rsid w:val="00CC6C5D"/>
    <w:rsid w:val="00CD18BC"/>
    <w:rsid w:val="00CD2348"/>
    <w:rsid w:val="00CD27EE"/>
    <w:rsid w:val="00CD3184"/>
    <w:rsid w:val="00CD50B5"/>
    <w:rsid w:val="00CD643A"/>
    <w:rsid w:val="00CD73A9"/>
    <w:rsid w:val="00CE2E15"/>
    <w:rsid w:val="00CE3A3E"/>
    <w:rsid w:val="00CE4D4B"/>
    <w:rsid w:val="00CE5394"/>
    <w:rsid w:val="00CE7C7D"/>
    <w:rsid w:val="00CF7090"/>
    <w:rsid w:val="00D054A3"/>
    <w:rsid w:val="00D06F12"/>
    <w:rsid w:val="00D11F4A"/>
    <w:rsid w:val="00D204B2"/>
    <w:rsid w:val="00D20F11"/>
    <w:rsid w:val="00D21EF3"/>
    <w:rsid w:val="00D263E0"/>
    <w:rsid w:val="00D41205"/>
    <w:rsid w:val="00D46790"/>
    <w:rsid w:val="00D51EAF"/>
    <w:rsid w:val="00D6504C"/>
    <w:rsid w:val="00D65261"/>
    <w:rsid w:val="00D677AA"/>
    <w:rsid w:val="00D73F4D"/>
    <w:rsid w:val="00D74951"/>
    <w:rsid w:val="00D81BD0"/>
    <w:rsid w:val="00D82E57"/>
    <w:rsid w:val="00D832E9"/>
    <w:rsid w:val="00D85220"/>
    <w:rsid w:val="00D85F0B"/>
    <w:rsid w:val="00D91C27"/>
    <w:rsid w:val="00DA38D3"/>
    <w:rsid w:val="00DA4002"/>
    <w:rsid w:val="00DA4A81"/>
    <w:rsid w:val="00DB00DB"/>
    <w:rsid w:val="00DC152F"/>
    <w:rsid w:val="00DC2FB2"/>
    <w:rsid w:val="00DC36D4"/>
    <w:rsid w:val="00DC4A47"/>
    <w:rsid w:val="00DC50EC"/>
    <w:rsid w:val="00DC5925"/>
    <w:rsid w:val="00DC60FA"/>
    <w:rsid w:val="00DC7929"/>
    <w:rsid w:val="00DD00DE"/>
    <w:rsid w:val="00DE23AF"/>
    <w:rsid w:val="00DE4795"/>
    <w:rsid w:val="00DE7731"/>
    <w:rsid w:val="00DF1103"/>
    <w:rsid w:val="00DF1139"/>
    <w:rsid w:val="00DF3B9A"/>
    <w:rsid w:val="00DF7C87"/>
    <w:rsid w:val="00E0017D"/>
    <w:rsid w:val="00E001E9"/>
    <w:rsid w:val="00E04D09"/>
    <w:rsid w:val="00E061B4"/>
    <w:rsid w:val="00E07CC9"/>
    <w:rsid w:val="00E13874"/>
    <w:rsid w:val="00E14F5E"/>
    <w:rsid w:val="00E151CF"/>
    <w:rsid w:val="00E17598"/>
    <w:rsid w:val="00E21AAB"/>
    <w:rsid w:val="00E31BA0"/>
    <w:rsid w:val="00E323E7"/>
    <w:rsid w:val="00E33A81"/>
    <w:rsid w:val="00E35527"/>
    <w:rsid w:val="00E36B18"/>
    <w:rsid w:val="00E4033F"/>
    <w:rsid w:val="00E41BDE"/>
    <w:rsid w:val="00E426A4"/>
    <w:rsid w:val="00E45854"/>
    <w:rsid w:val="00E459DC"/>
    <w:rsid w:val="00E51C19"/>
    <w:rsid w:val="00E51F2C"/>
    <w:rsid w:val="00E56828"/>
    <w:rsid w:val="00E579B9"/>
    <w:rsid w:val="00E60988"/>
    <w:rsid w:val="00E633BE"/>
    <w:rsid w:val="00E63764"/>
    <w:rsid w:val="00E64365"/>
    <w:rsid w:val="00E6534F"/>
    <w:rsid w:val="00E73CA3"/>
    <w:rsid w:val="00E8409F"/>
    <w:rsid w:val="00E8630F"/>
    <w:rsid w:val="00E871BE"/>
    <w:rsid w:val="00E87C10"/>
    <w:rsid w:val="00E9106D"/>
    <w:rsid w:val="00E91D7A"/>
    <w:rsid w:val="00E9526D"/>
    <w:rsid w:val="00E956BF"/>
    <w:rsid w:val="00E961B6"/>
    <w:rsid w:val="00E97941"/>
    <w:rsid w:val="00EA0A5F"/>
    <w:rsid w:val="00EA464C"/>
    <w:rsid w:val="00EA5199"/>
    <w:rsid w:val="00EA64C7"/>
    <w:rsid w:val="00EB0312"/>
    <w:rsid w:val="00EB0EB1"/>
    <w:rsid w:val="00EB32F4"/>
    <w:rsid w:val="00EB5C64"/>
    <w:rsid w:val="00EC4A4A"/>
    <w:rsid w:val="00EC5956"/>
    <w:rsid w:val="00ED3D04"/>
    <w:rsid w:val="00ED4752"/>
    <w:rsid w:val="00ED5633"/>
    <w:rsid w:val="00ED7A05"/>
    <w:rsid w:val="00EE334C"/>
    <w:rsid w:val="00EE3A12"/>
    <w:rsid w:val="00EE3E20"/>
    <w:rsid w:val="00EE5411"/>
    <w:rsid w:val="00EF62F8"/>
    <w:rsid w:val="00EF7EB7"/>
    <w:rsid w:val="00F00C68"/>
    <w:rsid w:val="00F015D1"/>
    <w:rsid w:val="00F02153"/>
    <w:rsid w:val="00F05089"/>
    <w:rsid w:val="00F058DF"/>
    <w:rsid w:val="00F063AE"/>
    <w:rsid w:val="00F107AA"/>
    <w:rsid w:val="00F15675"/>
    <w:rsid w:val="00F16820"/>
    <w:rsid w:val="00F17171"/>
    <w:rsid w:val="00F21250"/>
    <w:rsid w:val="00F2375E"/>
    <w:rsid w:val="00F2398D"/>
    <w:rsid w:val="00F2487D"/>
    <w:rsid w:val="00F25FB2"/>
    <w:rsid w:val="00F26C23"/>
    <w:rsid w:val="00F31814"/>
    <w:rsid w:val="00F34342"/>
    <w:rsid w:val="00F36B40"/>
    <w:rsid w:val="00F40B55"/>
    <w:rsid w:val="00F5436E"/>
    <w:rsid w:val="00F634A3"/>
    <w:rsid w:val="00F64F2B"/>
    <w:rsid w:val="00F653A9"/>
    <w:rsid w:val="00F662CE"/>
    <w:rsid w:val="00F70716"/>
    <w:rsid w:val="00F7105D"/>
    <w:rsid w:val="00F710F9"/>
    <w:rsid w:val="00F71ADC"/>
    <w:rsid w:val="00F76083"/>
    <w:rsid w:val="00F7620F"/>
    <w:rsid w:val="00F767AC"/>
    <w:rsid w:val="00F82E92"/>
    <w:rsid w:val="00F83492"/>
    <w:rsid w:val="00F87D70"/>
    <w:rsid w:val="00F87F40"/>
    <w:rsid w:val="00F92A5C"/>
    <w:rsid w:val="00FA0AE4"/>
    <w:rsid w:val="00FA1AE7"/>
    <w:rsid w:val="00FA1E5A"/>
    <w:rsid w:val="00FA5505"/>
    <w:rsid w:val="00FA686B"/>
    <w:rsid w:val="00FA75A5"/>
    <w:rsid w:val="00FB29FA"/>
    <w:rsid w:val="00FB3FCD"/>
    <w:rsid w:val="00FB47AD"/>
    <w:rsid w:val="00FB4C47"/>
    <w:rsid w:val="00FB4C4E"/>
    <w:rsid w:val="00FB4DBA"/>
    <w:rsid w:val="00FB579B"/>
    <w:rsid w:val="00FB667E"/>
    <w:rsid w:val="00FB6F71"/>
    <w:rsid w:val="00FC5A1B"/>
    <w:rsid w:val="00FE156C"/>
    <w:rsid w:val="00FE21E7"/>
    <w:rsid w:val="00FE552D"/>
    <w:rsid w:val="00FE7272"/>
    <w:rsid w:val="00FE7B8E"/>
    <w:rsid w:val="00FF1665"/>
    <w:rsid w:val="00FF195C"/>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3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2C3"/>
    <w:rPr>
      <w:rFonts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DF113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DF113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BC6623"/>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5411"/>
    <w:pPr>
      <w:spacing w:before="100" w:beforeAutospacing="1" w:after="100" w:afterAutospacing="1"/>
    </w:pPr>
    <w:rPr>
      <w:rFonts w:cs="Times New Roman"/>
    </w:rPr>
  </w:style>
  <w:style w:type="character" w:customStyle="1" w:styleId="apple-tab-span">
    <w:name w:val="apple-tab-span"/>
    <w:basedOn w:val="DefaultParagraphFont"/>
    <w:rsid w:val="00EE5411"/>
  </w:style>
  <w:style w:type="paragraph" w:styleId="ListParagraph">
    <w:name w:val="List Paragraph"/>
    <w:basedOn w:val="Normal"/>
    <w:uiPriority w:val="34"/>
    <w:qFormat/>
    <w:rsid w:val="001542BF"/>
    <w:pPr>
      <w:ind w:left="720"/>
      <w:contextualSpacing/>
    </w:pPr>
  </w:style>
  <w:style w:type="paragraph" w:customStyle="1" w:styleId="TableCaption">
    <w:name w:val="Table Caption"/>
    <w:basedOn w:val="Normal"/>
    <w:next w:val="Tablecontents"/>
    <w:qFormat/>
    <w:rsid w:val="002164DB"/>
    <w:pPr>
      <w:keepNext/>
      <w:keepLines/>
      <w:widowControl w:val="0"/>
      <w:tabs>
        <w:tab w:val="center" w:pos="4920"/>
        <w:tab w:val="right" w:pos="9840"/>
      </w:tabs>
      <w:spacing w:before="120" w:line="180" w:lineRule="atLeast"/>
      <w:jc w:val="both"/>
    </w:pPr>
    <w:rPr>
      <w:rFonts w:ascii="Times New Roman Bold" w:hAnsi="Times New Roman Bold" w:cs="Times New Roman"/>
      <w:kern w:val="2"/>
      <w:sz w:val="20"/>
      <w:szCs w:val="20"/>
      <w14:ligatures w14:val="standard"/>
    </w:rPr>
  </w:style>
  <w:style w:type="paragraph" w:customStyle="1" w:styleId="Tablecontents">
    <w:name w:val="Table contents"/>
    <w:basedOn w:val="Normal"/>
    <w:qFormat/>
    <w:rsid w:val="002164DB"/>
    <w:pPr>
      <w:widowControl w:val="0"/>
      <w:tabs>
        <w:tab w:val="right" w:pos="192"/>
        <w:tab w:val="center" w:pos="4920"/>
        <w:tab w:val="right" w:pos="9840"/>
      </w:tabs>
      <w:spacing w:line="180" w:lineRule="atLeast"/>
      <w:jc w:val="center"/>
    </w:pPr>
    <w:rPr>
      <w:rFonts w:cs="Times New Roman"/>
      <w:sz w:val="16"/>
      <w:szCs w:val="16"/>
      <w14:ligatures w14:val="standard"/>
    </w:rPr>
  </w:style>
  <w:style w:type="paragraph" w:customStyle="1" w:styleId="EndNoteBibliographyTitle">
    <w:name w:val="EndNote Bibliography Title"/>
    <w:basedOn w:val="Normal"/>
    <w:link w:val="EndNoteBibliographyTitleChar"/>
    <w:rsid w:val="001C182C"/>
    <w:pPr>
      <w:jc w:val="center"/>
    </w:pPr>
    <w:rPr>
      <w:rFonts w:cs="Times New Roman"/>
    </w:rPr>
  </w:style>
  <w:style w:type="character" w:customStyle="1" w:styleId="EndNoteBibliographyTitleChar">
    <w:name w:val="EndNote Bibliography Title Char"/>
    <w:basedOn w:val="DefaultParagraphFont"/>
    <w:link w:val="EndNoteBibliographyTitle"/>
    <w:rsid w:val="001C182C"/>
    <w:rPr>
      <w:sz w:val="24"/>
      <w:szCs w:val="24"/>
    </w:rPr>
  </w:style>
  <w:style w:type="paragraph" w:customStyle="1" w:styleId="EndNoteBibliography">
    <w:name w:val="EndNote Bibliography"/>
    <w:basedOn w:val="Normal"/>
    <w:link w:val="EndNoteBibliographyChar"/>
    <w:rsid w:val="001C182C"/>
    <w:rPr>
      <w:rFonts w:cs="Times New Roman"/>
    </w:rPr>
  </w:style>
  <w:style w:type="character" w:customStyle="1" w:styleId="EndNoteBibliographyChar">
    <w:name w:val="EndNote Bibliography Char"/>
    <w:basedOn w:val="DefaultParagraphFont"/>
    <w:link w:val="EndNoteBibliography"/>
    <w:rsid w:val="001C182C"/>
    <w:rPr>
      <w:sz w:val="24"/>
      <w:szCs w:val="24"/>
    </w:rPr>
  </w:style>
  <w:style w:type="character" w:styleId="UnresolvedMention">
    <w:name w:val="Unresolved Mention"/>
    <w:basedOn w:val="DefaultParagraphFont"/>
    <w:uiPriority w:val="99"/>
    <w:semiHidden/>
    <w:unhideWhenUsed/>
    <w:rsid w:val="001C182C"/>
    <w:rPr>
      <w:color w:val="605E5C"/>
      <w:shd w:val="clear" w:color="auto" w:fill="E1DFDD"/>
    </w:rPr>
  </w:style>
  <w:style w:type="character" w:styleId="FollowedHyperlink">
    <w:name w:val="FollowedHyperlink"/>
    <w:basedOn w:val="DefaultParagraphFont"/>
    <w:semiHidden/>
    <w:unhideWhenUsed/>
    <w:rsid w:val="00A35229"/>
    <w:rPr>
      <w:color w:val="800080" w:themeColor="followedHyperlink"/>
      <w:u w:val="single"/>
    </w:rPr>
  </w:style>
  <w:style w:type="paragraph" w:styleId="Revision">
    <w:name w:val="Revision"/>
    <w:hidden/>
    <w:uiPriority w:val="99"/>
    <w:semiHidden/>
    <w:rsid w:val="00C92B50"/>
    <w:rPr>
      <w:rFonts w:cs="Arial"/>
      <w:sz w:val="24"/>
      <w:szCs w:val="24"/>
    </w:rPr>
  </w:style>
  <w:style w:type="character" w:styleId="CommentReference">
    <w:name w:val="annotation reference"/>
    <w:basedOn w:val="DefaultParagraphFont"/>
    <w:uiPriority w:val="99"/>
    <w:semiHidden/>
    <w:unhideWhenUsed/>
    <w:rsid w:val="007C7B0D"/>
    <w:rPr>
      <w:sz w:val="16"/>
      <w:szCs w:val="16"/>
    </w:rPr>
  </w:style>
  <w:style w:type="paragraph" w:styleId="CommentText">
    <w:name w:val="annotation text"/>
    <w:basedOn w:val="Normal"/>
    <w:link w:val="CommentTextChar"/>
    <w:semiHidden/>
    <w:unhideWhenUsed/>
    <w:rsid w:val="007C7B0D"/>
    <w:rPr>
      <w:sz w:val="20"/>
      <w:szCs w:val="20"/>
    </w:rPr>
  </w:style>
  <w:style w:type="character" w:customStyle="1" w:styleId="CommentTextChar">
    <w:name w:val="Comment Text Char"/>
    <w:basedOn w:val="DefaultParagraphFont"/>
    <w:link w:val="CommentText"/>
    <w:semiHidden/>
    <w:rsid w:val="007C7B0D"/>
    <w:rPr>
      <w:rFonts w:cs="Arial"/>
    </w:rPr>
  </w:style>
  <w:style w:type="paragraph" w:styleId="CommentSubject">
    <w:name w:val="annotation subject"/>
    <w:basedOn w:val="CommentText"/>
    <w:next w:val="CommentText"/>
    <w:link w:val="CommentSubjectChar"/>
    <w:semiHidden/>
    <w:unhideWhenUsed/>
    <w:rsid w:val="007C7B0D"/>
    <w:rPr>
      <w:b/>
      <w:bCs/>
    </w:rPr>
  </w:style>
  <w:style w:type="character" w:customStyle="1" w:styleId="CommentSubjectChar">
    <w:name w:val="Comment Subject Char"/>
    <w:basedOn w:val="CommentTextChar"/>
    <w:link w:val="CommentSubject"/>
    <w:semiHidden/>
    <w:rsid w:val="007C7B0D"/>
    <w:rPr>
      <w:rFonts w:cs="Arial"/>
      <w:b/>
      <w:bCs/>
    </w:rPr>
  </w:style>
  <w:style w:type="character" w:styleId="PlaceholderText">
    <w:name w:val="Placeholder Text"/>
    <w:basedOn w:val="DefaultParagraphFont"/>
    <w:uiPriority w:val="99"/>
    <w:semiHidden/>
    <w:rsid w:val="00646243"/>
    <w:rPr>
      <w:color w:val="666666"/>
    </w:rPr>
  </w:style>
  <w:style w:type="character" w:customStyle="1" w:styleId="Heading4Char">
    <w:name w:val="Heading 4 Char"/>
    <w:basedOn w:val="DefaultParagraphFont"/>
    <w:link w:val="Heading4"/>
    <w:rsid w:val="00DF1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rsid w:val="00DF113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1292">
      <w:bodyDiv w:val="1"/>
      <w:marLeft w:val="0"/>
      <w:marRight w:val="0"/>
      <w:marTop w:val="0"/>
      <w:marBottom w:val="0"/>
      <w:divBdr>
        <w:top w:val="none" w:sz="0" w:space="0" w:color="auto"/>
        <w:left w:val="none" w:sz="0" w:space="0" w:color="auto"/>
        <w:bottom w:val="none" w:sz="0" w:space="0" w:color="auto"/>
        <w:right w:val="none" w:sz="0" w:space="0" w:color="auto"/>
      </w:divBdr>
      <w:divsChild>
        <w:div w:id="844594969">
          <w:marLeft w:val="0"/>
          <w:marRight w:val="0"/>
          <w:marTop w:val="0"/>
          <w:marBottom w:val="0"/>
          <w:divBdr>
            <w:top w:val="none" w:sz="0" w:space="0" w:color="auto"/>
            <w:left w:val="none" w:sz="0" w:space="0" w:color="auto"/>
            <w:bottom w:val="none" w:sz="0" w:space="0" w:color="auto"/>
            <w:right w:val="none" w:sz="0" w:space="0" w:color="auto"/>
          </w:divBdr>
        </w:div>
        <w:div w:id="408431639">
          <w:marLeft w:val="0"/>
          <w:marRight w:val="0"/>
          <w:marTop w:val="0"/>
          <w:marBottom w:val="0"/>
          <w:divBdr>
            <w:top w:val="none" w:sz="0" w:space="0" w:color="auto"/>
            <w:left w:val="none" w:sz="0" w:space="0" w:color="auto"/>
            <w:bottom w:val="none" w:sz="0" w:space="0" w:color="auto"/>
            <w:right w:val="none" w:sz="0" w:space="0" w:color="auto"/>
          </w:divBdr>
        </w:div>
      </w:divsChild>
    </w:div>
    <w:div w:id="128326384">
      <w:bodyDiv w:val="1"/>
      <w:marLeft w:val="0"/>
      <w:marRight w:val="0"/>
      <w:marTop w:val="0"/>
      <w:marBottom w:val="0"/>
      <w:divBdr>
        <w:top w:val="none" w:sz="0" w:space="0" w:color="auto"/>
        <w:left w:val="none" w:sz="0" w:space="0" w:color="auto"/>
        <w:bottom w:val="none" w:sz="0" w:space="0" w:color="auto"/>
        <w:right w:val="none" w:sz="0" w:space="0" w:color="auto"/>
      </w:divBdr>
    </w:div>
    <w:div w:id="252251567">
      <w:bodyDiv w:val="1"/>
      <w:marLeft w:val="0"/>
      <w:marRight w:val="0"/>
      <w:marTop w:val="0"/>
      <w:marBottom w:val="0"/>
      <w:divBdr>
        <w:top w:val="none" w:sz="0" w:space="0" w:color="auto"/>
        <w:left w:val="none" w:sz="0" w:space="0" w:color="auto"/>
        <w:bottom w:val="none" w:sz="0" w:space="0" w:color="auto"/>
        <w:right w:val="none" w:sz="0" w:space="0" w:color="auto"/>
      </w:divBdr>
      <w:divsChild>
        <w:div w:id="1489057035">
          <w:marLeft w:val="0"/>
          <w:marRight w:val="0"/>
          <w:marTop w:val="0"/>
          <w:marBottom w:val="0"/>
          <w:divBdr>
            <w:top w:val="none" w:sz="0" w:space="0" w:color="auto"/>
            <w:left w:val="none" w:sz="0" w:space="0" w:color="auto"/>
            <w:bottom w:val="none" w:sz="0" w:space="0" w:color="auto"/>
            <w:right w:val="none" w:sz="0" w:space="0" w:color="auto"/>
          </w:divBdr>
          <w:divsChild>
            <w:div w:id="19121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19155">
      <w:bodyDiv w:val="1"/>
      <w:marLeft w:val="0"/>
      <w:marRight w:val="0"/>
      <w:marTop w:val="0"/>
      <w:marBottom w:val="0"/>
      <w:divBdr>
        <w:top w:val="none" w:sz="0" w:space="0" w:color="auto"/>
        <w:left w:val="none" w:sz="0" w:space="0" w:color="auto"/>
        <w:bottom w:val="none" w:sz="0" w:space="0" w:color="auto"/>
        <w:right w:val="none" w:sz="0" w:space="0" w:color="auto"/>
      </w:divBdr>
    </w:div>
    <w:div w:id="329453467">
      <w:bodyDiv w:val="1"/>
      <w:marLeft w:val="0"/>
      <w:marRight w:val="0"/>
      <w:marTop w:val="0"/>
      <w:marBottom w:val="0"/>
      <w:divBdr>
        <w:top w:val="none" w:sz="0" w:space="0" w:color="auto"/>
        <w:left w:val="none" w:sz="0" w:space="0" w:color="auto"/>
        <w:bottom w:val="none" w:sz="0" w:space="0" w:color="auto"/>
        <w:right w:val="none" w:sz="0" w:space="0" w:color="auto"/>
      </w:divBdr>
    </w:div>
    <w:div w:id="404566766">
      <w:bodyDiv w:val="1"/>
      <w:marLeft w:val="0"/>
      <w:marRight w:val="0"/>
      <w:marTop w:val="0"/>
      <w:marBottom w:val="0"/>
      <w:divBdr>
        <w:top w:val="none" w:sz="0" w:space="0" w:color="auto"/>
        <w:left w:val="none" w:sz="0" w:space="0" w:color="auto"/>
        <w:bottom w:val="none" w:sz="0" w:space="0" w:color="auto"/>
        <w:right w:val="none" w:sz="0" w:space="0" w:color="auto"/>
      </w:divBdr>
    </w:div>
    <w:div w:id="62666203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39925541">
      <w:bodyDiv w:val="1"/>
      <w:marLeft w:val="0"/>
      <w:marRight w:val="0"/>
      <w:marTop w:val="0"/>
      <w:marBottom w:val="0"/>
      <w:divBdr>
        <w:top w:val="none" w:sz="0" w:space="0" w:color="auto"/>
        <w:left w:val="none" w:sz="0" w:space="0" w:color="auto"/>
        <w:bottom w:val="none" w:sz="0" w:space="0" w:color="auto"/>
        <w:right w:val="none" w:sz="0" w:space="0" w:color="auto"/>
      </w:divBdr>
    </w:div>
    <w:div w:id="1003702499">
      <w:bodyDiv w:val="1"/>
      <w:marLeft w:val="0"/>
      <w:marRight w:val="0"/>
      <w:marTop w:val="0"/>
      <w:marBottom w:val="0"/>
      <w:divBdr>
        <w:top w:val="none" w:sz="0" w:space="0" w:color="auto"/>
        <w:left w:val="none" w:sz="0" w:space="0" w:color="auto"/>
        <w:bottom w:val="none" w:sz="0" w:space="0" w:color="auto"/>
        <w:right w:val="none" w:sz="0" w:space="0" w:color="auto"/>
      </w:divBdr>
    </w:div>
    <w:div w:id="1031153143">
      <w:bodyDiv w:val="1"/>
      <w:marLeft w:val="0"/>
      <w:marRight w:val="0"/>
      <w:marTop w:val="0"/>
      <w:marBottom w:val="0"/>
      <w:divBdr>
        <w:top w:val="none" w:sz="0" w:space="0" w:color="auto"/>
        <w:left w:val="none" w:sz="0" w:space="0" w:color="auto"/>
        <w:bottom w:val="none" w:sz="0" w:space="0" w:color="auto"/>
        <w:right w:val="none" w:sz="0" w:space="0" w:color="auto"/>
      </w:divBdr>
    </w:div>
    <w:div w:id="1044255955">
      <w:bodyDiv w:val="1"/>
      <w:marLeft w:val="0"/>
      <w:marRight w:val="0"/>
      <w:marTop w:val="0"/>
      <w:marBottom w:val="0"/>
      <w:divBdr>
        <w:top w:val="none" w:sz="0" w:space="0" w:color="auto"/>
        <w:left w:val="none" w:sz="0" w:space="0" w:color="auto"/>
        <w:bottom w:val="none" w:sz="0" w:space="0" w:color="auto"/>
        <w:right w:val="none" w:sz="0" w:space="0" w:color="auto"/>
      </w:divBdr>
    </w:div>
    <w:div w:id="1199202083">
      <w:bodyDiv w:val="1"/>
      <w:marLeft w:val="0"/>
      <w:marRight w:val="0"/>
      <w:marTop w:val="0"/>
      <w:marBottom w:val="0"/>
      <w:divBdr>
        <w:top w:val="none" w:sz="0" w:space="0" w:color="auto"/>
        <w:left w:val="none" w:sz="0" w:space="0" w:color="auto"/>
        <w:bottom w:val="none" w:sz="0" w:space="0" w:color="auto"/>
        <w:right w:val="none" w:sz="0" w:space="0" w:color="auto"/>
      </w:divBdr>
    </w:div>
    <w:div w:id="1211841633">
      <w:bodyDiv w:val="1"/>
      <w:marLeft w:val="0"/>
      <w:marRight w:val="0"/>
      <w:marTop w:val="0"/>
      <w:marBottom w:val="0"/>
      <w:divBdr>
        <w:top w:val="none" w:sz="0" w:space="0" w:color="auto"/>
        <w:left w:val="none" w:sz="0" w:space="0" w:color="auto"/>
        <w:bottom w:val="none" w:sz="0" w:space="0" w:color="auto"/>
        <w:right w:val="none" w:sz="0" w:space="0" w:color="auto"/>
      </w:divBdr>
    </w:div>
    <w:div w:id="1275750305">
      <w:bodyDiv w:val="1"/>
      <w:marLeft w:val="0"/>
      <w:marRight w:val="0"/>
      <w:marTop w:val="0"/>
      <w:marBottom w:val="0"/>
      <w:divBdr>
        <w:top w:val="none" w:sz="0" w:space="0" w:color="auto"/>
        <w:left w:val="none" w:sz="0" w:space="0" w:color="auto"/>
        <w:bottom w:val="none" w:sz="0" w:space="0" w:color="auto"/>
        <w:right w:val="none" w:sz="0" w:space="0" w:color="auto"/>
      </w:divBdr>
    </w:div>
    <w:div w:id="1610509209">
      <w:bodyDiv w:val="1"/>
      <w:marLeft w:val="0"/>
      <w:marRight w:val="0"/>
      <w:marTop w:val="0"/>
      <w:marBottom w:val="0"/>
      <w:divBdr>
        <w:top w:val="none" w:sz="0" w:space="0" w:color="auto"/>
        <w:left w:val="none" w:sz="0" w:space="0" w:color="auto"/>
        <w:bottom w:val="none" w:sz="0" w:space="0" w:color="auto"/>
        <w:right w:val="none" w:sz="0" w:space="0" w:color="auto"/>
      </w:divBdr>
    </w:div>
    <w:div w:id="1632860661">
      <w:bodyDiv w:val="1"/>
      <w:marLeft w:val="0"/>
      <w:marRight w:val="0"/>
      <w:marTop w:val="0"/>
      <w:marBottom w:val="0"/>
      <w:divBdr>
        <w:top w:val="none" w:sz="0" w:space="0" w:color="auto"/>
        <w:left w:val="none" w:sz="0" w:space="0" w:color="auto"/>
        <w:bottom w:val="none" w:sz="0" w:space="0" w:color="auto"/>
        <w:right w:val="none" w:sz="0" w:space="0" w:color="auto"/>
      </w:divBdr>
    </w:div>
    <w:div w:id="1732147890">
      <w:bodyDiv w:val="1"/>
      <w:marLeft w:val="0"/>
      <w:marRight w:val="0"/>
      <w:marTop w:val="0"/>
      <w:marBottom w:val="0"/>
      <w:divBdr>
        <w:top w:val="none" w:sz="0" w:space="0" w:color="auto"/>
        <w:left w:val="none" w:sz="0" w:space="0" w:color="auto"/>
        <w:bottom w:val="none" w:sz="0" w:space="0" w:color="auto"/>
        <w:right w:val="none" w:sz="0" w:space="0" w:color="auto"/>
      </w:divBdr>
    </w:div>
    <w:div w:id="1765146925">
      <w:bodyDiv w:val="1"/>
      <w:marLeft w:val="0"/>
      <w:marRight w:val="0"/>
      <w:marTop w:val="0"/>
      <w:marBottom w:val="0"/>
      <w:divBdr>
        <w:top w:val="none" w:sz="0" w:space="0" w:color="auto"/>
        <w:left w:val="none" w:sz="0" w:space="0" w:color="auto"/>
        <w:bottom w:val="none" w:sz="0" w:space="0" w:color="auto"/>
        <w:right w:val="none" w:sz="0" w:space="0" w:color="auto"/>
      </w:divBdr>
    </w:div>
    <w:div w:id="1928613970">
      <w:bodyDiv w:val="1"/>
      <w:marLeft w:val="0"/>
      <w:marRight w:val="0"/>
      <w:marTop w:val="0"/>
      <w:marBottom w:val="0"/>
      <w:divBdr>
        <w:top w:val="none" w:sz="0" w:space="0" w:color="auto"/>
        <w:left w:val="none" w:sz="0" w:space="0" w:color="auto"/>
        <w:bottom w:val="none" w:sz="0" w:space="0" w:color="auto"/>
        <w:right w:val="none" w:sz="0" w:space="0" w:color="auto"/>
      </w:divBdr>
    </w:div>
    <w:div w:id="1989169506">
      <w:bodyDiv w:val="1"/>
      <w:marLeft w:val="0"/>
      <w:marRight w:val="0"/>
      <w:marTop w:val="0"/>
      <w:marBottom w:val="0"/>
      <w:divBdr>
        <w:top w:val="none" w:sz="0" w:space="0" w:color="auto"/>
        <w:left w:val="none" w:sz="0" w:space="0" w:color="auto"/>
        <w:bottom w:val="none" w:sz="0" w:space="0" w:color="auto"/>
        <w:right w:val="none" w:sz="0" w:space="0" w:color="auto"/>
      </w:divBdr>
    </w:div>
    <w:div w:id="2065330417">
      <w:bodyDiv w:val="1"/>
      <w:marLeft w:val="0"/>
      <w:marRight w:val="0"/>
      <w:marTop w:val="0"/>
      <w:marBottom w:val="0"/>
      <w:divBdr>
        <w:top w:val="none" w:sz="0" w:space="0" w:color="auto"/>
        <w:left w:val="none" w:sz="0" w:space="0" w:color="auto"/>
        <w:bottom w:val="none" w:sz="0" w:space="0" w:color="auto"/>
        <w:right w:val="none" w:sz="0" w:space="0" w:color="auto"/>
      </w:divBdr>
    </w:div>
    <w:div w:id="2078745144">
      <w:bodyDiv w:val="1"/>
      <w:marLeft w:val="0"/>
      <w:marRight w:val="0"/>
      <w:marTop w:val="0"/>
      <w:marBottom w:val="0"/>
      <w:divBdr>
        <w:top w:val="none" w:sz="0" w:space="0" w:color="auto"/>
        <w:left w:val="none" w:sz="0" w:space="0" w:color="auto"/>
        <w:bottom w:val="none" w:sz="0" w:space="0" w:color="auto"/>
        <w:right w:val="none" w:sz="0" w:space="0" w:color="auto"/>
      </w:divBdr>
    </w:div>
    <w:div w:id="20868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2.png"/><Relationship Id="rId21" Type="http://schemas.openxmlformats.org/officeDocument/2006/relationships/hyperlink" Target="https://doi.org/10.1016/j.rse.2007.07.026" TargetMode="External"/><Relationship Id="rId42" Type="http://schemas.openxmlformats.org/officeDocument/2006/relationships/hyperlink" Target="https://doi.org/10.59327/IPCC/AR6-9789291691647" TargetMode="External"/><Relationship Id="rId63" Type="http://schemas.openxmlformats.org/officeDocument/2006/relationships/hyperlink" Target="https://www.congress.gov/bill/117th-congress/senate-bill/1251/all-info" TargetMode="External"/><Relationship Id="rId84" Type="http://schemas.openxmlformats.org/officeDocument/2006/relationships/image" Target="media/image2.png"/><Relationship Id="rId138" Type="http://schemas.openxmlformats.org/officeDocument/2006/relationships/hyperlink" Target="https://www.mdpi.com/2073-4441/15/7/1340" TargetMode="External"/><Relationship Id="rId159" Type="http://schemas.openxmlformats.org/officeDocument/2006/relationships/hyperlink" Target="https://doi.org/10.1016/j.envsoft.2014.10.005" TargetMode="External"/><Relationship Id="rId107" Type="http://schemas.openxmlformats.org/officeDocument/2006/relationships/image" Target="media/image22.png"/><Relationship Id="rId11" Type="http://schemas.openxmlformats.org/officeDocument/2006/relationships/hyperlink" Target="https://chesapeakestormwater.net/wp-content/uploads/dlm_uploads/2022/07/10032-3.pdf" TargetMode="External"/><Relationship Id="rId32" Type="http://schemas.openxmlformats.org/officeDocument/2006/relationships/hyperlink" Target="https://doi.org/10.2136/sssaj2010.0260" TargetMode="External"/><Relationship Id="rId53" Type="http://schemas.openxmlformats.org/officeDocument/2006/relationships/hyperlink" Target="https://doi.org/10.1109/ICCIDS.2017.8272630" TargetMode="External"/><Relationship Id="rId74" Type="http://schemas.openxmlformats.org/officeDocument/2006/relationships/hyperlink" Target="http://cometfarm.nrel.colostate.edu" TargetMode="External"/><Relationship Id="rId128" Type="http://schemas.openxmlformats.org/officeDocument/2006/relationships/image" Target="media/image43.png"/><Relationship Id="rId149" Type="http://schemas.openxmlformats.org/officeDocument/2006/relationships/hyperlink" Target="https://doi.org/10.1016/j.agee.2011.12.010" TargetMode="External"/><Relationship Id="rId5" Type="http://schemas.openxmlformats.org/officeDocument/2006/relationships/webSettings" Target="webSettings.xml"/><Relationship Id="rId95" Type="http://schemas.openxmlformats.org/officeDocument/2006/relationships/image" Target="media/image10.png"/><Relationship Id="rId160" Type="http://schemas.openxmlformats.org/officeDocument/2006/relationships/hyperlink" Target="https://doi.org/10.1016/j.agrformet.2021.108521" TargetMode="External"/><Relationship Id="rId22" Type="http://schemas.openxmlformats.org/officeDocument/2006/relationships/hyperlink" Target="https://doi.org/10.5194/bg-15-5377-2018" TargetMode="External"/><Relationship Id="rId43" Type="http://schemas.openxmlformats.org/officeDocument/2006/relationships/hyperlink" Target="https://doi.org/10.2489/jswc.68.4.296" TargetMode="External"/><Relationship Id="rId64" Type="http://schemas.openxmlformats.org/officeDocument/2006/relationships/hyperlink" Target="https://www.jstor.org/stable/26799094" TargetMode="External"/><Relationship Id="rId118" Type="http://schemas.openxmlformats.org/officeDocument/2006/relationships/image" Target="media/image33.png"/><Relationship Id="rId139" Type="http://schemas.openxmlformats.org/officeDocument/2006/relationships/hyperlink" Target="https://doi.org/10.1016/j.still.2018.04.011" TargetMode="External"/><Relationship Id="rId85" Type="http://schemas.openxmlformats.org/officeDocument/2006/relationships/image" Target="https://lh7-us.googleusercontent.com/docsz/AD_4nXe2gHCQ_PAYOYfbvhB5ld1xVgAKhX3To50q7mqmdTLM14tli6dL6wrgMGmC1a4t3ibvX-JxHnbg9v0_41P1d-tsPKatLNtMNNI1l2sCsQl3KA_tI78wjbaqpPPAqfWmIni8oppt-CmB0aAG-skw4zR2eeTq?key=l2yf8lHvMeSL1L0J6HnQ9w" TargetMode="External"/><Relationship Id="rId150" Type="http://schemas.openxmlformats.org/officeDocument/2006/relationships/hyperlink" Target="https://doi.org/10.1126/science.abl7991" TargetMode="External"/><Relationship Id="rId12" Type="http://schemas.openxmlformats.org/officeDocument/2006/relationships/hyperlink" Target="https://www.tn.gov/content/dam/tn/environment/water/nutrient-management/ntf/wr_ntf_2023-nutrient-management-report-ut-ag.pdf" TargetMode="External"/><Relationship Id="rId17" Type="http://schemas.openxmlformats.org/officeDocument/2006/relationships/hyperlink" Target="https://doi.org/10.1016/j.apgeog.2019.03.001" TargetMode="External"/><Relationship Id="rId33" Type="http://schemas.openxmlformats.org/officeDocument/2006/relationships/hyperlink" Target="https://research.noaa.gov/2022/11/15/no-sign-of-significant-decrease-in-global-co2-emissions/" TargetMode="External"/><Relationship Id="rId38" Type="http://schemas.openxmlformats.org/officeDocument/2006/relationships/hyperlink" Target="https://doi.org/10.3390/rs11172000" TargetMode="External"/><Relationship Id="rId59" Type="http://schemas.openxmlformats.org/officeDocument/2006/relationships/hyperlink" Target="https://doi.org/10.1890/1051-0761(2001)011%5b1194:NPPOUS%5d2.0.CO;2" TargetMode="External"/><Relationship Id="rId103" Type="http://schemas.openxmlformats.org/officeDocument/2006/relationships/image" Target="media/image18.png"/><Relationship Id="rId108" Type="http://schemas.openxmlformats.org/officeDocument/2006/relationships/image" Target="media/image23.png"/><Relationship Id="rId124" Type="http://schemas.openxmlformats.org/officeDocument/2006/relationships/image" Target="media/image39.png"/><Relationship Id="rId129" Type="http://schemas.openxmlformats.org/officeDocument/2006/relationships/image" Target="media/image44.png"/><Relationship Id="rId54" Type="http://schemas.openxmlformats.org/officeDocument/2006/relationships/hyperlink" Target="https://gml.noaa.gov/ccgg/trends/" TargetMode="External"/><Relationship Id="rId70" Type="http://schemas.openxmlformats.org/officeDocument/2006/relationships/hyperlink" Target="https://doi.org/10.1016/j.geoderma.2016.07.002" TargetMode="External"/><Relationship Id="rId75" Type="http://schemas.openxmlformats.org/officeDocument/2006/relationships/hyperlink" Target="http://cometfarm.nrel.colostate.edu" TargetMode="External"/><Relationship Id="rId91" Type="http://schemas.openxmlformats.org/officeDocument/2006/relationships/image" Target="media/image6.png"/><Relationship Id="rId96" Type="http://schemas.openxmlformats.org/officeDocument/2006/relationships/image" Target="media/image11.png"/><Relationship Id="rId140" Type="http://schemas.openxmlformats.org/officeDocument/2006/relationships/hyperlink" Target="https://doi.org/10.13031/ja.15081" TargetMode="External"/><Relationship Id="rId145" Type="http://schemas.openxmlformats.org/officeDocument/2006/relationships/hyperlink" Target="https://doi.org/10.1016/j.agrformet.2008.07.013" TargetMode="External"/><Relationship Id="rId161" Type="http://schemas.openxmlformats.org/officeDocument/2006/relationships/hyperlink" Target="https://pubs.usgs.gov/pp/178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pa.gov/ghgemissions/sources-greenhouse-gas-emissions" TargetMode="External"/><Relationship Id="rId28" Type="http://schemas.openxmlformats.org/officeDocument/2006/relationships/hyperlink" Target="https://doi.org/10.1111/jfr3.12563" TargetMode="External"/><Relationship Id="rId49" Type="http://schemas.openxmlformats.org/officeDocument/2006/relationships/hyperlink" Target="https://doi.org/10.1109/ACCESS.2019.2892648" TargetMode="External"/><Relationship Id="rId114" Type="http://schemas.openxmlformats.org/officeDocument/2006/relationships/image" Target="media/image29.png"/><Relationship Id="rId119" Type="http://schemas.openxmlformats.org/officeDocument/2006/relationships/image" Target="media/image34.png"/><Relationship Id="rId44" Type="http://schemas.openxmlformats.org/officeDocument/2006/relationships/hyperlink" Target="https://doi.org/10.1038/s41598-018-21848-2" TargetMode="External"/><Relationship Id="rId60" Type="http://schemas.openxmlformats.org/officeDocument/2006/relationships/hyperlink" Target="https://doi.org/10.1016/j.scitotenv.2017.03.216" TargetMode="External"/><Relationship Id="rId65" Type="http://schemas.openxmlformats.org/officeDocument/2006/relationships/hyperlink" Target="https://doi.org/10.1016/j.agee.2010.04.004" TargetMode="External"/><Relationship Id="rId81" Type="http://schemas.openxmlformats.org/officeDocument/2006/relationships/hyperlink" Target="https://pubs.usgs.gov/pp/1787/" TargetMode="External"/><Relationship Id="rId86" Type="http://schemas.openxmlformats.org/officeDocument/2006/relationships/image" Target="media/image3.png"/><Relationship Id="rId130" Type="http://schemas.openxmlformats.org/officeDocument/2006/relationships/image" Target="media/image45.png"/><Relationship Id="rId135" Type="http://schemas.openxmlformats.org/officeDocument/2006/relationships/image" Target="media/image50.png"/><Relationship Id="rId151" Type="http://schemas.openxmlformats.org/officeDocument/2006/relationships/hyperlink" Target="https://doi.org/10.3334/ORNLDAAC/1388" TargetMode="External"/><Relationship Id="rId156" Type="http://schemas.openxmlformats.org/officeDocument/2006/relationships/hyperlink" Target="https://www.nass.usda.gov/Charts_and_Maps/graphics/cotnmap.pdf" TargetMode="External"/><Relationship Id="rId13" Type="http://schemas.openxmlformats.org/officeDocument/2006/relationships/hyperlink" Target="https://www.mdpi.com/2073-4441/15/7/1340" TargetMode="External"/><Relationship Id="rId18" Type="http://schemas.openxmlformats.org/officeDocument/2006/relationships/hyperlink" Target="https://www.c2es.org/content/market-based-state-policy/" TargetMode="External"/><Relationship Id="rId39" Type="http://schemas.openxmlformats.org/officeDocument/2006/relationships/hyperlink" Target="https://doi.org/10.1016/j.agrformet.2005.01.005" TargetMode="External"/><Relationship Id="rId109" Type="http://schemas.openxmlformats.org/officeDocument/2006/relationships/image" Target="media/image24.png"/><Relationship Id="rId34" Type="http://schemas.openxmlformats.org/officeDocument/2006/relationships/hyperlink" Target="https://doi.org/10.1002/saj2.20273" TargetMode="External"/><Relationship Id="rId50" Type="http://schemas.openxmlformats.org/officeDocument/2006/relationships/hyperlink" Target="https://doi.org/10.7930/J0Z31WJ2" TargetMode="External"/><Relationship Id="rId55" Type="http://schemas.openxmlformats.org/officeDocument/2006/relationships/hyperlink" Target="https://doi.org/10.1080/01431161.2018.1524182" TargetMode="External"/><Relationship Id="rId76" Type="http://schemas.openxmlformats.org/officeDocument/2006/relationships/hyperlink" Target="https://doi.org/10.2136/sssaj2007.0113" TargetMode="External"/><Relationship Id="rId97" Type="http://schemas.openxmlformats.org/officeDocument/2006/relationships/image" Target="media/image12.png"/><Relationship Id="rId104" Type="http://schemas.openxmlformats.org/officeDocument/2006/relationships/image" Target="media/image19.png"/><Relationship Id="rId120" Type="http://schemas.openxmlformats.org/officeDocument/2006/relationships/image" Target="media/image35.png"/><Relationship Id="rId125" Type="http://schemas.openxmlformats.org/officeDocument/2006/relationships/image" Target="media/image40.png"/><Relationship Id="rId141" Type="http://schemas.openxmlformats.org/officeDocument/2006/relationships/hyperlink" Target="https://doi.org/10.1126/sciadv.aat1869" TargetMode="External"/><Relationship Id="rId146" Type="http://schemas.openxmlformats.org/officeDocument/2006/relationships/hyperlink" Target="https://doi.org/10.1038/s41598-018-21848-2" TargetMode="External"/><Relationship Id="rId7" Type="http://schemas.openxmlformats.org/officeDocument/2006/relationships/endnotes" Target="endnotes.xml"/><Relationship Id="rId71" Type="http://schemas.openxmlformats.org/officeDocument/2006/relationships/hyperlink" Target="https://www.usda.gov/sites/default/files/documents/USDA-General-Assessment-of-the-Role-of-Agriculture-and-Forestry-in-US-Carbon-Markets.pdf" TargetMode="External"/><Relationship Id="rId92" Type="http://schemas.openxmlformats.org/officeDocument/2006/relationships/image" Target="media/image7.png"/><Relationship Id="rId162" Type="http://schemas.openxmlformats.org/officeDocument/2006/relationships/hyperlink" Target="https://pubs.usgs.gov/pp/1797/" TargetMode="External"/><Relationship Id="rId2" Type="http://schemas.openxmlformats.org/officeDocument/2006/relationships/numbering" Target="numbering.xml"/><Relationship Id="rId29" Type="http://schemas.openxmlformats.org/officeDocument/2006/relationships/hyperlink" Target="https://doi.org/10.1016/j.pce.2016.04.003" TargetMode="External"/><Relationship Id="rId24" Type="http://schemas.openxmlformats.org/officeDocument/2006/relationships/hyperlink" Target="https://pro.arcgis.com/en/pro-app/latest/tool-reference/spatial-analyst/how-iso-cluster-works.htm" TargetMode="External"/><Relationship Id="rId40" Type="http://schemas.openxmlformats.org/officeDocument/2006/relationships/hyperlink" Target="https://doi.org/10.7930/SOCCR2.2018.Ch5" TargetMode="External"/><Relationship Id="rId45" Type="http://schemas.openxmlformats.org/officeDocument/2006/relationships/hyperlink" Target="https://doi.org/10.1016/j.geoderma.2004.01.032" TargetMode="External"/><Relationship Id="rId66" Type="http://schemas.openxmlformats.org/officeDocument/2006/relationships/hyperlink" Target="https://doi.org/10.1111/gcb.13573" TargetMode="External"/><Relationship Id="rId87" Type="http://schemas.openxmlformats.org/officeDocument/2006/relationships/image" Target="https://lh7-us.googleusercontent.com/docsz/AD_4nXdI759iYwM9FS_uxe_kcLYy6sLPv6DjTRln3wf-Db0e7v9YOKLUMvpN8HFgk66lbQ4rA5G5FeoZE_P-HIIb5_-pEkMtcERiP6TJM09LGFDX08fNpI3LC3LZ2kAR4zRshzARu6ilXmpKFBR7FQ7ppOdFGurI?key=l2yf8lHvMeSL1L0J6HnQ9w" TargetMode="External"/><Relationship Id="rId110" Type="http://schemas.openxmlformats.org/officeDocument/2006/relationships/image" Target="media/image25.png"/><Relationship Id="rId115" Type="http://schemas.openxmlformats.org/officeDocument/2006/relationships/image" Target="media/image30.png"/><Relationship Id="rId131" Type="http://schemas.openxmlformats.org/officeDocument/2006/relationships/image" Target="media/image46.png"/><Relationship Id="rId136" Type="http://schemas.openxmlformats.org/officeDocument/2006/relationships/hyperlink" Target="https://milannotill.tennessee.edu/wp-content/uploads/sites/100/2024/06/Final-2024_0620-Milan-No-TIll-Program.pdf" TargetMode="External"/><Relationship Id="rId157" Type="http://schemas.openxmlformats.org/officeDocument/2006/relationships/hyperlink" Target="http://cometfarm.nrel.colostate.edu" TargetMode="External"/><Relationship Id="rId61" Type="http://schemas.openxmlformats.org/officeDocument/2006/relationships/hyperlink" Target="https://doi.org/10.1016/0377-0427(87)90125-7" TargetMode="External"/><Relationship Id="rId82" Type="http://schemas.openxmlformats.org/officeDocument/2006/relationships/hyperlink" Target="https://pubs.usgs.gov/pp/1797/" TargetMode="External"/><Relationship Id="rId152" Type="http://schemas.openxmlformats.org/officeDocument/2006/relationships/hyperlink" Target="https://doi.org/10.1890/1051-0761(2001)011%5b1194:NPPOUS%5d2.0.CO;2" TargetMode="External"/><Relationship Id="rId19" Type="http://schemas.openxmlformats.org/officeDocument/2006/relationships/hyperlink" Target="https://doi.org/10.15666/aeer/2106_51755187" TargetMode="External"/><Relationship Id="rId14" Type="http://schemas.openxmlformats.org/officeDocument/2006/relationships/hyperlink" Target="https://ww2.arb.ca.gov/sites/default/files/cap-and-trade/guidance/cap_trade_overview.pdf" TargetMode="External"/><Relationship Id="rId30" Type="http://schemas.openxmlformats.org/officeDocument/2006/relationships/hyperlink" Target="https://doi.org/10.2489/jswc.66.3.178" TargetMode="External"/><Relationship Id="rId35" Type="http://schemas.openxmlformats.org/officeDocument/2006/relationships/hyperlink" Target="https://doi.org/10.1007/s11042-022-13276-2" TargetMode="External"/><Relationship Id="rId56" Type="http://schemas.openxmlformats.org/officeDocument/2006/relationships/hyperlink" Target="https://edf.org/sites/default/files/content/agricultural-soilcarbon-credits-protocolsynthesis.pdf" TargetMode="External"/><Relationship Id="rId77" Type="http://schemas.openxmlformats.org/officeDocument/2006/relationships/hyperlink" Target="https://www.mdpi.com/2223-7747/11/19/2611" TargetMode="External"/><Relationship Id="rId100" Type="http://schemas.openxmlformats.org/officeDocument/2006/relationships/image" Target="media/image15.png"/><Relationship Id="rId105" Type="http://schemas.openxmlformats.org/officeDocument/2006/relationships/image" Target="media/image20.png"/><Relationship Id="rId126" Type="http://schemas.openxmlformats.org/officeDocument/2006/relationships/image" Target="media/image41.png"/><Relationship Id="rId147" Type="http://schemas.openxmlformats.org/officeDocument/2006/relationships/hyperlink" Target="https://doi.org/10.1088/1748-9326/aae9fe" TargetMode="External"/><Relationship Id="rId8" Type="http://schemas.openxmlformats.org/officeDocument/2006/relationships/footer" Target="footer1.xml"/><Relationship Id="rId51" Type="http://schemas.openxmlformats.org/officeDocument/2006/relationships/hyperlink" Target="https://climate.nasa.gov/causes/" TargetMode="External"/><Relationship Id="rId72" Type="http://schemas.openxmlformats.org/officeDocument/2006/relationships/hyperlink" Target="https://www.nass.usda.gov/Charts_and_Maps/graphics/cotnmap.pdf" TargetMode="External"/><Relationship Id="rId93" Type="http://schemas.openxmlformats.org/officeDocument/2006/relationships/image" Target="media/image8.png"/><Relationship Id="rId98" Type="http://schemas.openxmlformats.org/officeDocument/2006/relationships/image" Target="media/image13.png"/><Relationship Id="rId121" Type="http://schemas.openxmlformats.org/officeDocument/2006/relationships/image" Target="media/image36.png"/><Relationship Id="rId142" Type="http://schemas.openxmlformats.org/officeDocument/2006/relationships/hyperlink" Target="https://doi.org/10.1002/saj2.20273"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pro.arcgis.com/en/pro-app/latest/tool-reference/spatial-analyst/how-maximum-likelihood-classification-works.htm" TargetMode="External"/><Relationship Id="rId46" Type="http://schemas.openxmlformats.org/officeDocument/2006/relationships/hyperlink" Target="https://doi.org/10.5937/bnsr11-30488" TargetMode="External"/><Relationship Id="rId67" Type="http://schemas.openxmlformats.org/officeDocument/2006/relationships/hyperlink" Target="https://doi.org/10.1016/j.agee.2010.06.012" TargetMode="External"/><Relationship Id="rId116" Type="http://schemas.openxmlformats.org/officeDocument/2006/relationships/image" Target="media/image31.png"/><Relationship Id="rId137" Type="http://schemas.openxmlformats.org/officeDocument/2006/relationships/hyperlink" Target="https://www.tn.gov/content/dam/tn/environment/water/nutrient-management/ntf/wr_ntf_2023-nutrient-management-report-ut-ag.pdf" TargetMode="External"/><Relationship Id="rId158" Type="http://schemas.openxmlformats.org/officeDocument/2006/relationships/hyperlink" Target="https://www.mdpi.com/2223-7747/11/19/2611" TargetMode="External"/><Relationship Id="rId20" Type="http://schemas.openxmlformats.org/officeDocument/2006/relationships/hyperlink" Target="https://doi.org/10.13031/ja.15081" TargetMode="External"/><Relationship Id="rId41" Type="http://schemas.openxmlformats.org/officeDocument/2006/relationships/hyperlink" Target="https://doi.org/10.1016/j.agrformet.2008.07.013" TargetMode="External"/><Relationship Id="rId62" Type="http://schemas.openxmlformats.org/officeDocument/2006/relationships/hyperlink" Target="https://www.congress.gov/bill/117th-congress/senate-bill/1251/all-info" TargetMode="External"/><Relationship Id="rId83" Type="http://schemas.openxmlformats.org/officeDocument/2006/relationships/image" Target="media/image1.png"/><Relationship Id="rId88" Type="http://schemas.openxmlformats.org/officeDocument/2006/relationships/image" Target="media/image4.png"/><Relationship Id="rId111" Type="http://schemas.openxmlformats.org/officeDocument/2006/relationships/image" Target="media/image26.png"/><Relationship Id="rId132" Type="http://schemas.openxmlformats.org/officeDocument/2006/relationships/image" Target="media/image47.png"/><Relationship Id="rId153" Type="http://schemas.openxmlformats.org/officeDocument/2006/relationships/hyperlink" Target="https://doi.org/10.1016/0377-0427(87)90125-7" TargetMode="External"/><Relationship Id="rId15" Type="http://schemas.openxmlformats.org/officeDocument/2006/relationships/hyperlink" Target="https://doi.org/10.1093/icesjms/fsu223" TargetMode="External"/><Relationship Id="rId36" Type="http://schemas.openxmlformats.org/officeDocument/2006/relationships/hyperlink" Target="https://doi.org/10.1088/1748-9326/aa5a2f" TargetMode="External"/><Relationship Id="rId57" Type="http://schemas.openxmlformats.org/officeDocument/2006/relationships/hyperlink" Target="https://doi.org/10.1126/science.abl7991" TargetMode="External"/><Relationship Id="rId106" Type="http://schemas.openxmlformats.org/officeDocument/2006/relationships/image" Target="media/image21.png"/><Relationship Id="rId127" Type="http://schemas.openxmlformats.org/officeDocument/2006/relationships/image" Target="media/image42.png"/><Relationship Id="rId10" Type="http://schemas.openxmlformats.org/officeDocument/2006/relationships/hyperlink" Target="https://doi.org/10.17485/ijst/2018/v11i6/110831" TargetMode="External"/><Relationship Id="rId31" Type="http://schemas.openxmlformats.org/officeDocument/2006/relationships/hyperlink" Target="https://doi.org/10.5194/essd-14-4811-2022" TargetMode="External"/><Relationship Id="rId52" Type="http://schemas.openxmlformats.org/officeDocument/2006/relationships/hyperlink" Target="https://doi.org/10.35940/ijeat.A1011.1291S319" TargetMode="External"/><Relationship Id="rId73" Type="http://schemas.openxmlformats.org/officeDocument/2006/relationships/hyperlink" Target="https://efotg.sc.egov.usda.gov/references/Agency/TX/Archived_National_Agronomy_Manual_Oct_2002_160822.pdf" TargetMode="External"/><Relationship Id="rId78" Type="http://schemas.openxmlformats.org/officeDocument/2006/relationships/hyperlink" Target="https://doi.org/10.1016/j.envsoft.2014.10.005" TargetMode="External"/><Relationship Id="rId94" Type="http://schemas.openxmlformats.org/officeDocument/2006/relationships/image" Target="media/image9.png"/><Relationship Id="rId99" Type="http://schemas.openxmlformats.org/officeDocument/2006/relationships/image" Target="media/image14.png"/><Relationship Id="rId101" Type="http://schemas.openxmlformats.org/officeDocument/2006/relationships/image" Target="media/image16.png"/><Relationship Id="rId122" Type="http://schemas.openxmlformats.org/officeDocument/2006/relationships/image" Target="media/image37.png"/><Relationship Id="rId143" Type="http://schemas.openxmlformats.org/officeDocument/2006/relationships/hyperlink" Target="https://doi.org/10.3390/rs11172000" TargetMode="External"/><Relationship Id="rId148" Type="http://schemas.openxmlformats.org/officeDocument/2006/relationships/hyperlink" Target="https://utia.tennessee.edu/publications/wp-content/uploads/sites/269/2023/10/W417.pdf"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ilannotill.tennessee.edu/wp-content/uploads/sites/100/2024/06/Final-2024_0620-Milan-No-TIll-Program.pdf" TargetMode="External"/><Relationship Id="rId26" Type="http://schemas.openxmlformats.org/officeDocument/2006/relationships/hyperlink" Target="https://pro.arcgis.com/en/pro-app/latest/tool-reference/spatial-analyst/iso-cluster.htm" TargetMode="External"/><Relationship Id="rId47" Type="http://schemas.openxmlformats.org/officeDocument/2006/relationships/hyperlink" Target="https://doi.org/10.1016/j.jhydrol.2020.124696" TargetMode="External"/><Relationship Id="rId68" Type="http://schemas.openxmlformats.org/officeDocument/2006/relationships/hyperlink" Target="https://doi.org/10.1016/j.geodrs.2019.e00240" TargetMode="External"/><Relationship Id="rId89" Type="http://schemas.openxmlformats.org/officeDocument/2006/relationships/image" Target="https://lh7-us.googleusercontent.com/docsz/AD_4nXccIrfuYyG_LcPAKtPGvRB3_iH8PeBnHi0ajCeSLXmG-9RlonPTtmzge4JJmDaVCciTmO5XQIGmVaxJqqntawXJMnq9GNbIyhG7MgE7C9oqw_31TDPHFcH_vAZ72TvAx3fRiBG7pqkIw8l6lp6wGGEmngXL?key=l2yf8lHvMeSL1L0J6HnQ9w" TargetMode="External"/><Relationship Id="rId112" Type="http://schemas.openxmlformats.org/officeDocument/2006/relationships/image" Target="media/image27.png"/><Relationship Id="rId133" Type="http://schemas.openxmlformats.org/officeDocument/2006/relationships/image" Target="media/image48.png"/><Relationship Id="rId154" Type="http://schemas.openxmlformats.org/officeDocument/2006/relationships/hyperlink" Target="https://www.usda.gov/sites/default/files/documents/USDA-General-Assessment-of-the-Role-of-Agriculture-and-Forestry-in-US-Carbon-Markets.pdf" TargetMode="External"/><Relationship Id="rId16" Type="http://schemas.openxmlformats.org/officeDocument/2006/relationships/hyperlink" Target="https://doi.org/10.1016/j.oneear.2021.06.006" TargetMode="External"/><Relationship Id="rId37" Type="http://schemas.openxmlformats.org/officeDocument/2006/relationships/hyperlink" Target="https://doi.org/10.7930/SOCCR2.2018.Ch2" TargetMode="External"/><Relationship Id="rId58" Type="http://schemas.openxmlformats.org/officeDocument/2006/relationships/hyperlink" Target="https://doi.org/10.1016/j.geodrs.2018.e00198" TargetMode="External"/><Relationship Id="rId79" Type="http://schemas.openxmlformats.org/officeDocument/2006/relationships/hyperlink" Target="https://doi.org/10.1080/07038992.2020.1740083" TargetMode="External"/><Relationship Id="rId102" Type="http://schemas.openxmlformats.org/officeDocument/2006/relationships/image" Target="media/image17.png"/><Relationship Id="rId123" Type="http://schemas.openxmlformats.org/officeDocument/2006/relationships/image" Target="media/image38.png"/><Relationship Id="rId144" Type="http://schemas.openxmlformats.org/officeDocument/2006/relationships/hyperlink" Target="https://doi.org/10.1016/j.agrformet.2005.01.005" TargetMode="External"/><Relationship Id="rId90" Type="http://schemas.openxmlformats.org/officeDocument/2006/relationships/image" Target="media/image5.png"/><Relationship Id="rId27" Type="http://schemas.openxmlformats.org/officeDocument/2006/relationships/hyperlink" Target="https://doi.org/10.1126/sciadv.aat1869" TargetMode="External"/><Relationship Id="rId48" Type="http://schemas.openxmlformats.org/officeDocument/2006/relationships/hyperlink" Target="https://doi.org/10.1088/1748-9326/aae9fe" TargetMode="External"/><Relationship Id="rId69" Type="http://schemas.openxmlformats.org/officeDocument/2006/relationships/hyperlink" Target="https://climatepromise.undp.org/news-and-stories/what-are-carbon-markets-and-why-are-they-important" TargetMode="External"/><Relationship Id="rId113" Type="http://schemas.openxmlformats.org/officeDocument/2006/relationships/image" Target="media/image28.png"/><Relationship Id="rId134" Type="http://schemas.openxmlformats.org/officeDocument/2006/relationships/image" Target="media/image49.png"/><Relationship Id="rId80" Type="http://schemas.openxmlformats.org/officeDocument/2006/relationships/hyperlink" Target="https://doi.org/10.1016/j.agrformet.2021.108521" TargetMode="External"/><Relationship Id="rId155" Type="http://schemas.openxmlformats.org/officeDocument/2006/relationships/hyperlink" Target="https://croplandcros.scinet.usd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90</Pages>
  <Words>40122</Words>
  <Characters>228700</Characters>
  <Application>Microsoft Office Word</Application>
  <DocSecurity>0</DocSecurity>
  <Lines>1905</Lines>
  <Paragraphs>536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268286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2024-07-24T15:29:00Z</dcterms:created>
  <dcterms:modified xsi:type="dcterms:W3CDTF">2024-07-29T00:38:00Z</dcterms:modified>
</cp:coreProperties>
</file>