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30EFF" w14:textId="1D755C93" w:rsidR="00183D62" w:rsidRPr="009E4954" w:rsidRDefault="00183D62" w:rsidP="00183D62">
      <w:pPr>
        <w:spacing w:after="0" w:line="240" w:lineRule="auto"/>
        <w:jc w:val="center"/>
        <w:rPr>
          <w:rFonts w:ascii="Times New Roman" w:eastAsia="Times New Roman" w:hAnsi="Times New Roman" w:cs="Times New Roman"/>
          <w:kern w:val="0"/>
          <w:sz w:val="24"/>
          <w:szCs w:val="24"/>
          <w14:ligatures w14:val="none"/>
        </w:rPr>
      </w:pPr>
      <w:r w:rsidRPr="009E4954">
        <w:rPr>
          <w:rFonts w:ascii="Times New Roman" w:eastAsia="Times New Roman" w:hAnsi="Times New Roman" w:cs="Times New Roman"/>
          <w:b/>
          <w:bCs/>
          <w:color w:val="000000"/>
          <w:kern w:val="0"/>
          <w:sz w:val="24"/>
          <w:szCs w:val="24"/>
          <w14:ligatures w14:val="none"/>
        </w:rPr>
        <w:t>DAIRY REVENUE PROTECTION: </w:t>
      </w:r>
    </w:p>
    <w:p w14:paraId="418322E1" w14:textId="574E51E6" w:rsidR="00183D62" w:rsidRPr="009E4954" w:rsidRDefault="00183D62" w:rsidP="00183D62">
      <w:pPr>
        <w:spacing w:after="0" w:line="240" w:lineRule="auto"/>
        <w:jc w:val="center"/>
        <w:rPr>
          <w:rFonts w:ascii="Times New Roman" w:eastAsia="Times New Roman" w:hAnsi="Times New Roman" w:cs="Times New Roman"/>
          <w:kern w:val="0"/>
          <w:sz w:val="24"/>
          <w:szCs w:val="24"/>
          <w14:ligatures w14:val="none"/>
        </w:rPr>
      </w:pPr>
      <w:r w:rsidRPr="009E4954">
        <w:rPr>
          <w:rFonts w:ascii="Times New Roman" w:eastAsia="Times New Roman" w:hAnsi="Times New Roman" w:cs="Times New Roman"/>
          <w:b/>
          <w:bCs/>
          <w:color w:val="000000"/>
          <w:kern w:val="0"/>
          <w:sz w:val="24"/>
          <w:szCs w:val="24"/>
          <w14:ligatures w14:val="none"/>
        </w:rPr>
        <w:t> CHOICE DETERMINA</w:t>
      </w:r>
      <w:r w:rsidR="003129DC" w:rsidRPr="009E4954">
        <w:rPr>
          <w:rFonts w:ascii="Times New Roman" w:eastAsia="Times New Roman" w:hAnsi="Times New Roman" w:cs="Times New Roman"/>
          <w:b/>
          <w:bCs/>
          <w:color w:val="000000"/>
          <w:kern w:val="0"/>
          <w:sz w:val="24"/>
          <w:szCs w:val="24"/>
          <w14:ligatures w14:val="none"/>
        </w:rPr>
        <w:t>N</w:t>
      </w:r>
      <w:r w:rsidRPr="009E4954">
        <w:rPr>
          <w:rFonts w:ascii="Times New Roman" w:eastAsia="Times New Roman" w:hAnsi="Times New Roman" w:cs="Times New Roman"/>
          <w:b/>
          <w:bCs/>
          <w:color w:val="000000"/>
          <w:kern w:val="0"/>
          <w:sz w:val="24"/>
          <w:szCs w:val="24"/>
          <w14:ligatures w14:val="none"/>
        </w:rPr>
        <w:t xml:space="preserve">TS AND </w:t>
      </w:r>
    </w:p>
    <w:p w14:paraId="5EDDEE33" w14:textId="391BEF7F" w:rsidR="00183D62" w:rsidRPr="009E4954" w:rsidRDefault="00183D62" w:rsidP="00183D62">
      <w:pPr>
        <w:spacing w:after="0" w:line="240" w:lineRule="auto"/>
        <w:jc w:val="center"/>
        <w:rPr>
          <w:rFonts w:ascii="Times New Roman" w:eastAsia="Times New Roman" w:hAnsi="Times New Roman" w:cs="Times New Roman"/>
          <w:b/>
          <w:bCs/>
          <w:kern w:val="0"/>
          <w:sz w:val="24"/>
          <w:szCs w:val="24"/>
          <w14:ligatures w14:val="none"/>
        </w:rPr>
      </w:pPr>
      <w:r w:rsidRPr="009E4954">
        <w:rPr>
          <w:rFonts w:ascii="Times New Roman" w:eastAsia="Times New Roman" w:hAnsi="Times New Roman" w:cs="Times New Roman"/>
          <w:b/>
          <w:bCs/>
          <w:kern w:val="0"/>
          <w:sz w:val="24"/>
          <w:szCs w:val="24"/>
          <w14:ligatures w14:val="none"/>
        </w:rPr>
        <w:t>P</w:t>
      </w:r>
      <w:r w:rsidR="008048CF" w:rsidRPr="009E4954">
        <w:rPr>
          <w:rFonts w:ascii="Times New Roman" w:eastAsia="Times New Roman" w:hAnsi="Times New Roman" w:cs="Times New Roman"/>
          <w:b/>
          <w:bCs/>
          <w:kern w:val="0"/>
          <w:sz w:val="24"/>
          <w:szCs w:val="24"/>
          <w14:ligatures w14:val="none"/>
        </w:rPr>
        <w:t>ER</w:t>
      </w:r>
      <w:r w:rsidRPr="009E4954">
        <w:rPr>
          <w:rFonts w:ascii="Times New Roman" w:eastAsia="Times New Roman" w:hAnsi="Times New Roman" w:cs="Times New Roman"/>
          <w:b/>
          <w:bCs/>
          <w:kern w:val="0"/>
          <w:sz w:val="24"/>
          <w:szCs w:val="24"/>
          <w14:ligatures w14:val="none"/>
        </w:rPr>
        <w:t>FORMANCE ASSESSMENT</w:t>
      </w:r>
    </w:p>
    <w:p w14:paraId="0307F9EA" w14:textId="77777777" w:rsidR="00183D62" w:rsidRPr="009E4954" w:rsidRDefault="00183D62" w:rsidP="00183D62">
      <w:pPr>
        <w:spacing w:after="240" w:line="240" w:lineRule="auto"/>
        <w:rPr>
          <w:rFonts w:ascii="Times New Roman" w:eastAsia="Times New Roman" w:hAnsi="Times New Roman" w:cs="Times New Roman"/>
          <w:kern w:val="0"/>
          <w:sz w:val="24"/>
          <w:szCs w:val="24"/>
          <w14:ligatures w14:val="none"/>
        </w:rPr>
      </w:pP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p>
    <w:p w14:paraId="640B4240" w14:textId="77777777" w:rsidR="00183D62" w:rsidRPr="009E4954" w:rsidRDefault="00183D62" w:rsidP="00183D62">
      <w:pPr>
        <w:spacing w:after="0" w:line="240" w:lineRule="auto"/>
        <w:jc w:val="center"/>
        <w:rPr>
          <w:rFonts w:ascii="Times New Roman" w:eastAsia="Times New Roman" w:hAnsi="Times New Roman" w:cs="Times New Roman"/>
          <w:kern w:val="0"/>
          <w:sz w:val="24"/>
          <w:szCs w:val="24"/>
          <w14:ligatures w14:val="none"/>
        </w:rPr>
      </w:pPr>
      <w:r w:rsidRPr="009E4954">
        <w:rPr>
          <w:rFonts w:ascii="Times New Roman" w:eastAsia="Times New Roman" w:hAnsi="Times New Roman" w:cs="Times New Roman"/>
          <w:color w:val="000000"/>
          <w:kern w:val="0"/>
          <w:sz w:val="24"/>
          <w:szCs w:val="24"/>
          <w14:ligatures w14:val="none"/>
        </w:rPr>
        <w:t>A Thesis Presented for the</w:t>
      </w:r>
    </w:p>
    <w:p w14:paraId="1EF96C98" w14:textId="77777777" w:rsidR="00183D62" w:rsidRPr="009E4954" w:rsidRDefault="00183D62" w:rsidP="00183D62">
      <w:pPr>
        <w:spacing w:after="0" w:line="240" w:lineRule="auto"/>
        <w:jc w:val="center"/>
        <w:rPr>
          <w:rFonts w:ascii="Times New Roman" w:eastAsia="Times New Roman" w:hAnsi="Times New Roman" w:cs="Times New Roman"/>
          <w:kern w:val="0"/>
          <w:sz w:val="24"/>
          <w:szCs w:val="24"/>
          <w14:ligatures w14:val="none"/>
        </w:rPr>
      </w:pPr>
      <w:r w:rsidRPr="009E4954">
        <w:rPr>
          <w:rFonts w:ascii="Times New Roman" w:eastAsia="Times New Roman" w:hAnsi="Times New Roman" w:cs="Times New Roman"/>
          <w:color w:val="000000"/>
          <w:kern w:val="0"/>
          <w:sz w:val="24"/>
          <w:szCs w:val="24"/>
          <w14:ligatures w14:val="none"/>
        </w:rPr>
        <w:t>Master of Science</w:t>
      </w:r>
    </w:p>
    <w:p w14:paraId="61C7B771" w14:textId="77777777" w:rsidR="00183D62" w:rsidRPr="009E4954" w:rsidRDefault="00183D62" w:rsidP="00183D62">
      <w:pPr>
        <w:spacing w:after="0" w:line="240" w:lineRule="auto"/>
        <w:jc w:val="center"/>
        <w:rPr>
          <w:rFonts w:ascii="Times New Roman" w:eastAsia="Times New Roman" w:hAnsi="Times New Roman" w:cs="Times New Roman"/>
          <w:kern w:val="0"/>
          <w:sz w:val="24"/>
          <w:szCs w:val="24"/>
          <w14:ligatures w14:val="none"/>
        </w:rPr>
      </w:pPr>
      <w:r w:rsidRPr="009E4954">
        <w:rPr>
          <w:rFonts w:ascii="Times New Roman" w:eastAsia="Times New Roman" w:hAnsi="Times New Roman" w:cs="Times New Roman"/>
          <w:color w:val="000000"/>
          <w:kern w:val="0"/>
          <w:sz w:val="24"/>
          <w:szCs w:val="24"/>
          <w14:ligatures w14:val="none"/>
        </w:rPr>
        <w:t>Degree</w:t>
      </w:r>
    </w:p>
    <w:p w14:paraId="45D55B0B" w14:textId="77777777" w:rsidR="00183D62" w:rsidRPr="009E4954" w:rsidRDefault="00183D62" w:rsidP="00183D62">
      <w:pPr>
        <w:spacing w:after="0" w:line="240" w:lineRule="auto"/>
        <w:jc w:val="center"/>
        <w:rPr>
          <w:rFonts w:ascii="Times New Roman" w:eastAsia="Times New Roman" w:hAnsi="Times New Roman" w:cs="Times New Roman"/>
          <w:kern w:val="0"/>
          <w:sz w:val="24"/>
          <w:szCs w:val="24"/>
          <w14:ligatures w14:val="none"/>
        </w:rPr>
      </w:pPr>
      <w:r w:rsidRPr="009E4954">
        <w:rPr>
          <w:rFonts w:ascii="Times New Roman" w:eastAsia="Times New Roman" w:hAnsi="Times New Roman" w:cs="Times New Roman"/>
          <w:color w:val="000000"/>
          <w:kern w:val="0"/>
          <w:sz w:val="24"/>
          <w:szCs w:val="24"/>
          <w14:ligatures w14:val="none"/>
        </w:rPr>
        <w:t>The University of Tennessee, Knoxville</w:t>
      </w:r>
    </w:p>
    <w:p w14:paraId="25128B8A" w14:textId="77777777" w:rsidR="00183D62" w:rsidRPr="009E4954" w:rsidRDefault="00183D62" w:rsidP="00183D62">
      <w:pPr>
        <w:spacing w:after="240" w:line="240" w:lineRule="auto"/>
        <w:rPr>
          <w:rFonts w:ascii="Times New Roman" w:eastAsia="Times New Roman" w:hAnsi="Times New Roman" w:cs="Times New Roman"/>
          <w:kern w:val="0"/>
          <w:sz w:val="24"/>
          <w:szCs w:val="24"/>
          <w14:ligatures w14:val="none"/>
        </w:rPr>
      </w:pP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r w:rsidRPr="009E4954">
        <w:rPr>
          <w:rFonts w:ascii="Times New Roman" w:eastAsia="Times New Roman" w:hAnsi="Times New Roman" w:cs="Times New Roman"/>
          <w:kern w:val="0"/>
          <w:sz w:val="24"/>
          <w:szCs w:val="24"/>
          <w14:ligatures w14:val="none"/>
        </w:rPr>
        <w:br/>
      </w:r>
    </w:p>
    <w:p w14:paraId="537FFF1A" w14:textId="6A4D776B" w:rsidR="00183D62" w:rsidRPr="009E4954" w:rsidRDefault="00183D62" w:rsidP="00183D62">
      <w:pPr>
        <w:spacing w:after="0" w:line="240" w:lineRule="auto"/>
        <w:jc w:val="center"/>
        <w:rPr>
          <w:rFonts w:ascii="Times New Roman" w:eastAsia="Times New Roman" w:hAnsi="Times New Roman" w:cs="Times New Roman"/>
          <w:kern w:val="0"/>
          <w:sz w:val="24"/>
          <w:szCs w:val="24"/>
          <w14:ligatures w14:val="none"/>
        </w:rPr>
      </w:pPr>
      <w:r w:rsidRPr="009E4954">
        <w:rPr>
          <w:rFonts w:ascii="Times New Roman" w:eastAsia="Times New Roman" w:hAnsi="Times New Roman" w:cs="Times New Roman"/>
          <w:color w:val="000000"/>
          <w:kern w:val="0"/>
          <w:sz w:val="24"/>
          <w:szCs w:val="24"/>
          <w14:ligatures w14:val="none"/>
        </w:rPr>
        <w:t>Wyatt A</w:t>
      </w:r>
      <w:r w:rsidR="006309A3">
        <w:rPr>
          <w:rFonts w:ascii="Times New Roman" w:eastAsia="Times New Roman" w:hAnsi="Times New Roman" w:cs="Times New Roman"/>
          <w:color w:val="000000"/>
          <w:kern w:val="0"/>
          <w:sz w:val="24"/>
          <w:szCs w:val="24"/>
          <w14:ligatures w14:val="none"/>
        </w:rPr>
        <w:t>llen</w:t>
      </w:r>
      <w:r w:rsidRPr="009E4954">
        <w:rPr>
          <w:rFonts w:ascii="Times New Roman" w:eastAsia="Times New Roman" w:hAnsi="Times New Roman" w:cs="Times New Roman"/>
          <w:color w:val="000000"/>
          <w:kern w:val="0"/>
          <w:sz w:val="24"/>
          <w:szCs w:val="24"/>
          <w14:ligatures w14:val="none"/>
        </w:rPr>
        <w:t xml:space="preserve"> Haley</w:t>
      </w:r>
    </w:p>
    <w:p w14:paraId="706A7DB5" w14:textId="587CBCE8" w:rsidR="00183D62" w:rsidRPr="009E4954" w:rsidRDefault="00183D62" w:rsidP="00183D62">
      <w:pPr>
        <w:spacing w:after="0" w:line="240" w:lineRule="auto"/>
        <w:jc w:val="center"/>
        <w:rPr>
          <w:rFonts w:ascii="Times New Roman" w:eastAsia="Times New Roman" w:hAnsi="Times New Roman" w:cs="Times New Roman"/>
          <w:kern w:val="0"/>
          <w:sz w:val="24"/>
          <w:szCs w:val="24"/>
          <w14:ligatures w14:val="none"/>
        </w:rPr>
      </w:pPr>
      <w:r w:rsidRPr="009E4954">
        <w:rPr>
          <w:rFonts w:ascii="Times New Roman" w:eastAsia="Times New Roman" w:hAnsi="Times New Roman" w:cs="Times New Roman"/>
          <w:color w:val="000000"/>
          <w:kern w:val="0"/>
          <w:sz w:val="24"/>
          <w:szCs w:val="24"/>
          <w14:ligatures w14:val="none"/>
        </w:rPr>
        <w:t>May 2024</w:t>
      </w:r>
    </w:p>
    <w:p w14:paraId="09D2797E" w14:textId="6CEDE8DE" w:rsidR="00183D62" w:rsidRPr="009E4954" w:rsidRDefault="00AA3C54" w:rsidP="000445D2">
      <w:pPr>
        <w:jc w:val="center"/>
        <w:rPr>
          <w:rFonts w:ascii="Times New Roman" w:hAnsi="Times New Roman" w:cs="Times New Roman"/>
          <w:b/>
          <w:bCs/>
          <w:sz w:val="24"/>
          <w:szCs w:val="24"/>
        </w:rPr>
      </w:pPr>
      <w:r w:rsidRPr="009E4954">
        <w:rPr>
          <w:rFonts w:ascii="Times New Roman" w:hAnsi="Times New Roman" w:cs="Times New Roman"/>
          <w:b/>
          <w:bCs/>
          <w:sz w:val="24"/>
          <w:szCs w:val="24"/>
        </w:rPr>
        <w:br w:type="page"/>
      </w:r>
    </w:p>
    <w:p w14:paraId="28BC0C9E" w14:textId="17FE5BBB" w:rsidR="00183D62" w:rsidRPr="009E4954" w:rsidRDefault="00183D62" w:rsidP="00B57456">
      <w:pPr>
        <w:pStyle w:val="Heading1"/>
      </w:pPr>
      <w:bookmarkStart w:id="0" w:name="_Toc164869696"/>
      <w:r w:rsidRPr="009E4954">
        <w:lastRenderedPageBreak/>
        <w:t>A</w:t>
      </w:r>
      <w:r w:rsidR="000445D2" w:rsidRPr="009E4954">
        <w:t>bstract</w:t>
      </w:r>
      <w:bookmarkEnd w:id="0"/>
    </w:p>
    <w:p w14:paraId="513CC9E9" w14:textId="65550AAA" w:rsidR="00183D62" w:rsidRPr="009E4954" w:rsidRDefault="0045027C" w:rsidP="00E47726">
      <w:pPr>
        <w:spacing w:after="0" w:line="480" w:lineRule="auto"/>
        <w:rPr>
          <w:rFonts w:ascii="Times New Roman" w:eastAsia="Times New Roman" w:hAnsi="Times New Roman" w:cs="Times New Roman"/>
          <w:kern w:val="0"/>
          <w:sz w:val="24"/>
          <w:szCs w:val="24"/>
          <w14:ligatures w14:val="none"/>
        </w:rPr>
      </w:pPr>
      <w:r w:rsidRPr="009E4954">
        <w:rPr>
          <w:rFonts w:ascii="Times New Roman" w:eastAsia="Times New Roman" w:hAnsi="Times New Roman" w:cs="Times New Roman"/>
          <w:kern w:val="0"/>
          <w:sz w:val="24"/>
          <w:szCs w:val="24"/>
          <w14:ligatures w14:val="none"/>
        </w:rPr>
        <w:t xml:space="preserve">Dairy Revenue Protection (Dairy-RP) is an insurance protection plan that started in </w:t>
      </w:r>
      <w:proofErr w:type="gramStart"/>
      <w:r w:rsidRPr="009E4954">
        <w:rPr>
          <w:rFonts w:ascii="Times New Roman" w:eastAsia="Times New Roman" w:hAnsi="Times New Roman" w:cs="Times New Roman"/>
          <w:kern w:val="0"/>
          <w:sz w:val="24"/>
          <w:szCs w:val="24"/>
          <w14:ligatures w14:val="none"/>
        </w:rPr>
        <w:t>2018</w:t>
      </w:r>
      <w:r w:rsidR="0088330D">
        <w:rPr>
          <w:rFonts w:ascii="Times New Roman" w:eastAsia="Times New Roman" w:hAnsi="Times New Roman" w:cs="Times New Roman"/>
          <w:kern w:val="0"/>
          <w:sz w:val="24"/>
          <w:szCs w:val="24"/>
          <w14:ligatures w14:val="none"/>
        </w:rPr>
        <w:t>,</w:t>
      </w:r>
      <w:r w:rsidRPr="009E4954">
        <w:rPr>
          <w:rFonts w:ascii="Times New Roman" w:eastAsia="Times New Roman" w:hAnsi="Times New Roman" w:cs="Times New Roman"/>
          <w:kern w:val="0"/>
          <w:sz w:val="24"/>
          <w:szCs w:val="24"/>
          <w14:ligatures w14:val="none"/>
        </w:rPr>
        <w:t xml:space="preserve"> and</w:t>
      </w:r>
      <w:proofErr w:type="gramEnd"/>
      <w:r w:rsidRPr="009E4954">
        <w:rPr>
          <w:rFonts w:ascii="Times New Roman" w:eastAsia="Times New Roman" w:hAnsi="Times New Roman" w:cs="Times New Roman"/>
          <w:kern w:val="0"/>
          <w:sz w:val="24"/>
          <w:szCs w:val="24"/>
          <w14:ligatures w14:val="none"/>
        </w:rPr>
        <w:t xml:space="preserve"> was developed to insure revenue for a </w:t>
      </w:r>
      <w:r w:rsidR="0088330D">
        <w:rPr>
          <w:rFonts w:ascii="Times New Roman" w:eastAsia="Times New Roman" w:hAnsi="Times New Roman" w:cs="Times New Roman"/>
          <w:kern w:val="0"/>
          <w:sz w:val="24"/>
          <w:szCs w:val="24"/>
          <w14:ligatures w14:val="none"/>
        </w:rPr>
        <w:t>producer-selected</w:t>
      </w:r>
      <w:r w:rsidRPr="009E4954">
        <w:rPr>
          <w:rFonts w:ascii="Times New Roman" w:eastAsia="Times New Roman" w:hAnsi="Times New Roman" w:cs="Times New Roman"/>
          <w:kern w:val="0"/>
          <w:sz w:val="24"/>
          <w:szCs w:val="24"/>
          <w14:ligatures w14:val="none"/>
        </w:rPr>
        <w:t xml:space="preserve"> quarter. When purchasing Dairy-RP policies producers are faced with five decisions, where the most important is their pricing option as they can lock in future prices on either </w:t>
      </w:r>
      <w:r w:rsidR="00161D92" w:rsidRPr="009E4954">
        <w:rPr>
          <w:rFonts w:ascii="Times New Roman" w:eastAsia="Times New Roman" w:hAnsi="Times New Roman" w:cs="Times New Roman"/>
          <w:kern w:val="0"/>
          <w:sz w:val="24"/>
          <w:szCs w:val="24"/>
          <w14:ligatures w14:val="none"/>
        </w:rPr>
        <w:t>c</w:t>
      </w:r>
      <w:r w:rsidRPr="009E4954">
        <w:rPr>
          <w:rFonts w:ascii="Times New Roman" w:eastAsia="Times New Roman" w:hAnsi="Times New Roman" w:cs="Times New Roman"/>
          <w:kern w:val="0"/>
          <w:sz w:val="24"/>
          <w:szCs w:val="24"/>
          <w14:ligatures w14:val="none"/>
        </w:rPr>
        <w:t xml:space="preserve">lass </w:t>
      </w:r>
      <w:r w:rsidR="00161D92" w:rsidRPr="009E4954">
        <w:rPr>
          <w:rFonts w:ascii="Times New Roman" w:eastAsia="Times New Roman" w:hAnsi="Times New Roman" w:cs="Times New Roman"/>
          <w:kern w:val="0"/>
          <w:sz w:val="24"/>
          <w:szCs w:val="24"/>
          <w14:ligatures w14:val="none"/>
        </w:rPr>
        <w:t>o</w:t>
      </w:r>
      <w:r w:rsidRPr="009E4954">
        <w:rPr>
          <w:rFonts w:ascii="Times New Roman" w:eastAsia="Times New Roman" w:hAnsi="Times New Roman" w:cs="Times New Roman"/>
          <w:kern w:val="0"/>
          <w:sz w:val="24"/>
          <w:szCs w:val="24"/>
          <w14:ligatures w14:val="none"/>
        </w:rPr>
        <w:t xml:space="preserve">ption </w:t>
      </w:r>
      <w:r w:rsidR="00161D92" w:rsidRPr="009E4954">
        <w:rPr>
          <w:rFonts w:ascii="Times New Roman" w:eastAsia="Times New Roman" w:hAnsi="Times New Roman" w:cs="Times New Roman"/>
          <w:kern w:val="0"/>
          <w:sz w:val="24"/>
          <w:szCs w:val="24"/>
          <w14:ligatures w14:val="none"/>
        </w:rPr>
        <w:t>p</w:t>
      </w:r>
      <w:r w:rsidRPr="009E4954">
        <w:rPr>
          <w:rFonts w:ascii="Times New Roman" w:eastAsia="Times New Roman" w:hAnsi="Times New Roman" w:cs="Times New Roman"/>
          <w:kern w:val="0"/>
          <w:sz w:val="24"/>
          <w:szCs w:val="24"/>
          <w14:ligatures w14:val="none"/>
        </w:rPr>
        <w:t xml:space="preserve">ricing or </w:t>
      </w:r>
      <w:r w:rsidR="00161D92" w:rsidRPr="009E4954">
        <w:rPr>
          <w:rFonts w:ascii="Times New Roman" w:eastAsia="Times New Roman" w:hAnsi="Times New Roman" w:cs="Times New Roman"/>
          <w:kern w:val="0"/>
          <w:sz w:val="24"/>
          <w:szCs w:val="24"/>
          <w14:ligatures w14:val="none"/>
        </w:rPr>
        <w:t>c</w:t>
      </w:r>
      <w:r w:rsidRPr="009E4954">
        <w:rPr>
          <w:rFonts w:ascii="Times New Roman" w:eastAsia="Times New Roman" w:hAnsi="Times New Roman" w:cs="Times New Roman"/>
          <w:kern w:val="0"/>
          <w:sz w:val="24"/>
          <w:szCs w:val="24"/>
          <w14:ligatures w14:val="none"/>
        </w:rPr>
        <w:t xml:space="preserve">omponent </w:t>
      </w:r>
      <w:r w:rsidR="00161D92" w:rsidRPr="009E4954">
        <w:rPr>
          <w:rFonts w:ascii="Times New Roman" w:eastAsia="Times New Roman" w:hAnsi="Times New Roman" w:cs="Times New Roman"/>
          <w:kern w:val="0"/>
          <w:sz w:val="24"/>
          <w:szCs w:val="24"/>
          <w14:ligatures w14:val="none"/>
        </w:rPr>
        <w:t>o</w:t>
      </w:r>
      <w:r w:rsidRPr="009E4954">
        <w:rPr>
          <w:rFonts w:ascii="Times New Roman" w:eastAsia="Times New Roman" w:hAnsi="Times New Roman" w:cs="Times New Roman"/>
          <w:kern w:val="0"/>
          <w:sz w:val="24"/>
          <w:szCs w:val="24"/>
          <w14:ligatures w14:val="none"/>
        </w:rPr>
        <w:t xml:space="preserve">ption </w:t>
      </w:r>
      <w:r w:rsidR="00161D92" w:rsidRPr="009E4954">
        <w:rPr>
          <w:rFonts w:ascii="Times New Roman" w:eastAsia="Times New Roman" w:hAnsi="Times New Roman" w:cs="Times New Roman"/>
          <w:kern w:val="0"/>
          <w:sz w:val="24"/>
          <w:szCs w:val="24"/>
          <w14:ligatures w14:val="none"/>
        </w:rPr>
        <w:t>p</w:t>
      </w:r>
      <w:r w:rsidRPr="009E4954">
        <w:rPr>
          <w:rFonts w:ascii="Times New Roman" w:eastAsia="Times New Roman" w:hAnsi="Times New Roman" w:cs="Times New Roman"/>
          <w:kern w:val="0"/>
          <w:sz w:val="24"/>
          <w:szCs w:val="24"/>
          <w14:ligatures w14:val="none"/>
        </w:rPr>
        <w:t xml:space="preserve">ricing. The other remaining producer-selected terms </w:t>
      </w:r>
      <w:proofErr w:type="gramStart"/>
      <w:r w:rsidRPr="009E4954">
        <w:rPr>
          <w:rFonts w:ascii="Times New Roman" w:eastAsia="Times New Roman" w:hAnsi="Times New Roman" w:cs="Times New Roman"/>
          <w:kern w:val="0"/>
          <w:sz w:val="24"/>
          <w:szCs w:val="24"/>
          <w14:ligatures w14:val="none"/>
        </w:rPr>
        <w:t>are</w:t>
      </w:r>
      <w:r w:rsidR="0088330D">
        <w:rPr>
          <w:rFonts w:ascii="Times New Roman" w:eastAsia="Times New Roman" w:hAnsi="Times New Roman" w:cs="Times New Roman"/>
          <w:kern w:val="0"/>
          <w:sz w:val="24"/>
          <w:szCs w:val="24"/>
          <w14:ligatures w14:val="none"/>
        </w:rPr>
        <w:t>;</w:t>
      </w:r>
      <w:proofErr w:type="gramEnd"/>
      <w:r w:rsidR="0088330D">
        <w:rPr>
          <w:rFonts w:ascii="Times New Roman" w:eastAsia="Times New Roman" w:hAnsi="Times New Roman" w:cs="Times New Roman"/>
          <w:kern w:val="0"/>
          <w:sz w:val="24"/>
          <w:szCs w:val="24"/>
          <w14:ligatures w14:val="none"/>
        </w:rPr>
        <w:t xml:space="preserve"> 1)</w:t>
      </w:r>
      <w:r w:rsidRPr="009E4954">
        <w:rPr>
          <w:rFonts w:ascii="Times New Roman" w:eastAsia="Times New Roman" w:hAnsi="Times New Roman" w:cs="Times New Roman"/>
          <w:kern w:val="0"/>
          <w:sz w:val="24"/>
          <w:szCs w:val="24"/>
          <w14:ligatures w14:val="none"/>
        </w:rPr>
        <w:t xml:space="preserve"> the quarter of the year they wish to cover,</w:t>
      </w:r>
      <w:r w:rsidR="0088330D">
        <w:rPr>
          <w:rFonts w:ascii="Times New Roman" w:eastAsia="Times New Roman" w:hAnsi="Times New Roman" w:cs="Times New Roman"/>
          <w:kern w:val="0"/>
          <w:sz w:val="24"/>
          <w:szCs w:val="24"/>
          <w14:ligatures w14:val="none"/>
        </w:rPr>
        <w:t xml:space="preserve"> 2)</w:t>
      </w:r>
      <w:r w:rsidRPr="009E4954">
        <w:rPr>
          <w:rFonts w:ascii="Times New Roman" w:eastAsia="Times New Roman" w:hAnsi="Times New Roman" w:cs="Times New Roman"/>
          <w:kern w:val="0"/>
          <w:sz w:val="24"/>
          <w:szCs w:val="24"/>
          <w14:ligatures w14:val="none"/>
        </w:rPr>
        <w:t xml:space="preserve"> </w:t>
      </w:r>
      <w:r w:rsidR="007017B4">
        <w:rPr>
          <w:rFonts w:ascii="Times New Roman" w:eastAsia="Times New Roman" w:hAnsi="Times New Roman" w:cs="Times New Roman"/>
          <w:kern w:val="0"/>
          <w:sz w:val="24"/>
          <w:szCs w:val="24"/>
          <w14:ligatures w14:val="none"/>
        </w:rPr>
        <w:t xml:space="preserve">the amount of </w:t>
      </w:r>
      <w:r w:rsidRPr="009E4954">
        <w:rPr>
          <w:rFonts w:ascii="Times New Roman" w:eastAsia="Times New Roman" w:hAnsi="Times New Roman" w:cs="Times New Roman"/>
          <w:kern w:val="0"/>
          <w:sz w:val="24"/>
          <w:szCs w:val="24"/>
          <w14:ligatures w14:val="none"/>
        </w:rPr>
        <w:t>milk they would like to insure</w:t>
      </w:r>
      <w:r w:rsidR="0088330D">
        <w:rPr>
          <w:rFonts w:ascii="Times New Roman" w:eastAsia="Times New Roman" w:hAnsi="Times New Roman" w:cs="Times New Roman"/>
          <w:kern w:val="0"/>
          <w:sz w:val="24"/>
          <w:szCs w:val="24"/>
          <w14:ligatures w14:val="none"/>
        </w:rPr>
        <w:t>,</w:t>
      </w:r>
      <w:r w:rsidRPr="009E4954">
        <w:rPr>
          <w:rFonts w:ascii="Times New Roman" w:eastAsia="Times New Roman" w:hAnsi="Times New Roman" w:cs="Times New Roman"/>
          <w:kern w:val="0"/>
          <w:sz w:val="24"/>
          <w:szCs w:val="24"/>
          <w14:ligatures w14:val="none"/>
        </w:rPr>
        <w:t xml:space="preserve"> </w:t>
      </w:r>
      <w:r w:rsidR="0088330D">
        <w:rPr>
          <w:rFonts w:ascii="Times New Roman" w:eastAsia="Times New Roman" w:hAnsi="Times New Roman" w:cs="Times New Roman"/>
          <w:kern w:val="0"/>
          <w:sz w:val="24"/>
          <w:szCs w:val="24"/>
          <w14:ligatures w14:val="none"/>
        </w:rPr>
        <w:t xml:space="preserve">3) </w:t>
      </w:r>
      <w:r w:rsidRPr="009E4954">
        <w:rPr>
          <w:rFonts w:ascii="Times New Roman" w:eastAsia="Times New Roman" w:hAnsi="Times New Roman" w:cs="Times New Roman"/>
          <w:kern w:val="0"/>
          <w:sz w:val="24"/>
          <w:szCs w:val="24"/>
          <w14:ligatures w14:val="none"/>
        </w:rPr>
        <w:t xml:space="preserve">coverage level and </w:t>
      </w:r>
      <w:r w:rsidR="0088330D">
        <w:rPr>
          <w:rFonts w:ascii="Times New Roman" w:eastAsia="Times New Roman" w:hAnsi="Times New Roman" w:cs="Times New Roman"/>
          <w:kern w:val="0"/>
          <w:sz w:val="24"/>
          <w:szCs w:val="24"/>
          <w14:ligatures w14:val="none"/>
        </w:rPr>
        <w:t xml:space="preserve">4) </w:t>
      </w:r>
      <w:r w:rsidRPr="009E4954">
        <w:rPr>
          <w:rFonts w:ascii="Times New Roman" w:eastAsia="Times New Roman" w:hAnsi="Times New Roman" w:cs="Times New Roman"/>
          <w:kern w:val="0"/>
          <w:sz w:val="24"/>
          <w:szCs w:val="24"/>
          <w14:ligatures w14:val="none"/>
        </w:rPr>
        <w:t xml:space="preserve">a protection factor. Within the </w:t>
      </w:r>
      <w:r w:rsidR="0088330D">
        <w:rPr>
          <w:rFonts w:ascii="Times New Roman" w:eastAsia="Times New Roman" w:hAnsi="Times New Roman" w:cs="Times New Roman"/>
          <w:kern w:val="0"/>
          <w:sz w:val="24"/>
          <w:szCs w:val="24"/>
          <w14:ligatures w14:val="none"/>
        </w:rPr>
        <w:t>first</w:t>
      </w:r>
      <w:r w:rsidRPr="009E4954">
        <w:rPr>
          <w:rFonts w:ascii="Times New Roman" w:eastAsia="Times New Roman" w:hAnsi="Times New Roman" w:cs="Times New Roman"/>
          <w:kern w:val="0"/>
          <w:sz w:val="24"/>
          <w:szCs w:val="24"/>
          <w14:ligatures w14:val="none"/>
        </w:rPr>
        <w:t xml:space="preserve"> five years of this policy being active</w:t>
      </w:r>
      <w:r w:rsidR="0088330D">
        <w:rPr>
          <w:rFonts w:ascii="Times New Roman" w:eastAsia="Times New Roman" w:hAnsi="Times New Roman" w:cs="Times New Roman"/>
          <w:kern w:val="0"/>
          <w:sz w:val="24"/>
          <w:szCs w:val="24"/>
          <w14:ligatures w14:val="none"/>
        </w:rPr>
        <w:t>,</w:t>
      </w:r>
      <w:r w:rsidRPr="009E4954">
        <w:rPr>
          <w:rFonts w:ascii="Times New Roman" w:eastAsia="Times New Roman" w:hAnsi="Times New Roman" w:cs="Times New Roman"/>
          <w:kern w:val="0"/>
          <w:sz w:val="24"/>
          <w:szCs w:val="24"/>
          <w14:ligatures w14:val="none"/>
        </w:rPr>
        <w:t xml:space="preserve"> there has been a large uptake in class pricing policies</w:t>
      </w:r>
      <w:r w:rsidR="0088330D">
        <w:rPr>
          <w:rFonts w:ascii="Times New Roman" w:eastAsia="Times New Roman" w:hAnsi="Times New Roman" w:cs="Times New Roman"/>
          <w:kern w:val="0"/>
          <w:sz w:val="24"/>
          <w:szCs w:val="24"/>
          <w14:ligatures w14:val="none"/>
        </w:rPr>
        <w:t>,</w:t>
      </w:r>
      <w:r w:rsidRPr="009E4954">
        <w:rPr>
          <w:rFonts w:ascii="Times New Roman" w:eastAsia="Times New Roman" w:hAnsi="Times New Roman" w:cs="Times New Roman"/>
          <w:kern w:val="0"/>
          <w:sz w:val="24"/>
          <w:szCs w:val="24"/>
          <w14:ligatures w14:val="none"/>
        </w:rPr>
        <w:t xml:space="preserve"> whereas the number of component pricing policies has decreased </w:t>
      </w:r>
      <w:r w:rsidR="0088330D">
        <w:rPr>
          <w:rFonts w:ascii="Times New Roman" w:eastAsia="Times New Roman" w:hAnsi="Times New Roman" w:cs="Times New Roman"/>
          <w:kern w:val="0"/>
          <w:sz w:val="24"/>
          <w:szCs w:val="24"/>
          <w14:ligatures w14:val="none"/>
        </w:rPr>
        <w:t>during the same time frame</w:t>
      </w:r>
      <w:r w:rsidRPr="009E4954">
        <w:rPr>
          <w:rFonts w:ascii="Times New Roman" w:eastAsia="Times New Roman" w:hAnsi="Times New Roman" w:cs="Times New Roman"/>
          <w:kern w:val="0"/>
          <w:sz w:val="24"/>
          <w:szCs w:val="24"/>
          <w14:ligatures w14:val="none"/>
        </w:rPr>
        <w:t xml:space="preserve">. </w:t>
      </w:r>
      <w:r w:rsidR="000C557D" w:rsidRPr="009E4954">
        <w:rPr>
          <w:rFonts w:ascii="Times New Roman" w:eastAsia="Times New Roman" w:hAnsi="Times New Roman" w:cs="Times New Roman"/>
          <w:kern w:val="0"/>
          <w:sz w:val="24"/>
          <w:szCs w:val="24"/>
          <w14:ligatures w14:val="none"/>
        </w:rPr>
        <w:t>The first chapter of t</w:t>
      </w:r>
      <w:r w:rsidRPr="009E4954">
        <w:rPr>
          <w:rFonts w:ascii="Times New Roman" w:eastAsia="Times New Roman" w:hAnsi="Times New Roman" w:cs="Times New Roman"/>
          <w:kern w:val="0"/>
          <w:sz w:val="24"/>
          <w:szCs w:val="24"/>
          <w14:ligatures w14:val="none"/>
        </w:rPr>
        <w:t xml:space="preserve">his study aims to determine the selective terms that lead to the </w:t>
      </w:r>
      <w:r w:rsidR="007017B4">
        <w:rPr>
          <w:rFonts w:ascii="Times New Roman" w:eastAsia="Times New Roman" w:hAnsi="Times New Roman" w:cs="Times New Roman"/>
          <w:kern w:val="0"/>
          <w:sz w:val="24"/>
          <w:szCs w:val="24"/>
          <w14:ligatures w14:val="none"/>
        </w:rPr>
        <w:t xml:space="preserve">choice of pricing option </w:t>
      </w:r>
      <w:r w:rsidR="0088330D">
        <w:rPr>
          <w:rFonts w:ascii="Times New Roman" w:eastAsia="Times New Roman" w:hAnsi="Times New Roman" w:cs="Times New Roman"/>
          <w:kern w:val="0"/>
          <w:sz w:val="24"/>
          <w:szCs w:val="24"/>
          <w14:ligatures w14:val="none"/>
        </w:rPr>
        <w:t>of</w:t>
      </w:r>
      <w:r w:rsidRPr="009E4954">
        <w:rPr>
          <w:rFonts w:ascii="Times New Roman" w:eastAsia="Times New Roman" w:hAnsi="Times New Roman" w:cs="Times New Roman"/>
          <w:kern w:val="0"/>
          <w:sz w:val="24"/>
          <w:szCs w:val="24"/>
          <w14:ligatures w14:val="none"/>
        </w:rPr>
        <w:t xml:space="preserve"> class pricing or component pricing</w:t>
      </w:r>
      <w:r w:rsidR="0088330D">
        <w:rPr>
          <w:rFonts w:ascii="Times New Roman" w:eastAsia="Times New Roman" w:hAnsi="Times New Roman" w:cs="Times New Roman"/>
          <w:kern w:val="0"/>
          <w:sz w:val="24"/>
          <w:szCs w:val="24"/>
          <w14:ligatures w14:val="none"/>
        </w:rPr>
        <w:t>. Then in the second chapter, this study uses</w:t>
      </w:r>
      <w:r w:rsidRPr="009E4954">
        <w:rPr>
          <w:rFonts w:ascii="Times New Roman" w:eastAsia="Times New Roman" w:hAnsi="Times New Roman" w:cs="Times New Roman"/>
          <w:kern w:val="0"/>
          <w:sz w:val="24"/>
          <w:szCs w:val="24"/>
          <w14:ligatures w14:val="none"/>
        </w:rPr>
        <w:t xml:space="preserve"> historical performance over the last five years </w:t>
      </w:r>
      <w:r w:rsidR="0088330D">
        <w:rPr>
          <w:rFonts w:ascii="Times New Roman" w:eastAsia="Times New Roman" w:hAnsi="Times New Roman" w:cs="Times New Roman"/>
          <w:kern w:val="0"/>
          <w:sz w:val="24"/>
          <w:szCs w:val="24"/>
          <w14:ligatures w14:val="none"/>
        </w:rPr>
        <w:t xml:space="preserve">and analyzes </w:t>
      </w:r>
      <w:r w:rsidRPr="009E4954">
        <w:rPr>
          <w:rFonts w:ascii="Times New Roman" w:eastAsia="Times New Roman" w:hAnsi="Times New Roman" w:cs="Times New Roman"/>
          <w:kern w:val="0"/>
          <w:sz w:val="24"/>
          <w:szCs w:val="24"/>
          <w14:ligatures w14:val="none"/>
        </w:rPr>
        <w:t>which of these</w:t>
      </w:r>
      <w:r w:rsidR="00161D92" w:rsidRPr="009E4954">
        <w:rPr>
          <w:rFonts w:ascii="Times New Roman" w:eastAsia="Times New Roman" w:hAnsi="Times New Roman" w:cs="Times New Roman"/>
          <w:kern w:val="0"/>
          <w:sz w:val="24"/>
          <w:szCs w:val="24"/>
          <w14:ligatures w14:val="none"/>
        </w:rPr>
        <w:t xml:space="preserve"> significant</w:t>
      </w:r>
      <w:r w:rsidRPr="009E4954">
        <w:rPr>
          <w:rFonts w:ascii="Times New Roman" w:eastAsia="Times New Roman" w:hAnsi="Times New Roman" w:cs="Times New Roman"/>
          <w:kern w:val="0"/>
          <w:sz w:val="24"/>
          <w:szCs w:val="24"/>
          <w14:ligatures w14:val="none"/>
        </w:rPr>
        <w:t xml:space="preserve"> producer-selected terms lead to a larger loss ratio, as the loss ratio is </w:t>
      </w:r>
      <w:r w:rsidR="007017B4">
        <w:rPr>
          <w:rFonts w:ascii="Times New Roman" w:eastAsia="Times New Roman" w:hAnsi="Times New Roman" w:cs="Times New Roman"/>
          <w:kern w:val="0"/>
          <w:sz w:val="24"/>
          <w:szCs w:val="24"/>
          <w14:ligatures w14:val="none"/>
        </w:rPr>
        <w:t xml:space="preserve">calculated as </w:t>
      </w:r>
      <w:r w:rsidRPr="009E4954">
        <w:rPr>
          <w:rFonts w:ascii="Times New Roman" w:eastAsia="Times New Roman" w:hAnsi="Times New Roman" w:cs="Times New Roman"/>
          <w:kern w:val="0"/>
          <w:sz w:val="24"/>
          <w:szCs w:val="24"/>
          <w14:ligatures w14:val="none"/>
        </w:rPr>
        <w:t>indemnity payments over total premiums.</w:t>
      </w:r>
    </w:p>
    <w:p w14:paraId="2B277B4A" w14:textId="4F60A395" w:rsidR="00183D62" w:rsidRPr="009E4954" w:rsidRDefault="00183D62" w:rsidP="00161D92">
      <w:pPr>
        <w:spacing w:after="0" w:line="480" w:lineRule="auto"/>
        <w:rPr>
          <w:rFonts w:ascii="Times New Roman" w:eastAsia="Times New Roman" w:hAnsi="Times New Roman" w:cs="Times New Roman"/>
          <w:kern w:val="0"/>
          <w:sz w:val="24"/>
          <w:szCs w:val="24"/>
          <w14:ligatures w14:val="none"/>
        </w:rPr>
      </w:pPr>
      <w:r w:rsidRPr="009E4954">
        <w:rPr>
          <w:rFonts w:ascii="Times New Roman" w:eastAsia="Times New Roman" w:hAnsi="Times New Roman" w:cs="Times New Roman"/>
          <w:color w:val="000000"/>
          <w:kern w:val="0"/>
          <w:sz w:val="24"/>
          <w:szCs w:val="24"/>
          <w14:ligatures w14:val="none"/>
        </w:rPr>
        <w:br w:type="page"/>
      </w:r>
    </w:p>
    <w:sdt>
      <w:sdtPr>
        <w:rPr>
          <w:rFonts w:cs="Times New Roman"/>
          <w:b/>
          <w:szCs w:val="24"/>
        </w:rPr>
        <w:id w:val="-1173958248"/>
        <w:docPartObj>
          <w:docPartGallery w:val="Table of Contents"/>
          <w:docPartUnique/>
        </w:docPartObj>
      </w:sdtPr>
      <w:sdtEndPr>
        <w:rPr>
          <w:b w:val="0"/>
          <w:bCs/>
          <w:noProof/>
          <w:sz w:val="24"/>
        </w:rPr>
      </w:sdtEndPr>
      <w:sdtContent>
        <w:p w14:paraId="186FCF80" w14:textId="33195E3B" w:rsidR="00BD712D" w:rsidRPr="004F4735" w:rsidRDefault="004F4735" w:rsidP="004F4735">
          <w:pPr>
            <w:spacing w:after="0" w:line="480" w:lineRule="auto"/>
            <w:jc w:val="center"/>
            <w:rPr>
              <w:rFonts w:ascii="Times New Roman" w:eastAsia="Times New Roman" w:hAnsi="Times New Roman" w:cs="Times New Roman"/>
              <w:kern w:val="0"/>
              <w:sz w:val="24"/>
              <w:szCs w:val="24"/>
              <w14:ligatures w14:val="none"/>
            </w:rPr>
          </w:pPr>
          <w:r>
            <w:rPr>
              <w:rFonts w:cs="Times New Roman"/>
              <w:b/>
              <w:szCs w:val="24"/>
            </w:rPr>
            <w:tab/>
          </w:r>
          <w:r w:rsidRPr="009E4954">
            <w:rPr>
              <w:rFonts w:ascii="Times New Roman" w:eastAsia="Times New Roman" w:hAnsi="Times New Roman" w:cs="Times New Roman"/>
              <w:b/>
              <w:bCs/>
              <w:kern w:val="0"/>
              <w:sz w:val="24"/>
              <w:szCs w:val="24"/>
              <w14:ligatures w14:val="none"/>
            </w:rPr>
            <w:t>Table of Contents</w:t>
          </w:r>
        </w:p>
        <w:p w14:paraId="6AC0A34B" w14:textId="399D73B0" w:rsidR="00236689" w:rsidRPr="00310455" w:rsidRDefault="00BD712D" w:rsidP="00236689">
          <w:pPr>
            <w:pStyle w:val="TOC1"/>
            <w:rPr>
              <w:rFonts w:ascii="Times New Roman" w:hAnsi="Times New Roman"/>
              <w:kern w:val="2"/>
              <w:sz w:val="24"/>
              <w:szCs w:val="24"/>
              <w14:ligatures w14:val="standardContextual"/>
            </w:rPr>
          </w:pPr>
          <w:r w:rsidRPr="00310455">
            <w:rPr>
              <w:rFonts w:ascii="Times New Roman" w:hAnsi="Times New Roman"/>
              <w:noProof w:val="0"/>
              <w:sz w:val="24"/>
              <w:szCs w:val="24"/>
            </w:rPr>
            <w:fldChar w:fldCharType="begin"/>
          </w:r>
          <w:r w:rsidRPr="00310455">
            <w:rPr>
              <w:rFonts w:ascii="Times New Roman" w:hAnsi="Times New Roman"/>
              <w:sz w:val="24"/>
              <w:szCs w:val="24"/>
            </w:rPr>
            <w:instrText xml:space="preserve"> TOC \o "1-3" \h \z \u </w:instrText>
          </w:r>
          <w:r w:rsidRPr="00310455">
            <w:rPr>
              <w:rFonts w:ascii="Times New Roman" w:hAnsi="Times New Roman"/>
              <w:noProof w:val="0"/>
              <w:sz w:val="24"/>
              <w:szCs w:val="24"/>
            </w:rPr>
            <w:fldChar w:fldCharType="separate"/>
          </w:r>
          <w:hyperlink w:anchor="_Toc164869697" w:history="1">
            <w:r w:rsidR="00236689" w:rsidRPr="00310455">
              <w:rPr>
                <w:rStyle w:val="Hyperlink"/>
                <w:rFonts w:ascii="Times New Roman" w:hAnsi="Times New Roman"/>
                <w:sz w:val="24"/>
                <w:szCs w:val="24"/>
              </w:rPr>
              <w:t>Chapter 1: Dairy Revenue Protection Choice Determinants</w:t>
            </w:r>
            <w:r w:rsidR="00236689" w:rsidRPr="00310455">
              <w:rPr>
                <w:rFonts w:ascii="Times New Roman" w:hAnsi="Times New Roman"/>
                <w:webHidden/>
                <w:sz w:val="24"/>
                <w:szCs w:val="24"/>
              </w:rPr>
              <w:tab/>
            </w:r>
            <w:r w:rsidR="00236689" w:rsidRPr="00310455">
              <w:rPr>
                <w:rFonts w:ascii="Times New Roman" w:hAnsi="Times New Roman"/>
                <w:webHidden/>
                <w:sz w:val="24"/>
                <w:szCs w:val="24"/>
              </w:rPr>
              <w:fldChar w:fldCharType="begin"/>
            </w:r>
            <w:r w:rsidR="00236689" w:rsidRPr="00310455">
              <w:rPr>
                <w:rFonts w:ascii="Times New Roman" w:hAnsi="Times New Roman"/>
                <w:webHidden/>
                <w:sz w:val="24"/>
                <w:szCs w:val="24"/>
              </w:rPr>
              <w:instrText xml:space="preserve"> PAGEREF _Toc164869697 \h </w:instrText>
            </w:r>
            <w:r w:rsidR="00236689" w:rsidRPr="00310455">
              <w:rPr>
                <w:rFonts w:ascii="Times New Roman" w:hAnsi="Times New Roman"/>
                <w:webHidden/>
                <w:sz w:val="24"/>
                <w:szCs w:val="24"/>
              </w:rPr>
            </w:r>
            <w:r w:rsidR="00236689" w:rsidRPr="00310455">
              <w:rPr>
                <w:rFonts w:ascii="Times New Roman" w:hAnsi="Times New Roman"/>
                <w:webHidden/>
                <w:sz w:val="24"/>
                <w:szCs w:val="24"/>
              </w:rPr>
              <w:fldChar w:fldCharType="separate"/>
            </w:r>
            <w:r w:rsidR="00B57456">
              <w:rPr>
                <w:rFonts w:ascii="Times New Roman" w:hAnsi="Times New Roman"/>
                <w:webHidden/>
                <w:sz w:val="24"/>
                <w:szCs w:val="24"/>
              </w:rPr>
              <w:t>1</w:t>
            </w:r>
            <w:r w:rsidR="00236689" w:rsidRPr="00310455">
              <w:rPr>
                <w:rFonts w:ascii="Times New Roman" w:hAnsi="Times New Roman"/>
                <w:webHidden/>
                <w:sz w:val="24"/>
                <w:szCs w:val="24"/>
              </w:rPr>
              <w:fldChar w:fldCharType="end"/>
            </w:r>
          </w:hyperlink>
        </w:p>
        <w:p w14:paraId="7B455413" w14:textId="1DBBC54C" w:rsidR="00236689" w:rsidRPr="00310455" w:rsidRDefault="00000000">
          <w:pPr>
            <w:pStyle w:val="TOC2"/>
            <w:tabs>
              <w:tab w:val="right" w:leader="dot" w:pos="9350"/>
            </w:tabs>
            <w:rPr>
              <w:rFonts w:ascii="Times New Roman" w:hAnsi="Times New Roman"/>
              <w:noProof/>
              <w:kern w:val="2"/>
              <w:sz w:val="24"/>
              <w:szCs w:val="24"/>
              <w14:ligatures w14:val="standardContextual"/>
            </w:rPr>
          </w:pPr>
          <w:hyperlink w:anchor="_Toc164869698" w:history="1">
            <w:r w:rsidR="00236689" w:rsidRPr="00310455">
              <w:rPr>
                <w:rStyle w:val="Hyperlink"/>
                <w:rFonts w:ascii="Times New Roman" w:hAnsi="Times New Roman"/>
                <w:noProof/>
                <w:sz w:val="24"/>
                <w:szCs w:val="24"/>
              </w:rPr>
              <w:t>Introduction</w:t>
            </w:r>
            <w:r w:rsidR="00236689" w:rsidRPr="00310455">
              <w:rPr>
                <w:rFonts w:ascii="Times New Roman" w:hAnsi="Times New Roman"/>
                <w:noProof/>
                <w:webHidden/>
                <w:sz w:val="24"/>
                <w:szCs w:val="24"/>
              </w:rPr>
              <w:tab/>
            </w:r>
            <w:r w:rsidR="00236689" w:rsidRPr="00310455">
              <w:rPr>
                <w:rFonts w:ascii="Times New Roman" w:hAnsi="Times New Roman"/>
                <w:noProof/>
                <w:webHidden/>
                <w:sz w:val="24"/>
                <w:szCs w:val="24"/>
              </w:rPr>
              <w:fldChar w:fldCharType="begin"/>
            </w:r>
            <w:r w:rsidR="00236689" w:rsidRPr="00310455">
              <w:rPr>
                <w:rFonts w:ascii="Times New Roman" w:hAnsi="Times New Roman"/>
                <w:noProof/>
                <w:webHidden/>
                <w:sz w:val="24"/>
                <w:szCs w:val="24"/>
              </w:rPr>
              <w:instrText xml:space="preserve"> PAGEREF _Toc164869698 \h </w:instrText>
            </w:r>
            <w:r w:rsidR="00236689" w:rsidRPr="00310455">
              <w:rPr>
                <w:rFonts w:ascii="Times New Roman" w:hAnsi="Times New Roman"/>
                <w:noProof/>
                <w:webHidden/>
                <w:sz w:val="24"/>
                <w:szCs w:val="24"/>
              </w:rPr>
            </w:r>
            <w:r w:rsidR="00236689"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1</w:t>
            </w:r>
            <w:r w:rsidR="00236689" w:rsidRPr="00310455">
              <w:rPr>
                <w:rFonts w:ascii="Times New Roman" w:hAnsi="Times New Roman"/>
                <w:noProof/>
                <w:webHidden/>
                <w:sz w:val="24"/>
                <w:szCs w:val="24"/>
              </w:rPr>
              <w:fldChar w:fldCharType="end"/>
            </w:r>
          </w:hyperlink>
        </w:p>
        <w:p w14:paraId="2DB76952" w14:textId="1B89F26E" w:rsidR="00236689" w:rsidRPr="00310455" w:rsidRDefault="00000000">
          <w:pPr>
            <w:pStyle w:val="TOC2"/>
            <w:tabs>
              <w:tab w:val="right" w:leader="dot" w:pos="9350"/>
            </w:tabs>
            <w:rPr>
              <w:rFonts w:ascii="Times New Roman" w:hAnsi="Times New Roman"/>
              <w:noProof/>
              <w:kern w:val="2"/>
              <w:sz w:val="24"/>
              <w:szCs w:val="24"/>
              <w14:ligatures w14:val="standardContextual"/>
            </w:rPr>
          </w:pPr>
          <w:hyperlink w:anchor="_Toc164869699" w:history="1">
            <w:r w:rsidR="00236689" w:rsidRPr="00310455">
              <w:rPr>
                <w:rStyle w:val="Hyperlink"/>
                <w:rFonts w:ascii="Times New Roman" w:hAnsi="Times New Roman"/>
                <w:noProof/>
                <w:sz w:val="24"/>
                <w:szCs w:val="24"/>
              </w:rPr>
              <w:t>Literature Review</w:t>
            </w:r>
            <w:r w:rsidR="00236689" w:rsidRPr="00310455">
              <w:rPr>
                <w:rFonts w:ascii="Times New Roman" w:hAnsi="Times New Roman"/>
                <w:noProof/>
                <w:webHidden/>
                <w:sz w:val="24"/>
                <w:szCs w:val="24"/>
              </w:rPr>
              <w:tab/>
            </w:r>
            <w:r w:rsidR="00236689" w:rsidRPr="00310455">
              <w:rPr>
                <w:rFonts w:ascii="Times New Roman" w:hAnsi="Times New Roman"/>
                <w:noProof/>
                <w:webHidden/>
                <w:sz w:val="24"/>
                <w:szCs w:val="24"/>
              </w:rPr>
              <w:fldChar w:fldCharType="begin"/>
            </w:r>
            <w:r w:rsidR="00236689" w:rsidRPr="00310455">
              <w:rPr>
                <w:rFonts w:ascii="Times New Roman" w:hAnsi="Times New Roman"/>
                <w:noProof/>
                <w:webHidden/>
                <w:sz w:val="24"/>
                <w:szCs w:val="24"/>
              </w:rPr>
              <w:instrText xml:space="preserve"> PAGEREF _Toc164869699 \h </w:instrText>
            </w:r>
            <w:r w:rsidR="00236689" w:rsidRPr="00310455">
              <w:rPr>
                <w:rFonts w:ascii="Times New Roman" w:hAnsi="Times New Roman"/>
                <w:noProof/>
                <w:webHidden/>
                <w:sz w:val="24"/>
                <w:szCs w:val="24"/>
              </w:rPr>
            </w:r>
            <w:r w:rsidR="00236689"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2</w:t>
            </w:r>
            <w:r w:rsidR="00236689" w:rsidRPr="00310455">
              <w:rPr>
                <w:rFonts w:ascii="Times New Roman" w:hAnsi="Times New Roman"/>
                <w:noProof/>
                <w:webHidden/>
                <w:sz w:val="24"/>
                <w:szCs w:val="24"/>
              </w:rPr>
              <w:fldChar w:fldCharType="end"/>
            </w:r>
          </w:hyperlink>
        </w:p>
        <w:p w14:paraId="7050318C" w14:textId="02B1B6C1" w:rsidR="00236689" w:rsidRPr="00310455" w:rsidRDefault="00000000">
          <w:pPr>
            <w:pStyle w:val="TOC2"/>
            <w:tabs>
              <w:tab w:val="right" w:leader="dot" w:pos="9350"/>
            </w:tabs>
            <w:rPr>
              <w:rFonts w:ascii="Times New Roman" w:hAnsi="Times New Roman"/>
              <w:noProof/>
              <w:kern w:val="2"/>
              <w:sz w:val="24"/>
              <w:szCs w:val="24"/>
              <w14:ligatures w14:val="standardContextual"/>
            </w:rPr>
          </w:pPr>
          <w:hyperlink w:anchor="_Toc164869700" w:history="1">
            <w:r w:rsidR="00236689" w:rsidRPr="00310455">
              <w:rPr>
                <w:rStyle w:val="Hyperlink"/>
                <w:rFonts w:ascii="Times New Roman" w:hAnsi="Times New Roman"/>
                <w:noProof/>
                <w:sz w:val="24"/>
                <w:szCs w:val="24"/>
              </w:rPr>
              <w:t>Dairy RP Explained</w:t>
            </w:r>
            <w:r w:rsidR="00236689" w:rsidRPr="00310455">
              <w:rPr>
                <w:rFonts w:ascii="Times New Roman" w:hAnsi="Times New Roman"/>
                <w:noProof/>
                <w:webHidden/>
                <w:sz w:val="24"/>
                <w:szCs w:val="24"/>
              </w:rPr>
              <w:tab/>
            </w:r>
            <w:r w:rsidR="00236689" w:rsidRPr="00310455">
              <w:rPr>
                <w:rFonts w:ascii="Times New Roman" w:hAnsi="Times New Roman"/>
                <w:noProof/>
                <w:webHidden/>
                <w:sz w:val="24"/>
                <w:szCs w:val="24"/>
              </w:rPr>
              <w:fldChar w:fldCharType="begin"/>
            </w:r>
            <w:r w:rsidR="00236689" w:rsidRPr="00310455">
              <w:rPr>
                <w:rFonts w:ascii="Times New Roman" w:hAnsi="Times New Roman"/>
                <w:noProof/>
                <w:webHidden/>
                <w:sz w:val="24"/>
                <w:szCs w:val="24"/>
              </w:rPr>
              <w:instrText xml:space="preserve"> PAGEREF _Toc164869700 \h </w:instrText>
            </w:r>
            <w:r w:rsidR="00236689" w:rsidRPr="00310455">
              <w:rPr>
                <w:rFonts w:ascii="Times New Roman" w:hAnsi="Times New Roman"/>
                <w:noProof/>
                <w:webHidden/>
                <w:sz w:val="24"/>
                <w:szCs w:val="24"/>
              </w:rPr>
            </w:r>
            <w:r w:rsidR="00236689"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5</w:t>
            </w:r>
            <w:r w:rsidR="00236689" w:rsidRPr="00310455">
              <w:rPr>
                <w:rFonts w:ascii="Times New Roman" w:hAnsi="Times New Roman"/>
                <w:noProof/>
                <w:webHidden/>
                <w:sz w:val="24"/>
                <w:szCs w:val="24"/>
              </w:rPr>
              <w:fldChar w:fldCharType="end"/>
            </w:r>
          </w:hyperlink>
        </w:p>
        <w:p w14:paraId="4F89C1FE" w14:textId="6848566D" w:rsidR="00236689" w:rsidRPr="00310455" w:rsidRDefault="00000000">
          <w:pPr>
            <w:pStyle w:val="TOC2"/>
            <w:tabs>
              <w:tab w:val="right" w:leader="dot" w:pos="9350"/>
            </w:tabs>
            <w:rPr>
              <w:rFonts w:ascii="Times New Roman" w:hAnsi="Times New Roman"/>
              <w:noProof/>
              <w:kern w:val="2"/>
              <w:sz w:val="24"/>
              <w:szCs w:val="24"/>
              <w14:ligatures w14:val="standardContextual"/>
            </w:rPr>
          </w:pPr>
          <w:hyperlink w:anchor="_Toc164869701" w:history="1">
            <w:r w:rsidR="00236689" w:rsidRPr="00310455">
              <w:rPr>
                <w:rStyle w:val="Hyperlink"/>
                <w:rFonts w:ascii="Times New Roman" w:hAnsi="Times New Roman"/>
                <w:noProof/>
                <w:sz w:val="24"/>
                <w:szCs w:val="24"/>
              </w:rPr>
              <w:t>Data</w:t>
            </w:r>
            <w:r w:rsidR="00236689" w:rsidRPr="00310455">
              <w:rPr>
                <w:rFonts w:ascii="Times New Roman" w:hAnsi="Times New Roman"/>
                <w:noProof/>
                <w:webHidden/>
                <w:sz w:val="24"/>
                <w:szCs w:val="24"/>
              </w:rPr>
              <w:tab/>
            </w:r>
            <w:r w:rsidR="00236689" w:rsidRPr="00310455">
              <w:rPr>
                <w:rFonts w:ascii="Times New Roman" w:hAnsi="Times New Roman"/>
                <w:noProof/>
                <w:webHidden/>
                <w:sz w:val="24"/>
                <w:szCs w:val="24"/>
              </w:rPr>
              <w:fldChar w:fldCharType="begin"/>
            </w:r>
            <w:r w:rsidR="00236689" w:rsidRPr="00310455">
              <w:rPr>
                <w:rFonts w:ascii="Times New Roman" w:hAnsi="Times New Roman"/>
                <w:noProof/>
                <w:webHidden/>
                <w:sz w:val="24"/>
                <w:szCs w:val="24"/>
              </w:rPr>
              <w:instrText xml:space="preserve"> PAGEREF _Toc164869701 \h </w:instrText>
            </w:r>
            <w:r w:rsidR="00236689" w:rsidRPr="00310455">
              <w:rPr>
                <w:rFonts w:ascii="Times New Roman" w:hAnsi="Times New Roman"/>
                <w:noProof/>
                <w:webHidden/>
                <w:sz w:val="24"/>
                <w:szCs w:val="24"/>
              </w:rPr>
            </w:r>
            <w:r w:rsidR="00236689"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7</w:t>
            </w:r>
            <w:r w:rsidR="00236689" w:rsidRPr="00310455">
              <w:rPr>
                <w:rFonts w:ascii="Times New Roman" w:hAnsi="Times New Roman"/>
                <w:noProof/>
                <w:webHidden/>
                <w:sz w:val="24"/>
                <w:szCs w:val="24"/>
              </w:rPr>
              <w:fldChar w:fldCharType="end"/>
            </w:r>
          </w:hyperlink>
        </w:p>
        <w:p w14:paraId="72E40A1B" w14:textId="42517A5D" w:rsidR="00236689" w:rsidRPr="00310455" w:rsidRDefault="00000000">
          <w:pPr>
            <w:pStyle w:val="TOC2"/>
            <w:tabs>
              <w:tab w:val="right" w:leader="dot" w:pos="9350"/>
            </w:tabs>
            <w:rPr>
              <w:rFonts w:ascii="Times New Roman" w:hAnsi="Times New Roman"/>
              <w:noProof/>
              <w:kern w:val="2"/>
              <w:sz w:val="24"/>
              <w:szCs w:val="24"/>
              <w14:ligatures w14:val="standardContextual"/>
            </w:rPr>
          </w:pPr>
          <w:hyperlink w:anchor="_Toc164869702" w:history="1">
            <w:r w:rsidR="00236689" w:rsidRPr="00310455">
              <w:rPr>
                <w:rStyle w:val="Hyperlink"/>
                <w:rFonts w:ascii="Times New Roman" w:hAnsi="Times New Roman"/>
                <w:noProof/>
                <w:sz w:val="24"/>
                <w:szCs w:val="24"/>
              </w:rPr>
              <w:t>Estimation</w:t>
            </w:r>
            <w:r w:rsidR="00236689" w:rsidRPr="00310455">
              <w:rPr>
                <w:rFonts w:ascii="Times New Roman" w:hAnsi="Times New Roman"/>
                <w:noProof/>
                <w:webHidden/>
                <w:sz w:val="24"/>
                <w:szCs w:val="24"/>
              </w:rPr>
              <w:tab/>
            </w:r>
            <w:r w:rsidR="00236689" w:rsidRPr="00310455">
              <w:rPr>
                <w:rFonts w:ascii="Times New Roman" w:hAnsi="Times New Roman"/>
                <w:noProof/>
                <w:webHidden/>
                <w:sz w:val="24"/>
                <w:szCs w:val="24"/>
              </w:rPr>
              <w:fldChar w:fldCharType="begin"/>
            </w:r>
            <w:r w:rsidR="00236689" w:rsidRPr="00310455">
              <w:rPr>
                <w:rFonts w:ascii="Times New Roman" w:hAnsi="Times New Roman"/>
                <w:noProof/>
                <w:webHidden/>
                <w:sz w:val="24"/>
                <w:szCs w:val="24"/>
              </w:rPr>
              <w:instrText xml:space="preserve"> PAGEREF _Toc164869702 \h </w:instrText>
            </w:r>
            <w:r w:rsidR="00236689" w:rsidRPr="00310455">
              <w:rPr>
                <w:rFonts w:ascii="Times New Roman" w:hAnsi="Times New Roman"/>
                <w:noProof/>
                <w:webHidden/>
                <w:sz w:val="24"/>
                <w:szCs w:val="24"/>
              </w:rPr>
            </w:r>
            <w:r w:rsidR="00236689"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7</w:t>
            </w:r>
            <w:r w:rsidR="00236689" w:rsidRPr="00310455">
              <w:rPr>
                <w:rFonts w:ascii="Times New Roman" w:hAnsi="Times New Roman"/>
                <w:noProof/>
                <w:webHidden/>
                <w:sz w:val="24"/>
                <w:szCs w:val="24"/>
              </w:rPr>
              <w:fldChar w:fldCharType="end"/>
            </w:r>
          </w:hyperlink>
        </w:p>
        <w:p w14:paraId="3164B009" w14:textId="215A9523" w:rsidR="00236689" w:rsidRPr="00310455" w:rsidRDefault="00000000">
          <w:pPr>
            <w:pStyle w:val="TOC2"/>
            <w:tabs>
              <w:tab w:val="right" w:leader="dot" w:pos="9350"/>
            </w:tabs>
            <w:rPr>
              <w:rFonts w:ascii="Times New Roman" w:hAnsi="Times New Roman"/>
              <w:noProof/>
              <w:kern w:val="2"/>
              <w:sz w:val="24"/>
              <w:szCs w:val="24"/>
              <w14:ligatures w14:val="standardContextual"/>
            </w:rPr>
          </w:pPr>
          <w:hyperlink w:anchor="_Toc164869703" w:history="1">
            <w:r w:rsidR="00236689" w:rsidRPr="00310455">
              <w:rPr>
                <w:rStyle w:val="Hyperlink"/>
                <w:rFonts w:ascii="Times New Roman" w:hAnsi="Times New Roman"/>
                <w:noProof/>
                <w:sz w:val="24"/>
                <w:szCs w:val="24"/>
              </w:rPr>
              <w:t>Results</w:t>
            </w:r>
            <w:r w:rsidR="00236689" w:rsidRPr="00310455">
              <w:rPr>
                <w:rFonts w:ascii="Times New Roman" w:hAnsi="Times New Roman"/>
                <w:noProof/>
                <w:webHidden/>
                <w:sz w:val="24"/>
                <w:szCs w:val="24"/>
              </w:rPr>
              <w:tab/>
            </w:r>
            <w:r w:rsidR="00236689" w:rsidRPr="00310455">
              <w:rPr>
                <w:rFonts w:ascii="Times New Roman" w:hAnsi="Times New Roman"/>
                <w:noProof/>
                <w:webHidden/>
                <w:sz w:val="24"/>
                <w:szCs w:val="24"/>
              </w:rPr>
              <w:fldChar w:fldCharType="begin"/>
            </w:r>
            <w:r w:rsidR="00236689" w:rsidRPr="00310455">
              <w:rPr>
                <w:rFonts w:ascii="Times New Roman" w:hAnsi="Times New Roman"/>
                <w:noProof/>
                <w:webHidden/>
                <w:sz w:val="24"/>
                <w:szCs w:val="24"/>
              </w:rPr>
              <w:instrText xml:space="preserve"> PAGEREF _Toc164869703 \h </w:instrText>
            </w:r>
            <w:r w:rsidR="00236689" w:rsidRPr="00310455">
              <w:rPr>
                <w:rFonts w:ascii="Times New Roman" w:hAnsi="Times New Roman"/>
                <w:noProof/>
                <w:webHidden/>
                <w:sz w:val="24"/>
                <w:szCs w:val="24"/>
              </w:rPr>
            </w:r>
            <w:r w:rsidR="00236689"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8</w:t>
            </w:r>
            <w:r w:rsidR="00236689" w:rsidRPr="00310455">
              <w:rPr>
                <w:rFonts w:ascii="Times New Roman" w:hAnsi="Times New Roman"/>
                <w:noProof/>
                <w:webHidden/>
                <w:sz w:val="24"/>
                <w:szCs w:val="24"/>
              </w:rPr>
              <w:fldChar w:fldCharType="end"/>
            </w:r>
          </w:hyperlink>
        </w:p>
        <w:p w14:paraId="7EC2176B" w14:textId="6E3027AF" w:rsidR="00236689" w:rsidRPr="00310455" w:rsidRDefault="00000000">
          <w:pPr>
            <w:pStyle w:val="TOC2"/>
            <w:tabs>
              <w:tab w:val="right" w:leader="dot" w:pos="9350"/>
            </w:tabs>
            <w:rPr>
              <w:rFonts w:ascii="Times New Roman" w:hAnsi="Times New Roman"/>
              <w:noProof/>
              <w:kern w:val="2"/>
              <w:sz w:val="24"/>
              <w:szCs w:val="24"/>
              <w14:ligatures w14:val="standardContextual"/>
            </w:rPr>
          </w:pPr>
          <w:hyperlink w:anchor="_Toc164869704" w:history="1">
            <w:r w:rsidR="00236689" w:rsidRPr="00310455">
              <w:rPr>
                <w:rStyle w:val="Hyperlink"/>
                <w:rFonts w:ascii="Times New Roman" w:hAnsi="Times New Roman"/>
                <w:noProof/>
                <w:sz w:val="24"/>
                <w:szCs w:val="24"/>
              </w:rPr>
              <w:t>Discussion</w:t>
            </w:r>
            <w:r w:rsidR="00236689" w:rsidRPr="00310455">
              <w:rPr>
                <w:rFonts w:ascii="Times New Roman" w:hAnsi="Times New Roman"/>
                <w:noProof/>
                <w:webHidden/>
                <w:sz w:val="24"/>
                <w:szCs w:val="24"/>
              </w:rPr>
              <w:tab/>
            </w:r>
            <w:r w:rsidR="00236689" w:rsidRPr="00310455">
              <w:rPr>
                <w:rFonts w:ascii="Times New Roman" w:hAnsi="Times New Roman"/>
                <w:noProof/>
                <w:webHidden/>
                <w:sz w:val="24"/>
                <w:szCs w:val="24"/>
              </w:rPr>
              <w:fldChar w:fldCharType="begin"/>
            </w:r>
            <w:r w:rsidR="00236689" w:rsidRPr="00310455">
              <w:rPr>
                <w:rFonts w:ascii="Times New Roman" w:hAnsi="Times New Roman"/>
                <w:noProof/>
                <w:webHidden/>
                <w:sz w:val="24"/>
                <w:szCs w:val="24"/>
              </w:rPr>
              <w:instrText xml:space="preserve"> PAGEREF _Toc164869704 \h </w:instrText>
            </w:r>
            <w:r w:rsidR="00236689" w:rsidRPr="00310455">
              <w:rPr>
                <w:rFonts w:ascii="Times New Roman" w:hAnsi="Times New Roman"/>
                <w:noProof/>
                <w:webHidden/>
                <w:sz w:val="24"/>
                <w:szCs w:val="24"/>
              </w:rPr>
            </w:r>
            <w:r w:rsidR="00236689"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10</w:t>
            </w:r>
            <w:r w:rsidR="00236689" w:rsidRPr="00310455">
              <w:rPr>
                <w:rFonts w:ascii="Times New Roman" w:hAnsi="Times New Roman"/>
                <w:noProof/>
                <w:webHidden/>
                <w:sz w:val="24"/>
                <w:szCs w:val="24"/>
              </w:rPr>
              <w:fldChar w:fldCharType="end"/>
            </w:r>
          </w:hyperlink>
        </w:p>
        <w:p w14:paraId="77094F04" w14:textId="352F3FA1" w:rsidR="00236689" w:rsidRPr="00310455" w:rsidRDefault="00000000">
          <w:pPr>
            <w:pStyle w:val="TOC1"/>
            <w:rPr>
              <w:rFonts w:ascii="Times New Roman" w:hAnsi="Times New Roman"/>
              <w:kern w:val="2"/>
              <w:sz w:val="24"/>
              <w:szCs w:val="24"/>
              <w14:ligatures w14:val="standardContextual"/>
            </w:rPr>
          </w:pPr>
          <w:hyperlink w:anchor="_Toc164869705" w:history="1">
            <w:r w:rsidR="00236689" w:rsidRPr="00310455">
              <w:rPr>
                <w:rStyle w:val="Hyperlink"/>
                <w:rFonts w:ascii="Times New Roman" w:hAnsi="Times New Roman"/>
                <w:sz w:val="24"/>
                <w:szCs w:val="24"/>
              </w:rPr>
              <w:t>Chapter 2: Dairy Revenue Protection Performance Assessment</w:t>
            </w:r>
            <w:r w:rsidR="00236689" w:rsidRPr="00310455">
              <w:rPr>
                <w:rFonts w:ascii="Times New Roman" w:hAnsi="Times New Roman"/>
                <w:webHidden/>
                <w:sz w:val="24"/>
                <w:szCs w:val="24"/>
              </w:rPr>
              <w:tab/>
            </w:r>
            <w:r w:rsidR="00236689" w:rsidRPr="00310455">
              <w:rPr>
                <w:rFonts w:ascii="Times New Roman" w:hAnsi="Times New Roman"/>
                <w:webHidden/>
                <w:sz w:val="24"/>
                <w:szCs w:val="24"/>
              </w:rPr>
              <w:fldChar w:fldCharType="begin"/>
            </w:r>
            <w:r w:rsidR="00236689" w:rsidRPr="00310455">
              <w:rPr>
                <w:rFonts w:ascii="Times New Roman" w:hAnsi="Times New Roman"/>
                <w:webHidden/>
                <w:sz w:val="24"/>
                <w:szCs w:val="24"/>
              </w:rPr>
              <w:instrText xml:space="preserve"> PAGEREF _Toc164869705 \h </w:instrText>
            </w:r>
            <w:r w:rsidR="00236689" w:rsidRPr="00310455">
              <w:rPr>
                <w:rFonts w:ascii="Times New Roman" w:hAnsi="Times New Roman"/>
                <w:webHidden/>
                <w:sz w:val="24"/>
                <w:szCs w:val="24"/>
              </w:rPr>
            </w:r>
            <w:r w:rsidR="00236689" w:rsidRPr="00310455">
              <w:rPr>
                <w:rFonts w:ascii="Times New Roman" w:hAnsi="Times New Roman"/>
                <w:webHidden/>
                <w:sz w:val="24"/>
                <w:szCs w:val="24"/>
              </w:rPr>
              <w:fldChar w:fldCharType="separate"/>
            </w:r>
            <w:r w:rsidR="00B57456">
              <w:rPr>
                <w:rFonts w:ascii="Times New Roman" w:hAnsi="Times New Roman"/>
                <w:webHidden/>
                <w:sz w:val="24"/>
                <w:szCs w:val="24"/>
              </w:rPr>
              <w:t>12</w:t>
            </w:r>
            <w:r w:rsidR="00236689" w:rsidRPr="00310455">
              <w:rPr>
                <w:rFonts w:ascii="Times New Roman" w:hAnsi="Times New Roman"/>
                <w:webHidden/>
                <w:sz w:val="24"/>
                <w:szCs w:val="24"/>
              </w:rPr>
              <w:fldChar w:fldCharType="end"/>
            </w:r>
          </w:hyperlink>
        </w:p>
        <w:p w14:paraId="3B294311" w14:textId="6AA323F3" w:rsidR="00236689" w:rsidRPr="00310455" w:rsidRDefault="00000000">
          <w:pPr>
            <w:pStyle w:val="TOC2"/>
            <w:tabs>
              <w:tab w:val="right" w:leader="dot" w:pos="9350"/>
            </w:tabs>
            <w:rPr>
              <w:rFonts w:ascii="Times New Roman" w:hAnsi="Times New Roman"/>
              <w:noProof/>
              <w:kern w:val="2"/>
              <w:sz w:val="24"/>
              <w:szCs w:val="24"/>
              <w14:ligatures w14:val="standardContextual"/>
            </w:rPr>
          </w:pPr>
          <w:hyperlink w:anchor="_Toc164869706" w:history="1">
            <w:r w:rsidR="00236689" w:rsidRPr="00310455">
              <w:rPr>
                <w:rStyle w:val="Hyperlink"/>
                <w:rFonts w:ascii="Times New Roman" w:hAnsi="Times New Roman"/>
                <w:noProof/>
                <w:sz w:val="24"/>
                <w:szCs w:val="24"/>
              </w:rPr>
              <w:t>Introduction</w:t>
            </w:r>
            <w:r w:rsidR="00236689" w:rsidRPr="00310455">
              <w:rPr>
                <w:rFonts w:ascii="Times New Roman" w:hAnsi="Times New Roman"/>
                <w:noProof/>
                <w:webHidden/>
                <w:sz w:val="24"/>
                <w:szCs w:val="24"/>
              </w:rPr>
              <w:tab/>
            </w:r>
            <w:r w:rsidR="00236689" w:rsidRPr="00310455">
              <w:rPr>
                <w:rFonts w:ascii="Times New Roman" w:hAnsi="Times New Roman"/>
                <w:noProof/>
                <w:webHidden/>
                <w:sz w:val="24"/>
                <w:szCs w:val="24"/>
              </w:rPr>
              <w:fldChar w:fldCharType="begin"/>
            </w:r>
            <w:r w:rsidR="00236689" w:rsidRPr="00310455">
              <w:rPr>
                <w:rFonts w:ascii="Times New Roman" w:hAnsi="Times New Roman"/>
                <w:noProof/>
                <w:webHidden/>
                <w:sz w:val="24"/>
                <w:szCs w:val="24"/>
              </w:rPr>
              <w:instrText xml:space="preserve"> PAGEREF _Toc164869706 \h </w:instrText>
            </w:r>
            <w:r w:rsidR="00236689" w:rsidRPr="00310455">
              <w:rPr>
                <w:rFonts w:ascii="Times New Roman" w:hAnsi="Times New Roman"/>
                <w:noProof/>
                <w:webHidden/>
                <w:sz w:val="24"/>
                <w:szCs w:val="24"/>
              </w:rPr>
            </w:r>
            <w:r w:rsidR="00236689"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12</w:t>
            </w:r>
            <w:r w:rsidR="00236689" w:rsidRPr="00310455">
              <w:rPr>
                <w:rFonts w:ascii="Times New Roman" w:hAnsi="Times New Roman"/>
                <w:noProof/>
                <w:webHidden/>
                <w:sz w:val="24"/>
                <w:szCs w:val="24"/>
              </w:rPr>
              <w:fldChar w:fldCharType="end"/>
            </w:r>
          </w:hyperlink>
        </w:p>
        <w:p w14:paraId="38FEAB55" w14:textId="061F2B86" w:rsidR="00236689" w:rsidRPr="00310455" w:rsidRDefault="00000000">
          <w:pPr>
            <w:pStyle w:val="TOC2"/>
            <w:tabs>
              <w:tab w:val="right" w:leader="dot" w:pos="9350"/>
            </w:tabs>
            <w:rPr>
              <w:rFonts w:ascii="Times New Roman" w:hAnsi="Times New Roman"/>
              <w:noProof/>
              <w:kern w:val="2"/>
              <w:sz w:val="24"/>
              <w:szCs w:val="24"/>
              <w14:ligatures w14:val="standardContextual"/>
            </w:rPr>
          </w:pPr>
          <w:hyperlink w:anchor="_Toc164869707" w:history="1">
            <w:r w:rsidR="00236689" w:rsidRPr="00310455">
              <w:rPr>
                <w:rStyle w:val="Hyperlink"/>
                <w:rFonts w:ascii="Times New Roman" w:hAnsi="Times New Roman"/>
                <w:noProof/>
                <w:sz w:val="24"/>
                <w:szCs w:val="24"/>
              </w:rPr>
              <w:t>Literature Review</w:t>
            </w:r>
            <w:r w:rsidR="00236689" w:rsidRPr="00310455">
              <w:rPr>
                <w:rFonts w:ascii="Times New Roman" w:hAnsi="Times New Roman"/>
                <w:noProof/>
                <w:webHidden/>
                <w:sz w:val="24"/>
                <w:szCs w:val="24"/>
              </w:rPr>
              <w:tab/>
            </w:r>
            <w:r w:rsidR="00236689" w:rsidRPr="00310455">
              <w:rPr>
                <w:rFonts w:ascii="Times New Roman" w:hAnsi="Times New Roman"/>
                <w:noProof/>
                <w:webHidden/>
                <w:sz w:val="24"/>
                <w:szCs w:val="24"/>
              </w:rPr>
              <w:fldChar w:fldCharType="begin"/>
            </w:r>
            <w:r w:rsidR="00236689" w:rsidRPr="00310455">
              <w:rPr>
                <w:rFonts w:ascii="Times New Roman" w:hAnsi="Times New Roman"/>
                <w:noProof/>
                <w:webHidden/>
                <w:sz w:val="24"/>
                <w:szCs w:val="24"/>
              </w:rPr>
              <w:instrText xml:space="preserve"> PAGEREF _Toc164869707 \h </w:instrText>
            </w:r>
            <w:r w:rsidR="00236689" w:rsidRPr="00310455">
              <w:rPr>
                <w:rFonts w:ascii="Times New Roman" w:hAnsi="Times New Roman"/>
                <w:noProof/>
                <w:webHidden/>
                <w:sz w:val="24"/>
                <w:szCs w:val="24"/>
              </w:rPr>
            </w:r>
            <w:r w:rsidR="00236689"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13</w:t>
            </w:r>
            <w:r w:rsidR="00236689" w:rsidRPr="00310455">
              <w:rPr>
                <w:rFonts w:ascii="Times New Roman" w:hAnsi="Times New Roman"/>
                <w:noProof/>
                <w:webHidden/>
                <w:sz w:val="24"/>
                <w:szCs w:val="24"/>
              </w:rPr>
              <w:fldChar w:fldCharType="end"/>
            </w:r>
          </w:hyperlink>
        </w:p>
        <w:p w14:paraId="1CFFB2A6" w14:textId="367FD762" w:rsidR="00236689" w:rsidRPr="00310455" w:rsidRDefault="00000000">
          <w:pPr>
            <w:pStyle w:val="TOC2"/>
            <w:tabs>
              <w:tab w:val="right" w:leader="dot" w:pos="9350"/>
            </w:tabs>
            <w:rPr>
              <w:rFonts w:ascii="Times New Roman" w:hAnsi="Times New Roman"/>
              <w:noProof/>
              <w:kern w:val="2"/>
              <w:sz w:val="24"/>
              <w:szCs w:val="24"/>
              <w14:ligatures w14:val="standardContextual"/>
            </w:rPr>
          </w:pPr>
          <w:hyperlink w:anchor="_Toc164869708" w:history="1">
            <w:r w:rsidR="00236689" w:rsidRPr="00310455">
              <w:rPr>
                <w:rStyle w:val="Hyperlink"/>
                <w:rFonts w:ascii="Times New Roman" w:hAnsi="Times New Roman"/>
                <w:noProof/>
                <w:sz w:val="24"/>
                <w:szCs w:val="24"/>
              </w:rPr>
              <w:t>Data</w:t>
            </w:r>
            <w:r w:rsidR="00236689" w:rsidRPr="00310455">
              <w:rPr>
                <w:rFonts w:ascii="Times New Roman" w:hAnsi="Times New Roman"/>
                <w:noProof/>
                <w:webHidden/>
                <w:sz w:val="24"/>
                <w:szCs w:val="24"/>
              </w:rPr>
              <w:tab/>
            </w:r>
            <w:r w:rsidR="00236689" w:rsidRPr="00310455">
              <w:rPr>
                <w:rFonts w:ascii="Times New Roman" w:hAnsi="Times New Roman"/>
                <w:noProof/>
                <w:webHidden/>
                <w:sz w:val="24"/>
                <w:szCs w:val="24"/>
              </w:rPr>
              <w:fldChar w:fldCharType="begin"/>
            </w:r>
            <w:r w:rsidR="00236689" w:rsidRPr="00310455">
              <w:rPr>
                <w:rFonts w:ascii="Times New Roman" w:hAnsi="Times New Roman"/>
                <w:noProof/>
                <w:webHidden/>
                <w:sz w:val="24"/>
                <w:szCs w:val="24"/>
              </w:rPr>
              <w:instrText xml:space="preserve"> PAGEREF _Toc164869708 \h </w:instrText>
            </w:r>
            <w:r w:rsidR="00236689" w:rsidRPr="00310455">
              <w:rPr>
                <w:rFonts w:ascii="Times New Roman" w:hAnsi="Times New Roman"/>
                <w:noProof/>
                <w:webHidden/>
                <w:sz w:val="24"/>
                <w:szCs w:val="24"/>
              </w:rPr>
            </w:r>
            <w:r w:rsidR="00236689"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14</w:t>
            </w:r>
            <w:r w:rsidR="00236689" w:rsidRPr="00310455">
              <w:rPr>
                <w:rFonts w:ascii="Times New Roman" w:hAnsi="Times New Roman"/>
                <w:noProof/>
                <w:webHidden/>
                <w:sz w:val="24"/>
                <w:szCs w:val="24"/>
              </w:rPr>
              <w:fldChar w:fldCharType="end"/>
            </w:r>
          </w:hyperlink>
        </w:p>
        <w:p w14:paraId="18754AD2" w14:textId="65ABBCFA" w:rsidR="00236689" w:rsidRPr="00310455" w:rsidRDefault="00000000">
          <w:pPr>
            <w:pStyle w:val="TOC2"/>
            <w:tabs>
              <w:tab w:val="right" w:leader="dot" w:pos="9350"/>
            </w:tabs>
            <w:rPr>
              <w:rFonts w:ascii="Times New Roman" w:hAnsi="Times New Roman"/>
              <w:noProof/>
              <w:kern w:val="2"/>
              <w:sz w:val="24"/>
              <w:szCs w:val="24"/>
              <w14:ligatures w14:val="standardContextual"/>
            </w:rPr>
          </w:pPr>
          <w:hyperlink w:anchor="_Toc164869709" w:history="1">
            <w:r w:rsidR="00236689" w:rsidRPr="00310455">
              <w:rPr>
                <w:rStyle w:val="Hyperlink"/>
                <w:rFonts w:ascii="Times New Roman" w:hAnsi="Times New Roman"/>
                <w:noProof/>
                <w:sz w:val="24"/>
                <w:szCs w:val="24"/>
              </w:rPr>
              <w:t>Estimation</w:t>
            </w:r>
            <w:r w:rsidR="00236689" w:rsidRPr="00310455">
              <w:rPr>
                <w:rFonts w:ascii="Times New Roman" w:hAnsi="Times New Roman"/>
                <w:noProof/>
                <w:webHidden/>
                <w:sz w:val="24"/>
                <w:szCs w:val="24"/>
              </w:rPr>
              <w:tab/>
            </w:r>
            <w:r w:rsidR="00236689" w:rsidRPr="00310455">
              <w:rPr>
                <w:rFonts w:ascii="Times New Roman" w:hAnsi="Times New Roman"/>
                <w:noProof/>
                <w:webHidden/>
                <w:sz w:val="24"/>
                <w:szCs w:val="24"/>
              </w:rPr>
              <w:fldChar w:fldCharType="begin"/>
            </w:r>
            <w:r w:rsidR="00236689" w:rsidRPr="00310455">
              <w:rPr>
                <w:rFonts w:ascii="Times New Roman" w:hAnsi="Times New Roman"/>
                <w:noProof/>
                <w:webHidden/>
                <w:sz w:val="24"/>
                <w:szCs w:val="24"/>
              </w:rPr>
              <w:instrText xml:space="preserve"> PAGEREF _Toc164869709 \h </w:instrText>
            </w:r>
            <w:r w:rsidR="00236689" w:rsidRPr="00310455">
              <w:rPr>
                <w:rFonts w:ascii="Times New Roman" w:hAnsi="Times New Roman"/>
                <w:noProof/>
                <w:webHidden/>
                <w:sz w:val="24"/>
                <w:szCs w:val="24"/>
              </w:rPr>
            </w:r>
            <w:r w:rsidR="00236689"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15</w:t>
            </w:r>
            <w:r w:rsidR="00236689" w:rsidRPr="00310455">
              <w:rPr>
                <w:rFonts w:ascii="Times New Roman" w:hAnsi="Times New Roman"/>
                <w:noProof/>
                <w:webHidden/>
                <w:sz w:val="24"/>
                <w:szCs w:val="24"/>
              </w:rPr>
              <w:fldChar w:fldCharType="end"/>
            </w:r>
          </w:hyperlink>
        </w:p>
        <w:p w14:paraId="66C41CD3" w14:textId="508BE4BE" w:rsidR="00236689" w:rsidRPr="00310455" w:rsidRDefault="00000000">
          <w:pPr>
            <w:pStyle w:val="TOC2"/>
            <w:tabs>
              <w:tab w:val="right" w:leader="dot" w:pos="9350"/>
            </w:tabs>
            <w:rPr>
              <w:rFonts w:ascii="Times New Roman" w:hAnsi="Times New Roman"/>
              <w:noProof/>
              <w:kern w:val="2"/>
              <w:sz w:val="24"/>
              <w:szCs w:val="24"/>
              <w14:ligatures w14:val="standardContextual"/>
            </w:rPr>
          </w:pPr>
          <w:hyperlink w:anchor="_Toc164869710" w:history="1">
            <w:r w:rsidR="00236689" w:rsidRPr="00310455">
              <w:rPr>
                <w:rStyle w:val="Hyperlink"/>
                <w:rFonts w:ascii="Times New Roman" w:hAnsi="Times New Roman"/>
                <w:noProof/>
                <w:sz w:val="24"/>
                <w:szCs w:val="24"/>
              </w:rPr>
              <w:t>Results</w:t>
            </w:r>
            <w:r w:rsidR="00236689" w:rsidRPr="00310455">
              <w:rPr>
                <w:rFonts w:ascii="Times New Roman" w:hAnsi="Times New Roman"/>
                <w:noProof/>
                <w:webHidden/>
                <w:sz w:val="24"/>
                <w:szCs w:val="24"/>
              </w:rPr>
              <w:tab/>
            </w:r>
            <w:r w:rsidR="00236689" w:rsidRPr="00310455">
              <w:rPr>
                <w:rFonts w:ascii="Times New Roman" w:hAnsi="Times New Roman"/>
                <w:noProof/>
                <w:webHidden/>
                <w:sz w:val="24"/>
                <w:szCs w:val="24"/>
              </w:rPr>
              <w:fldChar w:fldCharType="begin"/>
            </w:r>
            <w:r w:rsidR="00236689" w:rsidRPr="00310455">
              <w:rPr>
                <w:rFonts w:ascii="Times New Roman" w:hAnsi="Times New Roman"/>
                <w:noProof/>
                <w:webHidden/>
                <w:sz w:val="24"/>
                <w:szCs w:val="24"/>
              </w:rPr>
              <w:instrText xml:space="preserve"> PAGEREF _Toc164869710 \h </w:instrText>
            </w:r>
            <w:r w:rsidR="00236689" w:rsidRPr="00310455">
              <w:rPr>
                <w:rFonts w:ascii="Times New Roman" w:hAnsi="Times New Roman"/>
                <w:noProof/>
                <w:webHidden/>
                <w:sz w:val="24"/>
                <w:szCs w:val="24"/>
              </w:rPr>
            </w:r>
            <w:r w:rsidR="00236689"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17</w:t>
            </w:r>
            <w:r w:rsidR="00236689" w:rsidRPr="00310455">
              <w:rPr>
                <w:rFonts w:ascii="Times New Roman" w:hAnsi="Times New Roman"/>
                <w:noProof/>
                <w:webHidden/>
                <w:sz w:val="24"/>
                <w:szCs w:val="24"/>
              </w:rPr>
              <w:fldChar w:fldCharType="end"/>
            </w:r>
          </w:hyperlink>
        </w:p>
        <w:p w14:paraId="0C92AFE2" w14:textId="02799F82" w:rsidR="00236689" w:rsidRPr="00310455" w:rsidRDefault="00000000">
          <w:pPr>
            <w:pStyle w:val="TOC2"/>
            <w:tabs>
              <w:tab w:val="right" w:leader="dot" w:pos="9350"/>
            </w:tabs>
            <w:rPr>
              <w:rFonts w:ascii="Times New Roman" w:hAnsi="Times New Roman"/>
              <w:noProof/>
              <w:kern w:val="2"/>
              <w:sz w:val="24"/>
              <w:szCs w:val="24"/>
              <w14:ligatures w14:val="standardContextual"/>
            </w:rPr>
          </w:pPr>
          <w:hyperlink w:anchor="_Toc164869711" w:history="1">
            <w:r w:rsidR="00236689" w:rsidRPr="00310455">
              <w:rPr>
                <w:rStyle w:val="Hyperlink"/>
                <w:rFonts w:ascii="Times New Roman" w:hAnsi="Times New Roman"/>
                <w:noProof/>
                <w:sz w:val="24"/>
                <w:szCs w:val="24"/>
              </w:rPr>
              <w:t>Conclusion</w:t>
            </w:r>
            <w:r w:rsidR="00236689" w:rsidRPr="00310455">
              <w:rPr>
                <w:rFonts w:ascii="Times New Roman" w:hAnsi="Times New Roman"/>
                <w:noProof/>
                <w:webHidden/>
                <w:sz w:val="24"/>
                <w:szCs w:val="24"/>
              </w:rPr>
              <w:tab/>
            </w:r>
            <w:r w:rsidR="00236689" w:rsidRPr="00310455">
              <w:rPr>
                <w:rFonts w:ascii="Times New Roman" w:hAnsi="Times New Roman"/>
                <w:noProof/>
                <w:webHidden/>
                <w:sz w:val="24"/>
                <w:szCs w:val="24"/>
              </w:rPr>
              <w:fldChar w:fldCharType="begin"/>
            </w:r>
            <w:r w:rsidR="00236689" w:rsidRPr="00310455">
              <w:rPr>
                <w:rFonts w:ascii="Times New Roman" w:hAnsi="Times New Roman"/>
                <w:noProof/>
                <w:webHidden/>
                <w:sz w:val="24"/>
                <w:szCs w:val="24"/>
              </w:rPr>
              <w:instrText xml:space="preserve"> PAGEREF _Toc164869711 \h </w:instrText>
            </w:r>
            <w:r w:rsidR="00236689" w:rsidRPr="00310455">
              <w:rPr>
                <w:rFonts w:ascii="Times New Roman" w:hAnsi="Times New Roman"/>
                <w:noProof/>
                <w:webHidden/>
                <w:sz w:val="24"/>
                <w:szCs w:val="24"/>
              </w:rPr>
            </w:r>
            <w:r w:rsidR="00236689"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19</w:t>
            </w:r>
            <w:r w:rsidR="00236689" w:rsidRPr="00310455">
              <w:rPr>
                <w:rFonts w:ascii="Times New Roman" w:hAnsi="Times New Roman"/>
                <w:noProof/>
                <w:webHidden/>
                <w:sz w:val="24"/>
                <w:szCs w:val="24"/>
              </w:rPr>
              <w:fldChar w:fldCharType="end"/>
            </w:r>
          </w:hyperlink>
        </w:p>
        <w:p w14:paraId="727233C9" w14:textId="6596DEFE" w:rsidR="00236689" w:rsidRPr="00310455" w:rsidRDefault="00000000" w:rsidP="00236689">
          <w:pPr>
            <w:pStyle w:val="TOC2"/>
            <w:tabs>
              <w:tab w:val="right" w:leader="dot" w:pos="9350"/>
            </w:tabs>
            <w:ind w:left="0"/>
            <w:rPr>
              <w:rFonts w:ascii="Times New Roman" w:hAnsi="Times New Roman"/>
              <w:noProof/>
              <w:kern w:val="2"/>
              <w:sz w:val="24"/>
              <w:szCs w:val="24"/>
              <w14:ligatures w14:val="standardContextual"/>
            </w:rPr>
          </w:pPr>
          <w:hyperlink w:anchor="_Toc164869712" w:history="1">
            <w:r w:rsidR="00236689" w:rsidRPr="00310455">
              <w:rPr>
                <w:rStyle w:val="Hyperlink"/>
                <w:rFonts w:ascii="Times New Roman" w:hAnsi="Times New Roman"/>
                <w:noProof/>
                <w:sz w:val="24"/>
                <w:szCs w:val="24"/>
              </w:rPr>
              <w:t>References</w:t>
            </w:r>
            <w:r w:rsidR="00236689" w:rsidRPr="00310455">
              <w:rPr>
                <w:rFonts w:ascii="Times New Roman" w:hAnsi="Times New Roman"/>
                <w:noProof/>
                <w:webHidden/>
                <w:sz w:val="24"/>
                <w:szCs w:val="24"/>
              </w:rPr>
              <w:tab/>
            </w:r>
            <w:r w:rsidR="00236689" w:rsidRPr="00310455">
              <w:rPr>
                <w:rFonts w:ascii="Times New Roman" w:hAnsi="Times New Roman"/>
                <w:noProof/>
                <w:webHidden/>
                <w:sz w:val="24"/>
                <w:szCs w:val="24"/>
              </w:rPr>
              <w:fldChar w:fldCharType="begin"/>
            </w:r>
            <w:r w:rsidR="00236689" w:rsidRPr="00310455">
              <w:rPr>
                <w:rFonts w:ascii="Times New Roman" w:hAnsi="Times New Roman"/>
                <w:noProof/>
                <w:webHidden/>
                <w:sz w:val="24"/>
                <w:szCs w:val="24"/>
              </w:rPr>
              <w:instrText xml:space="preserve"> PAGEREF _Toc164869712 \h </w:instrText>
            </w:r>
            <w:r w:rsidR="00236689" w:rsidRPr="00310455">
              <w:rPr>
                <w:rFonts w:ascii="Times New Roman" w:hAnsi="Times New Roman"/>
                <w:noProof/>
                <w:webHidden/>
                <w:sz w:val="24"/>
                <w:szCs w:val="24"/>
              </w:rPr>
            </w:r>
            <w:r w:rsidR="00236689"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22</w:t>
            </w:r>
            <w:r w:rsidR="00236689" w:rsidRPr="00310455">
              <w:rPr>
                <w:rFonts w:ascii="Times New Roman" w:hAnsi="Times New Roman"/>
                <w:noProof/>
                <w:webHidden/>
                <w:sz w:val="24"/>
                <w:szCs w:val="24"/>
              </w:rPr>
              <w:fldChar w:fldCharType="end"/>
            </w:r>
          </w:hyperlink>
        </w:p>
        <w:p w14:paraId="22399930" w14:textId="488D7AAC" w:rsidR="00236689" w:rsidRPr="00310455" w:rsidRDefault="00000000">
          <w:pPr>
            <w:pStyle w:val="TOC1"/>
            <w:rPr>
              <w:rFonts w:ascii="Times New Roman" w:hAnsi="Times New Roman"/>
              <w:kern w:val="2"/>
              <w:sz w:val="24"/>
              <w:szCs w:val="24"/>
              <w14:ligatures w14:val="standardContextual"/>
            </w:rPr>
          </w:pPr>
          <w:hyperlink w:anchor="_Toc164869713" w:history="1">
            <w:r w:rsidR="00236689" w:rsidRPr="00310455">
              <w:rPr>
                <w:rStyle w:val="Hyperlink"/>
                <w:rFonts w:ascii="Times New Roman" w:hAnsi="Times New Roman"/>
                <w:sz w:val="24"/>
                <w:szCs w:val="24"/>
              </w:rPr>
              <w:t>Appendix 1</w:t>
            </w:r>
            <w:r w:rsidR="00236689" w:rsidRPr="00310455">
              <w:rPr>
                <w:rFonts w:ascii="Times New Roman" w:hAnsi="Times New Roman"/>
                <w:webHidden/>
                <w:sz w:val="24"/>
                <w:szCs w:val="24"/>
              </w:rPr>
              <w:tab/>
            </w:r>
            <w:r w:rsidR="00236689" w:rsidRPr="00310455">
              <w:rPr>
                <w:rFonts w:ascii="Times New Roman" w:hAnsi="Times New Roman"/>
                <w:webHidden/>
                <w:sz w:val="24"/>
                <w:szCs w:val="24"/>
              </w:rPr>
              <w:fldChar w:fldCharType="begin"/>
            </w:r>
            <w:r w:rsidR="00236689" w:rsidRPr="00310455">
              <w:rPr>
                <w:rFonts w:ascii="Times New Roman" w:hAnsi="Times New Roman"/>
                <w:webHidden/>
                <w:sz w:val="24"/>
                <w:szCs w:val="24"/>
              </w:rPr>
              <w:instrText xml:space="preserve"> PAGEREF _Toc164869713 \h </w:instrText>
            </w:r>
            <w:r w:rsidR="00236689" w:rsidRPr="00310455">
              <w:rPr>
                <w:rFonts w:ascii="Times New Roman" w:hAnsi="Times New Roman"/>
                <w:webHidden/>
                <w:sz w:val="24"/>
                <w:szCs w:val="24"/>
              </w:rPr>
            </w:r>
            <w:r w:rsidR="00236689" w:rsidRPr="00310455">
              <w:rPr>
                <w:rFonts w:ascii="Times New Roman" w:hAnsi="Times New Roman"/>
                <w:webHidden/>
                <w:sz w:val="24"/>
                <w:szCs w:val="24"/>
              </w:rPr>
              <w:fldChar w:fldCharType="separate"/>
            </w:r>
            <w:r w:rsidR="00B57456">
              <w:rPr>
                <w:rFonts w:ascii="Times New Roman" w:hAnsi="Times New Roman"/>
                <w:webHidden/>
                <w:sz w:val="24"/>
                <w:szCs w:val="24"/>
              </w:rPr>
              <w:t>24</w:t>
            </w:r>
            <w:r w:rsidR="00236689" w:rsidRPr="00310455">
              <w:rPr>
                <w:rFonts w:ascii="Times New Roman" w:hAnsi="Times New Roman"/>
                <w:webHidden/>
                <w:sz w:val="24"/>
                <w:szCs w:val="24"/>
              </w:rPr>
              <w:fldChar w:fldCharType="end"/>
            </w:r>
          </w:hyperlink>
        </w:p>
        <w:p w14:paraId="727E0B85" w14:textId="67DCCD1E" w:rsidR="00236689" w:rsidRPr="00310455" w:rsidRDefault="00000000">
          <w:pPr>
            <w:pStyle w:val="TOC1"/>
            <w:rPr>
              <w:rFonts w:ascii="Times New Roman" w:hAnsi="Times New Roman"/>
              <w:kern w:val="2"/>
              <w:sz w:val="24"/>
              <w:szCs w:val="24"/>
              <w14:ligatures w14:val="standardContextual"/>
            </w:rPr>
          </w:pPr>
          <w:hyperlink w:anchor="_Toc164869715" w:history="1">
            <w:r w:rsidR="00236689" w:rsidRPr="00310455">
              <w:rPr>
                <w:rStyle w:val="Hyperlink"/>
                <w:rFonts w:ascii="Times New Roman" w:hAnsi="Times New Roman"/>
                <w:sz w:val="24"/>
                <w:szCs w:val="24"/>
              </w:rPr>
              <w:t>Appendix 2</w:t>
            </w:r>
            <w:r w:rsidR="00236689" w:rsidRPr="00310455">
              <w:rPr>
                <w:rFonts w:ascii="Times New Roman" w:hAnsi="Times New Roman"/>
                <w:webHidden/>
                <w:sz w:val="24"/>
                <w:szCs w:val="24"/>
              </w:rPr>
              <w:tab/>
            </w:r>
            <w:r w:rsidR="00236689" w:rsidRPr="00310455">
              <w:rPr>
                <w:rFonts w:ascii="Times New Roman" w:hAnsi="Times New Roman"/>
                <w:webHidden/>
                <w:sz w:val="24"/>
                <w:szCs w:val="24"/>
              </w:rPr>
              <w:fldChar w:fldCharType="begin"/>
            </w:r>
            <w:r w:rsidR="00236689" w:rsidRPr="00310455">
              <w:rPr>
                <w:rFonts w:ascii="Times New Roman" w:hAnsi="Times New Roman"/>
                <w:webHidden/>
                <w:sz w:val="24"/>
                <w:szCs w:val="24"/>
              </w:rPr>
              <w:instrText xml:space="preserve"> PAGEREF _Toc164869715 \h </w:instrText>
            </w:r>
            <w:r w:rsidR="00236689" w:rsidRPr="00310455">
              <w:rPr>
                <w:rFonts w:ascii="Times New Roman" w:hAnsi="Times New Roman"/>
                <w:webHidden/>
                <w:sz w:val="24"/>
                <w:szCs w:val="24"/>
              </w:rPr>
            </w:r>
            <w:r w:rsidR="00236689" w:rsidRPr="00310455">
              <w:rPr>
                <w:rFonts w:ascii="Times New Roman" w:hAnsi="Times New Roman"/>
                <w:webHidden/>
                <w:sz w:val="24"/>
                <w:szCs w:val="24"/>
              </w:rPr>
              <w:fldChar w:fldCharType="separate"/>
            </w:r>
            <w:r w:rsidR="00B57456">
              <w:rPr>
                <w:rFonts w:ascii="Times New Roman" w:hAnsi="Times New Roman"/>
                <w:webHidden/>
                <w:sz w:val="24"/>
                <w:szCs w:val="24"/>
              </w:rPr>
              <w:t>28</w:t>
            </w:r>
            <w:r w:rsidR="00236689" w:rsidRPr="00310455">
              <w:rPr>
                <w:rFonts w:ascii="Times New Roman" w:hAnsi="Times New Roman"/>
                <w:webHidden/>
                <w:sz w:val="24"/>
                <w:szCs w:val="24"/>
              </w:rPr>
              <w:fldChar w:fldCharType="end"/>
            </w:r>
          </w:hyperlink>
        </w:p>
        <w:p w14:paraId="2A2FFA52" w14:textId="354B43AB" w:rsidR="00236689" w:rsidRPr="00310455" w:rsidRDefault="00000000">
          <w:pPr>
            <w:pStyle w:val="TOC1"/>
            <w:rPr>
              <w:rFonts w:ascii="Times New Roman" w:hAnsi="Times New Roman"/>
              <w:kern w:val="2"/>
              <w:sz w:val="24"/>
              <w:szCs w:val="24"/>
              <w14:ligatures w14:val="standardContextual"/>
            </w:rPr>
          </w:pPr>
          <w:hyperlink w:anchor="_Toc164869720" w:history="1">
            <w:r w:rsidR="00236689" w:rsidRPr="00310455">
              <w:rPr>
                <w:rStyle w:val="Hyperlink"/>
                <w:rFonts w:ascii="Times New Roman" w:hAnsi="Times New Roman"/>
                <w:sz w:val="24"/>
                <w:szCs w:val="24"/>
              </w:rPr>
              <w:t>Vita</w:t>
            </w:r>
            <w:r w:rsidR="00236689" w:rsidRPr="00310455">
              <w:rPr>
                <w:rFonts w:ascii="Times New Roman" w:hAnsi="Times New Roman"/>
                <w:webHidden/>
                <w:sz w:val="24"/>
                <w:szCs w:val="24"/>
              </w:rPr>
              <w:tab/>
            </w:r>
            <w:r w:rsidR="00236689" w:rsidRPr="00310455">
              <w:rPr>
                <w:rFonts w:ascii="Times New Roman" w:hAnsi="Times New Roman"/>
                <w:webHidden/>
                <w:sz w:val="24"/>
                <w:szCs w:val="24"/>
              </w:rPr>
              <w:fldChar w:fldCharType="begin"/>
            </w:r>
            <w:r w:rsidR="00236689" w:rsidRPr="00310455">
              <w:rPr>
                <w:rFonts w:ascii="Times New Roman" w:hAnsi="Times New Roman"/>
                <w:webHidden/>
                <w:sz w:val="24"/>
                <w:szCs w:val="24"/>
              </w:rPr>
              <w:instrText xml:space="preserve"> PAGEREF _Toc164869720 \h </w:instrText>
            </w:r>
            <w:r w:rsidR="00236689" w:rsidRPr="00310455">
              <w:rPr>
                <w:rFonts w:ascii="Times New Roman" w:hAnsi="Times New Roman"/>
                <w:webHidden/>
                <w:sz w:val="24"/>
                <w:szCs w:val="24"/>
              </w:rPr>
            </w:r>
            <w:r w:rsidR="00236689" w:rsidRPr="00310455">
              <w:rPr>
                <w:rFonts w:ascii="Times New Roman" w:hAnsi="Times New Roman"/>
                <w:webHidden/>
                <w:sz w:val="24"/>
                <w:szCs w:val="24"/>
              </w:rPr>
              <w:fldChar w:fldCharType="separate"/>
            </w:r>
            <w:r w:rsidR="00B57456">
              <w:rPr>
                <w:rFonts w:ascii="Times New Roman" w:hAnsi="Times New Roman"/>
                <w:webHidden/>
                <w:sz w:val="24"/>
                <w:szCs w:val="24"/>
              </w:rPr>
              <w:t>31</w:t>
            </w:r>
            <w:r w:rsidR="00236689" w:rsidRPr="00310455">
              <w:rPr>
                <w:rFonts w:ascii="Times New Roman" w:hAnsi="Times New Roman"/>
                <w:webHidden/>
                <w:sz w:val="24"/>
                <w:szCs w:val="24"/>
              </w:rPr>
              <w:fldChar w:fldCharType="end"/>
            </w:r>
          </w:hyperlink>
        </w:p>
        <w:p w14:paraId="1478192D" w14:textId="0DA2F5E5" w:rsidR="00BD712D" w:rsidRPr="003C30BA" w:rsidRDefault="00BD712D">
          <w:pPr>
            <w:rPr>
              <w:rFonts w:ascii="Times New Roman" w:hAnsi="Times New Roman" w:cs="Times New Roman"/>
              <w:sz w:val="24"/>
              <w:szCs w:val="24"/>
            </w:rPr>
          </w:pPr>
          <w:r w:rsidRPr="00310455">
            <w:rPr>
              <w:rFonts w:ascii="Times New Roman" w:hAnsi="Times New Roman" w:cs="Times New Roman"/>
              <w:b/>
              <w:bCs/>
              <w:noProof/>
              <w:sz w:val="24"/>
              <w:szCs w:val="24"/>
            </w:rPr>
            <w:fldChar w:fldCharType="end"/>
          </w:r>
        </w:p>
      </w:sdtContent>
    </w:sdt>
    <w:p w14:paraId="4CD10610" w14:textId="09E2681C" w:rsidR="00D20FBE" w:rsidRPr="003C30BA" w:rsidRDefault="00D20FBE">
      <w:pPr>
        <w:rPr>
          <w:rFonts w:ascii="Times New Roman" w:eastAsia="Times New Roman" w:hAnsi="Times New Roman" w:cs="Times New Roman"/>
          <w:kern w:val="0"/>
          <w:sz w:val="24"/>
          <w:szCs w:val="24"/>
          <w14:ligatures w14:val="none"/>
        </w:rPr>
      </w:pPr>
      <w:r w:rsidRPr="003C30BA">
        <w:rPr>
          <w:rFonts w:ascii="Times New Roman" w:eastAsia="Times New Roman" w:hAnsi="Times New Roman" w:cs="Times New Roman"/>
          <w:kern w:val="0"/>
          <w:sz w:val="24"/>
          <w:szCs w:val="24"/>
          <w14:ligatures w14:val="none"/>
        </w:rPr>
        <w:br w:type="page"/>
      </w:r>
    </w:p>
    <w:p w14:paraId="4DC0BAE9" w14:textId="5D2FE53F" w:rsidR="00D20FBE" w:rsidRPr="006150B0" w:rsidRDefault="00D20FBE" w:rsidP="00D20FBE">
      <w:pPr>
        <w:spacing w:after="0" w:line="240" w:lineRule="auto"/>
        <w:jc w:val="center"/>
        <w:rPr>
          <w:rFonts w:ascii="Times New Roman" w:eastAsia="Times New Roman" w:hAnsi="Times New Roman" w:cs="Times New Roman"/>
          <w:b/>
          <w:bCs/>
          <w:kern w:val="0"/>
          <w:sz w:val="24"/>
          <w:szCs w:val="24"/>
          <w14:ligatures w14:val="none"/>
        </w:rPr>
      </w:pPr>
      <w:r w:rsidRPr="006150B0">
        <w:rPr>
          <w:rFonts w:ascii="Times New Roman" w:eastAsia="Times New Roman" w:hAnsi="Times New Roman" w:cs="Times New Roman"/>
          <w:b/>
          <w:bCs/>
          <w:kern w:val="0"/>
          <w:sz w:val="24"/>
          <w:szCs w:val="24"/>
          <w14:ligatures w14:val="none"/>
        </w:rPr>
        <w:lastRenderedPageBreak/>
        <w:t>List of Tables</w:t>
      </w:r>
    </w:p>
    <w:p w14:paraId="27672C83" w14:textId="77777777" w:rsidR="00D20FBE" w:rsidRPr="00CC14D7" w:rsidRDefault="00D20FBE" w:rsidP="00D20FBE">
      <w:pPr>
        <w:spacing w:after="0" w:line="240" w:lineRule="auto"/>
        <w:rPr>
          <w:rFonts w:ascii="Times New Roman" w:eastAsia="Times New Roman" w:hAnsi="Times New Roman" w:cs="Times New Roman"/>
          <w:b/>
          <w:bCs/>
          <w:kern w:val="0"/>
          <w:sz w:val="24"/>
          <w:szCs w:val="24"/>
          <w14:ligatures w14:val="none"/>
        </w:rPr>
      </w:pPr>
    </w:p>
    <w:p w14:paraId="2509A716" w14:textId="29A179D8" w:rsidR="00310455" w:rsidRPr="00310455" w:rsidRDefault="00A314E6">
      <w:pPr>
        <w:pStyle w:val="TOC3"/>
        <w:tabs>
          <w:tab w:val="right" w:leader="dot" w:pos="9350"/>
        </w:tabs>
        <w:rPr>
          <w:rFonts w:ascii="Times New Roman" w:hAnsi="Times New Roman"/>
          <w:noProof/>
          <w:kern w:val="2"/>
          <w:sz w:val="24"/>
          <w:szCs w:val="24"/>
          <w14:ligatures w14:val="standardContextual"/>
        </w:rPr>
      </w:pPr>
      <w:r w:rsidRPr="00310455">
        <w:rPr>
          <w:rFonts w:ascii="Times New Roman" w:hAnsi="Times New Roman"/>
          <w:b/>
          <w:bCs/>
          <w:sz w:val="24"/>
          <w:szCs w:val="24"/>
        </w:rPr>
        <w:fldChar w:fldCharType="begin"/>
      </w:r>
      <w:r w:rsidRPr="00310455">
        <w:rPr>
          <w:rFonts w:ascii="Times New Roman" w:hAnsi="Times New Roman"/>
          <w:b/>
          <w:bCs/>
          <w:sz w:val="24"/>
          <w:szCs w:val="24"/>
        </w:rPr>
        <w:instrText xml:space="preserve"> TOC \o "3-3" \h \z \u </w:instrText>
      </w:r>
      <w:r w:rsidRPr="00310455">
        <w:rPr>
          <w:rFonts w:ascii="Times New Roman" w:hAnsi="Times New Roman"/>
          <w:b/>
          <w:bCs/>
          <w:sz w:val="24"/>
          <w:szCs w:val="24"/>
        </w:rPr>
        <w:fldChar w:fldCharType="separate"/>
      </w:r>
      <w:hyperlink w:anchor="_Toc164869884" w:history="1">
        <w:r w:rsidR="00310455" w:rsidRPr="00310455">
          <w:rPr>
            <w:rStyle w:val="Hyperlink"/>
            <w:rFonts w:ascii="Times New Roman" w:hAnsi="Times New Roman"/>
            <w:noProof/>
            <w:sz w:val="24"/>
            <w:szCs w:val="24"/>
          </w:rPr>
          <w:t>Table 1: Producer Selective Traits Influence on Pricing Option Estimation Effects</w:t>
        </w:r>
        <w:r w:rsidR="00310455" w:rsidRPr="00310455">
          <w:rPr>
            <w:rFonts w:ascii="Times New Roman" w:hAnsi="Times New Roman"/>
            <w:noProof/>
            <w:webHidden/>
            <w:sz w:val="24"/>
            <w:szCs w:val="24"/>
          </w:rPr>
          <w:tab/>
        </w:r>
        <w:r w:rsidR="00310455" w:rsidRPr="00310455">
          <w:rPr>
            <w:rFonts w:ascii="Times New Roman" w:hAnsi="Times New Roman"/>
            <w:noProof/>
            <w:webHidden/>
            <w:sz w:val="24"/>
            <w:szCs w:val="24"/>
          </w:rPr>
          <w:fldChar w:fldCharType="begin"/>
        </w:r>
        <w:r w:rsidR="00310455" w:rsidRPr="00310455">
          <w:rPr>
            <w:rFonts w:ascii="Times New Roman" w:hAnsi="Times New Roman"/>
            <w:noProof/>
            <w:webHidden/>
            <w:sz w:val="24"/>
            <w:szCs w:val="24"/>
          </w:rPr>
          <w:instrText xml:space="preserve"> PAGEREF _Toc164869884 \h </w:instrText>
        </w:r>
        <w:r w:rsidR="00310455" w:rsidRPr="00310455">
          <w:rPr>
            <w:rFonts w:ascii="Times New Roman" w:hAnsi="Times New Roman"/>
            <w:noProof/>
            <w:webHidden/>
            <w:sz w:val="24"/>
            <w:szCs w:val="24"/>
          </w:rPr>
        </w:r>
        <w:r w:rsidR="00310455"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24</w:t>
        </w:r>
        <w:r w:rsidR="00310455" w:rsidRPr="00310455">
          <w:rPr>
            <w:rFonts w:ascii="Times New Roman" w:hAnsi="Times New Roman"/>
            <w:noProof/>
            <w:webHidden/>
            <w:sz w:val="24"/>
            <w:szCs w:val="24"/>
          </w:rPr>
          <w:fldChar w:fldCharType="end"/>
        </w:r>
      </w:hyperlink>
    </w:p>
    <w:p w14:paraId="7E5BC7D6" w14:textId="1B492A59" w:rsidR="00310455" w:rsidRPr="00310455" w:rsidRDefault="00000000">
      <w:pPr>
        <w:pStyle w:val="TOC3"/>
        <w:tabs>
          <w:tab w:val="right" w:leader="dot" w:pos="9350"/>
        </w:tabs>
        <w:rPr>
          <w:rFonts w:ascii="Times New Roman" w:hAnsi="Times New Roman"/>
          <w:noProof/>
          <w:kern w:val="2"/>
          <w:sz w:val="24"/>
          <w:szCs w:val="24"/>
          <w14:ligatures w14:val="standardContextual"/>
        </w:rPr>
      </w:pPr>
      <w:hyperlink w:anchor="_Toc164869885" w:history="1">
        <w:r w:rsidR="00310455" w:rsidRPr="00310455">
          <w:rPr>
            <w:rStyle w:val="Hyperlink"/>
            <w:rFonts w:ascii="Times New Roman" w:eastAsia="Calibri" w:hAnsi="Times New Roman"/>
            <w:noProof/>
            <w:sz w:val="24"/>
            <w:szCs w:val="24"/>
          </w:rPr>
          <w:t>Table 2: Dairy-RP Loss Ratio 5 Year Average</w:t>
        </w:r>
        <w:r w:rsidR="00310455" w:rsidRPr="00310455">
          <w:rPr>
            <w:rFonts w:ascii="Times New Roman" w:hAnsi="Times New Roman"/>
            <w:noProof/>
            <w:webHidden/>
            <w:sz w:val="24"/>
            <w:szCs w:val="24"/>
          </w:rPr>
          <w:tab/>
        </w:r>
        <w:r w:rsidR="00310455" w:rsidRPr="00310455">
          <w:rPr>
            <w:rFonts w:ascii="Times New Roman" w:hAnsi="Times New Roman"/>
            <w:noProof/>
            <w:webHidden/>
            <w:sz w:val="24"/>
            <w:szCs w:val="24"/>
          </w:rPr>
          <w:fldChar w:fldCharType="begin"/>
        </w:r>
        <w:r w:rsidR="00310455" w:rsidRPr="00310455">
          <w:rPr>
            <w:rFonts w:ascii="Times New Roman" w:hAnsi="Times New Roman"/>
            <w:noProof/>
            <w:webHidden/>
            <w:sz w:val="24"/>
            <w:szCs w:val="24"/>
          </w:rPr>
          <w:instrText xml:space="preserve"> PAGEREF _Toc164869885 \h </w:instrText>
        </w:r>
        <w:r w:rsidR="00310455" w:rsidRPr="00310455">
          <w:rPr>
            <w:rFonts w:ascii="Times New Roman" w:hAnsi="Times New Roman"/>
            <w:noProof/>
            <w:webHidden/>
            <w:sz w:val="24"/>
            <w:szCs w:val="24"/>
          </w:rPr>
        </w:r>
        <w:r w:rsidR="00310455"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28</w:t>
        </w:r>
        <w:r w:rsidR="00310455" w:rsidRPr="00310455">
          <w:rPr>
            <w:rFonts w:ascii="Times New Roman" w:hAnsi="Times New Roman"/>
            <w:noProof/>
            <w:webHidden/>
            <w:sz w:val="24"/>
            <w:szCs w:val="24"/>
          </w:rPr>
          <w:fldChar w:fldCharType="end"/>
        </w:r>
      </w:hyperlink>
    </w:p>
    <w:p w14:paraId="220E5C92" w14:textId="7FF15E7E" w:rsidR="00310455" w:rsidRPr="00310455" w:rsidRDefault="00000000">
      <w:pPr>
        <w:pStyle w:val="TOC3"/>
        <w:tabs>
          <w:tab w:val="right" w:leader="dot" w:pos="9350"/>
        </w:tabs>
        <w:rPr>
          <w:rFonts w:ascii="Times New Roman" w:hAnsi="Times New Roman"/>
          <w:noProof/>
          <w:kern w:val="2"/>
          <w:sz w:val="24"/>
          <w:szCs w:val="24"/>
          <w14:ligatures w14:val="standardContextual"/>
        </w:rPr>
      </w:pPr>
      <w:hyperlink w:anchor="_Toc164869886" w:history="1">
        <w:r w:rsidR="00310455" w:rsidRPr="00310455">
          <w:rPr>
            <w:rStyle w:val="Hyperlink"/>
            <w:rFonts w:ascii="Times New Roman" w:eastAsia="Calibri" w:hAnsi="Times New Roman"/>
            <w:noProof/>
            <w:sz w:val="24"/>
            <w:szCs w:val="24"/>
          </w:rPr>
          <w:t>Table 3: Producer Selected Traits Influence Logit Estimation Results</w:t>
        </w:r>
        <w:r w:rsidR="00310455" w:rsidRPr="00310455">
          <w:rPr>
            <w:rFonts w:ascii="Times New Roman" w:hAnsi="Times New Roman"/>
            <w:noProof/>
            <w:webHidden/>
            <w:sz w:val="24"/>
            <w:szCs w:val="24"/>
          </w:rPr>
          <w:tab/>
        </w:r>
        <w:r w:rsidR="00310455" w:rsidRPr="00310455">
          <w:rPr>
            <w:rFonts w:ascii="Times New Roman" w:hAnsi="Times New Roman"/>
            <w:noProof/>
            <w:webHidden/>
            <w:sz w:val="24"/>
            <w:szCs w:val="24"/>
          </w:rPr>
          <w:fldChar w:fldCharType="begin"/>
        </w:r>
        <w:r w:rsidR="00310455" w:rsidRPr="00310455">
          <w:rPr>
            <w:rFonts w:ascii="Times New Roman" w:hAnsi="Times New Roman"/>
            <w:noProof/>
            <w:webHidden/>
            <w:sz w:val="24"/>
            <w:szCs w:val="24"/>
          </w:rPr>
          <w:instrText xml:space="preserve"> PAGEREF _Toc164869886 \h </w:instrText>
        </w:r>
        <w:r w:rsidR="00310455" w:rsidRPr="00310455">
          <w:rPr>
            <w:rFonts w:ascii="Times New Roman" w:hAnsi="Times New Roman"/>
            <w:noProof/>
            <w:webHidden/>
            <w:sz w:val="24"/>
            <w:szCs w:val="24"/>
          </w:rPr>
        </w:r>
        <w:r w:rsidR="00310455"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28</w:t>
        </w:r>
        <w:r w:rsidR="00310455" w:rsidRPr="00310455">
          <w:rPr>
            <w:rFonts w:ascii="Times New Roman" w:hAnsi="Times New Roman"/>
            <w:noProof/>
            <w:webHidden/>
            <w:sz w:val="24"/>
            <w:szCs w:val="24"/>
          </w:rPr>
          <w:fldChar w:fldCharType="end"/>
        </w:r>
      </w:hyperlink>
    </w:p>
    <w:p w14:paraId="1C022263" w14:textId="49C71A47" w:rsidR="00310455" w:rsidRPr="00310455" w:rsidRDefault="00000000">
      <w:pPr>
        <w:pStyle w:val="TOC3"/>
        <w:tabs>
          <w:tab w:val="right" w:leader="dot" w:pos="9350"/>
        </w:tabs>
        <w:rPr>
          <w:rFonts w:ascii="Times New Roman" w:hAnsi="Times New Roman"/>
          <w:noProof/>
          <w:kern w:val="2"/>
          <w:sz w:val="24"/>
          <w:szCs w:val="24"/>
          <w14:ligatures w14:val="standardContextual"/>
        </w:rPr>
      </w:pPr>
      <w:hyperlink w:anchor="_Toc164869887" w:history="1">
        <w:r w:rsidR="00310455" w:rsidRPr="00310455">
          <w:rPr>
            <w:rStyle w:val="Hyperlink"/>
            <w:rFonts w:ascii="Times New Roman" w:hAnsi="Times New Roman"/>
            <w:noProof/>
            <w:sz w:val="24"/>
            <w:szCs w:val="24"/>
          </w:rPr>
          <w:t xml:space="preserve">Table 3 Continued: </w:t>
        </w:r>
        <w:r w:rsidR="00310455" w:rsidRPr="00310455">
          <w:rPr>
            <w:rStyle w:val="Hyperlink"/>
            <w:rFonts w:ascii="Times New Roman" w:eastAsia="Calibri" w:hAnsi="Times New Roman"/>
            <w:noProof/>
            <w:sz w:val="24"/>
            <w:szCs w:val="24"/>
          </w:rPr>
          <w:t>Producer Selected Traits Influence Logit Estimation Results</w:t>
        </w:r>
        <w:r w:rsidR="00310455" w:rsidRPr="00310455">
          <w:rPr>
            <w:rFonts w:ascii="Times New Roman" w:hAnsi="Times New Roman"/>
            <w:noProof/>
            <w:webHidden/>
            <w:sz w:val="24"/>
            <w:szCs w:val="24"/>
          </w:rPr>
          <w:tab/>
        </w:r>
        <w:r w:rsidR="00310455" w:rsidRPr="00310455">
          <w:rPr>
            <w:rFonts w:ascii="Times New Roman" w:hAnsi="Times New Roman"/>
            <w:noProof/>
            <w:webHidden/>
            <w:sz w:val="24"/>
            <w:szCs w:val="24"/>
          </w:rPr>
          <w:fldChar w:fldCharType="begin"/>
        </w:r>
        <w:r w:rsidR="00310455" w:rsidRPr="00310455">
          <w:rPr>
            <w:rFonts w:ascii="Times New Roman" w:hAnsi="Times New Roman"/>
            <w:noProof/>
            <w:webHidden/>
            <w:sz w:val="24"/>
            <w:szCs w:val="24"/>
          </w:rPr>
          <w:instrText xml:space="preserve"> PAGEREF _Toc164869887 \h </w:instrText>
        </w:r>
        <w:r w:rsidR="00310455" w:rsidRPr="00310455">
          <w:rPr>
            <w:rFonts w:ascii="Times New Roman" w:hAnsi="Times New Roman"/>
            <w:noProof/>
            <w:webHidden/>
            <w:sz w:val="24"/>
            <w:szCs w:val="24"/>
          </w:rPr>
        </w:r>
        <w:r w:rsidR="00310455"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29</w:t>
        </w:r>
        <w:r w:rsidR="00310455" w:rsidRPr="00310455">
          <w:rPr>
            <w:rFonts w:ascii="Times New Roman" w:hAnsi="Times New Roman"/>
            <w:noProof/>
            <w:webHidden/>
            <w:sz w:val="24"/>
            <w:szCs w:val="24"/>
          </w:rPr>
          <w:fldChar w:fldCharType="end"/>
        </w:r>
      </w:hyperlink>
    </w:p>
    <w:p w14:paraId="18EDDF2C" w14:textId="14C47AE9" w:rsidR="00310455" w:rsidRPr="00310455" w:rsidRDefault="00000000">
      <w:pPr>
        <w:pStyle w:val="TOC3"/>
        <w:tabs>
          <w:tab w:val="right" w:leader="dot" w:pos="9350"/>
        </w:tabs>
        <w:rPr>
          <w:rFonts w:ascii="Times New Roman" w:hAnsi="Times New Roman"/>
          <w:noProof/>
          <w:kern w:val="2"/>
          <w:sz w:val="24"/>
          <w:szCs w:val="24"/>
          <w14:ligatures w14:val="standardContextual"/>
        </w:rPr>
      </w:pPr>
      <w:hyperlink w:anchor="_Toc164869888" w:history="1">
        <w:r w:rsidR="00310455" w:rsidRPr="00310455">
          <w:rPr>
            <w:rStyle w:val="Hyperlink"/>
            <w:rFonts w:ascii="Times New Roman" w:hAnsi="Times New Roman"/>
            <w:noProof/>
            <w:sz w:val="24"/>
            <w:szCs w:val="24"/>
          </w:rPr>
          <w:t>Table 4: Tobit Model Regression Parameter Estimation</w:t>
        </w:r>
        <w:r w:rsidR="00310455" w:rsidRPr="00310455">
          <w:rPr>
            <w:rFonts w:ascii="Times New Roman" w:hAnsi="Times New Roman"/>
            <w:noProof/>
            <w:webHidden/>
            <w:sz w:val="24"/>
            <w:szCs w:val="24"/>
          </w:rPr>
          <w:tab/>
        </w:r>
        <w:r w:rsidR="00310455" w:rsidRPr="00310455">
          <w:rPr>
            <w:rFonts w:ascii="Times New Roman" w:hAnsi="Times New Roman"/>
            <w:noProof/>
            <w:webHidden/>
            <w:sz w:val="24"/>
            <w:szCs w:val="24"/>
          </w:rPr>
          <w:fldChar w:fldCharType="begin"/>
        </w:r>
        <w:r w:rsidR="00310455" w:rsidRPr="00310455">
          <w:rPr>
            <w:rFonts w:ascii="Times New Roman" w:hAnsi="Times New Roman"/>
            <w:noProof/>
            <w:webHidden/>
            <w:sz w:val="24"/>
            <w:szCs w:val="24"/>
          </w:rPr>
          <w:instrText xml:space="preserve"> PAGEREF _Toc164869888 \h </w:instrText>
        </w:r>
        <w:r w:rsidR="00310455" w:rsidRPr="00310455">
          <w:rPr>
            <w:rFonts w:ascii="Times New Roman" w:hAnsi="Times New Roman"/>
            <w:noProof/>
            <w:webHidden/>
            <w:sz w:val="24"/>
            <w:szCs w:val="24"/>
          </w:rPr>
        </w:r>
        <w:r w:rsidR="00310455" w:rsidRPr="00310455">
          <w:rPr>
            <w:rFonts w:ascii="Times New Roman" w:hAnsi="Times New Roman"/>
            <w:noProof/>
            <w:webHidden/>
            <w:sz w:val="24"/>
            <w:szCs w:val="24"/>
          </w:rPr>
          <w:fldChar w:fldCharType="separate"/>
        </w:r>
        <w:r w:rsidR="00B57456">
          <w:rPr>
            <w:rFonts w:ascii="Times New Roman" w:hAnsi="Times New Roman"/>
            <w:noProof/>
            <w:webHidden/>
            <w:sz w:val="24"/>
            <w:szCs w:val="24"/>
          </w:rPr>
          <w:t>30</w:t>
        </w:r>
        <w:r w:rsidR="00310455" w:rsidRPr="00310455">
          <w:rPr>
            <w:rFonts w:ascii="Times New Roman" w:hAnsi="Times New Roman"/>
            <w:noProof/>
            <w:webHidden/>
            <w:sz w:val="24"/>
            <w:szCs w:val="24"/>
          </w:rPr>
          <w:fldChar w:fldCharType="end"/>
        </w:r>
      </w:hyperlink>
    </w:p>
    <w:p w14:paraId="0EB63911" w14:textId="78975F17" w:rsidR="00A314E6" w:rsidRPr="006150B0" w:rsidRDefault="00A314E6" w:rsidP="003209D4">
      <w:pPr>
        <w:rPr>
          <w:rFonts w:ascii="Times New Roman" w:hAnsi="Times New Roman" w:cs="Times New Roman"/>
          <w:b/>
          <w:bCs/>
          <w:sz w:val="24"/>
          <w:szCs w:val="24"/>
        </w:rPr>
      </w:pPr>
      <w:r w:rsidRPr="00310455">
        <w:rPr>
          <w:rFonts w:ascii="Times New Roman" w:hAnsi="Times New Roman" w:cs="Times New Roman"/>
          <w:b/>
          <w:bCs/>
          <w:sz w:val="24"/>
          <w:szCs w:val="24"/>
        </w:rPr>
        <w:fldChar w:fldCharType="end"/>
      </w:r>
    </w:p>
    <w:p w14:paraId="188B5F1F" w14:textId="3D3B6558" w:rsidR="003209D4" w:rsidRPr="009E4954" w:rsidRDefault="00A314E6" w:rsidP="003209D4">
      <w:pPr>
        <w:rPr>
          <w:rFonts w:ascii="Times New Roman" w:hAnsi="Times New Roman" w:cs="Times New Roman"/>
          <w:b/>
          <w:bCs/>
          <w:sz w:val="24"/>
          <w:szCs w:val="24"/>
        </w:rPr>
      </w:pPr>
      <w:r w:rsidRPr="009E4954">
        <w:rPr>
          <w:rFonts w:ascii="Times New Roman" w:hAnsi="Times New Roman" w:cs="Times New Roman"/>
          <w:b/>
          <w:bCs/>
          <w:sz w:val="24"/>
          <w:szCs w:val="24"/>
        </w:rPr>
        <w:br w:type="page"/>
      </w:r>
    </w:p>
    <w:p w14:paraId="60325992" w14:textId="133A7349" w:rsidR="003209D4" w:rsidRPr="00CC14D7" w:rsidRDefault="00A314E6" w:rsidP="003209D4">
      <w:pPr>
        <w:jc w:val="center"/>
        <w:rPr>
          <w:rFonts w:ascii="Times New Roman" w:hAnsi="Times New Roman" w:cs="Times New Roman"/>
          <w:b/>
          <w:bCs/>
          <w:sz w:val="24"/>
          <w:szCs w:val="24"/>
        </w:rPr>
      </w:pPr>
      <w:r w:rsidRPr="00CC14D7">
        <w:rPr>
          <w:rFonts w:ascii="Times New Roman" w:hAnsi="Times New Roman" w:cs="Times New Roman"/>
          <w:b/>
          <w:bCs/>
          <w:sz w:val="24"/>
          <w:szCs w:val="24"/>
        </w:rPr>
        <w:lastRenderedPageBreak/>
        <w:t xml:space="preserve">List of </w:t>
      </w:r>
      <w:r w:rsidR="008D7474" w:rsidRPr="00CC14D7">
        <w:rPr>
          <w:rFonts w:ascii="Times New Roman" w:hAnsi="Times New Roman" w:cs="Times New Roman"/>
          <w:b/>
          <w:bCs/>
          <w:sz w:val="24"/>
          <w:szCs w:val="24"/>
        </w:rPr>
        <w:t>Figures</w:t>
      </w:r>
    </w:p>
    <w:p w14:paraId="1A7474DB" w14:textId="0C113AFE" w:rsidR="004E38DD" w:rsidRPr="004E38DD" w:rsidRDefault="00A314E6">
      <w:pPr>
        <w:pStyle w:val="TOC1"/>
        <w:rPr>
          <w:rFonts w:ascii="Times New Roman" w:hAnsi="Times New Roman"/>
          <w:kern w:val="2"/>
          <w:sz w:val="24"/>
          <w:szCs w:val="24"/>
          <w14:ligatures w14:val="standardContextual"/>
        </w:rPr>
      </w:pPr>
      <w:r w:rsidRPr="00CC14D7">
        <w:rPr>
          <w:rFonts w:ascii="Times New Roman" w:hAnsi="Times New Roman"/>
          <w:b/>
          <w:bCs/>
          <w:sz w:val="24"/>
          <w:szCs w:val="24"/>
        </w:rPr>
        <w:fldChar w:fldCharType="begin"/>
      </w:r>
      <w:r w:rsidRPr="00CC14D7">
        <w:rPr>
          <w:rFonts w:ascii="Times New Roman" w:hAnsi="Times New Roman"/>
          <w:b/>
          <w:bCs/>
          <w:sz w:val="24"/>
          <w:szCs w:val="24"/>
        </w:rPr>
        <w:instrText xml:space="preserve"> TOC \h \z \u \t "Heading 4,1" </w:instrText>
      </w:r>
      <w:r w:rsidRPr="00CC14D7">
        <w:rPr>
          <w:rFonts w:ascii="Times New Roman" w:hAnsi="Times New Roman"/>
          <w:b/>
          <w:bCs/>
          <w:sz w:val="24"/>
          <w:szCs w:val="24"/>
        </w:rPr>
        <w:fldChar w:fldCharType="separate"/>
      </w:r>
      <w:hyperlink w:anchor="_Toc164870850" w:history="1">
        <w:r w:rsidR="004E38DD" w:rsidRPr="004E38DD">
          <w:rPr>
            <w:rStyle w:val="Hyperlink"/>
            <w:rFonts w:ascii="Times New Roman" w:hAnsi="Times New Roman"/>
            <w:sz w:val="24"/>
            <w:szCs w:val="24"/>
          </w:rPr>
          <w:t>Figure 1: Federal Milk Marketing Orders Areas (USDA AMS, 2024)</w:t>
        </w:r>
        <w:r w:rsidR="004E38DD" w:rsidRPr="004E38DD">
          <w:rPr>
            <w:rFonts w:ascii="Times New Roman" w:hAnsi="Times New Roman"/>
            <w:webHidden/>
            <w:sz w:val="24"/>
            <w:szCs w:val="24"/>
          </w:rPr>
          <w:tab/>
        </w:r>
        <w:r w:rsidR="004E38DD" w:rsidRPr="004E38DD">
          <w:rPr>
            <w:rFonts w:ascii="Times New Roman" w:hAnsi="Times New Roman"/>
            <w:webHidden/>
            <w:sz w:val="24"/>
            <w:szCs w:val="24"/>
          </w:rPr>
          <w:fldChar w:fldCharType="begin"/>
        </w:r>
        <w:r w:rsidR="004E38DD" w:rsidRPr="004E38DD">
          <w:rPr>
            <w:rFonts w:ascii="Times New Roman" w:hAnsi="Times New Roman"/>
            <w:webHidden/>
            <w:sz w:val="24"/>
            <w:szCs w:val="24"/>
          </w:rPr>
          <w:instrText xml:space="preserve"> PAGEREF _Toc164870850 \h </w:instrText>
        </w:r>
        <w:r w:rsidR="004E38DD" w:rsidRPr="004E38DD">
          <w:rPr>
            <w:rFonts w:ascii="Times New Roman" w:hAnsi="Times New Roman"/>
            <w:webHidden/>
            <w:sz w:val="24"/>
            <w:szCs w:val="24"/>
          </w:rPr>
        </w:r>
        <w:r w:rsidR="004E38DD" w:rsidRPr="004E38DD">
          <w:rPr>
            <w:rFonts w:ascii="Times New Roman" w:hAnsi="Times New Roman"/>
            <w:webHidden/>
            <w:sz w:val="24"/>
            <w:szCs w:val="24"/>
          </w:rPr>
          <w:fldChar w:fldCharType="separate"/>
        </w:r>
        <w:r w:rsidR="00B57456">
          <w:rPr>
            <w:rFonts w:ascii="Times New Roman" w:hAnsi="Times New Roman"/>
            <w:webHidden/>
            <w:sz w:val="24"/>
            <w:szCs w:val="24"/>
          </w:rPr>
          <w:t>25</w:t>
        </w:r>
        <w:r w:rsidR="004E38DD" w:rsidRPr="004E38DD">
          <w:rPr>
            <w:rFonts w:ascii="Times New Roman" w:hAnsi="Times New Roman"/>
            <w:webHidden/>
            <w:sz w:val="24"/>
            <w:szCs w:val="24"/>
          </w:rPr>
          <w:fldChar w:fldCharType="end"/>
        </w:r>
      </w:hyperlink>
    </w:p>
    <w:p w14:paraId="00B3B2A1" w14:textId="6B20EFDA" w:rsidR="004E38DD" w:rsidRPr="004E38DD" w:rsidRDefault="00000000">
      <w:pPr>
        <w:pStyle w:val="TOC1"/>
        <w:rPr>
          <w:rFonts w:ascii="Times New Roman" w:hAnsi="Times New Roman"/>
          <w:kern w:val="2"/>
          <w:sz w:val="24"/>
          <w:szCs w:val="24"/>
          <w14:ligatures w14:val="standardContextual"/>
        </w:rPr>
      </w:pPr>
      <w:hyperlink w:anchor="_Toc164870851" w:history="1">
        <w:r w:rsidR="004E38DD" w:rsidRPr="004E38DD">
          <w:rPr>
            <w:rStyle w:val="Hyperlink"/>
            <w:rFonts w:ascii="Times New Roman" w:hAnsi="Times New Roman"/>
            <w:sz w:val="24"/>
            <w:szCs w:val="24"/>
          </w:rPr>
          <w:t>Figure 2: Dairy-RP usage on a county level for 2019</w:t>
        </w:r>
        <w:r w:rsidR="004E38DD" w:rsidRPr="004E38DD">
          <w:rPr>
            <w:rFonts w:ascii="Times New Roman" w:hAnsi="Times New Roman"/>
            <w:webHidden/>
            <w:sz w:val="24"/>
            <w:szCs w:val="24"/>
          </w:rPr>
          <w:tab/>
        </w:r>
        <w:r w:rsidR="004E38DD" w:rsidRPr="004E38DD">
          <w:rPr>
            <w:rFonts w:ascii="Times New Roman" w:hAnsi="Times New Roman"/>
            <w:webHidden/>
            <w:sz w:val="24"/>
            <w:szCs w:val="24"/>
          </w:rPr>
          <w:fldChar w:fldCharType="begin"/>
        </w:r>
        <w:r w:rsidR="004E38DD" w:rsidRPr="004E38DD">
          <w:rPr>
            <w:rFonts w:ascii="Times New Roman" w:hAnsi="Times New Roman"/>
            <w:webHidden/>
            <w:sz w:val="24"/>
            <w:szCs w:val="24"/>
          </w:rPr>
          <w:instrText xml:space="preserve"> PAGEREF _Toc164870851 \h </w:instrText>
        </w:r>
        <w:r w:rsidR="004E38DD" w:rsidRPr="004E38DD">
          <w:rPr>
            <w:rFonts w:ascii="Times New Roman" w:hAnsi="Times New Roman"/>
            <w:webHidden/>
            <w:sz w:val="24"/>
            <w:szCs w:val="24"/>
          </w:rPr>
        </w:r>
        <w:r w:rsidR="004E38DD" w:rsidRPr="004E38DD">
          <w:rPr>
            <w:rFonts w:ascii="Times New Roman" w:hAnsi="Times New Roman"/>
            <w:webHidden/>
            <w:sz w:val="24"/>
            <w:szCs w:val="24"/>
          </w:rPr>
          <w:fldChar w:fldCharType="separate"/>
        </w:r>
        <w:r w:rsidR="00B57456">
          <w:rPr>
            <w:rFonts w:ascii="Times New Roman" w:hAnsi="Times New Roman"/>
            <w:webHidden/>
            <w:sz w:val="24"/>
            <w:szCs w:val="24"/>
          </w:rPr>
          <w:t>25</w:t>
        </w:r>
        <w:r w:rsidR="004E38DD" w:rsidRPr="004E38DD">
          <w:rPr>
            <w:rFonts w:ascii="Times New Roman" w:hAnsi="Times New Roman"/>
            <w:webHidden/>
            <w:sz w:val="24"/>
            <w:szCs w:val="24"/>
          </w:rPr>
          <w:fldChar w:fldCharType="end"/>
        </w:r>
      </w:hyperlink>
    </w:p>
    <w:p w14:paraId="08D87F64" w14:textId="1ECDE0B0" w:rsidR="004E38DD" w:rsidRPr="004E38DD" w:rsidRDefault="00000000">
      <w:pPr>
        <w:pStyle w:val="TOC1"/>
        <w:rPr>
          <w:rFonts w:ascii="Times New Roman" w:hAnsi="Times New Roman"/>
          <w:kern w:val="2"/>
          <w:sz w:val="24"/>
          <w:szCs w:val="24"/>
          <w14:ligatures w14:val="standardContextual"/>
        </w:rPr>
      </w:pPr>
      <w:hyperlink w:anchor="_Toc164870852" w:history="1">
        <w:r w:rsidR="004E38DD" w:rsidRPr="004E38DD">
          <w:rPr>
            <w:rStyle w:val="Hyperlink"/>
            <w:rFonts w:ascii="Times New Roman" w:hAnsi="Times New Roman"/>
            <w:sz w:val="24"/>
            <w:szCs w:val="24"/>
          </w:rPr>
          <w:t>Figure 3: Dairy-RP usage on a county level for 2020</w:t>
        </w:r>
        <w:r w:rsidR="004E38DD" w:rsidRPr="004E38DD">
          <w:rPr>
            <w:rFonts w:ascii="Times New Roman" w:hAnsi="Times New Roman"/>
            <w:webHidden/>
            <w:sz w:val="24"/>
            <w:szCs w:val="24"/>
          </w:rPr>
          <w:tab/>
        </w:r>
        <w:r w:rsidR="004E38DD" w:rsidRPr="004E38DD">
          <w:rPr>
            <w:rFonts w:ascii="Times New Roman" w:hAnsi="Times New Roman"/>
            <w:webHidden/>
            <w:sz w:val="24"/>
            <w:szCs w:val="24"/>
          </w:rPr>
          <w:fldChar w:fldCharType="begin"/>
        </w:r>
        <w:r w:rsidR="004E38DD" w:rsidRPr="004E38DD">
          <w:rPr>
            <w:rFonts w:ascii="Times New Roman" w:hAnsi="Times New Roman"/>
            <w:webHidden/>
            <w:sz w:val="24"/>
            <w:szCs w:val="24"/>
          </w:rPr>
          <w:instrText xml:space="preserve"> PAGEREF _Toc164870852 \h </w:instrText>
        </w:r>
        <w:r w:rsidR="004E38DD" w:rsidRPr="004E38DD">
          <w:rPr>
            <w:rFonts w:ascii="Times New Roman" w:hAnsi="Times New Roman"/>
            <w:webHidden/>
            <w:sz w:val="24"/>
            <w:szCs w:val="24"/>
          </w:rPr>
        </w:r>
        <w:r w:rsidR="004E38DD" w:rsidRPr="004E38DD">
          <w:rPr>
            <w:rFonts w:ascii="Times New Roman" w:hAnsi="Times New Roman"/>
            <w:webHidden/>
            <w:sz w:val="24"/>
            <w:szCs w:val="24"/>
          </w:rPr>
          <w:fldChar w:fldCharType="separate"/>
        </w:r>
        <w:r w:rsidR="00B57456">
          <w:rPr>
            <w:rFonts w:ascii="Times New Roman" w:hAnsi="Times New Roman"/>
            <w:webHidden/>
            <w:sz w:val="24"/>
            <w:szCs w:val="24"/>
          </w:rPr>
          <w:t>26</w:t>
        </w:r>
        <w:r w:rsidR="004E38DD" w:rsidRPr="004E38DD">
          <w:rPr>
            <w:rFonts w:ascii="Times New Roman" w:hAnsi="Times New Roman"/>
            <w:webHidden/>
            <w:sz w:val="24"/>
            <w:szCs w:val="24"/>
          </w:rPr>
          <w:fldChar w:fldCharType="end"/>
        </w:r>
      </w:hyperlink>
    </w:p>
    <w:p w14:paraId="749BDBF2" w14:textId="213C3122" w:rsidR="004E38DD" w:rsidRPr="004E38DD" w:rsidRDefault="00000000">
      <w:pPr>
        <w:pStyle w:val="TOC1"/>
        <w:rPr>
          <w:rFonts w:ascii="Times New Roman" w:hAnsi="Times New Roman"/>
          <w:kern w:val="2"/>
          <w:sz w:val="24"/>
          <w:szCs w:val="24"/>
          <w14:ligatures w14:val="standardContextual"/>
        </w:rPr>
      </w:pPr>
      <w:hyperlink w:anchor="_Toc164870853" w:history="1">
        <w:r w:rsidR="004E38DD" w:rsidRPr="004E38DD">
          <w:rPr>
            <w:rStyle w:val="Hyperlink"/>
            <w:rFonts w:ascii="Times New Roman" w:hAnsi="Times New Roman"/>
            <w:sz w:val="24"/>
            <w:szCs w:val="24"/>
          </w:rPr>
          <w:t>Figure 4: Dairy-RP usage on a county level for 2021</w:t>
        </w:r>
        <w:r w:rsidR="004E38DD" w:rsidRPr="004E38DD">
          <w:rPr>
            <w:rFonts w:ascii="Times New Roman" w:hAnsi="Times New Roman"/>
            <w:webHidden/>
            <w:sz w:val="24"/>
            <w:szCs w:val="24"/>
          </w:rPr>
          <w:tab/>
        </w:r>
        <w:r w:rsidR="004E38DD" w:rsidRPr="004E38DD">
          <w:rPr>
            <w:rFonts w:ascii="Times New Roman" w:hAnsi="Times New Roman"/>
            <w:webHidden/>
            <w:sz w:val="24"/>
            <w:szCs w:val="24"/>
          </w:rPr>
          <w:fldChar w:fldCharType="begin"/>
        </w:r>
        <w:r w:rsidR="004E38DD" w:rsidRPr="004E38DD">
          <w:rPr>
            <w:rFonts w:ascii="Times New Roman" w:hAnsi="Times New Roman"/>
            <w:webHidden/>
            <w:sz w:val="24"/>
            <w:szCs w:val="24"/>
          </w:rPr>
          <w:instrText xml:space="preserve"> PAGEREF _Toc164870853 \h </w:instrText>
        </w:r>
        <w:r w:rsidR="004E38DD" w:rsidRPr="004E38DD">
          <w:rPr>
            <w:rFonts w:ascii="Times New Roman" w:hAnsi="Times New Roman"/>
            <w:webHidden/>
            <w:sz w:val="24"/>
            <w:szCs w:val="24"/>
          </w:rPr>
        </w:r>
        <w:r w:rsidR="004E38DD" w:rsidRPr="004E38DD">
          <w:rPr>
            <w:rFonts w:ascii="Times New Roman" w:hAnsi="Times New Roman"/>
            <w:webHidden/>
            <w:sz w:val="24"/>
            <w:szCs w:val="24"/>
          </w:rPr>
          <w:fldChar w:fldCharType="separate"/>
        </w:r>
        <w:r w:rsidR="00B57456">
          <w:rPr>
            <w:rFonts w:ascii="Times New Roman" w:hAnsi="Times New Roman"/>
            <w:webHidden/>
            <w:sz w:val="24"/>
            <w:szCs w:val="24"/>
          </w:rPr>
          <w:t>26</w:t>
        </w:r>
        <w:r w:rsidR="004E38DD" w:rsidRPr="004E38DD">
          <w:rPr>
            <w:rFonts w:ascii="Times New Roman" w:hAnsi="Times New Roman"/>
            <w:webHidden/>
            <w:sz w:val="24"/>
            <w:szCs w:val="24"/>
          </w:rPr>
          <w:fldChar w:fldCharType="end"/>
        </w:r>
      </w:hyperlink>
    </w:p>
    <w:p w14:paraId="1A51B63C" w14:textId="39F53769" w:rsidR="004E38DD" w:rsidRPr="004E38DD" w:rsidRDefault="00000000">
      <w:pPr>
        <w:pStyle w:val="TOC1"/>
        <w:rPr>
          <w:rFonts w:ascii="Times New Roman" w:hAnsi="Times New Roman"/>
          <w:kern w:val="2"/>
          <w:sz w:val="24"/>
          <w:szCs w:val="24"/>
          <w14:ligatures w14:val="standardContextual"/>
        </w:rPr>
      </w:pPr>
      <w:hyperlink w:anchor="_Toc164870854" w:history="1">
        <w:r w:rsidR="004E38DD" w:rsidRPr="004E38DD">
          <w:rPr>
            <w:rStyle w:val="Hyperlink"/>
            <w:rFonts w:ascii="Times New Roman" w:hAnsi="Times New Roman"/>
            <w:sz w:val="24"/>
            <w:szCs w:val="24"/>
          </w:rPr>
          <w:t>Figure 5: Dairy-RP usage on a county level for 2022</w:t>
        </w:r>
        <w:r w:rsidR="004E38DD" w:rsidRPr="004E38DD">
          <w:rPr>
            <w:rFonts w:ascii="Times New Roman" w:hAnsi="Times New Roman"/>
            <w:webHidden/>
            <w:sz w:val="24"/>
            <w:szCs w:val="24"/>
          </w:rPr>
          <w:tab/>
        </w:r>
        <w:r w:rsidR="004E38DD" w:rsidRPr="004E38DD">
          <w:rPr>
            <w:rFonts w:ascii="Times New Roman" w:hAnsi="Times New Roman"/>
            <w:webHidden/>
            <w:sz w:val="24"/>
            <w:szCs w:val="24"/>
          </w:rPr>
          <w:fldChar w:fldCharType="begin"/>
        </w:r>
        <w:r w:rsidR="004E38DD" w:rsidRPr="004E38DD">
          <w:rPr>
            <w:rFonts w:ascii="Times New Roman" w:hAnsi="Times New Roman"/>
            <w:webHidden/>
            <w:sz w:val="24"/>
            <w:szCs w:val="24"/>
          </w:rPr>
          <w:instrText xml:space="preserve"> PAGEREF _Toc164870854 \h </w:instrText>
        </w:r>
        <w:r w:rsidR="004E38DD" w:rsidRPr="004E38DD">
          <w:rPr>
            <w:rFonts w:ascii="Times New Roman" w:hAnsi="Times New Roman"/>
            <w:webHidden/>
            <w:sz w:val="24"/>
            <w:szCs w:val="24"/>
          </w:rPr>
        </w:r>
        <w:r w:rsidR="004E38DD" w:rsidRPr="004E38DD">
          <w:rPr>
            <w:rFonts w:ascii="Times New Roman" w:hAnsi="Times New Roman"/>
            <w:webHidden/>
            <w:sz w:val="24"/>
            <w:szCs w:val="24"/>
          </w:rPr>
          <w:fldChar w:fldCharType="separate"/>
        </w:r>
        <w:r w:rsidR="00B57456">
          <w:rPr>
            <w:rFonts w:ascii="Times New Roman" w:hAnsi="Times New Roman"/>
            <w:webHidden/>
            <w:sz w:val="24"/>
            <w:szCs w:val="24"/>
          </w:rPr>
          <w:t>27</w:t>
        </w:r>
        <w:r w:rsidR="004E38DD" w:rsidRPr="004E38DD">
          <w:rPr>
            <w:rFonts w:ascii="Times New Roman" w:hAnsi="Times New Roman"/>
            <w:webHidden/>
            <w:sz w:val="24"/>
            <w:szCs w:val="24"/>
          </w:rPr>
          <w:fldChar w:fldCharType="end"/>
        </w:r>
      </w:hyperlink>
    </w:p>
    <w:p w14:paraId="4BC8D976" w14:textId="38B93CA7" w:rsidR="004E38DD" w:rsidRPr="004E38DD" w:rsidRDefault="00000000">
      <w:pPr>
        <w:pStyle w:val="TOC1"/>
        <w:rPr>
          <w:rFonts w:ascii="Times New Roman" w:hAnsi="Times New Roman"/>
          <w:kern w:val="2"/>
          <w:sz w:val="24"/>
          <w:szCs w:val="24"/>
          <w14:ligatures w14:val="standardContextual"/>
        </w:rPr>
      </w:pPr>
      <w:hyperlink w:anchor="_Toc164870855" w:history="1">
        <w:r w:rsidR="004E38DD" w:rsidRPr="004E38DD">
          <w:rPr>
            <w:rStyle w:val="Hyperlink"/>
            <w:rFonts w:ascii="Times New Roman" w:hAnsi="Times New Roman"/>
            <w:sz w:val="24"/>
            <w:szCs w:val="24"/>
          </w:rPr>
          <w:t>Figure 6: Dairy-RP usage on a county level for 2023</w:t>
        </w:r>
        <w:r w:rsidR="004E38DD" w:rsidRPr="004E38DD">
          <w:rPr>
            <w:rFonts w:ascii="Times New Roman" w:hAnsi="Times New Roman"/>
            <w:webHidden/>
            <w:sz w:val="24"/>
            <w:szCs w:val="24"/>
          </w:rPr>
          <w:tab/>
        </w:r>
        <w:r w:rsidR="004E38DD" w:rsidRPr="004E38DD">
          <w:rPr>
            <w:rFonts w:ascii="Times New Roman" w:hAnsi="Times New Roman"/>
            <w:webHidden/>
            <w:sz w:val="24"/>
            <w:szCs w:val="24"/>
          </w:rPr>
          <w:fldChar w:fldCharType="begin"/>
        </w:r>
        <w:r w:rsidR="004E38DD" w:rsidRPr="004E38DD">
          <w:rPr>
            <w:rFonts w:ascii="Times New Roman" w:hAnsi="Times New Roman"/>
            <w:webHidden/>
            <w:sz w:val="24"/>
            <w:szCs w:val="24"/>
          </w:rPr>
          <w:instrText xml:space="preserve"> PAGEREF _Toc164870855 \h </w:instrText>
        </w:r>
        <w:r w:rsidR="004E38DD" w:rsidRPr="004E38DD">
          <w:rPr>
            <w:rFonts w:ascii="Times New Roman" w:hAnsi="Times New Roman"/>
            <w:webHidden/>
            <w:sz w:val="24"/>
            <w:szCs w:val="24"/>
          </w:rPr>
        </w:r>
        <w:r w:rsidR="004E38DD" w:rsidRPr="004E38DD">
          <w:rPr>
            <w:rFonts w:ascii="Times New Roman" w:hAnsi="Times New Roman"/>
            <w:webHidden/>
            <w:sz w:val="24"/>
            <w:szCs w:val="24"/>
          </w:rPr>
          <w:fldChar w:fldCharType="separate"/>
        </w:r>
        <w:r w:rsidR="00B57456">
          <w:rPr>
            <w:rFonts w:ascii="Times New Roman" w:hAnsi="Times New Roman"/>
            <w:webHidden/>
            <w:sz w:val="24"/>
            <w:szCs w:val="24"/>
          </w:rPr>
          <w:t>27</w:t>
        </w:r>
        <w:r w:rsidR="004E38DD" w:rsidRPr="004E38DD">
          <w:rPr>
            <w:rFonts w:ascii="Times New Roman" w:hAnsi="Times New Roman"/>
            <w:webHidden/>
            <w:sz w:val="24"/>
            <w:szCs w:val="24"/>
          </w:rPr>
          <w:fldChar w:fldCharType="end"/>
        </w:r>
      </w:hyperlink>
    </w:p>
    <w:p w14:paraId="24D5B760" w14:textId="734B7083" w:rsidR="003209D4" w:rsidRPr="006150B0" w:rsidRDefault="00A314E6" w:rsidP="00A314E6">
      <w:pPr>
        <w:rPr>
          <w:rFonts w:ascii="Times New Roman" w:hAnsi="Times New Roman" w:cs="Times New Roman"/>
          <w:b/>
          <w:bCs/>
          <w:sz w:val="24"/>
          <w:szCs w:val="24"/>
        </w:rPr>
      </w:pPr>
      <w:r w:rsidRPr="00CC14D7">
        <w:rPr>
          <w:rFonts w:ascii="Times New Roman" w:hAnsi="Times New Roman" w:cs="Times New Roman"/>
          <w:b/>
          <w:bCs/>
          <w:sz w:val="24"/>
          <w:szCs w:val="24"/>
        </w:rPr>
        <w:fldChar w:fldCharType="end"/>
      </w:r>
    </w:p>
    <w:p w14:paraId="4D205936" w14:textId="393BAE4E" w:rsidR="005608F2" w:rsidRPr="009E4954" w:rsidRDefault="003209D4" w:rsidP="005608F2">
      <w:pPr>
        <w:rPr>
          <w:rFonts w:ascii="Times New Roman" w:hAnsi="Times New Roman" w:cs="Times New Roman"/>
          <w:b/>
          <w:bCs/>
          <w:sz w:val="24"/>
          <w:szCs w:val="24"/>
        </w:rPr>
      </w:pPr>
      <w:r w:rsidRPr="009E4954">
        <w:rPr>
          <w:rFonts w:ascii="Times New Roman" w:hAnsi="Times New Roman" w:cs="Times New Roman"/>
          <w:b/>
          <w:bCs/>
          <w:sz w:val="24"/>
          <w:szCs w:val="24"/>
        </w:rPr>
        <w:br w:type="page"/>
      </w:r>
    </w:p>
    <w:p w14:paraId="419ABF6D" w14:textId="77777777" w:rsidR="005608F2" w:rsidRPr="009E4954" w:rsidRDefault="005608F2" w:rsidP="00BD712D">
      <w:pPr>
        <w:pStyle w:val="Heading2"/>
        <w:rPr>
          <w:rFonts w:cs="Times New Roman"/>
          <w:szCs w:val="24"/>
        </w:rPr>
        <w:sectPr w:rsidR="005608F2" w:rsidRPr="009E4954" w:rsidSect="00DB54BD">
          <w:footerReference w:type="default" r:id="rId8"/>
          <w:footerReference w:type="first" r:id="rId9"/>
          <w:pgSz w:w="12240" w:h="15840"/>
          <w:pgMar w:top="1440" w:right="1440" w:bottom="1440" w:left="1440" w:header="720" w:footer="720" w:gutter="0"/>
          <w:pgNumType w:fmt="lowerRoman"/>
          <w:cols w:space="720"/>
          <w:titlePg/>
          <w:docGrid w:linePitch="360"/>
        </w:sectPr>
      </w:pPr>
    </w:p>
    <w:p w14:paraId="0F638D41" w14:textId="748A7292" w:rsidR="00BD712D" w:rsidRPr="009E4954" w:rsidRDefault="000445D2" w:rsidP="00B57456">
      <w:pPr>
        <w:pStyle w:val="Heading1"/>
      </w:pPr>
      <w:bookmarkStart w:id="1" w:name="_Toc164869697"/>
      <w:r w:rsidRPr="009E4954">
        <w:lastRenderedPageBreak/>
        <w:t>Chapter 1: Dairy Revenue Protection Choice Determinants</w:t>
      </w:r>
      <w:bookmarkEnd w:id="1"/>
    </w:p>
    <w:p w14:paraId="48B76284" w14:textId="546072E1" w:rsidR="00183D62" w:rsidRPr="009E4954" w:rsidRDefault="00183D62" w:rsidP="00BD712D">
      <w:pPr>
        <w:pStyle w:val="Heading2"/>
        <w:rPr>
          <w:rFonts w:eastAsia="Times New Roman" w:cs="Times New Roman"/>
          <w:color w:val="000000"/>
          <w:kern w:val="0"/>
          <w:szCs w:val="24"/>
          <w14:ligatures w14:val="none"/>
        </w:rPr>
      </w:pPr>
      <w:bookmarkStart w:id="2" w:name="_Toc164869698"/>
      <w:r w:rsidRPr="009E4954">
        <w:rPr>
          <w:rFonts w:cs="Times New Roman"/>
          <w:szCs w:val="24"/>
        </w:rPr>
        <w:t>Introduction</w:t>
      </w:r>
      <w:bookmarkEnd w:id="2"/>
    </w:p>
    <w:p w14:paraId="24502187" w14:textId="45F91209" w:rsidR="00AA3C54" w:rsidRPr="009E4954" w:rsidRDefault="00AA3C54" w:rsidP="00AA3C54">
      <w:pPr>
        <w:spacing w:line="480" w:lineRule="auto"/>
        <w:ind w:firstLine="720"/>
        <w:rPr>
          <w:rFonts w:ascii="Times New Roman" w:hAnsi="Times New Roman" w:cs="Times New Roman"/>
          <w:sz w:val="24"/>
          <w:szCs w:val="24"/>
        </w:rPr>
      </w:pPr>
      <w:r w:rsidRPr="009E4954">
        <w:rPr>
          <w:rFonts w:ascii="Times New Roman" w:hAnsi="Times New Roman" w:cs="Times New Roman"/>
          <w:sz w:val="24"/>
          <w:szCs w:val="24"/>
        </w:rPr>
        <w:t>Dairy producers face a multitude of challenges that affect the bottom line for their operations, consequently, these challenges have led to a decrease in the total number of dairy producers across the United States. In 2003, there were 70,375 licensed dairy herds (</w:t>
      </w:r>
      <w:proofErr w:type="spellStart"/>
      <w:r w:rsidRPr="009E4954">
        <w:rPr>
          <w:rFonts w:ascii="Times New Roman" w:hAnsi="Times New Roman" w:cs="Times New Roman"/>
          <w:sz w:val="24"/>
          <w:szCs w:val="24"/>
        </w:rPr>
        <w:t>Nepveux</w:t>
      </w:r>
      <w:proofErr w:type="spellEnd"/>
      <w:r w:rsidRPr="009E4954">
        <w:rPr>
          <w:rFonts w:ascii="Times New Roman" w:hAnsi="Times New Roman" w:cs="Times New Roman"/>
          <w:sz w:val="24"/>
          <w:szCs w:val="24"/>
        </w:rPr>
        <w:t>, 2021), and that total has decreased to 27,932 licensed dairy herds in 2023 (</w:t>
      </w:r>
      <w:r w:rsidR="00914714">
        <w:rPr>
          <w:rFonts w:ascii="Times New Roman" w:hAnsi="Times New Roman" w:cs="Times New Roman"/>
          <w:sz w:val="24"/>
          <w:szCs w:val="24"/>
        </w:rPr>
        <w:t>U. S. Department of Agriculture</w:t>
      </w:r>
      <w:r w:rsidRPr="009E4954">
        <w:rPr>
          <w:rFonts w:ascii="Times New Roman" w:hAnsi="Times New Roman" w:cs="Times New Roman"/>
          <w:sz w:val="24"/>
          <w:szCs w:val="24"/>
        </w:rPr>
        <w:t xml:space="preserve">, 2023). These challenges are due to various reasons such as economic recessions, increasing input cost, and most recently, the COVID-19 pandemic. One of the most notable challenges these producers face is the high volatility of prices in the fluid milk market. </w:t>
      </w:r>
      <w:bookmarkStart w:id="3" w:name="_Hlk152230919"/>
      <w:r w:rsidR="00494C3A">
        <w:rPr>
          <w:rFonts w:ascii="Times New Roman" w:hAnsi="Times New Roman" w:cs="Times New Roman"/>
          <w:sz w:val="24"/>
          <w:szCs w:val="24"/>
        </w:rPr>
        <w:t>Several programs have been created to help producers face the ever-changing milk market. I</w:t>
      </w:r>
      <w:r w:rsidRPr="009E4954">
        <w:rPr>
          <w:rFonts w:ascii="Times New Roman" w:hAnsi="Times New Roman" w:cs="Times New Roman"/>
          <w:sz w:val="24"/>
          <w:szCs w:val="24"/>
        </w:rPr>
        <w:t>n 2008 Livestock Gross Margin – Dairy (LGM-Dairy)</w:t>
      </w:r>
      <w:bookmarkEnd w:id="3"/>
      <w:r w:rsidRPr="009E4954">
        <w:rPr>
          <w:rFonts w:ascii="Times New Roman" w:hAnsi="Times New Roman" w:cs="Times New Roman"/>
          <w:sz w:val="24"/>
          <w:szCs w:val="24"/>
        </w:rPr>
        <w:t xml:space="preserve"> was introduced and allows producers to </w:t>
      </w:r>
      <w:proofErr w:type="gramStart"/>
      <w:r w:rsidRPr="009E4954">
        <w:rPr>
          <w:rFonts w:ascii="Times New Roman" w:hAnsi="Times New Roman" w:cs="Times New Roman"/>
          <w:sz w:val="24"/>
          <w:szCs w:val="24"/>
        </w:rPr>
        <w:t>insure</w:t>
      </w:r>
      <w:proofErr w:type="gramEnd"/>
      <w:r w:rsidRPr="009E4954">
        <w:rPr>
          <w:rFonts w:ascii="Times New Roman" w:hAnsi="Times New Roman" w:cs="Times New Roman"/>
          <w:sz w:val="24"/>
          <w:szCs w:val="24"/>
        </w:rPr>
        <w:t xml:space="preserve"> the margin between feed prices and milk price on a selected period and there is no limit to the amount of milk insured. Another </w:t>
      </w:r>
      <w:r w:rsidR="00494C3A">
        <w:rPr>
          <w:rFonts w:ascii="Times New Roman" w:hAnsi="Times New Roman" w:cs="Times New Roman"/>
          <w:sz w:val="24"/>
          <w:szCs w:val="24"/>
        </w:rPr>
        <w:t xml:space="preserve">program created to help producers </w:t>
      </w:r>
      <w:r w:rsidRPr="009E4954">
        <w:rPr>
          <w:rFonts w:ascii="Times New Roman" w:hAnsi="Times New Roman" w:cs="Times New Roman"/>
          <w:sz w:val="24"/>
          <w:szCs w:val="24"/>
        </w:rPr>
        <w:t xml:space="preserve">is the </w:t>
      </w:r>
      <w:bookmarkStart w:id="4" w:name="_Hlk152230987"/>
      <w:r w:rsidRPr="009E4954">
        <w:rPr>
          <w:rFonts w:ascii="Times New Roman" w:hAnsi="Times New Roman" w:cs="Times New Roman"/>
          <w:sz w:val="24"/>
          <w:szCs w:val="24"/>
        </w:rPr>
        <w:t xml:space="preserve">Margin Protection Program for Dairy (MPP-Dairy), </w:t>
      </w:r>
      <w:bookmarkStart w:id="5" w:name="_Hlk152231072"/>
      <w:r w:rsidRPr="009E4954">
        <w:rPr>
          <w:rFonts w:ascii="Times New Roman" w:hAnsi="Times New Roman" w:cs="Times New Roman"/>
          <w:sz w:val="24"/>
          <w:szCs w:val="24"/>
        </w:rPr>
        <w:t xml:space="preserve">as authorized by the </w:t>
      </w:r>
      <w:bookmarkEnd w:id="5"/>
      <w:r w:rsidRPr="009E4954">
        <w:rPr>
          <w:rFonts w:ascii="Times New Roman" w:hAnsi="Times New Roman" w:cs="Times New Roman"/>
          <w:sz w:val="24"/>
          <w:szCs w:val="24"/>
        </w:rPr>
        <w:t>2014 Farm Bill</w:t>
      </w:r>
      <w:bookmarkEnd w:id="4"/>
      <w:r w:rsidRPr="009E4954">
        <w:rPr>
          <w:rFonts w:ascii="Times New Roman" w:hAnsi="Times New Roman" w:cs="Times New Roman"/>
          <w:sz w:val="24"/>
          <w:szCs w:val="24"/>
        </w:rPr>
        <w:t xml:space="preserve">. </w:t>
      </w:r>
      <w:r w:rsidR="00494C3A">
        <w:rPr>
          <w:rFonts w:ascii="Times New Roman" w:hAnsi="Times New Roman" w:cs="Times New Roman"/>
          <w:sz w:val="24"/>
          <w:szCs w:val="24"/>
        </w:rPr>
        <w:t>T</w:t>
      </w:r>
      <w:r w:rsidRPr="009E4954">
        <w:rPr>
          <w:rFonts w:ascii="Times New Roman" w:hAnsi="Times New Roman" w:cs="Times New Roman"/>
          <w:sz w:val="24"/>
          <w:szCs w:val="24"/>
        </w:rPr>
        <w:t xml:space="preserve">he </w:t>
      </w:r>
      <w:bookmarkStart w:id="6" w:name="_Hlk152231045"/>
      <w:r w:rsidRPr="009E4954">
        <w:rPr>
          <w:rFonts w:ascii="Times New Roman" w:hAnsi="Times New Roman" w:cs="Times New Roman"/>
          <w:sz w:val="24"/>
          <w:szCs w:val="24"/>
        </w:rPr>
        <w:t>Dairy Margin Coverage program (DMC)</w:t>
      </w:r>
      <w:r w:rsidR="00494C3A">
        <w:rPr>
          <w:rFonts w:ascii="Times New Roman" w:hAnsi="Times New Roman" w:cs="Times New Roman"/>
          <w:sz w:val="24"/>
          <w:szCs w:val="24"/>
        </w:rPr>
        <w:t xml:space="preserve"> replaced MPP-Dairy</w:t>
      </w:r>
      <w:r w:rsidRPr="009E4954">
        <w:rPr>
          <w:rFonts w:ascii="Times New Roman" w:hAnsi="Times New Roman" w:cs="Times New Roman"/>
          <w:sz w:val="24"/>
          <w:szCs w:val="24"/>
        </w:rPr>
        <w:t xml:space="preserve"> through the 2018 Farm Bill</w:t>
      </w:r>
      <w:bookmarkEnd w:id="6"/>
      <w:r w:rsidRPr="009E4954">
        <w:rPr>
          <w:rFonts w:ascii="Times New Roman" w:hAnsi="Times New Roman" w:cs="Times New Roman"/>
          <w:sz w:val="24"/>
          <w:szCs w:val="24"/>
        </w:rPr>
        <w:t xml:space="preserve"> to help producers hedge the margin between all-milk price and the average feed price but limited to </w:t>
      </w:r>
      <w:r w:rsidR="00914714">
        <w:rPr>
          <w:rFonts w:ascii="Times New Roman" w:hAnsi="Times New Roman" w:cs="Times New Roman"/>
          <w:sz w:val="24"/>
          <w:szCs w:val="24"/>
        </w:rPr>
        <w:t>five</w:t>
      </w:r>
      <w:r w:rsidRPr="009E4954">
        <w:rPr>
          <w:rFonts w:ascii="Times New Roman" w:hAnsi="Times New Roman" w:cs="Times New Roman"/>
          <w:sz w:val="24"/>
          <w:szCs w:val="24"/>
        </w:rPr>
        <w:t xml:space="preserve"> million pounds for the first policy (USDA, 2019). Additionally in 2018, the American Farm Bureau Federation created the Dairy Revenue Protection (Dairy-RP) program (Kuykendall and Goeringer, 2018). </w:t>
      </w:r>
    </w:p>
    <w:p w14:paraId="31230E49" w14:textId="4A6B5AF1" w:rsidR="00AA3C54" w:rsidRPr="009E4954" w:rsidRDefault="00AA3C54" w:rsidP="00AA3C54">
      <w:pPr>
        <w:spacing w:line="480" w:lineRule="auto"/>
        <w:ind w:firstLine="720"/>
        <w:rPr>
          <w:rFonts w:ascii="Times New Roman" w:hAnsi="Times New Roman" w:cs="Times New Roman"/>
          <w:sz w:val="24"/>
          <w:szCs w:val="24"/>
        </w:rPr>
      </w:pPr>
      <w:r w:rsidRPr="009E4954">
        <w:rPr>
          <w:rFonts w:ascii="Times New Roman" w:hAnsi="Times New Roman" w:cs="Times New Roman"/>
          <w:sz w:val="24"/>
          <w:szCs w:val="24"/>
        </w:rPr>
        <w:t xml:space="preserve">Dairy-RP is an insurance protection plan developed to act as a safeguard to help combat the high price volatility in the fluid milk market. These insurance policies allow producers to lock in future prices on both Class Option Pricing and Component Option Pricing, to guarantee </w:t>
      </w:r>
      <w:r w:rsidRPr="009E4954">
        <w:rPr>
          <w:rFonts w:ascii="Times New Roman" w:hAnsi="Times New Roman" w:cs="Times New Roman"/>
          <w:sz w:val="24"/>
          <w:szCs w:val="24"/>
        </w:rPr>
        <w:lastRenderedPageBreak/>
        <w:t xml:space="preserve">revenue for a selected quarter. Class pricing uses dollar values for </w:t>
      </w:r>
      <w:r w:rsidR="00494C3A">
        <w:rPr>
          <w:rFonts w:ascii="Times New Roman" w:hAnsi="Times New Roman" w:cs="Times New Roman"/>
          <w:sz w:val="24"/>
          <w:szCs w:val="24"/>
        </w:rPr>
        <w:t>C</w:t>
      </w:r>
      <w:r w:rsidRPr="009E4954">
        <w:rPr>
          <w:rFonts w:ascii="Times New Roman" w:hAnsi="Times New Roman" w:cs="Times New Roman"/>
          <w:sz w:val="24"/>
          <w:szCs w:val="24"/>
        </w:rPr>
        <w:t xml:space="preserve">lass III and IV milk, where component pricing uses the dollar values for butterfat, protein, and other solids. Dairy-RP allows for the producer to pick coverage levels, protection factors, quarter options, and total amount of fluid milk insured. Within this program, there are instances when producers receive payments because of their policy details term whereas, other producers that insured the same quarter, do not receive payments. </w:t>
      </w:r>
    </w:p>
    <w:p w14:paraId="28E7E2FC" w14:textId="58B1B83E" w:rsidR="00AA3C54" w:rsidRPr="009E4954" w:rsidRDefault="00346EDC" w:rsidP="00AA3C54">
      <w:pPr>
        <w:spacing w:line="480" w:lineRule="auto"/>
        <w:ind w:firstLine="720"/>
        <w:rPr>
          <w:rFonts w:ascii="Times New Roman" w:hAnsi="Times New Roman" w:cs="Times New Roman"/>
          <w:sz w:val="24"/>
          <w:szCs w:val="24"/>
        </w:rPr>
      </w:pPr>
      <w:r>
        <w:rPr>
          <w:rFonts w:ascii="Times New Roman" w:hAnsi="Times New Roman" w:cs="Times New Roman"/>
          <w:sz w:val="24"/>
          <w:szCs w:val="24"/>
        </w:rPr>
        <w:t>U</w:t>
      </w:r>
      <w:r w:rsidR="00AA3C54" w:rsidRPr="009E4954">
        <w:rPr>
          <w:rFonts w:ascii="Times New Roman" w:hAnsi="Times New Roman" w:cs="Times New Roman"/>
          <w:sz w:val="24"/>
          <w:szCs w:val="24"/>
        </w:rPr>
        <w:t>pon initial investigation into Dairy-RP it was found that since the start of the program there has been a</w:t>
      </w:r>
      <w:r w:rsidR="0088330D">
        <w:rPr>
          <w:rFonts w:ascii="Times New Roman" w:hAnsi="Times New Roman" w:cs="Times New Roman"/>
          <w:sz w:val="24"/>
          <w:szCs w:val="24"/>
        </w:rPr>
        <w:t>n</w:t>
      </w:r>
      <w:r w:rsidR="00AA3C54" w:rsidRPr="009E4954">
        <w:rPr>
          <w:rFonts w:ascii="Times New Roman" w:hAnsi="Times New Roman" w:cs="Times New Roman"/>
          <w:sz w:val="24"/>
          <w:szCs w:val="24"/>
        </w:rPr>
        <w:t xml:space="preserve"> </w:t>
      </w:r>
      <w:r w:rsidR="0088330D">
        <w:rPr>
          <w:rFonts w:ascii="Times New Roman" w:hAnsi="Times New Roman" w:cs="Times New Roman"/>
          <w:sz w:val="24"/>
          <w:szCs w:val="24"/>
        </w:rPr>
        <w:t>increase</w:t>
      </w:r>
      <w:r w:rsidR="00AA3C54" w:rsidRPr="009E4954">
        <w:rPr>
          <w:rFonts w:ascii="Times New Roman" w:hAnsi="Times New Roman" w:cs="Times New Roman"/>
          <w:sz w:val="24"/>
          <w:szCs w:val="24"/>
        </w:rPr>
        <w:t xml:space="preserve"> in class pricing policies as there were 5,035 in 2019 and 11,308 by the end of 2023. While the number of component pricing policies have decreased from 2,802 in 2019 to 2,310 by the end of 2023. Thus, the objective of this research is to identify selected terms that lead to the producer choosing either class pricing or component pricing. By understanding how the producers selected terms influencing the producer’s purchasing decision, programs and policy design can become more efficient, as well as offering a more targeted outreach education for these producers. </w:t>
      </w:r>
    </w:p>
    <w:p w14:paraId="62FB9691" w14:textId="77777777" w:rsidR="00AA3C54" w:rsidRDefault="00AA3C54" w:rsidP="00BD712D">
      <w:pPr>
        <w:pStyle w:val="Heading2"/>
        <w:rPr>
          <w:rFonts w:cs="Times New Roman"/>
          <w:szCs w:val="24"/>
        </w:rPr>
      </w:pPr>
      <w:bookmarkStart w:id="7" w:name="_Toc164869699"/>
      <w:r w:rsidRPr="009E4954">
        <w:rPr>
          <w:rFonts w:cs="Times New Roman"/>
          <w:szCs w:val="24"/>
        </w:rPr>
        <w:t>Literature Review</w:t>
      </w:r>
      <w:bookmarkEnd w:id="7"/>
    </w:p>
    <w:p w14:paraId="276E6740" w14:textId="001C21B4" w:rsidR="00757674" w:rsidRDefault="00330773" w:rsidP="00AA3C54">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One of the most complex </w:t>
      </w:r>
      <w:r w:rsidR="00FA4E64">
        <w:rPr>
          <w:rFonts w:ascii="Times New Roman" w:hAnsi="Times New Roman" w:cs="Times New Roman"/>
          <w:sz w:val="24"/>
          <w:szCs w:val="24"/>
        </w:rPr>
        <w:t xml:space="preserve">attributes that is associated with the dairy industry is the final price that is seen at the farm level. </w:t>
      </w:r>
      <w:proofErr w:type="spellStart"/>
      <w:r w:rsidR="00FA4E64">
        <w:rPr>
          <w:rFonts w:ascii="Times New Roman" w:hAnsi="Times New Roman" w:cs="Times New Roman"/>
          <w:sz w:val="24"/>
          <w:szCs w:val="24"/>
        </w:rPr>
        <w:t>Nepveux</w:t>
      </w:r>
      <w:proofErr w:type="spellEnd"/>
      <w:r w:rsidR="00FA4E64">
        <w:rPr>
          <w:rFonts w:ascii="Times New Roman" w:hAnsi="Times New Roman" w:cs="Times New Roman"/>
          <w:sz w:val="24"/>
          <w:szCs w:val="24"/>
        </w:rPr>
        <w:t xml:space="preserve"> (2019) states there is an old saying that “only five people in the world know how milk is priced in the U.S. – and four of them are dead.” Milk price regulations</w:t>
      </w:r>
      <w:r w:rsidR="00EE4A9D">
        <w:rPr>
          <w:rFonts w:ascii="Times New Roman" w:hAnsi="Times New Roman" w:cs="Times New Roman"/>
          <w:sz w:val="24"/>
          <w:szCs w:val="24"/>
        </w:rPr>
        <w:t xml:space="preserve"> and pricing structure</w:t>
      </w:r>
      <w:r w:rsidR="00FA4E64">
        <w:rPr>
          <w:rFonts w:ascii="Times New Roman" w:hAnsi="Times New Roman" w:cs="Times New Roman"/>
          <w:sz w:val="24"/>
          <w:szCs w:val="24"/>
        </w:rPr>
        <w:t xml:space="preserve"> stem from the Federal Milk Marketing Orders (FMMO). </w:t>
      </w:r>
      <w:r w:rsidR="00D86762" w:rsidRPr="009B041F">
        <w:rPr>
          <w:rFonts w:ascii="Times New Roman" w:hAnsi="Times New Roman" w:cs="Times New Roman"/>
          <w:sz w:val="24"/>
          <w:szCs w:val="24"/>
        </w:rPr>
        <w:t>Figure 1</w:t>
      </w:r>
      <w:r w:rsidR="009B041F" w:rsidRPr="009B041F">
        <w:rPr>
          <w:rFonts w:ascii="Times New Roman" w:hAnsi="Times New Roman" w:cs="Times New Roman"/>
          <w:sz w:val="24"/>
          <w:szCs w:val="24"/>
        </w:rPr>
        <w:t>.1</w:t>
      </w:r>
      <w:r w:rsidR="00D86762" w:rsidRPr="009B041F">
        <w:rPr>
          <w:rFonts w:ascii="Times New Roman" w:hAnsi="Times New Roman" w:cs="Times New Roman"/>
          <w:sz w:val="24"/>
          <w:szCs w:val="24"/>
        </w:rPr>
        <w:t xml:space="preserve"> </w:t>
      </w:r>
      <w:r w:rsidR="00D86762">
        <w:rPr>
          <w:rFonts w:ascii="Times New Roman" w:hAnsi="Times New Roman" w:cs="Times New Roman"/>
          <w:sz w:val="24"/>
          <w:szCs w:val="24"/>
        </w:rPr>
        <w:t xml:space="preserve">shows a map of the FMMO areas in the U.S. where there are now </w:t>
      </w:r>
      <w:r w:rsidR="00B116A8">
        <w:rPr>
          <w:rFonts w:ascii="Times New Roman" w:hAnsi="Times New Roman" w:cs="Times New Roman"/>
          <w:sz w:val="24"/>
          <w:szCs w:val="24"/>
        </w:rPr>
        <w:t>eleven</w:t>
      </w:r>
      <w:r w:rsidR="00D86762">
        <w:rPr>
          <w:rFonts w:ascii="Times New Roman" w:hAnsi="Times New Roman" w:cs="Times New Roman"/>
          <w:sz w:val="24"/>
          <w:szCs w:val="24"/>
        </w:rPr>
        <w:t xml:space="preserve"> total areas. </w:t>
      </w:r>
      <w:r w:rsidR="00E03C10">
        <w:rPr>
          <w:rFonts w:ascii="Times New Roman" w:hAnsi="Times New Roman" w:cs="Times New Roman"/>
          <w:sz w:val="24"/>
          <w:szCs w:val="24"/>
        </w:rPr>
        <w:t xml:space="preserve">This figure can be found in appendix one. </w:t>
      </w:r>
      <w:r w:rsidR="005E3524">
        <w:rPr>
          <w:rFonts w:ascii="Times New Roman" w:hAnsi="Times New Roman" w:cs="Times New Roman"/>
          <w:sz w:val="24"/>
          <w:szCs w:val="24"/>
        </w:rPr>
        <w:t>These are the</w:t>
      </w:r>
      <w:r w:rsidR="00B116A8">
        <w:rPr>
          <w:rFonts w:ascii="Times New Roman" w:hAnsi="Times New Roman" w:cs="Times New Roman"/>
          <w:sz w:val="24"/>
          <w:szCs w:val="24"/>
        </w:rPr>
        <w:t xml:space="preserve"> eleven</w:t>
      </w:r>
      <w:r w:rsidR="005E3524">
        <w:rPr>
          <w:rFonts w:ascii="Times New Roman" w:hAnsi="Times New Roman" w:cs="Times New Roman"/>
          <w:sz w:val="24"/>
          <w:szCs w:val="24"/>
        </w:rPr>
        <w:t xml:space="preserve"> areas where producers “pool” their market shares and a minimum milk price is declared. </w:t>
      </w:r>
      <w:r w:rsidR="00EE4A9D">
        <w:rPr>
          <w:rFonts w:ascii="Times New Roman" w:hAnsi="Times New Roman" w:cs="Times New Roman"/>
          <w:sz w:val="24"/>
          <w:szCs w:val="24"/>
        </w:rPr>
        <w:t xml:space="preserve">In 2000 there was a major reform to how </w:t>
      </w:r>
      <w:r w:rsidR="00EE4A9D">
        <w:rPr>
          <w:rFonts w:ascii="Times New Roman" w:hAnsi="Times New Roman" w:cs="Times New Roman"/>
          <w:sz w:val="24"/>
          <w:szCs w:val="24"/>
        </w:rPr>
        <w:lastRenderedPageBreak/>
        <w:t>the milk was priced in the FMMO. Thus, milk handlers were required to pay producers based off the utilization of the milk.</w:t>
      </w:r>
      <w:r w:rsidR="00CC5AED" w:rsidRPr="00CC5AED">
        <w:rPr>
          <w:rFonts w:ascii="Times New Roman" w:hAnsi="Times New Roman" w:cs="Times New Roman"/>
          <w:sz w:val="24"/>
          <w:szCs w:val="24"/>
        </w:rPr>
        <w:t xml:space="preserve"> </w:t>
      </w:r>
      <w:r w:rsidR="00CC5AED">
        <w:rPr>
          <w:rFonts w:ascii="Times New Roman" w:hAnsi="Times New Roman" w:cs="Times New Roman"/>
          <w:sz w:val="24"/>
          <w:szCs w:val="24"/>
        </w:rPr>
        <w:t>When discussing FMMO</w:t>
      </w:r>
      <w:r w:rsidR="0088330D">
        <w:rPr>
          <w:rFonts w:ascii="Times New Roman" w:hAnsi="Times New Roman" w:cs="Times New Roman"/>
          <w:sz w:val="24"/>
          <w:szCs w:val="24"/>
        </w:rPr>
        <w:t>,</w:t>
      </w:r>
      <w:r w:rsidR="00CC5AED">
        <w:rPr>
          <w:rFonts w:ascii="Times New Roman" w:hAnsi="Times New Roman" w:cs="Times New Roman"/>
          <w:sz w:val="24"/>
          <w:szCs w:val="24"/>
        </w:rPr>
        <w:t xml:space="preserve"> there are three C’s, commodity, component, and class. Where the different classes prices are derived from the components in the milk, and the prices </w:t>
      </w:r>
      <w:r w:rsidR="00D86762">
        <w:rPr>
          <w:rFonts w:ascii="Times New Roman" w:hAnsi="Times New Roman" w:cs="Times New Roman"/>
          <w:sz w:val="24"/>
          <w:szCs w:val="24"/>
        </w:rPr>
        <w:t>for</w:t>
      </w:r>
      <w:r w:rsidR="00CC5AED">
        <w:rPr>
          <w:rFonts w:ascii="Times New Roman" w:hAnsi="Times New Roman" w:cs="Times New Roman"/>
          <w:sz w:val="24"/>
          <w:szCs w:val="24"/>
        </w:rPr>
        <w:t xml:space="preserve"> the component</w:t>
      </w:r>
      <w:r w:rsidR="00D86762">
        <w:rPr>
          <w:rFonts w:ascii="Times New Roman" w:hAnsi="Times New Roman" w:cs="Times New Roman"/>
          <w:sz w:val="24"/>
          <w:szCs w:val="24"/>
        </w:rPr>
        <w:t>s</w:t>
      </w:r>
      <w:r w:rsidR="00CC5AED">
        <w:rPr>
          <w:rFonts w:ascii="Times New Roman" w:hAnsi="Times New Roman" w:cs="Times New Roman"/>
          <w:sz w:val="24"/>
          <w:szCs w:val="24"/>
        </w:rPr>
        <w:t xml:space="preserve"> are derived from the end-product commodities. The end-product commodities are cheese, butter, whey, and nonfat dry milk. The component price for protein relates to the price of cheese, the price for butter fat relates to the price of butter, the price of other solids relates to the price of whey, and the price of nonfat solids relates to the nonfat </w:t>
      </w:r>
      <w:r w:rsidR="00D86762">
        <w:rPr>
          <w:rFonts w:ascii="Times New Roman" w:hAnsi="Times New Roman" w:cs="Times New Roman"/>
          <w:sz w:val="24"/>
          <w:szCs w:val="24"/>
        </w:rPr>
        <w:t>dry milk</w:t>
      </w:r>
      <w:r w:rsidR="00CC5AED">
        <w:rPr>
          <w:rFonts w:ascii="Times New Roman" w:hAnsi="Times New Roman" w:cs="Times New Roman"/>
          <w:sz w:val="24"/>
          <w:szCs w:val="24"/>
        </w:rPr>
        <w:t xml:space="preserve"> price. The four</w:t>
      </w:r>
      <w:r w:rsidR="00D86762">
        <w:rPr>
          <w:rFonts w:ascii="Times New Roman" w:hAnsi="Times New Roman" w:cs="Times New Roman"/>
          <w:sz w:val="24"/>
          <w:szCs w:val="24"/>
        </w:rPr>
        <w:t xml:space="preserve"> classes of</w:t>
      </w:r>
      <w:r w:rsidR="00CC5AED">
        <w:rPr>
          <w:rFonts w:ascii="Times New Roman" w:hAnsi="Times New Roman" w:cs="Times New Roman"/>
          <w:sz w:val="24"/>
          <w:szCs w:val="24"/>
        </w:rPr>
        <w:t xml:space="preserve"> milk prices are t</w:t>
      </w:r>
      <w:r w:rsidR="00D86762">
        <w:rPr>
          <w:rFonts w:ascii="Times New Roman" w:hAnsi="Times New Roman" w:cs="Times New Roman"/>
          <w:sz w:val="24"/>
          <w:szCs w:val="24"/>
        </w:rPr>
        <w:t xml:space="preserve">hen related to these component prices in that Class III accounts for the prices of protein, butterfat, and other solids. The Class IV price relates to the butter fat and non-solids price. The Class II price relates to the butterfat and nonfat solids prices. The Class I price is the only one that relates to the prices of Class III and Class IV prices. </w:t>
      </w:r>
      <w:r w:rsidR="009B4331">
        <w:rPr>
          <w:rFonts w:ascii="Times New Roman" w:hAnsi="Times New Roman" w:cs="Times New Roman"/>
          <w:sz w:val="24"/>
          <w:szCs w:val="24"/>
        </w:rPr>
        <w:t xml:space="preserve"> </w:t>
      </w:r>
      <w:r w:rsidR="00D86762">
        <w:rPr>
          <w:rFonts w:ascii="Times New Roman" w:hAnsi="Times New Roman" w:cs="Times New Roman"/>
          <w:sz w:val="24"/>
          <w:szCs w:val="24"/>
        </w:rPr>
        <w:t xml:space="preserve">The distinctions between </w:t>
      </w:r>
      <w:r w:rsidR="005E3524">
        <w:rPr>
          <w:rFonts w:ascii="Times New Roman" w:hAnsi="Times New Roman" w:cs="Times New Roman"/>
          <w:sz w:val="24"/>
          <w:szCs w:val="24"/>
        </w:rPr>
        <w:t>these classes</w:t>
      </w:r>
      <w:r w:rsidR="00D86762">
        <w:rPr>
          <w:rFonts w:ascii="Times New Roman" w:hAnsi="Times New Roman" w:cs="Times New Roman"/>
          <w:sz w:val="24"/>
          <w:szCs w:val="24"/>
        </w:rPr>
        <w:t xml:space="preserve"> are how the milk is used, in that Class I </w:t>
      </w:r>
      <w:r w:rsidR="005E3524">
        <w:rPr>
          <w:rFonts w:ascii="Times New Roman" w:hAnsi="Times New Roman" w:cs="Times New Roman"/>
          <w:sz w:val="24"/>
          <w:szCs w:val="24"/>
        </w:rPr>
        <w:t xml:space="preserve">milk </w:t>
      </w:r>
      <w:r w:rsidR="00D86762">
        <w:rPr>
          <w:rFonts w:ascii="Times New Roman" w:hAnsi="Times New Roman" w:cs="Times New Roman"/>
          <w:sz w:val="24"/>
          <w:szCs w:val="24"/>
        </w:rPr>
        <w:t xml:space="preserve">is for fluid drinking milk, Class II is for soft products like ice cream and yogurt, the Class III </w:t>
      </w:r>
      <w:r w:rsidR="005E3524">
        <w:rPr>
          <w:rFonts w:ascii="Times New Roman" w:hAnsi="Times New Roman" w:cs="Times New Roman"/>
          <w:sz w:val="24"/>
          <w:szCs w:val="24"/>
        </w:rPr>
        <w:t xml:space="preserve">is used to make hard cheeses cream cheese and whey, and the Class IV milk is used for butter and dry powder milk products. </w:t>
      </w:r>
    </w:p>
    <w:p w14:paraId="03A03344" w14:textId="5E1E3397" w:rsidR="005E3524" w:rsidRPr="00EE4A9D" w:rsidRDefault="005E3524" w:rsidP="00AA3C54">
      <w:pPr>
        <w:spacing w:line="480" w:lineRule="auto"/>
        <w:rPr>
          <w:rFonts w:ascii="Times New Roman" w:hAnsi="Times New Roman" w:cs="Times New Roman"/>
          <w:sz w:val="24"/>
          <w:szCs w:val="24"/>
        </w:rPr>
      </w:pPr>
      <w:r>
        <w:rPr>
          <w:rFonts w:ascii="Times New Roman" w:hAnsi="Times New Roman" w:cs="Times New Roman"/>
          <w:sz w:val="24"/>
          <w:szCs w:val="24"/>
        </w:rPr>
        <w:tab/>
      </w:r>
      <w:r w:rsidR="00ED2294">
        <w:rPr>
          <w:rFonts w:ascii="Times New Roman" w:hAnsi="Times New Roman" w:cs="Times New Roman"/>
          <w:sz w:val="24"/>
          <w:szCs w:val="24"/>
        </w:rPr>
        <w:t xml:space="preserve">Dairy Margin Coverage Program (DMC) is one tool that producers can use to face </w:t>
      </w:r>
      <w:r w:rsidR="00412D02">
        <w:rPr>
          <w:rFonts w:ascii="Times New Roman" w:hAnsi="Times New Roman" w:cs="Times New Roman"/>
          <w:sz w:val="24"/>
          <w:szCs w:val="24"/>
        </w:rPr>
        <w:t>the ever-changing fluid milk</w:t>
      </w:r>
      <w:r w:rsidR="00ED2294">
        <w:rPr>
          <w:rFonts w:ascii="Times New Roman" w:hAnsi="Times New Roman" w:cs="Times New Roman"/>
          <w:sz w:val="24"/>
          <w:szCs w:val="24"/>
        </w:rPr>
        <w:t xml:space="preserve"> market. DMC is a voluntary risk management program that insures the margin between the national milk price and the average cost of feed. All dairy operations in the U.S. are eligible for the program. For producers to enroll in DMC</w:t>
      </w:r>
      <w:r w:rsidR="0088330D">
        <w:rPr>
          <w:rFonts w:ascii="Times New Roman" w:hAnsi="Times New Roman" w:cs="Times New Roman"/>
          <w:sz w:val="24"/>
          <w:szCs w:val="24"/>
        </w:rPr>
        <w:t>,</w:t>
      </w:r>
      <w:r w:rsidR="00ED2294">
        <w:rPr>
          <w:rFonts w:ascii="Times New Roman" w:hAnsi="Times New Roman" w:cs="Times New Roman"/>
          <w:sz w:val="24"/>
          <w:szCs w:val="24"/>
        </w:rPr>
        <w:t xml:space="preserve"> they must have </w:t>
      </w:r>
      <w:r w:rsidR="00843BE8">
        <w:rPr>
          <w:rFonts w:ascii="Times New Roman" w:hAnsi="Times New Roman" w:cs="Times New Roman"/>
          <w:sz w:val="24"/>
          <w:szCs w:val="24"/>
        </w:rPr>
        <w:t>an</w:t>
      </w:r>
      <w:r w:rsidR="00ED2294">
        <w:rPr>
          <w:rFonts w:ascii="Times New Roman" w:hAnsi="Times New Roman" w:cs="Times New Roman"/>
          <w:sz w:val="24"/>
          <w:szCs w:val="24"/>
        </w:rPr>
        <w:t xml:space="preserve"> </w:t>
      </w:r>
      <w:r w:rsidR="00843BE8">
        <w:rPr>
          <w:rFonts w:ascii="Times New Roman" w:hAnsi="Times New Roman" w:cs="Times New Roman"/>
          <w:sz w:val="24"/>
          <w:szCs w:val="24"/>
        </w:rPr>
        <w:t xml:space="preserve">annual </w:t>
      </w:r>
      <w:r w:rsidR="00ED2294">
        <w:rPr>
          <w:rFonts w:ascii="Times New Roman" w:hAnsi="Times New Roman" w:cs="Times New Roman"/>
          <w:sz w:val="24"/>
          <w:szCs w:val="24"/>
        </w:rPr>
        <w:t>production history that is determined by the USDA Farm Service Agency (FSA), which normally is the highest production in either 2011, 2012, or 2013, and if the dairy does not have production history for those times, then the FSA will use one of the prior years the dairy has been in operation</w:t>
      </w:r>
      <w:r w:rsidR="00843BE8">
        <w:rPr>
          <w:rFonts w:ascii="Times New Roman" w:hAnsi="Times New Roman" w:cs="Times New Roman"/>
          <w:sz w:val="24"/>
          <w:szCs w:val="24"/>
        </w:rPr>
        <w:t xml:space="preserve"> of 2021, 2022, and 2023</w:t>
      </w:r>
      <w:r w:rsidR="00ED2294">
        <w:rPr>
          <w:rFonts w:ascii="Times New Roman" w:hAnsi="Times New Roman" w:cs="Times New Roman"/>
          <w:sz w:val="24"/>
          <w:szCs w:val="24"/>
        </w:rPr>
        <w:t>.</w:t>
      </w:r>
      <w:r w:rsidR="00412D02">
        <w:rPr>
          <w:rFonts w:ascii="Times New Roman" w:hAnsi="Times New Roman" w:cs="Times New Roman"/>
          <w:sz w:val="24"/>
          <w:szCs w:val="24"/>
        </w:rPr>
        <w:t xml:space="preserve"> </w:t>
      </w:r>
      <w:r w:rsidR="00ED2294">
        <w:rPr>
          <w:rFonts w:ascii="Times New Roman" w:hAnsi="Times New Roman" w:cs="Times New Roman"/>
          <w:sz w:val="24"/>
          <w:szCs w:val="24"/>
        </w:rPr>
        <w:t xml:space="preserve"> </w:t>
      </w:r>
      <w:r w:rsidR="001C073D">
        <w:rPr>
          <w:rFonts w:ascii="Times New Roman" w:hAnsi="Times New Roman" w:cs="Times New Roman"/>
          <w:sz w:val="24"/>
          <w:szCs w:val="24"/>
        </w:rPr>
        <w:t xml:space="preserve">The DMC margin is computed </w:t>
      </w:r>
      <w:r w:rsidR="00412D02">
        <w:rPr>
          <w:rFonts w:ascii="Times New Roman" w:hAnsi="Times New Roman" w:cs="Times New Roman"/>
          <w:sz w:val="24"/>
          <w:szCs w:val="24"/>
        </w:rPr>
        <w:t>monthly</w:t>
      </w:r>
      <w:r w:rsidR="001C073D">
        <w:rPr>
          <w:rFonts w:ascii="Times New Roman" w:hAnsi="Times New Roman" w:cs="Times New Roman"/>
          <w:sz w:val="24"/>
          <w:szCs w:val="24"/>
        </w:rPr>
        <w:t xml:space="preserve"> by a formula that </w:t>
      </w:r>
      <w:r w:rsidR="00412D02">
        <w:rPr>
          <w:rFonts w:ascii="Times New Roman" w:hAnsi="Times New Roman" w:cs="Times New Roman"/>
          <w:sz w:val="24"/>
          <w:szCs w:val="24"/>
        </w:rPr>
        <w:lastRenderedPageBreak/>
        <w:t xml:space="preserve">subtracts </w:t>
      </w:r>
      <w:proofErr w:type="gramStart"/>
      <w:r w:rsidR="00412D02">
        <w:rPr>
          <w:rFonts w:ascii="Times New Roman" w:hAnsi="Times New Roman" w:cs="Times New Roman"/>
          <w:sz w:val="24"/>
          <w:szCs w:val="24"/>
        </w:rPr>
        <w:t>the all</w:t>
      </w:r>
      <w:proofErr w:type="gramEnd"/>
      <w:r w:rsidR="00412D02">
        <w:rPr>
          <w:rFonts w:ascii="Times New Roman" w:hAnsi="Times New Roman" w:cs="Times New Roman"/>
          <w:sz w:val="24"/>
          <w:szCs w:val="24"/>
        </w:rPr>
        <w:t xml:space="preserve"> milk price</w:t>
      </w:r>
      <w:r w:rsidR="001C073D">
        <w:rPr>
          <w:rFonts w:ascii="Times New Roman" w:hAnsi="Times New Roman" w:cs="Times New Roman"/>
          <w:sz w:val="24"/>
          <w:szCs w:val="24"/>
        </w:rPr>
        <w:t xml:space="preserve"> </w:t>
      </w:r>
      <w:r w:rsidR="00412D02">
        <w:rPr>
          <w:rFonts w:ascii="Times New Roman" w:hAnsi="Times New Roman" w:cs="Times New Roman"/>
          <w:sz w:val="24"/>
          <w:szCs w:val="24"/>
        </w:rPr>
        <w:t xml:space="preserve">minus composite </w:t>
      </w:r>
      <w:r w:rsidR="001C073D">
        <w:rPr>
          <w:rFonts w:ascii="Times New Roman" w:hAnsi="Times New Roman" w:cs="Times New Roman"/>
          <w:sz w:val="24"/>
          <w:szCs w:val="24"/>
        </w:rPr>
        <w:t>feed prices.</w:t>
      </w:r>
      <w:r w:rsidR="00412D02">
        <w:rPr>
          <w:rFonts w:ascii="Times New Roman" w:hAnsi="Times New Roman" w:cs="Times New Roman"/>
          <w:sz w:val="24"/>
          <w:szCs w:val="24"/>
        </w:rPr>
        <w:t xml:space="preserve"> Where the composite feed cost uses the price for corn, soybean meal, and alfalfa hay. </w:t>
      </w:r>
      <w:r w:rsidR="001C073D">
        <w:rPr>
          <w:rFonts w:ascii="Times New Roman" w:hAnsi="Times New Roman" w:cs="Times New Roman"/>
          <w:sz w:val="24"/>
          <w:szCs w:val="24"/>
        </w:rPr>
        <w:t xml:space="preserve"> </w:t>
      </w:r>
      <w:r w:rsidR="00ED2294">
        <w:rPr>
          <w:rFonts w:ascii="Times New Roman" w:hAnsi="Times New Roman" w:cs="Times New Roman"/>
          <w:sz w:val="24"/>
          <w:szCs w:val="24"/>
        </w:rPr>
        <w:t>Producers must pay a $100 administrative fee annually for each year of participation</w:t>
      </w:r>
      <w:r w:rsidR="00843BE8">
        <w:rPr>
          <w:rFonts w:ascii="Times New Roman" w:hAnsi="Times New Roman" w:cs="Times New Roman"/>
          <w:sz w:val="24"/>
          <w:szCs w:val="24"/>
        </w:rPr>
        <w:t xml:space="preserve"> if they only want to enroll in catastrophic coverage. If the producer wants more coverage t</w:t>
      </w:r>
      <w:r w:rsidR="00ED2294">
        <w:rPr>
          <w:rFonts w:ascii="Times New Roman" w:hAnsi="Times New Roman" w:cs="Times New Roman"/>
          <w:sz w:val="24"/>
          <w:szCs w:val="24"/>
        </w:rPr>
        <w:t xml:space="preserve">here are associated premiums with higher coverage level and coverage precents. Coverage levels range </w:t>
      </w:r>
      <w:r w:rsidR="00843BE8">
        <w:rPr>
          <w:rFonts w:ascii="Times New Roman" w:hAnsi="Times New Roman" w:cs="Times New Roman"/>
          <w:sz w:val="24"/>
          <w:szCs w:val="24"/>
        </w:rPr>
        <w:t>from</w:t>
      </w:r>
      <w:r w:rsidR="00ED2294">
        <w:rPr>
          <w:rFonts w:ascii="Times New Roman" w:hAnsi="Times New Roman" w:cs="Times New Roman"/>
          <w:sz w:val="24"/>
          <w:szCs w:val="24"/>
        </w:rPr>
        <w:t xml:space="preserve"> $4.00 to $9.50 in $0.50 increments, </w:t>
      </w:r>
      <w:r w:rsidR="00843BE8">
        <w:rPr>
          <w:rFonts w:ascii="Times New Roman" w:hAnsi="Times New Roman" w:cs="Times New Roman"/>
          <w:sz w:val="24"/>
          <w:szCs w:val="24"/>
        </w:rPr>
        <w:t xml:space="preserve">and </w:t>
      </w:r>
      <w:r w:rsidR="00ED2294">
        <w:rPr>
          <w:rFonts w:ascii="Times New Roman" w:hAnsi="Times New Roman" w:cs="Times New Roman"/>
          <w:sz w:val="24"/>
          <w:szCs w:val="24"/>
        </w:rPr>
        <w:t xml:space="preserve">the coverage </w:t>
      </w:r>
      <w:r w:rsidR="00843BE8">
        <w:rPr>
          <w:rFonts w:ascii="Times New Roman" w:hAnsi="Times New Roman" w:cs="Times New Roman"/>
          <w:sz w:val="24"/>
          <w:szCs w:val="24"/>
        </w:rPr>
        <w:t>percentages</w:t>
      </w:r>
      <w:r w:rsidR="00ED2294">
        <w:rPr>
          <w:rFonts w:ascii="Times New Roman" w:hAnsi="Times New Roman" w:cs="Times New Roman"/>
          <w:sz w:val="24"/>
          <w:szCs w:val="24"/>
        </w:rPr>
        <w:t xml:space="preserve"> range </w:t>
      </w:r>
      <w:r w:rsidR="00843BE8">
        <w:rPr>
          <w:rFonts w:ascii="Times New Roman" w:hAnsi="Times New Roman" w:cs="Times New Roman"/>
          <w:sz w:val="24"/>
          <w:szCs w:val="24"/>
        </w:rPr>
        <w:t>from</w:t>
      </w:r>
      <w:r w:rsidR="00ED2294">
        <w:rPr>
          <w:rFonts w:ascii="Times New Roman" w:hAnsi="Times New Roman" w:cs="Times New Roman"/>
          <w:sz w:val="24"/>
          <w:szCs w:val="24"/>
        </w:rPr>
        <w:t xml:space="preserve"> 5% to 95%</w:t>
      </w:r>
      <w:r w:rsidR="00843BE8">
        <w:rPr>
          <w:rFonts w:ascii="Times New Roman" w:hAnsi="Times New Roman" w:cs="Times New Roman"/>
          <w:sz w:val="24"/>
          <w:szCs w:val="24"/>
        </w:rPr>
        <w:t xml:space="preserve"> on 5% increments. There is a limitation to the amount of milk that can be covered by DMC as the first five million pounds of milk fall into the first tier. Whereas if there is more than five million pounds of milk will fall into the second tier which has a max margin of $8.00</w:t>
      </w:r>
      <w:r w:rsidR="00412D02">
        <w:rPr>
          <w:rFonts w:ascii="Times New Roman" w:hAnsi="Times New Roman" w:cs="Times New Roman"/>
          <w:sz w:val="24"/>
          <w:szCs w:val="24"/>
        </w:rPr>
        <w:t xml:space="preserve"> (USDA FSA</w:t>
      </w:r>
      <w:r w:rsidR="00F504CB">
        <w:rPr>
          <w:rFonts w:ascii="Times New Roman" w:hAnsi="Times New Roman" w:cs="Times New Roman"/>
          <w:sz w:val="24"/>
          <w:szCs w:val="24"/>
        </w:rPr>
        <w:t>,</w:t>
      </w:r>
      <w:r w:rsidR="00412D02">
        <w:rPr>
          <w:rFonts w:ascii="Times New Roman" w:hAnsi="Times New Roman" w:cs="Times New Roman"/>
          <w:sz w:val="24"/>
          <w:szCs w:val="24"/>
        </w:rPr>
        <w:t xml:space="preserve"> 2024)</w:t>
      </w:r>
      <w:r w:rsidR="00843BE8">
        <w:rPr>
          <w:rFonts w:ascii="Times New Roman" w:hAnsi="Times New Roman" w:cs="Times New Roman"/>
          <w:sz w:val="24"/>
          <w:szCs w:val="24"/>
        </w:rPr>
        <w:t xml:space="preserve">.  </w:t>
      </w:r>
    </w:p>
    <w:p w14:paraId="68CC1B47" w14:textId="1BAF1968" w:rsidR="00AA3C54" w:rsidRPr="009E4954" w:rsidRDefault="00AA3C54" w:rsidP="00757674">
      <w:pPr>
        <w:spacing w:line="480" w:lineRule="auto"/>
        <w:ind w:firstLine="720"/>
        <w:rPr>
          <w:rFonts w:ascii="Times New Roman" w:hAnsi="Times New Roman" w:cs="Times New Roman"/>
          <w:sz w:val="24"/>
          <w:szCs w:val="24"/>
        </w:rPr>
      </w:pPr>
      <w:r w:rsidRPr="009E4954">
        <w:rPr>
          <w:rFonts w:ascii="Times New Roman" w:hAnsi="Times New Roman" w:cs="Times New Roman"/>
          <w:sz w:val="24"/>
          <w:szCs w:val="24"/>
        </w:rPr>
        <w:t xml:space="preserve">Since Dairy-RP is still a new program the literature for producer adoption is thin. Although there have been studies into the effective risk management of Dairy-RP. </w:t>
      </w:r>
      <w:proofErr w:type="spellStart"/>
      <w:r w:rsidRPr="009E4954">
        <w:rPr>
          <w:rFonts w:ascii="Times New Roman" w:hAnsi="Times New Roman" w:cs="Times New Roman"/>
          <w:sz w:val="24"/>
          <w:szCs w:val="24"/>
        </w:rPr>
        <w:t>Chengchen</w:t>
      </w:r>
      <w:proofErr w:type="spellEnd"/>
      <w:r w:rsidRPr="009E4954">
        <w:rPr>
          <w:rFonts w:ascii="Times New Roman" w:hAnsi="Times New Roman" w:cs="Times New Roman"/>
          <w:sz w:val="24"/>
          <w:szCs w:val="24"/>
        </w:rPr>
        <w:t xml:space="preserve"> (2022) compared the actual producers’ revenues that did not purchase Dairy-RP to the actual gain from when producers purchase Dairy-RP for the same quarter. This thesis focused on the class pricing option to find the best time to purchase a policy to maximize effective risk management. The study had a 180</w:t>
      </w:r>
      <w:r w:rsidR="00346EDC">
        <w:rPr>
          <w:rFonts w:ascii="Times New Roman" w:hAnsi="Times New Roman" w:cs="Times New Roman"/>
          <w:sz w:val="24"/>
          <w:szCs w:val="24"/>
        </w:rPr>
        <w:t>-</w:t>
      </w:r>
      <w:r w:rsidRPr="009E4954">
        <w:rPr>
          <w:rFonts w:ascii="Times New Roman" w:hAnsi="Times New Roman" w:cs="Times New Roman"/>
          <w:sz w:val="24"/>
          <w:szCs w:val="24"/>
        </w:rPr>
        <w:t xml:space="preserve">day buy period they investigated and found when producers place the max weight on the Class III </w:t>
      </w:r>
      <w:r w:rsidR="00346EDC">
        <w:rPr>
          <w:rFonts w:ascii="Times New Roman" w:hAnsi="Times New Roman" w:cs="Times New Roman"/>
          <w:sz w:val="24"/>
          <w:szCs w:val="24"/>
        </w:rPr>
        <w:t xml:space="preserve">milk </w:t>
      </w:r>
      <w:r w:rsidRPr="009E4954">
        <w:rPr>
          <w:rFonts w:ascii="Times New Roman" w:hAnsi="Times New Roman" w:cs="Times New Roman"/>
          <w:sz w:val="24"/>
          <w:szCs w:val="24"/>
        </w:rPr>
        <w:t>price then the best time to purchase was the day before the insured date. If a producer put</w:t>
      </w:r>
      <w:r w:rsidR="00346EDC">
        <w:rPr>
          <w:rFonts w:ascii="Times New Roman" w:hAnsi="Times New Roman" w:cs="Times New Roman"/>
          <w:sz w:val="24"/>
          <w:szCs w:val="24"/>
        </w:rPr>
        <w:t>s</w:t>
      </w:r>
      <w:r w:rsidRPr="009E4954">
        <w:rPr>
          <w:rFonts w:ascii="Times New Roman" w:hAnsi="Times New Roman" w:cs="Times New Roman"/>
          <w:sz w:val="24"/>
          <w:szCs w:val="24"/>
        </w:rPr>
        <w:t xml:space="preserve"> equal weight on the pricing class, then the best time was to purchase during the middle of the sales period. Finally, if the producer opted to place all the weight on the Class IV price, then the best time was the 40</w:t>
      </w:r>
      <w:r w:rsidRPr="009E4954">
        <w:rPr>
          <w:rFonts w:ascii="Times New Roman" w:hAnsi="Times New Roman" w:cs="Times New Roman"/>
          <w:sz w:val="24"/>
          <w:szCs w:val="24"/>
          <w:vertAlign w:val="superscript"/>
        </w:rPr>
        <w:t>th</w:t>
      </w:r>
      <w:r w:rsidRPr="009E4954">
        <w:rPr>
          <w:rFonts w:ascii="Times New Roman" w:hAnsi="Times New Roman" w:cs="Times New Roman"/>
          <w:sz w:val="24"/>
          <w:szCs w:val="24"/>
        </w:rPr>
        <w:t xml:space="preserve"> day of the sales period.  </w:t>
      </w:r>
    </w:p>
    <w:p w14:paraId="793F747E" w14:textId="6C5A0AA1" w:rsidR="00AA3C54" w:rsidRPr="009E4954" w:rsidRDefault="00AA3C54" w:rsidP="00AA3C54">
      <w:pPr>
        <w:spacing w:line="480" w:lineRule="auto"/>
        <w:rPr>
          <w:rFonts w:ascii="Times New Roman" w:hAnsi="Times New Roman" w:cs="Times New Roman"/>
          <w:sz w:val="24"/>
          <w:szCs w:val="24"/>
        </w:rPr>
      </w:pPr>
      <w:r w:rsidRPr="009E4954">
        <w:rPr>
          <w:rFonts w:ascii="Times New Roman" w:hAnsi="Times New Roman" w:cs="Times New Roman"/>
          <w:sz w:val="24"/>
          <w:szCs w:val="24"/>
        </w:rPr>
        <w:tab/>
        <w:t xml:space="preserve">Bozic (2020) describes a strategy to use Dairy-RP as to start watching futures milk prices regularly and if the prices look favorable hedge at least 5% of milk marketing if prices are not favorable hedge 2%. With this process the target is to have at least 65% of milk for the quarter declared three to four months before the quarter. The remaining 35% of milk marketings is </w:t>
      </w:r>
      <w:r w:rsidRPr="009E4954">
        <w:rPr>
          <w:rFonts w:ascii="Times New Roman" w:hAnsi="Times New Roman" w:cs="Times New Roman"/>
          <w:sz w:val="24"/>
          <w:szCs w:val="24"/>
        </w:rPr>
        <w:lastRenderedPageBreak/>
        <w:t>viewed as opportunistic hedging for possibility of high future prices before the start of the insured period. The 65</w:t>
      </w:r>
      <w:r w:rsidR="004A32C8">
        <w:rPr>
          <w:rFonts w:ascii="Times New Roman" w:hAnsi="Times New Roman" w:cs="Times New Roman"/>
          <w:sz w:val="24"/>
          <w:szCs w:val="24"/>
        </w:rPr>
        <w:t xml:space="preserve">% </w:t>
      </w:r>
      <w:r w:rsidRPr="009E4954">
        <w:rPr>
          <w:rFonts w:ascii="Times New Roman" w:hAnsi="Times New Roman" w:cs="Times New Roman"/>
          <w:sz w:val="24"/>
          <w:szCs w:val="24"/>
        </w:rPr>
        <w:t xml:space="preserve">of milk that is declared three to four months before the quarter should be insure with a protection factor of </w:t>
      </w:r>
      <w:r w:rsidR="00914714">
        <w:rPr>
          <w:rFonts w:ascii="Times New Roman" w:hAnsi="Times New Roman" w:cs="Times New Roman"/>
          <w:sz w:val="24"/>
          <w:szCs w:val="24"/>
        </w:rPr>
        <w:t>one and half</w:t>
      </w:r>
      <w:r w:rsidRPr="009E4954">
        <w:rPr>
          <w:rFonts w:ascii="Times New Roman" w:hAnsi="Times New Roman" w:cs="Times New Roman"/>
          <w:sz w:val="24"/>
          <w:szCs w:val="24"/>
        </w:rPr>
        <w:t>, thus this policy or combination of policies have the potential to cover their entire milk marketing for the quarter.</w:t>
      </w:r>
    </w:p>
    <w:p w14:paraId="1264EFBA" w14:textId="77777777" w:rsidR="00AA3C54" w:rsidRPr="009E4954" w:rsidRDefault="00AA3C54" w:rsidP="00BD712D">
      <w:pPr>
        <w:pStyle w:val="Heading2"/>
        <w:rPr>
          <w:rFonts w:cs="Times New Roman"/>
          <w:szCs w:val="24"/>
        </w:rPr>
      </w:pPr>
      <w:bookmarkStart w:id="8" w:name="_Toc164869700"/>
      <w:r w:rsidRPr="009E4954">
        <w:rPr>
          <w:rFonts w:cs="Times New Roman"/>
          <w:szCs w:val="24"/>
        </w:rPr>
        <w:t>Dairy RP Explained</w:t>
      </w:r>
      <w:bookmarkEnd w:id="8"/>
    </w:p>
    <w:p w14:paraId="454D600D" w14:textId="2A5C6BA0" w:rsidR="00AA3C54" w:rsidRPr="009E4954" w:rsidRDefault="00AA3C54" w:rsidP="00AA3C54">
      <w:pPr>
        <w:spacing w:line="480" w:lineRule="auto"/>
        <w:ind w:firstLine="720"/>
        <w:rPr>
          <w:rFonts w:ascii="Times New Roman" w:hAnsi="Times New Roman" w:cs="Times New Roman"/>
          <w:sz w:val="24"/>
          <w:szCs w:val="24"/>
        </w:rPr>
      </w:pPr>
      <w:r w:rsidRPr="009E4954">
        <w:rPr>
          <w:rFonts w:ascii="Times New Roman" w:hAnsi="Times New Roman" w:cs="Times New Roman"/>
          <w:sz w:val="24"/>
          <w:szCs w:val="24"/>
        </w:rPr>
        <w:t>Dairy-RP’s uniqueness sets it apart from other established dairy insurance programs, as it allows consumers to insure a guaranteed revenue for a quarter. A multitude of factors are used to determine the insured revenue final dollar amount, along with what the producer must pay for the premium. The producer first selects their pricing option, either class pricing option or component pricing option, their declared milk quantity, the level of coverage, protection factor, and wh</w:t>
      </w:r>
      <w:r w:rsidR="00404481">
        <w:rPr>
          <w:rFonts w:ascii="Times New Roman" w:hAnsi="Times New Roman" w:cs="Times New Roman"/>
          <w:sz w:val="24"/>
          <w:szCs w:val="24"/>
        </w:rPr>
        <w:t>ich</w:t>
      </w:r>
      <w:r w:rsidRPr="009E4954">
        <w:rPr>
          <w:rFonts w:ascii="Times New Roman" w:hAnsi="Times New Roman" w:cs="Times New Roman"/>
          <w:sz w:val="24"/>
          <w:szCs w:val="24"/>
        </w:rPr>
        <w:t xml:space="preserve"> quarter they would like to insure. The coverage level ranges from 80% to 95% in five percent increments and with each coverage level there is a coinciding premium subsidy percentage (55% for 80% coverage, 49% for 85% coverage, 44% for both 90% and 95% coverage). The class pricing option that uses a combination of both Class III and Class IV expected milk prices to serve as a basis for the expected class price revenue, where the producer can place more emphasis on one class or the other by a weight option. This weight is between one and zero and is factored into the equation to solve for the producer’s expected revenue (ER</w:t>
      </w:r>
      <w:r w:rsidRPr="007E1E82">
        <w:rPr>
          <w:rFonts w:ascii="Times New Roman" w:hAnsi="Times New Roman" w:cs="Times New Roman"/>
          <w:sz w:val="24"/>
          <w:szCs w:val="24"/>
          <w:vertAlign w:val="subscript"/>
        </w:rPr>
        <w:t>CL</w:t>
      </w:r>
      <w:r w:rsidRPr="009E4954">
        <w:rPr>
          <w:rFonts w:ascii="Times New Roman" w:hAnsi="Times New Roman" w:cs="Times New Roman"/>
          <w:sz w:val="24"/>
          <w:szCs w:val="24"/>
        </w:rPr>
        <w:t xml:space="preserve">) by multiplying </w:t>
      </w:r>
      <w:r w:rsidR="00494C3A">
        <w:rPr>
          <w:rFonts w:ascii="Times New Roman" w:hAnsi="Times New Roman" w:cs="Times New Roman"/>
          <w:sz w:val="24"/>
          <w:szCs w:val="24"/>
        </w:rPr>
        <w:t>Class III</w:t>
      </w:r>
      <w:r w:rsidRPr="009E4954">
        <w:rPr>
          <w:rFonts w:ascii="Times New Roman" w:hAnsi="Times New Roman" w:cs="Times New Roman"/>
          <w:sz w:val="24"/>
          <w:szCs w:val="24"/>
        </w:rPr>
        <w:t xml:space="preserve"> milk price (EP</w:t>
      </w:r>
      <w:r w:rsidRPr="007E1E82">
        <w:rPr>
          <w:rFonts w:ascii="Times New Roman" w:hAnsi="Times New Roman" w:cs="Times New Roman"/>
          <w:sz w:val="24"/>
          <w:szCs w:val="24"/>
          <w:vertAlign w:val="superscript"/>
        </w:rPr>
        <w:t>III</w:t>
      </w:r>
      <w:r w:rsidRPr="009E4954">
        <w:rPr>
          <w:rFonts w:ascii="Times New Roman" w:hAnsi="Times New Roman" w:cs="Times New Roman"/>
          <w:sz w:val="24"/>
          <w:szCs w:val="24"/>
        </w:rPr>
        <w:t>) by the declared weight (W</w:t>
      </w:r>
      <w:r w:rsidRPr="007E1E82">
        <w:rPr>
          <w:rFonts w:ascii="Times New Roman" w:hAnsi="Times New Roman" w:cs="Times New Roman"/>
          <w:sz w:val="24"/>
          <w:szCs w:val="24"/>
          <w:vertAlign w:val="subscript"/>
        </w:rPr>
        <w:t>CL</w:t>
      </w:r>
      <w:r w:rsidRPr="009E4954">
        <w:rPr>
          <w:rFonts w:ascii="Times New Roman" w:hAnsi="Times New Roman" w:cs="Times New Roman"/>
          <w:sz w:val="24"/>
          <w:szCs w:val="24"/>
        </w:rPr>
        <w:t xml:space="preserve">) plus </w:t>
      </w:r>
      <w:r w:rsidR="00494C3A">
        <w:rPr>
          <w:rFonts w:ascii="Times New Roman" w:hAnsi="Times New Roman" w:cs="Times New Roman"/>
          <w:sz w:val="24"/>
          <w:szCs w:val="24"/>
        </w:rPr>
        <w:t>Class IV</w:t>
      </w:r>
      <w:r w:rsidRPr="009E4954">
        <w:rPr>
          <w:rFonts w:ascii="Times New Roman" w:hAnsi="Times New Roman" w:cs="Times New Roman"/>
          <w:sz w:val="24"/>
          <w:szCs w:val="24"/>
        </w:rPr>
        <w:t xml:space="preserve"> milk price (EP</w:t>
      </w:r>
      <w:r w:rsidRPr="007E1E82">
        <w:rPr>
          <w:rFonts w:ascii="Times New Roman" w:hAnsi="Times New Roman" w:cs="Times New Roman"/>
          <w:sz w:val="24"/>
          <w:szCs w:val="24"/>
          <w:vertAlign w:val="superscript"/>
        </w:rPr>
        <w:t>IV</w:t>
      </w:r>
      <w:r w:rsidRPr="009E4954">
        <w:rPr>
          <w:rFonts w:ascii="Times New Roman" w:hAnsi="Times New Roman" w:cs="Times New Roman"/>
          <w:sz w:val="24"/>
          <w:szCs w:val="24"/>
        </w:rPr>
        <w:t>) times one minus the weight factor, then multiplied by the declared quantity divided by 100.</w:t>
      </w:r>
      <w:r w:rsidR="00914714">
        <w:rPr>
          <w:rFonts w:ascii="Times New Roman" w:hAnsi="Times New Roman" w:cs="Times New Roman"/>
          <w:sz w:val="24"/>
          <w:szCs w:val="24"/>
        </w:rPr>
        <w:t xml:space="preserve"> This is defined mathematically as</w:t>
      </w:r>
    </w:p>
    <w:p w14:paraId="446AB661" w14:textId="54D366DE" w:rsidR="00AA3C54" w:rsidRPr="009E4954" w:rsidRDefault="00000000" w:rsidP="00AA3C54">
      <w:pPr>
        <w:pStyle w:val="ListParagraph"/>
        <w:numPr>
          <w:ilvl w:val="0"/>
          <w:numId w:val="1"/>
        </w:numPr>
        <w:spacing w:line="480" w:lineRule="auto"/>
      </w:pPr>
      <m:oMath>
        <m:sSub>
          <m:sSubPr>
            <m:ctrlPr>
              <w:rPr>
                <w:rFonts w:ascii="Cambria Math" w:hAnsi="Cambria Math"/>
                <w:i/>
              </w:rPr>
            </m:ctrlPr>
          </m:sSubPr>
          <m:e>
            <m:r>
              <w:rPr>
                <w:rFonts w:ascii="Cambria Math" w:hAnsi="Cambria Math"/>
              </w:rPr>
              <m:t>ER</m:t>
            </m:r>
          </m:e>
          <m:sub>
            <m:r>
              <w:rPr>
                <w:rFonts w:ascii="Cambria Math" w:hAnsi="Cambria Math"/>
              </w:rPr>
              <m:t>CL</m:t>
            </m:r>
          </m:sub>
        </m:sSub>
        <m:r>
          <w:rPr>
            <w:rFonts w:ascii="Cambria Math" w:hAnsi="Cambria Math"/>
          </w:rPr>
          <m:t>=</m:t>
        </m:r>
        <m:f>
          <m:fPr>
            <m:ctrlPr>
              <w:rPr>
                <w:rFonts w:ascii="Cambria Math" w:hAnsi="Cambria Math"/>
                <w:i/>
              </w:rPr>
            </m:ctrlPr>
          </m:fPr>
          <m:num>
            <m:d>
              <m:dPr>
                <m:ctrlPr>
                  <w:rPr>
                    <w:rFonts w:ascii="Cambria Math" w:hAnsi="Cambria Math"/>
                    <w:i/>
                  </w:rPr>
                </m:ctrlPr>
              </m:dPr>
              <m:e>
                <m:d>
                  <m:dPr>
                    <m:ctrlPr>
                      <w:rPr>
                        <w:rFonts w:ascii="Cambria Math" w:hAnsi="Cambria Math"/>
                        <w:i/>
                      </w:rPr>
                    </m:ctrlPr>
                  </m:dPr>
                  <m:e>
                    <m:sSup>
                      <m:sSupPr>
                        <m:ctrlPr>
                          <w:rPr>
                            <w:rFonts w:ascii="Cambria Math" w:hAnsi="Cambria Math"/>
                            <w:i/>
                          </w:rPr>
                        </m:ctrlPr>
                      </m:sSupPr>
                      <m:e>
                        <m:r>
                          <w:rPr>
                            <w:rFonts w:ascii="Cambria Math" w:hAnsi="Cambria Math"/>
                          </w:rPr>
                          <m:t>EP</m:t>
                        </m:r>
                      </m:e>
                      <m:sup>
                        <m:r>
                          <w:rPr>
                            <w:rFonts w:ascii="Cambria Math" w:hAnsi="Cambria Math"/>
                          </w:rPr>
                          <m:t>III</m:t>
                        </m:r>
                      </m:sup>
                    </m:sSup>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CL</m:t>
                        </m:r>
                      </m:sub>
                    </m:sSub>
                  </m:e>
                </m:d>
                <m:r>
                  <w:rPr>
                    <w:rFonts w:ascii="Cambria Math" w:hAnsi="Cambria Math"/>
                  </w:rPr>
                  <m:t>+</m:t>
                </m:r>
                <m:d>
                  <m:dPr>
                    <m:ctrlPr>
                      <w:rPr>
                        <w:rFonts w:ascii="Cambria Math" w:hAnsi="Cambria Math"/>
                        <w:i/>
                      </w:rPr>
                    </m:ctrlPr>
                  </m:dPr>
                  <m:e>
                    <m:sSup>
                      <m:sSupPr>
                        <m:ctrlPr>
                          <w:rPr>
                            <w:rFonts w:ascii="Cambria Math" w:hAnsi="Cambria Math"/>
                            <w:i/>
                          </w:rPr>
                        </m:ctrlPr>
                      </m:sSupPr>
                      <m:e>
                        <m:r>
                          <w:rPr>
                            <w:rFonts w:ascii="Cambria Math" w:hAnsi="Cambria Math"/>
                          </w:rPr>
                          <m:t>EP</m:t>
                        </m:r>
                      </m:e>
                      <m:sup>
                        <m:r>
                          <w:rPr>
                            <w:rFonts w:ascii="Cambria Math" w:hAnsi="Cambria Math"/>
                          </w:rPr>
                          <m:t>IV</m:t>
                        </m:r>
                      </m:sup>
                    </m:sSup>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W</m:t>
                            </m:r>
                          </m:e>
                          <m:sub>
                            <m:r>
                              <w:rPr>
                                <w:rFonts w:ascii="Cambria Math" w:hAnsi="Cambria Math"/>
                              </w:rPr>
                              <m:t>CL</m:t>
                            </m:r>
                          </m:sub>
                        </m:sSub>
                      </m:e>
                    </m:d>
                  </m:e>
                </m:d>
              </m:e>
            </m:d>
            <m:r>
              <w:rPr>
                <w:rFonts w:ascii="Cambria Math" w:hAnsi="Cambria Math"/>
              </w:rPr>
              <m:t>*Q</m:t>
            </m:r>
          </m:num>
          <m:den>
            <m:r>
              <w:rPr>
                <w:rFonts w:ascii="Cambria Math" w:hAnsi="Cambria Math"/>
              </w:rPr>
              <m:t>100</m:t>
            </m:r>
          </m:den>
        </m:f>
      </m:oMath>
      <w:r w:rsidR="00914714">
        <w:t>.</w:t>
      </w:r>
    </w:p>
    <w:p w14:paraId="4CE3710B" w14:textId="7003037A" w:rsidR="00AA3C54" w:rsidRPr="009E4954" w:rsidRDefault="00AA3C54" w:rsidP="00AA3C54">
      <w:pPr>
        <w:spacing w:line="480" w:lineRule="auto"/>
        <w:rPr>
          <w:rFonts w:ascii="Times New Roman" w:hAnsi="Times New Roman" w:cs="Times New Roman"/>
          <w:sz w:val="24"/>
          <w:szCs w:val="24"/>
        </w:rPr>
      </w:pPr>
      <w:r w:rsidRPr="009E4954">
        <w:rPr>
          <w:rFonts w:ascii="Times New Roman" w:hAnsi="Times New Roman" w:cs="Times New Roman"/>
          <w:sz w:val="24"/>
          <w:szCs w:val="24"/>
        </w:rPr>
        <w:lastRenderedPageBreak/>
        <w:tab/>
        <w:t>The expected revenue from the component pricing option (ER</w:t>
      </w:r>
      <w:r w:rsidRPr="007E1E82">
        <w:rPr>
          <w:rFonts w:ascii="Times New Roman" w:hAnsi="Times New Roman" w:cs="Times New Roman"/>
          <w:sz w:val="24"/>
          <w:szCs w:val="24"/>
          <w:vertAlign w:val="superscript"/>
        </w:rPr>
        <w:t>CM</w:t>
      </w:r>
      <w:r w:rsidRPr="009E4954">
        <w:rPr>
          <w:rFonts w:ascii="Times New Roman" w:hAnsi="Times New Roman" w:cs="Times New Roman"/>
          <w:sz w:val="24"/>
          <w:szCs w:val="24"/>
        </w:rPr>
        <w:t>) is equated by multiplying the expected price of butterfat (EP</w:t>
      </w:r>
      <w:r w:rsidRPr="007E1E82">
        <w:rPr>
          <w:rFonts w:ascii="Times New Roman" w:hAnsi="Times New Roman" w:cs="Times New Roman"/>
          <w:sz w:val="24"/>
          <w:szCs w:val="24"/>
          <w:vertAlign w:val="superscript"/>
        </w:rPr>
        <w:t>B</w:t>
      </w:r>
      <w:r w:rsidRPr="009E4954">
        <w:rPr>
          <w:rFonts w:ascii="Times New Roman" w:hAnsi="Times New Roman" w:cs="Times New Roman"/>
          <w:sz w:val="24"/>
          <w:szCs w:val="24"/>
        </w:rPr>
        <w:t>), protein (EP</w:t>
      </w:r>
      <w:r w:rsidRPr="007E1E82">
        <w:rPr>
          <w:rFonts w:ascii="Times New Roman" w:hAnsi="Times New Roman" w:cs="Times New Roman"/>
          <w:sz w:val="24"/>
          <w:szCs w:val="24"/>
          <w:vertAlign w:val="superscript"/>
        </w:rPr>
        <w:t>P</w:t>
      </w:r>
      <w:r w:rsidRPr="009E4954">
        <w:rPr>
          <w:rFonts w:ascii="Times New Roman" w:hAnsi="Times New Roman" w:cs="Times New Roman"/>
          <w:sz w:val="24"/>
          <w:szCs w:val="24"/>
        </w:rPr>
        <w:t>), and other solids (EP</w:t>
      </w:r>
      <w:r w:rsidRPr="007E1E82">
        <w:rPr>
          <w:rFonts w:ascii="Times New Roman" w:hAnsi="Times New Roman" w:cs="Times New Roman"/>
          <w:sz w:val="24"/>
          <w:szCs w:val="24"/>
          <w:vertAlign w:val="superscript"/>
        </w:rPr>
        <w:t>OS</w:t>
      </w:r>
      <w:r w:rsidRPr="009E4954">
        <w:rPr>
          <w:rFonts w:ascii="Times New Roman" w:hAnsi="Times New Roman" w:cs="Times New Roman"/>
          <w:sz w:val="24"/>
          <w:szCs w:val="24"/>
        </w:rPr>
        <w:t>) by the respective test of butterfat (Q</w:t>
      </w:r>
      <w:r w:rsidRPr="007E1E82">
        <w:rPr>
          <w:rFonts w:ascii="Times New Roman" w:hAnsi="Times New Roman" w:cs="Times New Roman"/>
          <w:sz w:val="24"/>
          <w:szCs w:val="24"/>
          <w:vertAlign w:val="superscript"/>
        </w:rPr>
        <w:t>B</w:t>
      </w:r>
      <w:r w:rsidRPr="009E4954">
        <w:rPr>
          <w:rFonts w:ascii="Times New Roman" w:hAnsi="Times New Roman" w:cs="Times New Roman"/>
          <w:sz w:val="24"/>
          <w:szCs w:val="24"/>
        </w:rPr>
        <w:t>), protein (Q</w:t>
      </w:r>
      <w:r w:rsidRPr="007E1E82">
        <w:rPr>
          <w:rFonts w:ascii="Times New Roman" w:hAnsi="Times New Roman" w:cs="Times New Roman"/>
          <w:sz w:val="24"/>
          <w:szCs w:val="24"/>
          <w:vertAlign w:val="superscript"/>
        </w:rPr>
        <w:t>P</w:t>
      </w:r>
      <w:r w:rsidRPr="009E4954">
        <w:rPr>
          <w:rFonts w:ascii="Times New Roman" w:hAnsi="Times New Roman" w:cs="Times New Roman"/>
          <w:sz w:val="24"/>
          <w:szCs w:val="24"/>
        </w:rPr>
        <w:t>), and other solids (Q</w:t>
      </w:r>
      <w:r w:rsidRPr="007E1E82">
        <w:rPr>
          <w:rFonts w:ascii="Times New Roman" w:hAnsi="Times New Roman" w:cs="Times New Roman"/>
          <w:sz w:val="24"/>
          <w:szCs w:val="24"/>
          <w:vertAlign w:val="superscript"/>
        </w:rPr>
        <w:t>OS</w:t>
      </w:r>
      <w:r w:rsidRPr="009E4954">
        <w:rPr>
          <w:rFonts w:ascii="Times New Roman" w:hAnsi="Times New Roman" w:cs="Times New Roman"/>
          <w:sz w:val="24"/>
          <w:szCs w:val="24"/>
        </w:rPr>
        <w:t>). The components are then multiplied by the component weight factor (W</w:t>
      </w:r>
      <w:r w:rsidRPr="007E1E82">
        <w:rPr>
          <w:rFonts w:ascii="Times New Roman" w:hAnsi="Times New Roman" w:cs="Times New Roman"/>
          <w:sz w:val="24"/>
          <w:szCs w:val="24"/>
          <w:vertAlign w:val="subscript"/>
        </w:rPr>
        <w:t>CM</w:t>
      </w:r>
      <w:r w:rsidRPr="009E4954">
        <w:rPr>
          <w:rFonts w:ascii="Times New Roman" w:hAnsi="Times New Roman" w:cs="Times New Roman"/>
          <w:sz w:val="24"/>
          <w:szCs w:val="24"/>
        </w:rPr>
        <w:t>). This added to the expected price for butterfat multiplied by the butterfat test, plus the expected nonfat solids price (E</w:t>
      </w:r>
      <w:r w:rsidRPr="007E1E82">
        <w:rPr>
          <w:rFonts w:ascii="Times New Roman" w:hAnsi="Times New Roman" w:cs="Times New Roman"/>
          <w:sz w:val="24"/>
          <w:szCs w:val="24"/>
          <w:vertAlign w:val="superscript"/>
        </w:rPr>
        <w:t>PN</w:t>
      </w:r>
      <w:r w:rsidRPr="009E4954">
        <w:rPr>
          <w:rFonts w:ascii="Times New Roman" w:hAnsi="Times New Roman" w:cs="Times New Roman"/>
          <w:sz w:val="24"/>
          <w:szCs w:val="24"/>
        </w:rPr>
        <w:t>) multiplied by the addition of 5.7 and protein test times one minus the component pricing weigh factor, divided by 100.</w:t>
      </w:r>
      <w:r w:rsidR="00914714">
        <w:rPr>
          <w:rFonts w:ascii="Times New Roman" w:hAnsi="Times New Roman" w:cs="Times New Roman"/>
          <w:sz w:val="24"/>
          <w:szCs w:val="24"/>
        </w:rPr>
        <w:t xml:space="preserve"> This is defined mathematically as</w:t>
      </w:r>
    </w:p>
    <w:p w14:paraId="4C74899D" w14:textId="3EA940A7" w:rsidR="00AA3C54" w:rsidRPr="009E4954" w:rsidRDefault="00000000" w:rsidP="00AA3C54">
      <w:pPr>
        <w:pStyle w:val="ListParagraph"/>
        <w:numPr>
          <w:ilvl w:val="0"/>
          <w:numId w:val="1"/>
        </w:numPr>
        <w:spacing w:line="480" w:lineRule="auto"/>
      </w:pPr>
      <m:oMath>
        <m:sSub>
          <m:sSubPr>
            <m:ctrlPr>
              <w:rPr>
                <w:rFonts w:ascii="Cambria Math" w:hAnsi="Cambria Math"/>
                <w:i/>
              </w:rPr>
            </m:ctrlPr>
          </m:sSubPr>
          <m:e>
            <m:r>
              <w:rPr>
                <w:rFonts w:ascii="Cambria Math" w:hAnsi="Cambria Math"/>
              </w:rPr>
              <m:t>ER</m:t>
            </m:r>
          </m:e>
          <m:sub>
            <m:r>
              <w:rPr>
                <w:rFonts w:ascii="Cambria Math" w:hAnsi="Cambria Math"/>
              </w:rPr>
              <m:t>CM</m:t>
            </m:r>
          </m:sub>
        </m:sSub>
        <m:r>
          <w:rPr>
            <w:rFonts w:ascii="Cambria Math" w:hAnsi="Cambria Math"/>
          </w:rPr>
          <m:t>=</m:t>
        </m:r>
        <m:f>
          <m:fPr>
            <m:ctrlPr>
              <w:rPr>
                <w:rFonts w:ascii="Cambria Math" w:hAnsi="Cambria Math"/>
                <w:i/>
              </w:rPr>
            </m:ctrlPr>
          </m:fPr>
          <m:num>
            <m:r>
              <w:rPr>
                <w:rFonts w:ascii="Cambria Math" w:hAnsi="Cambria Math"/>
              </w:rPr>
              <m:t>(</m:t>
            </m:r>
            <m:d>
              <m:dPr>
                <m:ctrlPr>
                  <w:rPr>
                    <w:rFonts w:ascii="Cambria Math" w:hAnsi="Cambria Math"/>
                    <w:i/>
                  </w:rPr>
                </m:ctrlPr>
              </m:dPr>
              <m:e>
                <m:d>
                  <m:dPr>
                    <m:ctrlPr>
                      <w:rPr>
                        <w:rFonts w:ascii="Cambria Math" w:hAnsi="Cambria Math"/>
                        <w:i/>
                      </w:rPr>
                    </m:ctrlPr>
                  </m:dPr>
                  <m:e>
                    <m:sSup>
                      <m:sSupPr>
                        <m:ctrlPr>
                          <w:rPr>
                            <w:rFonts w:ascii="Cambria Math" w:hAnsi="Cambria Math"/>
                            <w:i/>
                          </w:rPr>
                        </m:ctrlPr>
                      </m:sSupPr>
                      <m:e>
                        <m:r>
                          <w:rPr>
                            <w:rFonts w:ascii="Cambria Math" w:hAnsi="Cambria Math"/>
                          </w:rPr>
                          <m:t>EP</m:t>
                        </m:r>
                      </m:e>
                      <m:sup>
                        <m:r>
                          <w:rPr>
                            <w:rFonts w:ascii="Cambria Math" w:hAnsi="Cambria Math"/>
                          </w:rPr>
                          <m:t>B</m:t>
                        </m:r>
                      </m:sup>
                    </m:sSup>
                    <m:r>
                      <w:rPr>
                        <w:rFonts w:ascii="Cambria Math" w:hAnsi="Cambria Math"/>
                      </w:rPr>
                      <m:t>*</m:t>
                    </m:r>
                    <m:sSup>
                      <m:sSupPr>
                        <m:ctrlPr>
                          <w:rPr>
                            <w:rFonts w:ascii="Cambria Math" w:hAnsi="Cambria Math"/>
                            <w:i/>
                          </w:rPr>
                        </m:ctrlPr>
                      </m:sSupPr>
                      <m:e>
                        <m:r>
                          <w:rPr>
                            <w:rFonts w:ascii="Cambria Math" w:hAnsi="Cambria Math"/>
                          </w:rPr>
                          <m:t>Q</m:t>
                        </m:r>
                      </m:e>
                      <m:sup>
                        <m:r>
                          <w:rPr>
                            <w:rFonts w:ascii="Cambria Math" w:hAnsi="Cambria Math"/>
                          </w:rPr>
                          <m:t>B</m:t>
                        </m:r>
                      </m:sup>
                    </m:sSup>
                    <m:r>
                      <w:rPr>
                        <w:rFonts w:ascii="Cambria Math" w:hAnsi="Cambria Math"/>
                      </w:rPr>
                      <m:t>+</m:t>
                    </m:r>
                    <m:sSup>
                      <m:sSupPr>
                        <m:ctrlPr>
                          <w:rPr>
                            <w:rFonts w:ascii="Cambria Math" w:hAnsi="Cambria Math"/>
                            <w:i/>
                          </w:rPr>
                        </m:ctrlPr>
                      </m:sSupPr>
                      <m:e>
                        <m:r>
                          <w:rPr>
                            <w:rFonts w:ascii="Cambria Math" w:hAnsi="Cambria Math"/>
                          </w:rPr>
                          <m:t>EP</m:t>
                        </m:r>
                      </m:e>
                      <m:sup>
                        <m:r>
                          <w:rPr>
                            <w:rFonts w:ascii="Cambria Math" w:hAnsi="Cambria Math"/>
                          </w:rPr>
                          <m:t>P</m:t>
                        </m:r>
                      </m:sup>
                    </m:sSup>
                    <m:r>
                      <w:rPr>
                        <w:rFonts w:ascii="Cambria Math" w:hAnsi="Cambria Math"/>
                      </w:rPr>
                      <m:t>*</m:t>
                    </m:r>
                    <m:sSup>
                      <m:sSupPr>
                        <m:ctrlPr>
                          <w:rPr>
                            <w:rFonts w:ascii="Cambria Math" w:hAnsi="Cambria Math"/>
                            <w:i/>
                          </w:rPr>
                        </m:ctrlPr>
                      </m:sSupPr>
                      <m:e>
                        <m:r>
                          <w:rPr>
                            <w:rFonts w:ascii="Cambria Math" w:hAnsi="Cambria Math"/>
                          </w:rPr>
                          <m:t>Q</m:t>
                        </m:r>
                      </m:e>
                      <m:sup>
                        <m:r>
                          <w:rPr>
                            <w:rFonts w:ascii="Cambria Math" w:hAnsi="Cambria Math"/>
                          </w:rPr>
                          <m:t>P</m:t>
                        </m:r>
                      </m:sup>
                    </m:sSup>
                    <m:r>
                      <w:rPr>
                        <w:rFonts w:ascii="Cambria Math" w:hAnsi="Cambria Math"/>
                      </w:rPr>
                      <m:t>+</m:t>
                    </m:r>
                    <m:sSup>
                      <m:sSupPr>
                        <m:ctrlPr>
                          <w:rPr>
                            <w:rFonts w:ascii="Cambria Math" w:hAnsi="Cambria Math"/>
                            <w:i/>
                          </w:rPr>
                        </m:ctrlPr>
                      </m:sSupPr>
                      <m:e>
                        <m:r>
                          <w:rPr>
                            <w:rFonts w:ascii="Cambria Math" w:hAnsi="Cambria Math"/>
                          </w:rPr>
                          <m:t>EP</m:t>
                        </m:r>
                      </m:e>
                      <m:sup>
                        <m:r>
                          <w:rPr>
                            <w:rFonts w:ascii="Cambria Math" w:hAnsi="Cambria Math"/>
                          </w:rPr>
                          <m:t>OS</m:t>
                        </m:r>
                      </m:sup>
                    </m:sSup>
                    <m:r>
                      <w:rPr>
                        <w:rFonts w:ascii="Cambria Math" w:hAnsi="Cambria Math"/>
                      </w:rPr>
                      <m:t>*</m:t>
                    </m:r>
                    <m:sSup>
                      <m:sSupPr>
                        <m:ctrlPr>
                          <w:rPr>
                            <w:rFonts w:ascii="Cambria Math" w:hAnsi="Cambria Math"/>
                            <w:i/>
                          </w:rPr>
                        </m:ctrlPr>
                      </m:sSupPr>
                      <m:e>
                        <m:r>
                          <w:rPr>
                            <w:rFonts w:ascii="Cambria Math" w:hAnsi="Cambria Math"/>
                          </w:rPr>
                          <m:t>Q</m:t>
                        </m:r>
                      </m:e>
                      <m:sup>
                        <m:r>
                          <w:rPr>
                            <w:rFonts w:ascii="Cambria Math" w:hAnsi="Cambria Math"/>
                          </w:rPr>
                          <m:t>OS</m:t>
                        </m:r>
                      </m:sup>
                    </m:sSup>
                  </m:e>
                </m:d>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CM</m:t>
                    </m:r>
                  </m:sub>
                </m:sSub>
              </m:e>
            </m:d>
            <m:r>
              <w:rPr>
                <w:rFonts w:ascii="Cambria Math" w:hAnsi="Cambria Math"/>
              </w:rPr>
              <m:t>+</m:t>
            </m:r>
            <m:d>
              <m:dPr>
                <m:ctrlPr>
                  <w:rPr>
                    <w:rFonts w:ascii="Cambria Math" w:hAnsi="Cambria Math"/>
                    <w:i/>
                  </w:rPr>
                </m:ctrlPr>
              </m:dPr>
              <m:e>
                <m:d>
                  <m:dPr>
                    <m:ctrlPr>
                      <w:rPr>
                        <w:rFonts w:ascii="Cambria Math" w:hAnsi="Cambria Math"/>
                        <w:i/>
                      </w:rPr>
                    </m:ctrlPr>
                  </m:dPr>
                  <m:e>
                    <m:sSup>
                      <m:sSupPr>
                        <m:ctrlPr>
                          <w:rPr>
                            <w:rFonts w:ascii="Cambria Math" w:hAnsi="Cambria Math"/>
                            <w:i/>
                          </w:rPr>
                        </m:ctrlPr>
                      </m:sSupPr>
                      <m:e>
                        <m:r>
                          <w:rPr>
                            <w:rFonts w:ascii="Cambria Math" w:hAnsi="Cambria Math"/>
                          </w:rPr>
                          <m:t>EP</m:t>
                        </m:r>
                      </m:e>
                      <m:sup>
                        <m:r>
                          <w:rPr>
                            <w:rFonts w:ascii="Cambria Math" w:hAnsi="Cambria Math"/>
                          </w:rPr>
                          <m:t>B</m:t>
                        </m:r>
                      </m:sup>
                    </m:sSup>
                    <m:r>
                      <w:rPr>
                        <w:rFonts w:ascii="Cambria Math" w:hAnsi="Cambria Math"/>
                      </w:rPr>
                      <m:t>*</m:t>
                    </m:r>
                    <m:sSup>
                      <m:sSupPr>
                        <m:ctrlPr>
                          <w:rPr>
                            <w:rFonts w:ascii="Cambria Math" w:hAnsi="Cambria Math"/>
                            <w:i/>
                          </w:rPr>
                        </m:ctrlPr>
                      </m:sSupPr>
                      <m:e>
                        <m:r>
                          <w:rPr>
                            <w:rFonts w:ascii="Cambria Math" w:hAnsi="Cambria Math"/>
                          </w:rPr>
                          <m:t>Q</m:t>
                        </m:r>
                      </m:e>
                      <m:sup>
                        <m:r>
                          <w:rPr>
                            <w:rFonts w:ascii="Cambria Math" w:hAnsi="Cambria Math"/>
                          </w:rPr>
                          <m:t>B</m:t>
                        </m:r>
                      </m:sup>
                    </m:sSup>
                    <m:r>
                      <w:rPr>
                        <w:rFonts w:ascii="Cambria Math" w:hAnsi="Cambria Math"/>
                      </w:rPr>
                      <m:t>+</m:t>
                    </m:r>
                    <m:sSup>
                      <m:sSupPr>
                        <m:ctrlPr>
                          <w:rPr>
                            <w:rFonts w:ascii="Cambria Math" w:hAnsi="Cambria Math"/>
                            <w:i/>
                          </w:rPr>
                        </m:ctrlPr>
                      </m:sSupPr>
                      <m:e>
                        <m:r>
                          <w:rPr>
                            <w:rFonts w:ascii="Cambria Math" w:hAnsi="Cambria Math"/>
                          </w:rPr>
                          <m:t>EP</m:t>
                        </m:r>
                      </m:e>
                      <m:sup>
                        <m:r>
                          <w:rPr>
                            <w:rFonts w:ascii="Cambria Math" w:hAnsi="Cambria Math"/>
                          </w:rPr>
                          <m:t>N</m:t>
                        </m:r>
                      </m:sup>
                    </m:sSup>
                    <m:r>
                      <w:rPr>
                        <w:rFonts w:ascii="Cambria Math" w:hAnsi="Cambria Math"/>
                      </w:rPr>
                      <m:t>*</m:t>
                    </m:r>
                    <m:sSup>
                      <m:sSupPr>
                        <m:ctrlPr>
                          <w:rPr>
                            <w:rFonts w:ascii="Cambria Math" w:hAnsi="Cambria Math"/>
                            <w:i/>
                          </w:rPr>
                        </m:ctrlPr>
                      </m:sSupPr>
                      <m:e>
                        <m:r>
                          <w:rPr>
                            <w:rFonts w:ascii="Cambria Math" w:hAnsi="Cambria Math"/>
                          </w:rPr>
                          <m:t>(Q</m:t>
                        </m:r>
                      </m:e>
                      <m:sup>
                        <m:r>
                          <w:rPr>
                            <w:rFonts w:ascii="Cambria Math" w:hAnsi="Cambria Math"/>
                          </w:rPr>
                          <m:t>P</m:t>
                        </m:r>
                      </m:sup>
                    </m:sSup>
                    <m:r>
                      <w:rPr>
                        <w:rFonts w:ascii="Cambria Math" w:hAnsi="Cambria Math"/>
                      </w:rPr>
                      <m:t>+5.7</m:t>
                    </m:r>
                  </m:e>
                </m:d>
              </m:e>
            </m:d>
            <m:r>
              <w:rPr>
                <w:rFonts w:ascii="Cambria Math" w:hAnsi="Cambria Math"/>
              </w:rPr>
              <m:t>*(1-</m:t>
            </m:r>
            <m:sSub>
              <m:sSubPr>
                <m:ctrlPr>
                  <w:rPr>
                    <w:rFonts w:ascii="Cambria Math" w:hAnsi="Cambria Math"/>
                    <w:i/>
                  </w:rPr>
                </m:ctrlPr>
              </m:sSubPr>
              <m:e>
                <m:r>
                  <w:rPr>
                    <w:rFonts w:ascii="Cambria Math" w:hAnsi="Cambria Math"/>
                  </w:rPr>
                  <m:t>W</m:t>
                </m:r>
              </m:e>
              <m:sub>
                <m:r>
                  <w:rPr>
                    <w:rFonts w:ascii="Cambria Math" w:hAnsi="Cambria Math"/>
                  </w:rPr>
                  <m:t>CM</m:t>
                </m:r>
              </m:sub>
            </m:sSub>
            <m:r>
              <w:rPr>
                <w:rFonts w:ascii="Cambria Math" w:hAnsi="Cambria Math"/>
              </w:rPr>
              <m:t>))*Q</m:t>
            </m:r>
          </m:num>
          <m:den>
            <m:r>
              <w:rPr>
                <w:rFonts w:ascii="Cambria Math" w:hAnsi="Cambria Math"/>
              </w:rPr>
              <m:t>100</m:t>
            </m:r>
          </m:den>
        </m:f>
      </m:oMath>
      <w:r w:rsidR="00914714">
        <w:t>.</w:t>
      </w:r>
    </w:p>
    <w:p w14:paraId="2DD024FA" w14:textId="1E2748CE" w:rsidR="00AA3C54" w:rsidRPr="009E4954" w:rsidRDefault="00AA3C54" w:rsidP="00AA3C54">
      <w:pPr>
        <w:spacing w:line="480" w:lineRule="auto"/>
        <w:rPr>
          <w:rFonts w:ascii="Times New Roman" w:hAnsi="Times New Roman" w:cs="Times New Roman"/>
          <w:sz w:val="24"/>
          <w:szCs w:val="24"/>
        </w:rPr>
      </w:pPr>
      <w:r w:rsidRPr="009E4954">
        <w:rPr>
          <w:rFonts w:ascii="Times New Roman" w:hAnsi="Times New Roman" w:cs="Times New Roman"/>
          <w:sz w:val="24"/>
          <w:szCs w:val="24"/>
        </w:rPr>
        <w:tab/>
        <w:t xml:space="preserve">Both expected revenues </w:t>
      </w:r>
      <w:proofErr w:type="spellStart"/>
      <w:r w:rsidR="0088330D" w:rsidRPr="0037268B">
        <w:rPr>
          <w:rFonts w:ascii="Times New Roman" w:hAnsi="Times New Roman" w:cs="Times New Roman"/>
          <w:i/>
          <w:iCs/>
          <w:sz w:val="24"/>
          <w:szCs w:val="24"/>
        </w:rPr>
        <w:t>ER</w:t>
      </w:r>
      <w:r w:rsidR="0088330D" w:rsidRPr="0037268B">
        <w:rPr>
          <w:rFonts w:ascii="Times New Roman" w:hAnsi="Times New Roman" w:cs="Times New Roman"/>
          <w:i/>
          <w:iCs/>
          <w:sz w:val="24"/>
          <w:szCs w:val="24"/>
          <w:vertAlign w:val="subscript"/>
        </w:rPr>
        <w:t>i</w:t>
      </w:r>
      <w:proofErr w:type="spellEnd"/>
      <w:r w:rsidR="0088330D" w:rsidRPr="0037268B">
        <w:rPr>
          <w:rFonts w:ascii="Times New Roman" w:hAnsi="Times New Roman" w:cs="Times New Roman"/>
          <w:i/>
          <w:iCs/>
          <w:sz w:val="24"/>
          <w:szCs w:val="24"/>
        </w:rPr>
        <w:t xml:space="preserve"> </w:t>
      </w:r>
      <w:r w:rsidRPr="009E4954">
        <w:rPr>
          <w:rFonts w:ascii="Times New Roman" w:hAnsi="Times New Roman" w:cs="Times New Roman"/>
          <w:sz w:val="24"/>
          <w:szCs w:val="24"/>
        </w:rPr>
        <w:t>(</w:t>
      </w:r>
      <w:r w:rsidR="0088330D">
        <w:rPr>
          <w:rFonts w:ascii="Times New Roman" w:hAnsi="Times New Roman" w:cs="Times New Roman"/>
          <w:sz w:val="24"/>
          <w:szCs w:val="24"/>
        </w:rPr>
        <w:t xml:space="preserve">where </w:t>
      </w:r>
      <w:proofErr w:type="spellStart"/>
      <w:r w:rsidR="0088330D">
        <w:rPr>
          <w:rFonts w:ascii="Times New Roman" w:hAnsi="Times New Roman" w:cs="Times New Roman"/>
          <w:i/>
          <w:iCs/>
          <w:sz w:val="24"/>
          <w:szCs w:val="24"/>
        </w:rPr>
        <w:t>i</w:t>
      </w:r>
      <w:proofErr w:type="spellEnd"/>
      <w:r w:rsidR="0088330D">
        <w:rPr>
          <w:rFonts w:ascii="Times New Roman" w:hAnsi="Times New Roman" w:cs="Times New Roman"/>
          <w:i/>
          <w:iCs/>
          <w:sz w:val="24"/>
          <w:szCs w:val="24"/>
        </w:rPr>
        <w:t xml:space="preserve"> </w:t>
      </w:r>
      <w:r w:rsidR="0088330D">
        <w:rPr>
          <w:rFonts w:ascii="Times New Roman" w:hAnsi="Times New Roman" w:cs="Times New Roman"/>
          <w:sz w:val="24"/>
          <w:szCs w:val="24"/>
        </w:rPr>
        <w:t xml:space="preserve">is </w:t>
      </w:r>
      <w:r w:rsidRPr="0037268B">
        <w:rPr>
          <w:rFonts w:ascii="Times New Roman" w:hAnsi="Times New Roman" w:cs="Times New Roman"/>
          <w:i/>
          <w:iCs/>
          <w:sz w:val="24"/>
          <w:szCs w:val="24"/>
        </w:rPr>
        <w:t>ER</w:t>
      </w:r>
      <w:r w:rsidR="0088330D" w:rsidRPr="0037268B">
        <w:rPr>
          <w:rFonts w:ascii="Times New Roman" w:hAnsi="Times New Roman" w:cs="Times New Roman"/>
          <w:i/>
          <w:iCs/>
          <w:sz w:val="24"/>
          <w:szCs w:val="24"/>
          <w:vertAlign w:val="subscript"/>
        </w:rPr>
        <w:t xml:space="preserve">CL </w:t>
      </w:r>
      <w:r w:rsidR="0088330D" w:rsidRPr="0037268B">
        <w:rPr>
          <w:rFonts w:ascii="Times New Roman" w:hAnsi="Times New Roman" w:cs="Times New Roman"/>
          <w:sz w:val="24"/>
          <w:szCs w:val="24"/>
        </w:rPr>
        <w:t>or</w:t>
      </w:r>
      <w:r w:rsidR="0088330D" w:rsidRPr="0037268B">
        <w:rPr>
          <w:rFonts w:ascii="Times New Roman" w:hAnsi="Times New Roman" w:cs="Times New Roman"/>
          <w:i/>
          <w:iCs/>
          <w:sz w:val="24"/>
          <w:szCs w:val="24"/>
        </w:rPr>
        <w:t xml:space="preserve"> </w:t>
      </w:r>
      <w:proofErr w:type="gramStart"/>
      <w:r w:rsidR="0088330D" w:rsidRPr="0037268B">
        <w:rPr>
          <w:rFonts w:ascii="Times New Roman" w:hAnsi="Times New Roman" w:cs="Times New Roman"/>
          <w:i/>
          <w:iCs/>
          <w:sz w:val="24"/>
          <w:szCs w:val="24"/>
        </w:rPr>
        <w:t>ER</w:t>
      </w:r>
      <w:r w:rsidR="0088330D" w:rsidRPr="0037268B">
        <w:rPr>
          <w:rFonts w:ascii="Times New Roman" w:hAnsi="Times New Roman" w:cs="Times New Roman"/>
          <w:i/>
          <w:iCs/>
          <w:sz w:val="24"/>
          <w:szCs w:val="24"/>
          <w:vertAlign w:val="subscript"/>
        </w:rPr>
        <w:t>CM</w:t>
      </w:r>
      <w:r w:rsidRPr="009E4954">
        <w:rPr>
          <w:rFonts w:ascii="Times New Roman" w:hAnsi="Times New Roman" w:cs="Times New Roman"/>
          <w:sz w:val="24"/>
          <w:szCs w:val="24"/>
        </w:rPr>
        <w:t>)</w:t>
      </w:r>
      <w:r w:rsidR="0088330D">
        <w:rPr>
          <w:rFonts w:ascii="Times New Roman" w:hAnsi="Times New Roman" w:cs="Times New Roman"/>
          <w:sz w:val="24"/>
          <w:szCs w:val="24"/>
        </w:rPr>
        <w:t xml:space="preserve"> </w:t>
      </w:r>
      <w:r w:rsidRPr="009E4954">
        <w:rPr>
          <w:rFonts w:ascii="Times New Roman" w:hAnsi="Times New Roman" w:cs="Times New Roman"/>
          <w:sz w:val="24"/>
          <w:szCs w:val="24"/>
        </w:rPr>
        <w:t xml:space="preserve"> are</w:t>
      </w:r>
      <w:proofErr w:type="gramEnd"/>
      <w:r w:rsidRPr="009E4954">
        <w:rPr>
          <w:rFonts w:ascii="Times New Roman" w:hAnsi="Times New Roman" w:cs="Times New Roman"/>
          <w:sz w:val="24"/>
          <w:szCs w:val="24"/>
        </w:rPr>
        <w:t xml:space="preserve"> then used in a similar way to calculate the liability (L), which is the amount of milk that is covered by the policy. The liability is found by multiplying the expected revenue times coverage level (CL), times declared share (DS), times protection factor (PF).</w:t>
      </w:r>
    </w:p>
    <w:p w14:paraId="2527559A" w14:textId="77777777" w:rsidR="00AA3C54" w:rsidRPr="009E4954" w:rsidRDefault="00AA3C54" w:rsidP="00AA3C54">
      <w:pPr>
        <w:pStyle w:val="ListParagraph"/>
        <w:numPr>
          <w:ilvl w:val="0"/>
          <w:numId w:val="1"/>
        </w:numPr>
        <w:spacing w:line="480" w:lineRule="auto"/>
      </w:pPr>
      <m:oMath>
        <m:r>
          <w:rPr>
            <w:rFonts w:ascii="Cambria Math" w:hAnsi="Cambria Math"/>
          </w:rPr>
          <m:t>L=</m:t>
        </m:r>
        <m:sSub>
          <m:sSubPr>
            <m:ctrlPr>
              <w:rPr>
                <w:rFonts w:ascii="Cambria Math" w:hAnsi="Cambria Math"/>
                <w:i/>
              </w:rPr>
            </m:ctrlPr>
          </m:sSubPr>
          <m:e>
            <m:r>
              <w:rPr>
                <w:rFonts w:ascii="Cambria Math" w:hAnsi="Cambria Math"/>
              </w:rPr>
              <m:t>ER</m:t>
            </m:r>
          </m:e>
          <m:sub>
            <m:r>
              <w:rPr>
                <w:rFonts w:ascii="Cambria Math" w:hAnsi="Cambria Math"/>
              </w:rPr>
              <m:t>i</m:t>
            </m:r>
          </m:sub>
        </m:sSub>
        <m:r>
          <w:rPr>
            <w:rFonts w:ascii="Cambria Math" w:hAnsi="Cambria Math"/>
          </w:rPr>
          <m:t>*CL*DS*PF</m:t>
        </m:r>
      </m:oMath>
    </w:p>
    <w:p w14:paraId="710BB30F" w14:textId="5B123826" w:rsidR="00AA3C54" w:rsidRPr="009E4954" w:rsidRDefault="00AA3C54" w:rsidP="00AA3C54">
      <w:pPr>
        <w:spacing w:line="480" w:lineRule="auto"/>
        <w:rPr>
          <w:rFonts w:ascii="Times New Roman" w:hAnsi="Times New Roman" w:cs="Times New Roman"/>
          <w:sz w:val="24"/>
          <w:szCs w:val="24"/>
        </w:rPr>
      </w:pPr>
      <w:r w:rsidRPr="009E4954">
        <w:rPr>
          <w:rFonts w:ascii="Times New Roman" w:hAnsi="Times New Roman" w:cs="Times New Roman"/>
          <w:sz w:val="24"/>
          <w:szCs w:val="24"/>
        </w:rPr>
        <w:tab/>
        <w:t xml:space="preserve">Using liability, the gross premium, subsidy, and producer premiums can be calculated as well. The gross premium is the total price for the policy prior to applying any subsidy. The subsidy is based off the coverage level and pays the percentage of the total premium. The producer premium is the payable amount due to the producer after subtracting the subsidy. </w:t>
      </w:r>
    </w:p>
    <w:p w14:paraId="68E1368A" w14:textId="1FBA53EF" w:rsidR="00AA3C54" w:rsidRPr="009E4954" w:rsidRDefault="00AA3C54" w:rsidP="00AA3C54">
      <w:pPr>
        <w:spacing w:line="480" w:lineRule="auto"/>
        <w:rPr>
          <w:rFonts w:ascii="Times New Roman" w:hAnsi="Times New Roman" w:cs="Times New Roman"/>
          <w:b/>
          <w:bCs/>
          <w:sz w:val="24"/>
          <w:szCs w:val="24"/>
        </w:rPr>
      </w:pPr>
      <w:r w:rsidRPr="009E4954">
        <w:rPr>
          <w:rFonts w:ascii="Times New Roman" w:hAnsi="Times New Roman" w:cs="Times New Roman"/>
          <w:sz w:val="24"/>
          <w:szCs w:val="24"/>
        </w:rPr>
        <w:tab/>
        <w:t xml:space="preserve">After the insured quarter has ended, there are a few more calculations to determine whether there will be indemnity payments, and if so, how much the producer receives. The first is to determine if the total milk marketed for the quarter is greater than 85% of the milk declared, and for component pricing the actual butterfat and protein test are greater than 90% of what the producer declared. Then, the final class or component pricing revenue is found, which is the </w:t>
      </w:r>
      <w:r w:rsidRPr="009E4954">
        <w:rPr>
          <w:rFonts w:ascii="Times New Roman" w:hAnsi="Times New Roman" w:cs="Times New Roman"/>
          <w:sz w:val="24"/>
          <w:szCs w:val="24"/>
        </w:rPr>
        <w:lastRenderedPageBreak/>
        <w:t xml:space="preserve">same as calculating expected revenue for both pricing options. The actual revenue is calculated the same as expected revenue for both pricing options, although, instead of expected prices it is the actual prices from that quarter. The indemnity payment will only </w:t>
      </w:r>
      <w:r w:rsidR="002A5A04">
        <w:rPr>
          <w:rFonts w:ascii="Times New Roman" w:hAnsi="Times New Roman" w:cs="Times New Roman"/>
          <w:sz w:val="24"/>
          <w:szCs w:val="24"/>
        </w:rPr>
        <w:t>trigger</w:t>
      </w:r>
      <w:r w:rsidRPr="009E4954">
        <w:rPr>
          <w:rFonts w:ascii="Times New Roman" w:hAnsi="Times New Roman" w:cs="Times New Roman"/>
          <w:sz w:val="24"/>
          <w:szCs w:val="24"/>
        </w:rPr>
        <w:t xml:space="preserve"> if the actual revenue </w:t>
      </w:r>
      <w:r w:rsidR="002A5A04">
        <w:rPr>
          <w:rFonts w:ascii="Times New Roman" w:hAnsi="Times New Roman" w:cs="Times New Roman"/>
          <w:sz w:val="24"/>
          <w:szCs w:val="24"/>
        </w:rPr>
        <w:t>falls below</w:t>
      </w:r>
      <w:r w:rsidRPr="009E4954">
        <w:rPr>
          <w:rFonts w:ascii="Times New Roman" w:hAnsi="Times New Roman" w:cs="Times New Roman"/>
          <w:sz w:val="24"/>
          <w:szCs w:val="24"/>
        </w:rPr>
        <w:t xml:space="preserve"> the final revenue and is the difference of final revenue and actual milk revenue times the share, times the protection factor.</w:t>
      </w:r>
    </w:p>
    <w:p w14:paraId="22F64226" w14:textId="77777777" w:rsidR="00AA3C54" w:rsidRPr="009E4954" w:rsidRDefault="00AA3C54" w:rsidP="00BD712D">
      <w:pPr>
        <w:pStyle w:val="Heading2"/>
        <w:rPr>
          <w:rFonts w:cs="Times New Roman"/>
          <w:szCs w:val="24"/>
        </w:rPr>
      </w:pPr>
      <w:bookmarkStart w:id="9" w:name="_Toc164869701"/>
      <w:r w:rsidRPr="009E4954">
        <w:rPr>
          <w:rFonts w:cs="Times New Roman"/>
          <w:szCs w:val="24"/>
        </w:rPr>
        <w:t>Data</w:t>
      </w:r>
      <w:bookmarkEnd w:id="9"/>
    </w:p>
    <w:p w14:paraId="5C546280" w14:textId="6194C959" w:rsidR="00AA3C54" w:rsidRPr="009E4954" w:rsidRDefault="00AA3C54" w:rsidP="00AA3C54">
      <w:pPr>
        <w:spacing w:line="480" w:lineRule="auto"/>
        <w:rPr>
          <w:rFonts w:ascii="Times New Roman" w:hAnsi="Times New Roman" w:cs="Times New Roman"/>
          <w:sz w:val="24"/>
          <w:szCs w:val="24"/>
        </w:rPr>
      </w:pPr>
      <w:r w:rsidRPr="009E4954">
        <w:rPr>
          <w:rFonts w:ascii="Times New Roman" w:hAnsi="Times New Roman" w:cs="Times New Roman"/>
          <w:sz w:val="24"/>
          <w:szCs w:val="24"/>
        </w:rPr>
        <w:tab/>
        <w:t xml:space="preserve">Empirical analysis in this study will use the statistical summary of business for the Dairy-RP program from the </w:t>
      </w:r>
      <w:bookmarkStart w:id="10" w:name="_Hlk152251376"/>
      <w:r w:rsidRPr="009E4954">
        <w:rPr>
          <w:rFonts w:ascii="Times New Roman" w:hAnsi="Times New Roman" w:cs="Times New Roman"/>
          <w:sz w:val="24"/>
          <w:szCs w:val="24"/>
        </w:rPr>
        <w:t>USDA Risk Management Agency (RMA)</w:t>
      </w:r>
      <w:bookmarkEnd w:id="10"/>
      <w:r w:rsidRPr="009E4954">
        <w:rPr>
          <w:rFonts w:ascii="Times New Roman" w:hAnsi="Times New Roman" w:cs="Times New Roman"/>
          <w:sz w:val="24"/>
          <w:szCs w:val="24"/>
        </w:rPr>
        <w:t>. From this summary</w:t>
      </w:r>
      <w:bookmarkStart w:id="11" w:name="_Hlk152251417"/>
      <w:r w:rsidRPr="009E4954">
        <w:rPr>
          <w:rFonts w:ascii="Times New Roman" w:hAnsi="Times New Roman" w:cs="Times New Roman"/>
          <w:sz w:val="24"/>
          <w:szCs w:val="24"/>
        </w:rPr>
        <w:t>: county, state, pricing option, when the policy was purchased, what quarter the policy was purchased for, coverage level, protection factor, declared test, declared milk, subsidy, total premium, producer premium, liability, and indemnity</w:t>
      </w:r>
      <w:bookmarkEnd w:id="11"/>
      <w:r w:rsidRPr="009E4954">
        <w:rPr>
          <w:rFonts w:ascii="Times New Roman" w:hAnsi="Times New Roman" w:cs="Times New Roman"/>
          <w:sz w:val="24"/>
          <w:szCs w:val="24"/>
        </w:rPr>
        <w:t xml:space="preserve"> are provided for every Dairy-RP policy since commodity year of 2019 to present. This summary </w:t>
      </w:r>
      <w:r w:rsidR="001A0640">
        <w:rPr>
          <w:rFonts w:ascii="Times New Roman" w:hAnsi="Times New Roman" w:cs="Times New Roman"/>
          <w:sz w:val="24"/>
          <w:szCs w:val="24"/>
        </w:rPr>
        <w:t>was</w:t>
      </w:r>
      <w:r w:rsidRPr="009E4954">
        <w:rPr>
          <w:rFonts w:ascii="Times New Roman" w:hAnsi="Times New Roman" w:cs="Times New Roman"/>
          <w:sz w:val="24"/>
          <w:szCs w:val="24"/>
        </w:rPr>
        <w:t xml:space="preserve"> very extensive and </w:t>
      </w:r>
      <w:r w:rsidR="001A0640">
        <w:rPr>
          <w:rFonts w:ascii="Times New Roman" w:hAnsi="Times New Roman" w:cs="Times New Roman"/>
          <w:sz w:val="24"/>
          <w:szCs w:val="24"/>
        </w:rPr>
        <w:t>was</w:t>
      </w:r>
      <w:r w:rsidRPr="009E4954">
        <w:rPr>
          <w:rFonts w:ascii="Times New Roman" w:hAnsi="Times New Roman" w:cs="Times New Roman"/>
          <w:sz w:val="24"/>
          <w:szCs w:val="24"/>
        </w:rPr>
        <w:t xml:space="preserve"> </w:t>
      </w:r>
      <w:r w:rsidR="001A0640" w:rsidRPr="009E4954">
        <w:rPr>
          <w:rFonts w:ascii="Times New Roman" w:hAnsi="Times New Roman" w:cs="Times New Roman"/>
          <w:sz w:val="24"/>
          <w:szCs w:val="24"/>
        </w:rPr>
        <w:t>slightly modified</w:t>
      </w:r>
      <w:r w:rsidR="001A0640">
        <w:rPr>
          <w:rFonts w:ascii="Times New Roman" w:hAnsi="Times New Roman" w:cs="Times New Roman"/>
          <w:sz w:val="24"/>
          <w:szCs w:val="24"/>
        </w:rPr>
        <w:t xml:space="preserve"> for</w:t>
      </w:r>
      <w:r w:rsidR="001A0640" w:rsidRPr="009E4954">
        <w:rPr>
          <w:rFonts w:ascii="Times New Roman" w:hAnsi="Times New Roman" w:cs="Times New Roman"/>
          <w:sz w:val="24"/>
          <w:szCs w:val="24"/>
        </w:rPr>
        <w:t xml:space="preserve"> </w:t>
      </w:r>
      <w:r w:rsidRPr="009E4954">
        <w:rPr>
          <w:rFonts w:ascii="Times New Roman" w:hAnsi="Times New Roman" w:cs="Times New Roman"/>
          <w:sz w:val="24"/>
          <w:szCs w:val="24"/>
        </w:rPr>
        <w:t>this study’s purpose. Removing the policies with unknown locations was the first task</w:t>
      </w:r>
      <w:r w:rsidR="001A0640">
        <w:rPr>
          <w:rFonts w:ascii="Times New Roman" w:hAnsi="Times New Roman" w:cs="Times New Roman"/>
          <w:sz w:val="24"/>
          <w:szCs w:val="24"/>
        </w:rPr>
        <w:t xml:space="preserve"> (n</w:t>
      </w:r>
      <w:r w:rsidR="00E71723">
        <w:rPr>
          <w:rFonts w:ascii="Times New Roman" w:hAnsi="Times New Roman" w:cs="Times New Roman"/>
          <w:sz w:val="24"/>
          <w:szCs w:val="24"/>
        </w:rPr>
        <w:t xml:space="preserve"> = 2732)</w:t>
      </w:r>
      <w:r w:rsidRPr="009E4954">
        <w:rPr>
          <w:rFonts w:ascii="Times New Roman" w:hAnsi="Times New Roman" w:cs="Times New Roman"/>
          <w:sz w:val="24"/>
          <w:szCs w:val="24"/>
        </w:rPr>
        <w:t xml:space="preserve">, as it </w:t>
      </w:r>
      <w:r w:rsidR="001A0640">
        <w:rPr>
          <w:rFonts w:ascii="Times New Roman" w:hAnsi="Times New Roman" w:cs="Times New Roman"/>
          <w:sz w:val="24"/>
          <w:szCs w:val="24"/>
        </w:rPr>
        <w:t>was</w:t>
      </w:r>
      <w:r w:rsidRPr="009E4954">
        <w:rPr>
          <w:rFonts w:ascii="Times New Roman" w:hAnsi="Times New Roman" w:cs="Times New Roman"/>
          <w:sz w:val="24"/>
          <w:szCs w:val="24"/>
        </w:rPr>
        <w:t xml:space="preserve"> uncertain why the policies are listed. The declared milk for each policy </w:t>
      </w:r>
      <w:r w:rsidR="001A0640">
        <w:rPr>
          <w:rFonts w:ascii="Times New Roman" w:hAnsi="Times New Roman" w:cs="Times New Roman"/>
          <w:sz w:val="24"/>
          <w:szCs w:val="24"/>
        </w:rPr>
        <w:t>was</w:t>
      </w:r>
      <w:r w:rsidRPr="009E4954">
        <w:rPr>
          <w:rFonts w:ascii="Times New Roman" w:hAnsi="Times New Roman" w:cs="Times New Roman"/>
          <w:sz w:val="24"/>
          <w:szCs w:val="24"/>
        </w:rPr>
        <w:t xml:space="preserve"> divided by 1,000,000 to limit the required computing power. Since Dairy-RP is a commodity year-based program, the data </w:t>
      </w:r>
      <w:r w:rsidR="001A0640">
        <w:rPr>
          <w:rFonts w:ascii="Times New Roman" w:hAnsi="Times New Roman" w:cs="Times New Roman"/>
          <w:sz w:val="24"/>
          <w:szCs w:val="24"/>
        </w:rPr>
        <w:t xml:space="preserve">was </w:t>
      </w:r>
      <w:r w:rsidRPr="009E4954">
        <w:rPr>
          <w:rFonts w:ascii="Times New Roman" w:hAnsi="Times New Roman" w:cs="Times New Roman"/>
          <w:sz w:val="24"/>
          <w:szCs w:val="24"/>
        </w:rPr>
        <w:t xml:space="preserve">on this commodity timeline, so calendar year variable was created to track timing from purchase date to insured period. </w:t>
      </w:r>
    </w:p>
    <w:p w14:paraId="2C53B945" w14:textId="77777777" w:rsidR="00AA3C54" w:rsidRPr="009E4954" w:rsidRDefault="00AA3C54" w:rsidP="00BD712D">
      <w:pPr>
        <w:pStyle w:val="Heading2"/>
        <w:rPr>
          <w:rFonts w:cs="Times New Roman"/>
          <w:szCs w:val="24"/>
        </w:rPr>
      </w:pPr>
      <w:r w:rsidRPr="009E4954">
        <w:rPr>
          <w:rFonts w:cs="Times New Roman"/>
          <w:szCs w:val="24"/>
        </w:rPr>
        <w:t xml:space="preserve"> </w:t>
      </w:r>
      <w:bookmarkStart w:id="12" w:name="_Toc164869702"/>
      <w:r w:rsidRPr="009E4954">
        <w:rPr>
          <w:rFonts w:cs="Times New Roman"/>
          <w:szCs w:val="24"/>
        </w:rPr>
        <w:t>Estimation</w:t>
      </w:r>
      <w:bookmarkEnd w:id="12"/>
    </w:p>
    <w:p w14:paraId="6E7DDCD8" w14:textId="25F346C5" w:rsidR="00B2391F" w:rsidRDefault="00AA3C54" w:rsidP="00AA3C54">
      <w:pPr>
        <w:spacing w:line="480" w:lineRule="auto"/>
        <w:rPr>
          <w:rFonts w:ascii="Times New Roman" w:hAnsi="Times New Roman" w:cs="Times New Roman"/>
          <w:sz w:val="24"/>
          <w:szCs w:val="24"/>
        </w:rPr>
      </w:pPr>
      <w:r w:rsidRPr="009E4954">
        <w:rPr>
          <w:rFonts w:ascii="Times New Roman" w:hAnsi="Times New Roman" w:cs="Times New Roman"/>
          <w:b/>
          <w:bCs/>
          <w:sz w:val="24"/>
          <w:szCs w:val="24"/>
        </w:rPr>
        <w:tab/>
      </w:r>
      <w:r w:rsidRPr="009E4954">
        <w:rPr>
          <w:rFonts w:ascii="Times New Roman" w:hAnsi="Times New Roman" w:cs="Times New Roman"/>
          <w:sz w:val="24"/>
          <w:szCs w:val="24"/>
        </w:rPr>
        <w:t xml:space="preserve">A logit model was used to estimate the probability of a policy being under one or the other pricing option based off the producer selected terms. </w:t>
      </w:r>
      <w:r w:rsidR="00B2391F">
        <w:rPr>
          <w:rFonts w:ascii="Times New Roman" w:hAnsi="Times New Roman" w:cs="Times New Roman"/>
          <w:sz w:val="24"/>
          <w:szCs w:val="24"/>
        </w:rPr>
        <w:t xml:space="preserve">The choice of a logit model was used based on the binary nature of the </w:t>
      </w:r>
      <w:r w:rsidR="00C841F6">
        <w:rPr>
          <w:rFonts w:ascii="Times New Roman" w:hAnsi="Times New Roman" w:cs="Times New Roman"/>
          <w:sz w:val="24"/>
          <w:szCs w:val="24"/>
        </w:rPr>
        <w:t xml:space="preserve">decision to select one of the </w:t>
      </w:r>
      <w:r w:rsidR="00B2391F">
        <w:rPr>
          <w:rFonts w:ascii="Times New Roman" w:hAnsi="Times New Roman" w:cs="Times New Roman"/>
          <w:sz w:val="24"/>
          <w:szCs w:val="24"/>
        </w:rPr>
        <w:t>two pricing options</w:t>
      </w:r>
      <w:r w:rsidR="00C841F6">
        <w:rPr>
          <w:rFonts w:ascii="Times New Roman" w:hAnsi="Times New Roman" w:cs="Times New Roman"/>
          <w:sz w:val="24"/>
          <w:szCs w:val="24"/>
        </w:rPr>
        <w:t>,</w:t>
      </w:r>
      <w:r w:rsidR="00B2391F">
        <w:rPr>
          <w:rFonts w:ascii="Times New Roman" w:hAnsi="Times New Roman" w:cs="Times New Roman"/>
          <w:sz w:val="24"/>
          <w:szCs w:val="24"/>
        </w:rPr>
        <w:t xml:space="preserve"> class pricing or component pricing. The estimations that come from a logit model are expressed in terms of </w:t>
      </w:r>
      <w:r w:rsidR="00B2391F">
        <w:rPr>
          <w:rFonts w:ascii="Times New Roman" w:hAnsi="Times New Roman" w:cs="Times New Roman"/>
          <w:sz w:val="24"/>
          <w:szCs w:val="24"/>
        </w:rPr>
        <w:lastRenderedPageBreak/>
        <w:t xml:space="preserve">odds ratios. Allowing for the quantification of the likely hood of choosing one or the other pricing option based on the producer selected terms. The </w:t>
      </w:r>
      <w:r w:rsidR="00A81A15">
        <w:rPr>
          <w:rFonts w:ascii="Times New Roman" w:hAnsi="Times New Roman" w:cs="Times New Roman"/>
          <w:sz w:val="24"/>
          <w:szCs w:val="24"/>
        </w:rPr>
        <w:t>e</w:t>
      </w:r>
      <w:r w:rsidR="00B2391F">
        <w:rPr>
          <w:rFonts w:ascii="Times New Roman" w:hAnsi="Times New Roman" w:cs="Times New Roman"/>
          <w:sz w:val="24"/>
          <w:szCs w:val="24"/>
        </w:rPr>
        <w:t xml:space="preserve">quation is written below. </w:t>
      </w:r>
    </w:p>
    <w:p w14:paraId="2FFE1E07" w14:textId="536BC7B1" w:rsidR="00B2391F" w:rsidRPr="00B2391F" w:rsidRDefault="00000000" w:rsidP="00B2391F">
      <w:pPr>
        <w:pStyle w:val="ListParagraph"/>
        <w:numPr>
          <w:ilvl w:val="0"/>
          <w:numId w:val="1"/>
        </w:numPr>
        <w:spacing w:line="480" w:lineRule="auto"/>
      </w:pPr>
      <m:oMath>
        <m:func>
          <m:funcPr>
            <m:ctrlPr>
              <w:rPr>
                <w:rFonts w:ascii="Cambria Math" w:hAnsi="Cambria Math"/>
                <w:i/>
              </w:rPr>
            </m:ctrlPr>
          </m:funcPr>
          <m:fName>
            <m:r>
              <m:rPr>
                <m:sty m:val="p"/>
              </m:rPr>
              <w:rPr>
                <w:rFonts w:ascii="Cambria Math" w:hAnsi="Cambria Math"/>
              </w:rPr>
              <m:t>Pr</m:t>
            </m:r>
          </m:fName>
          <m:e>
            <m:d>
              <m:dPr>
                <m:ctrlPr>
                  <w:rPr>
                    <w:rFonts w:ascii="Cambria Math" w:hAnsi="Cambria Math"/>
                    <w:i/>
                  </w:rPr>
                </m:ctrlPr>
              </m:dPr>
              <m:e>
                <m:r>
                  <w:rPr>
                    <w:rFonts w:ascii="Cambria Math" w:hAnsi="Cambria Math"/>
                  </w:rPr>
                  <m:t>ClassPrice=1</m:t>
                </m:r>
              </m:e>
            </m:d>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 xml:space="preserve">weight+ </m:t>
        </m:r>
        <m:sSub>
          <m:sSubPr>
            <m:ctrlPr>
              <w:rPr>
                <w:rFonts w:ascii="Cambria Math" w:hAnsi="Cambria Math"/>
                <w:i/>
              </w:rPr>
            </m:ctrlPr>
          </m:sSubPr>
          <m:e>
            <m:r>
              <w:rPr>
                <w:rFonts w:ascii="Cambria Math" w:hAnsi="Cambria Math"/>
              </w:rPr>
              <m:t>β</m:t>
            </m:r>
          </m:e>
          <m:sub>
            <m:r>
              <w:rPr>
                <w:rFonts w:ascii="Cambria Math" w:hAnsi="Cambria Math"/>
              </w:rPr>
              <m:t>3</m:t>
            </m:r>
          </m:sub>
        </m:sSub>
        <m:sSub>
          <m:sSubPr>
            <m:ctrlPr>
              <w:rPr>
                <w:rFonts w:ascii="Cambria Math" w:hAnsi="Cambria Math"/>
                <w:i/>
              </w:rPr>
            </m:ctrlPr>
          </m:sSubPr>
          <m:e>
            <m:r>
              <w:rPr>
                <w:rFonts w:ascii="Cambria Math" w:hAnsi="Cambria Math"/>
              </w:rPr>
              <m:t>CL</m:t>
            </m:r>
          </m:e>
          <m:sub>
            <m:r>
              <w:rPr>
                <w:rFonts w:ascii="Cambria Math" w:hAnsi="Cambria Math"/>
              </w:rPr>
              <m:t>90%</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4</m:t>
            </m:r>
          </m:sub>
        </m:sSub>
        <m:sSub>
          <m:sSubPr>
            <m:ctrlPr>
              <w:rPr>
                <w:rFonts w:ascii="Cambria Math" w:hAnsi="Cambria Math"/>
                <w:i/>
              </w:rPr>
            </m:ctrlPr>
          </m:sSubPr>
          <m:e>
            <m:r>
              <w:rPr>
                <w:rFonts w:ascii="Cambria Math" w:hAnsi="Cambria Math"/>
              </w:rPr>
              <m:t>CL</m:t>
            </m:r>
          </m:e>
          <m:sub>
            <m:r>
              <w:rPr>
                <w:rFonts w:ascii="Cambria Math" w:hAnsi="Cambria Math"/>
              </w:rPr>
              <m:t>80%,85%</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5</m:t>
            </m:r>
          </m:sub>
        </m:sSub>
        <m:sSub>
          <m:sSubPr>
            <m:ctrlPr>
              <w:rPr>
                <w:rFonts w:ascii="Cambria Math" w:hAnsi="Cambria Math"/>
                <w:i/>
              </w:rPr>
            </m:ctrlPr>
          </m:sSubPr>
          <m:e>
            <m:r>
              <w:rPr>
                <w:rFonts w:ascii="Cambria Math" w:hAnsi="Cambria Math"/>
              </w:rPr>
              <m:t>PF</m:t>
            </m:r>
          </m:e>
          <m:sub>
            <m:r>
              <w:rPr>
                <w:rFonts w:ascii="Cambria Math" w:hAnsi="Cambria Math"/>
              </w:rPr>
              <m:t>1.05,...,1.45</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6</m:t>
            </m:r>
          </m:sub>
        </m:sSub>
        <m:sSub>
          <m:sSubPr>
            <m:ctrlPr>
              <w:rPr>
                <w:rFonts w:ascii="Cambria Math" w:hAnsi="Cambria Math"/>
                <w:i/>
              </w:rPr>
            </m:ctrlPr>
          </m:sSubPr>
          <m:e>
            <m:r>
              <w:rPr>
                <w:rFonts w:ascii="Cambria Math" w:hAnsi="Cambria Math"/>
              </w:rPr>
              <m:t>PF</m:t>
            </m:r>
          </m:e>
          <m:sub>
            <m:r>
              <w:rPr>
                <w:rFonts w:ascii="Cambria Math" w:hAnsi="Cambria Math"/>
              </w:rPr>
              <m:t>1.5</m:t>
            </m:r>
          </m:sub>
        </m:sSub>
        <m:r>
          <w:rPr>
            <w:rFonts w:ascii="Cambria Math" w:hAnsi="Cambria Math"/>
          </w:rPr>
          <m:t>+</m:t>
        </m:r>
        <m:nary>
          <m:naryPr>
            <m:chr m:val="∑"/>
            <m:limLoc m:val="undOvr"/>
            <m:ctrlPr>
              <w:rPr>
                <w:rFonts w:ascii="Cambria Math" w:hAnsi="Cambria Math"/>
                <w:i/>
              </w:rPr>
            </m:ctrlPr>
          </m:naryPr>
          <m:sub>
            <m:r>
              <w:rPr>
                <w:rFonts w:ascii="Cambria Math" w:hAnsi="Cambria Math"/>
              </w:rPr>
              <m:t>y=1</m:t>
            </m:r>
          </m:sub>
          <m:sup>
            <m:r>
              <w:rPr>
                <w:rFonts w:ascii="Cambria Math" w:hAnsi="Cambria Math"/>
              </w:rPr>
              <m:t>5</m:t>
            </m:r>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Pyear</m:t>
                </m:r>
              </m:e>
              <m:sub>
                <m:r>
                  <w:rPr>
                    <w:rFonts w:ascii="Cambria Math" w:hAnsi="Cambria Math"/>
                  </w:rPr>
                  <m:t>y</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t=1</m:t>
            </m:r>
          </m:sub>
          <m:sup>
            <m:r>
              <w:rPr>
                <w:rFonts w:ascii="Cambria Math" w:hAnsi="Cambria Math"/>
              </w:rPr>
              <m:t>16</m:t>
            </m:r>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length</m:t>
                </m:r>
              </m:e>
              <m:sub>
                <m:r>
                  <w:rPr>
                    <w:rFonts w:ascii="Cambria Math" w:hAnsi="Cambria Math"/>
                  </w:rPr>
                  <m:t>t</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m=1</m:t>
            </m:r>
          </m:sub>
          <m:sup>
            <m:r>
              <w:rPr>
                <w:rFonts w:ascii="Cambria Math" w:hAnsi="Cambria Math"/>
              </w:rPr>
              <m:t>12</m:t>
            </m:r>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sellmonth</m:t>
                </m:r>
              </m:e>
              <m:sub>
                <m:r>
                  <w:rPr>
                    <w:rFonts w:ascii="Cambria Math" w:hAnsi="Cambria Math"/>
                  </w:rPr>
                  <m:t>m</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s=1</m:t>
            </m:r>
          </m:sub>
          <m:sup>
            <m:r>
              <w:rPr>
                <w:rFonts w:ascii="Cambria Math" w:hAnsi="Cambria Math"/>
              </w:rPr>
              <m:t>40</m:t>
            </m:r>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state</m:t>
                </m:r>
              </m:e>
              <m:sub>
                <m:r>
                  <w:rPr>
                    <w:rFonts w:ascii="Cambria Math" w:hAnsi="Cambria Math"/>
                  </w:rPr>
                  <m:t>s</m:t>
                </m:r>
              </m:sub>
            </m:sSub>
          </m:e>
        </m:nary>
        <m:r>
          <w:rPr>
            <w:rFonts w:ascii="Cambria Math" w:hAnsi="Cambria Math"/>
          </w:rPr>
          <m:t>)</m:t>
        </m:r>
      </m:oMath>
    </w:p>
    <w:p w14:paraId="5D903D58" w14:textId="60139708" w:rsidR="00AA3C54" w:rsidRPr="009E4954" w:rsidRDefault="00B2391F" w:rsidP="00A81A15">
      <w:pPr>
        <w:spacing w:line="480" w:lineRule="auto"/>
        <w:ind w:firstLine="360"/>
        <w:rPr>
          <w:rFonts w:ascii="Times New Roman" w:hAnsi="Times New Roman" w:cs="Times New Roman"/>
          <w:sz w:val="24"/>
          <w:szCs w:val="24"/>
        </w:rPr>
      </w:pPr>
      <w:r w:rsidRPr="009E4954">
        <w:rPr>
          <w:rFonts w:ascii="Times New Roman" w:hAnsi="Times New Roman" w:cs="Times New Roman"/>
          <w:sz w:val="24"/>
          <w:szCs w:val="24"/>
        </w:rPr>
        <w:t xml:space="preserve">Where the dependent variable </w:t>
      </w:r>
      <w:r w:rsidR="00E71723">
        <w:rPr>
          <w:rFonts w:ascii="Times New Roman" w:hAnsi="Times New Roman" w:cs="Times New Roman"/>
          <w:sz w:val="24"/>
          <w:szCs w:val="24"/>
        </w:rPr>
        <w:t>was</w:t>
      </w:r>
      <w:r w:rsidRPr="009E4954">
        <w:rPr>
          <w:rFonts w:ascii="Times New Roman" w:hAnsi="Times New Roman" w:cs="Times New Roman"/>
          <w:sz w:val="24"/>
          <w:szCs w:val="24"/>
        </w:rPr>
        <w:t xml:space="preserve"> a dummy variable for if the policy was purchased under the class pricing option equal to one</w:t>
      </w:r>
      <w:r w:rsidR="00146C0C">
        <w:rPr>
          <w:rFonts w:ascii="Times New Roman" w:hAnsi="Times New Roman" w:cs="Times New Roman"/>
          <w:sz w:val="24"/>
          <w:szCs w:val="24"/>
        </w:rPr>
        <w:t xml:space="preserve"> </w:t>
      </w:r>
      <m:oMath>
        <m:r>
          <w:rPr>
            <w:rFonts w:ascii="Cambria Math" w:hAnsi="Cambria Math" w:cs="Times New Roman"/>
            <w:sz w:val="24"/>
            <w:szCs w:val="24"/>
          </w:rPr>
          <m:t>(ClassPrice=1)</m:t>
        </m:r>
      </m:oMath>
      <w:r w:rsidRPr="009E4954">
        <w:rPr>
          <w:rFonts w:ascii="Times New Roman" w:hAnsi="Times New Roman" w:cs="Times New Roman"/>
          <w:sz w:val="24"/>
          <w:szCs w:val="24"/>
        </w:rPr>
        <w:t>, and if the policy was a component pricing, then a value of zero</w:t>
      </w:r>
      <w:r w:rsidR="00146C0C">
        <w:rPr>
          <w:rFonts w:ascii="Times New Roman" w:hAnsi="Times New Roman" w:cs="Times New Roman"/>
          <w:sz w:val="24"/>
          <w:szCs w:val="24"/>
        </w:rPr>
        <w:t xml:space="preserve"> </w:t>
      </w:r>
      <m:oMath>
        <m:r>
          <w:rPr>
            <w:rFonts w:ascii="Cambria Math" w:hAnsi="Cambria Math" w:cs="Times New Roman"/>
            <w:sz w:val="24"/>
            <w:szCs w:val="24"/>
          </w:rPr>
          <m:t>(ClassPrice=0)</m:t>
        </m:r>
      </m:oMath>
      <w:r w:rsidRPr="009E4954">
        <w:rPr>
          <w:rFonts w:ascii="Times New Roman" w:hAnsi="Times New Roman" w:cs="Times New Roman"/>
          <w:sz w:val="24"/>
          <w:szCs w:val="24"/>
        </w:rPr>
        <w:t xml:space="preserve">. </w:t>
      </w:r>
      <w:r w:rsidR="00E71723">
        <w:rPr>
          <w:rFonts w:ascii="Times New Roman" w:hAnsi="Times New Roman" w:cs="Times New Roman"/>
          <w:sz w:val="24"/>
          <w:szCs w:val="24"/>
        </w:rPr>
        <w:t>T</w:t>
      </w:r>
      <w:r w:rsidRPr="009E4954">
        <w:rPr>
          <w:rFonts w:ascii="Times New Roman" w:hAnsi="Times New Roman" w:cs="Times New Roman"/>
          <w:sz w:val="24"/>
          <w:szCs w:val="24"/>
        </w:rPr>
        <w:t xml:space="preserve">he explanatory variables </w:t>
      </w:r>
      <w:r w:rsidR="00E71723">
        <w:rPr>
          <w:rFonts w:ascii="Times New Roman" w:hAnsi="Times New Roman" w:cs="Times New Roman"/>
          <w:sz w:val="24"/>
          <w:szCs w:val="24"/>
        </w:rPr>
        <w:t>were</w:t>
      </w:r>
      <w:r w:rsidRPr="009E4954">
        <w:rPr>
          <w:rFonts w:ascii="Times New Roman" w:hAnsi="Times New Roman" w:cs="Times New Roman"/>
          <w:sz w:val="24"/>
          <w:szCs w:val="24"/>
        </w:rPr>
        <w:t xml:space="preserve"> weight declared </w:t>
      </w:r>
      <m:oMath>
        <m:r>
          <w:rPr>
            <w:rFonts w:ascii="Cambria Math" w:hAnsi="Cambria Math" w:cs="Times New Roman"/>
            <w:sz w:val="24"/>
            <w:szCs w:val="24"/>
          </w:rPr>
          <m:t>(weight)</m:t>
        </m:r>
      </m:oMath>
      <w:r w:rsidRPr="009E4954">
        <w:rPr>
          <w:rFonts w:ascii="Times New Roman" w:hAnsi="Times New Roman" w:cs="Times New Roman"/>
          <w:sz w:val="24"/>
          <w:szCs w:val="24"/>
        </w:rPr>
        <w:t xml:space="preserve">, coverage level </w:t>
      </w:r>
      <m:oMath>
        <m:r>
          <w:rPr>
            <w:rFonts w:ascii="Cambria Math" w:hAnsi="Cambria Math" w:cs="Times New Roman"/>
            <w:sz w:val="24"/>
            <w:szCs w:val="24"/>
          </w:rPr>
          <m:t>(CL)</m:t>
        </m:r>
      </m:oMath>
      <w:r w:rsidRPr="009E4954">
        <w:rPr>
          <w:rFonts w:ascii="Times New Roman" w:hAnsi="Times New Roman" w:cs="Times New Roman"/>
          <w:sz w:val="24"/>
          <w:szCs w:val="24"/>
        </w:rPr>
        <w:t xml:space="preserve">, protection factor </w:t>
      </w:r>
      <m:oMath>
        <m:r>
          <w:rPr>
            <w:rFonts w:ascii="Cambria Math" w:hAnsi="Cambria Math" w:cs="Times New Roman"/>
            <w:sz w:val="24"/>
            <w:szCs w:val="24"/>
          </w:rPr>
          <m:t>(PF)</m:t>
        </m:r>
      </m:oMath>
      <w:r w:rsidRPr="009E4954">
        <w:rPr>
          <w:rFonts w:ascii="Times New Roman" w:hAnsi="Times New Roman" w:cs="Times New Roman"/>
          <w:sz w:val="24"/>
          <w:szCs w:val="24"/>
        </w:rPr>
        <w:t xml:space="preserve">, physical year </w:t>
      </w:r>
      <m:oMath>
        <m:r>
          <w:rPr>
            <w:rFonts w:ascii="Cambria Math" w:hAnsi="Cambria Math" w:cs="Times New Roman"/>
            <w:sz w:val="24"/>
            <w:szCs w:val="24"/>
          </w:rPr>
          <m:t>(Pyear)</m:t>
        </m:r>
      </m:oMath>
      <w:r w:rsidRPr="009E4954">
        <w:rPr>
          <w:rFonts w:ascii="Times New Roman" w:hAnsi="Times New Roman" w:cs="Times New Roman"/>
          <w:sz w:val="24"/>
          <w:szCs w:val="24"/>
        </w:rPr>
        <w:t xml:space="preserve">, length between purchase date and insured period </w:t>
      </w:r>
      <m:oMath>
        <m:r>
          <w:rPr>
            <w:rFonts w:ascii="Cambria Math" w:hAnsi="Cambria Math" w:cs="Times New Roman"/>
            <w:sz w:val="24"/>
            <w:szCs w:val="24"/>
          </w:rPr>
          <m:t>(length)</m:t>
        </m:r>
      </m:oMath>
      <w:r w:rsidR="00146C0C">
        <w:rPr>
          <w:rFonts w:ascii="Times New Roman" w:hAnsi="Times New Roman" w:cs="Times New Roman"/>
          <w:sz w:val="24"/>
          <w:szCs w:val="24"/>
        </w:rPr>
        <w:t>,</w:t>
      </w:r>
      <w:r w:rsidRPr="009E4954">
        <w:rPr>
          <w:rFonts w:ascii="Times New Roman" w:hAnsi="Times New Roman" w:cs="Times New Roman"/>
          <w:sz w:val="24"/>
          <w:szCs w:val="24"/>
        </w:rPr>
        <w:t xml:space="preserve"> and has fixed effects for sell month and state. The year summation includes poli</w:t>
      </w:r>
      <w:r w:rsidR="00146C0C">
        <w:rPr>
          <w:rFonts w:ascii="Times New Roman" w:hAnsi="Times New Roman" w:cs="Times New Roman"/>
          <w:sz w:val="24"/>
          <w:szCs w:val="24"/>
        </w:rPr>
        <w:t>cies</w:t>
      </w:r>
      <w:r w:rsidRPr="009E4954">
        <w:rPr>
          <w:rFonts w:ascii="Times New Roman" w:hAnsi="Times New Roman" w:cs="Times New Roman"/>
          <w:sz w:val="24"/>
          <w:szCs w:val="24"/>
        </w:rPr>
        <w:t xml:space="preserve"> purchased for the 2019 to 2023 calendar year. </w:t>
      </w:r>
      <w:r w:rsidR="00AA3C54" w:rsidRPr="009E4954">
        <w:rPr>
          <w:rFonts w:ascii="Times New Roman" w:hAnsi="Times New Roman" w:cs="Times New Roman"/>
          <w:sz w:val="24"/>
          <w:szCs w:val="24"/>
        </w:rPr>
        <w:t xml:space="preserve">The base coverage level was set at 95% as 96.3% of the policies selected this level, and coverage levels 80% and 85% were grouped together due to low selection. Similarly, the base for protection factor was </w:t>
      </w:r>
      <w:r w:rsidR="00E71723">
        <w:rPr>
          <w:rFonts w:ascii="Times New Roman" w:hAnsi="Times New Roman" w:cs="Times New Roman"/>
          <w:sz w:val="24"/>
          <w:szCs w:val="24"/>
        </w:rPr>
        <w:t>1.00</w:t>
      </w:r>
      <w:r w:rsidR="00AA3C54" w:rsidRPr="009E4954">
        <w:rPr>
          <w:rFonts w:ascii="Times New Roman" w:hAnsi="Times New Roman" w:cs="Times New Roman"/>
          <w:sz w:val="24"/>
          <w:szCs w:val="24"/>
        </w:rPr>
        <w:t xml:space="preserve"> as 54.4% of the policies selected this option, and protection factors between 1.05 and 1.45 were also grouped together due to low selection. </w:t>
      </w:r>
      <w:r w:rsidR="00E71723">
        <w:rPr>
          <w:rFonts w:ascii="Times New Roman" w:hAnsi="Times New Roman" w:cs="Times New Roman"/>
          <w:sz w:val="24"/>
          <w:szCs w:val="24"/>
        </w:rPr>
        <w:t>P</w:t>
      </w:r>
      <w:r w:rsidR="00AA3C54" w:rsidRPr="009E4954">
        <w:rPr>
          <w:rFonts w:ascii="Times New Roman" w:hAnsi="Times New Roman" w:cs="Times New Roman"/>
          <w:sz w:val="24"/>
          <w:szCs w:val="24"/>
        </w:rPr>
        <w:t xml:space="preserve">olicies can be purchased up to </w:t>
      </w:r>
      <w:r w:rsidR="00146C0C">
        <w:rPr>
          <w:rFonts w:ascii="Times New Roman" w:hAnsi="Times New Roman" w:cs="Times New Roman"/>
          <w:sz w:val="24"/>
          <w:szCs w:val="24"/>
        </w:rPr>
        <w:t>fifteen</w:t>
      </w:r>
      <w:r w:rsidR="00AA3C54" w:rsidRPr="009E4954">
        <w:rPr>
          <w:rFonts w:ascii="Times New Roman" w:hAnsi="Times New Roman" w:cs="Times New Roman"/>
          <w:sz w:val="24"/>
          <w:szCs w:val="24"/>
        </w:rPr>
        <w:t xml:space="preserve"> months prior</w:t>
      </w:r>
      <w:r w:rsidR="00E71723">
        <w:rPr>
          <w:rFonts w:ascii="Times New Roman" w:hAnsi="Times New Roman" w:cs="Times New Roman"/>
          <w:sz w:val="24"/>
          <w:szCs w:val="24"/>
        </w:rPr>
        <w:t xml:space="preserve">, although </w:t>
      </w:r>
      <w:r w:rsidR="00AA3C54" w:rsidRPr="009E4954">
        <w:rPr>
          <w:rFonts w:ascii="Times New Roman" w:hAnsi="Times New Roman" w:cs="Times New Roman"/>
          <w:sz w:val="24"/>
          <w:szCs w:val="24"/>
        </w:rPr>
        <w:t>the summation</w:t>
      </w:r>
      <w:r w:rsidR="00E71723">
        <w:rPr>
          <w:rFonts w:ascii="Times New Roman" w:hAnsi="Times New Roman" w:cs="Times New Roman"/>
          <w:sz w:val="24"/>
          <w:szCs w:val="24"/>
        </w:rPr>
        <w:t xml:space="preserve"> for the length variable</w:t>
      </w:r>
      <w:r w:rsidR="00AA3C54" w:rsidRPr="009E4954">
        <w:rPr>
          <w:rFonts w:ascii="Times New Roman" w:hAnsi="Times New Roman" w:cs="Times New Roman"/>
          <w:sz w:val="24"/>
          <w:szCs w:val="24"/>
        </w:rPr>
        <w:t xml:space="preserve"> includes a time </w:t>
      </w:r>
      <w:r w:rsidR="00FB7ACC" w:rsidRPr="009E4954">
        <w:rPr>
          <w:rFonts w:ascii="Times New Roman" w:hAnsi="Times New Roman" w:cs="Times New Roman"/>
          <w:sz w:val="24"/>
          <w:szCs w:val="24"/>
        </w:rPr>
        <w:t>of</w:t>
      </w:r>
      <w:r w:rsidR="00AA3C54" w:rsidRPr="009E4954">
        <w:rPr>
          <w:rFonts w:ascii="Times New Roman" w:hAnsi="Times New Roman" w:cs="Times New Roman"/>
          <w:sz w:val="24"/>
          <w:szCs w:val="24"/>
        </w:rPr>
        <w:t xml:space="preserve"> less than one month as the base</w:t>
      </w:r>
      <w:r w:rsidR="00E71723">
        <w:rPr>
          <w:rFonts w:ascii="Times New Roman" w:hAnsi="Times New Roman" w:cs="Times New Roman"/>
          <w:sz w:val="24"/>
          <w:szCs w:val="24"/>
        </w:rPr>
        <w:t xml:space="preserve">, thus why the summation is </w:t>
      </w:r>
      <w:proofErr w:type="gramStart"/>
      <w:r w:rsidR="00E71723">
        <w:rPr>
          <w:rFonts w:ascii="Times New Roman" w:hAnsi="Times New Roman" w:cs="Times New Roman"/>
          <w:sz w:val="24"/>
          <w:szCs w:val="24"/>
        </w:rPr>
        <w:t>form</w:t>
      </w:r>
      <w:proofErr w:type="gramEnd"/>
      <w:r w:rsidR="00E71723">
        <w:rPr>
          <w:rFonts w:ascii="Times New Roman" w:hAnsi="Times New Roman" w:cs="Times New Roman"/>
          <w:sz w:val="24"/>
          <w:szCs w:val="24"/>
        </w:rPr>
        <w:t xml:space="preserve"> one to sixteen</w:t>
      </w:r>
      <w:r w:rsidR="00AA3C54" w:rsidRPr="009E4954">
        <w:rPr>
          <w:rFonts w:ascii="Times New Roman" w:hAnsi="Times New Roman" w:cs="Times New Roman"/>
          <w:sz w:val="24"/>
          <w:szCs w:val="24"/>
        </w:rPr>
        <w:t xml:space="preserve">. </w:t>
      </w:r>
    </w:p>
    <w:p w14:paraId="018E47A4" w14:textId="77777777" w:rsidR="00AA3C54" w:rsidRPr="009E4954" w:rsidRDefault="00AA3C54" w:rsidP="00BD712D">
      <w:pPr>
        <w:pStyle w:val="Heading2"/>
        <w:rPr>
          <w:rFonts w:cs="Times New Roman"/>
          <w:szCs w:val="24"/>
        </w:rPr>
      </w:pPr>
      <w:bookmarkStart w:id="13" w:name="_Toc164869703"/>
      <w:r w:rsidRPr="009E4954">
        <w:rPr>
          <w:rFonts w:cs="Times New Roman"/>
          <w:szCs w:val="24"/>
        </w:rPr>
        <w:t>Results</w:t>
      </w:r>
      <w:bookmarkEnd w:id="13"/>
      <w:r w:rsidRPr="009E4954">
        <w:rPr>
          <w:rFonts w:cs="Times New Roman"/>
          <w:szCs w:val="24"/>
        </w:rPr>
        <w:t xml:space="preserve"> </w:t>
      </w:r>
    </w:p>
    <w:p w14:paraId="4A5F1CEB" w14:textId="0A8EDF24" w:rsidR="00AA3C54" w:rsidRPr="009E4954" w:rsidRDefault="00AA3C54" w:rsidP="00AA3C54">
      <w:pPr>
        <w:spacing w:line="480" w:lineRule="auto"/>
        <w:rPr>
          <w:rFonts w:ascii="Times New Roman" w:hAnsi="Times New Roman" w:cs="Times New Roman"/>
          <w:sz w:val="24"/>
          <w:szCs w:val="24"/>
        </w:rPr>
      </w:pPr>
      <w:r w:rsidRPr="009E4954">
        <w:rPr>
          <w:rFonts w:ascii="Times New Roman" w:hAnsi="Times New Roman" w:cs="Times New Roman"/>
          <w:b/>
          <w:bCs/>
          <w:sz w:val="24"/>
          <w:szCs w:val="24"/>
        </w:rPr>
        <w:tab/>
      </w:r>
      <w:r w:rsidRPr="009E4954">
        <w:rPr>
          <w:rFonts w:ascii="Times New Roman" w:hAnsi="Times New Roman" w:cs="Times New Roman"/>
          <w:sz w:val="24"/>
          <w:szCs w:val="24"/>
        </w:rPr>
        <w:t xml:space="preserve">Table </w:t>
      </w:r>
      <w:r w:rsidR="00571562" w:rsidRPr="009E4954">
        <w:rPr>
          <w:rFonts w:ascii="Times New Roman" w:hAnsi="Times New Roman" w:cs="Times New Roman"/>
          <w:sz w:val="24"/>
          <w:szCs w:val="24"/>
        </w:rPr>
        <w:t>1</w:t>
      </w:r>
      <w:r w:rsidR="009B041F">
        <w:rPr>
          <w:rFonts w:ascii="Times New Roman" w:hAnsi="Times New Roman" w:cs="Times New Roman"/>
          <w:sz w:val="24"/>
          <w:szCs w:val="24"/>
        </w:rPr>
        <w:t>.1</w:t>
      </w:r>
      <w:r w:rsidRPr="009E4954">
        <w:rPr>
          <w:rFonts w:ascii="Times New Roman" w:hAnsi="Times New Roman" w:cs="Times New Roman"/>
          <w:sz w:val="24"/>
          <w:szCs w:val="24"/>
        </w:rPr>
        <w:t xml:space="preserve"> shows the marginal effects for each variable with the significance level</w:t>
      </w:r>
      <w:r w:rsidR="002F443E">
        <w:rPr>
          <w:rFonts w:ascii="Times New Roman" w:hAnsi="Times New Roman" w:cs="Times New Roman"/>
          <w:sz w:val="24"/>
          <w:szCs w:val="24"/>
        </w:rPr>
        <w:t>s</w:t>
      </w:r>
      <w:r w:rsidRPr="009E4954">
        <w:rPr>
          <w:rFonts w:ascii="Times New Roman" w:hAnsi="Times New Roman" w:cs="Times New Roman"/>
          <w:sz w:val="24"/>
          <w:szCs w:val="24"/>
        </w:rPr>
        <w:t xml:space="preserve">. </w:t>
      </w:r>
      <w:r w:rsidR="00E03C10">
        <w:rPr>
          <w:rFonts w:ascii="Times New Roman" w:hAnsi="Times New Roman" w:cs="Times New Roman"/>
          <w:sz w:val="24"/>
          <w:szCs w:val="24"/>
        </w:rPr>
        <w:t xml:space="preserve">The table for chapter one can be found in appendix 1. </w:t>
      </w:r>
      <w:r w:rsidR="002F443E">
        <w:rPr>
          <w:rFonts w:ascii="Times New Roman" w:hAnsi="Times New Roman" w:cs="Times New Roman"/>
          <w:sz w:val="24"/>
          <w:szCs w:val="24"/>
        </w:rPr>
        <w:t xml:space="preserve">Three of the forty states were removed from the estimation as there have not been any component pricing policies purchased </w:t>
      </w:r>
      <w:r w:rsidR="00BA31E4">
        <w:rPr>
          <w:rFonts w:ascii="Times New Roman" w:hAnsi="Times New Roman" w:cs="Times New Roman"/>
          <w:sz w:val="24"/>
          <w:szCs w:val="24"/>
        </w:rPr>
        <w:t>within</w:t>
      </w:r>
      <w:r w:rsidR="002F443E">
        <w:rPr>
          <w:rFonts w:ascii="Times New Roman" w:hAnsi="Times New Roman" w:cs="Times New Roman"/>
          <w:sz w:val="24"/>
          <w:szCs w:val="24"/>
        </w:rPr>
        <w:t>, these states were</w:t>
      </w:r>
      <w:r w:rsidR="00BA31E4">
        <w:rPr>
          <w:rFonts w:ascii="Times New Roman" w:hAnsi="Times New Roman" w:cs="Times New Roman"/>
          <w:sz w:val="24"/>
          <w:szCs w:val="24"/>
        </w:rPr>
        <w:t xml:space="preserve"> Delaware (n=23), Massachusetts (n=13), and New Hampshire (n=147).</w:t>
      </w:r>
      <w:r w:rsidR="002F443E">
        <w:rPr>
          <w:rFonts w:ascii="Times New Roman" w:hAnsi="Times New Roman" w:cs="Times New Roman"/>
          <w:sz w:val="24"/>
          <w:szCs w:val="24"/>
        </w:rPr>
        <w:t xml:space="preserve"> </w:t>
      </w:r>
      <w:r w:rsidRPr="009E4954">
        <w:rPr>
          <w:rFonts w:ascii="Times New Roman" w:hAnsi="Times New Roman" w:cs="Times New Roman"/>
          <w:sz w:val="24"/>
          <w:szCs w:val="24"/>
        </w:rPr>
        <w:t xml:space="preserve">While the </w:t>
      </w:r>
      <w:r w:rsidR="00BA31E4">
        <w:rPr>
          <w:rFonts w:ascii="Times New Roman" w:hAnsi="Times New Roman" w:cs="Times New Roman"/>
          <w:sz w:val="24"/>
          <w:szCs w:val="24"/>
        </w:rPr>
        <w:t>logit</w:t>
      </w:r>
      <w:r w:rsidRPr="009E4954">
        <w:rPr>
          <w:rFonts w:ascii="Times New Roman" w:hAnsi="Times New Roman" w:cs="Times New Roman"/>
          <w:sz w:val="24"/>
          <w:szCs w:val="24"/>
        </w:rPr>
        <w:t xml:space="preserve"> </w:t>
      </w:r>
      <w:r w:rsidRPr="009E4954">
        <w:rPr>
          <w:rFonts w:ascii="Times New Roman" w:hAnsi="Times New Roman" w:cs="Times New Roman"/>
          <w:sz w:val="24"/>
          <w:szCs w:val="24"/>
        </w:rPr>
        <w:lastRenderedPageBreak/>
        <w:t xml:space="preserve">regression results were useful in finding </w:t>
      </w:r>
      <w:r w:rsidR="002A5A04">
        <w:rPr>
          <w:rFonts w:ascii="Times New Roman" w:hAnsi="Times New Roman" w:cs="Times New Roman"/>
          <w:sz w:val="24"/>
          <w:szCs w:val="24"/>
        </w:rPr>
        <w:t>which</w:t>
      </w:r>
      <w:r w:rsidRPr="009E4954">
        <w:rPr>
          <w:rFonts w:ascii="Times New Roman" w:hAnsi="Times New Roman" w:cs="Times New Roman"/>
          <w:sz w:val="24"/>
          <w:szCs w:val="24"/>
        </w:rPr>
        <w:t xml:space="preserve"> variables would lead to a higher probability </w:t>
      </w:r>
      <w:r w:rsidR="00B2391F" w:rsidRPr="009E4954">
        <w:rPr>
          <w:rFonts w:ascii="Times New Roman" w:hAnsi="Times New Roman" w:cs="Times New Roman"/>
          <w:sz w:val="24"/>
          <w:szCs w:val="24"/>
        </w:rPr>
        <w:t>of</w:t>
      </w:r>
      <w:r w:rsidRPr="009E4954">
        <w:rPr>
          <w:rFonts w:ascii="Times New Roman" w:hAnsi="Times New Roman" w:cs="Times New Roman"/>
          <w:sz w:val="24"/>
          <w:szCs w:val="24"/>
        </w:rPr>
        <w:t xml:space="preserve"> a class pricing policy, the marginal effects were taken to quantify the magnitude of the variable directionality. The marginal effects show </w:t>
      </w:r>
      <w:r w:rsidR="003A65B4">
        <w:rPr>
          <w:rFonts w:ascii="Times New Roman" w:hAnsi="Times New Roman" w:cs="Times New Roman"/>
          <w:sz w:val="24"/>
          <w:szCs w:val="24"/>
        </w:rPr>
        <w:t>selecting the</w:t>
      </w:r>
      <w:r w:rsidRPr="009E4954">
        <w:rPr>
          <w:rFonts w:ascii="Times New Roman" w:hAnsi="Times New Roman" w:cs="Times New Roman"/>
          <w:sz w:val="24"/>
          <w:szCs w:val="24"/>
        </w:rPr>
        <w:t xml:space="preserve"> 9</w:t>
      </w:r>
      <w:r w:rsidR="003A65B4">
        <w:rPr>
          <w:rFonts w:ascii="Times New Roman" w:hAnsi="Times New Roman" w:cs="Times New Roman"/>
          <w:sz w:val="24"/>
          <w:szCs w:val="24"/>
        </w:rPr>
        <w:t>0</w:t>
      </w:r>
      <w:r w:rsidRPr="009E4954">
        <w:rPr>
          <w:rFonts w:ascii="Times New Roman" w:hAnsi="Times New Roman" w:cs="Times New Roman"/>
          <w:sz w:val="24"/>
          <w:szCs w:val="24"/>
        </w:rPr>
        <w:t xml:space="preserve">% coverage level the </w:t>
      </w:r>
      <w:r w:rsidR="003A65B4" w:rsidRPr="009E4954">
        <w:rPr>
          <w:rFonts w:ascii="Times New Roman" w:hAnsi="Times New Roman" w:cs="Times New Roman"/>
          <w:sz w:val="24"/>
          <w:szCs w:val="24"/>
        </w:rPr>
        <w:t>p</w:t>
      </w:r>
      <w:r w:rsidR="003A65B4">
        <w:rPr>
          <w:rFonts w:ascii="Times New Roman" w:hAnsi="Times New Roman" w:cs="Times New Roman"/>
          <w:sz w:val="24"/>
          <w:szCs w:val="24"/>
        </w:rPr>
        <w:t>olicy</w:t>
      </w:r>
      <w:r w:rsidRPr="009E4954">
        <w:rPr>
          <w:rFonts w:ascii="Times New Roman" w:hAnsi="Times New Roman" w:cs="Times New Roman"/>
          <w:sz w:val="24"/>
          <w:szCs w:val="24"/>
        </w:rPr>
        <w:t xml:space="preserve"> </w:t>
      </w:r>
      <w:r w:rsidR="003A65B4">
        <w:rPr>
          <w:rFonts w:ascii="Times New Roman" w:hAnsi="Times New Roman" w:cs="Times New Roman"/>
          <w:sz w:val="24"/>
          <w:szCs w:val="24"/>
        </w:rPr>
        <w:t>is 3.2%</w:t>
      </w:r>
      <w:r w:rsidRPr="009E4954">
        <w:rPr>
          <w:rFonts w:ascii="Times New Roman" w:hAnsi="Times New Roman" w:cs="Times New Roman"/>
          <w:sz w:val="24"/>
          <w:szCs w:val="24"/>
        </w:rPr>
        <w:t xml:space="preserve"> less likely to</w:t>
      </w:r>
      <w:r w:rsidR="003A65B4">
        <w:rPr>
          <w:rFonts w:ascii="Times New Roman" w:hAnsi="Times New Roman" w:cs="Times New Roman"/>
          <w:sz w:val="24"/>
          <w:szCs w:val="24"/>
        </w:rPr>
        <w:t xml:space="preserve"> be</w:t>
      </w:r>
      <w:r w:rsidRPr="009E4954">
        <w:rPr>
          <w:rFonts w:ascii="Times New Roman" w:hAnsi="Times New Roman" w:cs="Times New Roman"/>
          <w:sz w:val="24"/>
          <w:szCs w:val="24"/>
        </w:rPr>
        <w:t xml:space="preserve"> purchase</w:t>
      </w:r>
      <w:r w:rsidR="003A65B4">
        <w:rPr>
          <w:rFonts w:ascii="Times New Roman" w:hAnsi="Times New Roman" w:cs="Times New Roman"/>
          <w:sz w:val="24"/>
          <w:szCs w:val="24"/>
        </w:rPr>
        <w:t>d under</w:t>
      </w:r>
      <w:r w:rsidRPr="009E4954">
        <w:rPr>
          <w:rFonts w:ascii="Times New Roman" w:hAnsi="Times New Roman" w:cs="Times New Roman"/>
          <w:sz w:val="24"/>
          <w:szCs w:val="24"/>
        </w:rPr>
        <w:t xml:space="preserve"> class pricing policy</w:t>
      </w:r>
      <w:r w:rsidR="003A65B4">
        <w:rPr>
          <w:rFonts w:ascii="Times New Roman" w:hAnsi="Times New Roman" w:cs="Times New Roman"/>
          <w:sz w:val="24"/>
          <w:szCs w:val="24"/>
        </w:rPr>
        <w:t>, where the 80% to 85% range showed no significant difference from the 95% coverage level</w:t>
      </w:r>
      <w:r w:rsidRPr="009E4954">
        <w:rPr>
          <w:rFonts w:ascii="Times New Roman" w:hAnsi="Times New Roman" w:cs="Times New Roman"/>
          <w:sz w:val="24"/>
          <w:szCs w:val="24"/>
        </w:rPr>
        <w:t>.</w:t>
      </w:r>
      <w:r w:rsidR="003A65B4">
        <w:rPr>
          <w:rFonts w:ascii="Times New Roman" w:hAnsi="Times New Roman" w:cs="Times New Roman"/>
          <w:sz w:val="24"/>
          <w:szCs w:val="24"/>
        </w:rPr>
        <w:t xml:space="preserve"> </w:t>
      </w:r>
      <w:r w:rsidRPr="009E4954">
        <w:rPr>
          <w:rFonts w:ascii="Times New Roman" w:hAnsi="Times New Roman" w:cs="Times New Roman"/>
          <w:sz w:val="24"/>
          <w:szCs w:val="24"/>
        </w:rPr>
        <w:t xml:space="preserve">Also, when </w:t>
      </w:r>
      <w:r w:rsidR="003A65B4">
        <w:rPr>
          <w:rFonts w:ascii="Times New Roman" w:hAnsi="Times New Roman" w:cs="Times New Roman"/>
          <w:sz w:val="24"/>
          <w:szCs w:val="24"/>
        </w:rPr>
        <w:t xml:space="preserve">a </w:t>
      </w:r>
      <w:r w:rsidRPr="009E4954">
        <w:rPr>
          <w:rFonts w:ascii="Times New Roman" w:hAnsi="Times New Roman" w:cs="Times New Roman"/>
          <w:sz w:val="24"/>
          <w:szCs w:val="24"/>
        </w:rPr>
        <w:t xml:space="preserve">producer </w:t>
      </w:r>
      <w:r w:rsidR="003A65B4" w:rsidRPr="009E4954">
        <w:rPr>
          <w:rFonts w:ascii="Times New Roman" w:hAnsi="Times New Roman" w:cs="Times New Roman"/>
          <w:sz w:val="24"/>
          <w:szCs w:val="24"/>
        </w:rPr>
        <w:t>selects</w:t>
      </w:r>
      <w:r w:rsidRPr="009E4954">
        <w:rPr>
          <w:rFonts w:ascii="Times New Roman" w:hAnsi="Times New Roman" w:cs="Times New Roman"/>
          <w:sz w:val="24"/>
          <w:szCs w:val="24"/>
        </w:rPr>
        <w:t xml:space="preserve"> </w:t>
      </w:r>
      <w:r w:rsidR="003A65B4">
        <w:rPr>
          <w:rFonts w:ascii="Times New Roman" w:hAnsi="Times New Roman" w:cs="Times New Roman"/>
          <w:sz w:val="24"/>
          <w:szCs w:val="24"/>
        </w:rPr>
        <w:t xml:space="preserve">a </w:t>
      </w:r>
      <w:r w:rsidRPr="009E4954">
        <w:rPr>
          <w:rFonts w:ascii="Times New Roman" w:hAnsi="Times New Roman" w:cs="Times New Roman"/>
          <w:sz w:val="24"/>
          <w:szCs w:val="24"/>
        </w:rPr>
        <w:t xml:space="preserve">protection factor </w:t>
      </w:r>
      <w:r w:rsidR="003A65B4">
        <w:rPr>
          <w:rFonts w:ascii="Times New Roman" w:hAnsi="Times New Roman" w:cs="Times New Roman"/>
          <w:sz w:val="24"/>
          <w:szCs w:val="24"/>
        </w:rPr>
        <w:t>in the range of 1.05 to 1.45</w:t>
      </w:r>
      <w:r w:rsidR="00DF2698">
        <w:rPr>
          <w:rFonts w:ascii="Times New Roman" w:hAnsi="Times New Roman" w:cs="Times New Roman"/>
          <w:sz w:val="24"/>
          <w:szCs w:val="24"/>
        </w:rPr>
        <w:t>,</w:t>
      </w:r>
      <w:r w:rsidRPr="009E4954">
        <w:rPr>
          <w:rFonts w:ascii="Times New Roman" w:hAnsi="Times New Roman" w:cs="Times New Roman"/>
          <w:sz w:val="24"/>
          <w:szCs w:val="24"/>
        </w:rPr>
        <w:t xml:space="preserve"> then the policy is</w:t>
      </w:r>
      <w:r w:rsidR="003A65B4">
        <w:rPr>
          <w:rFonts w:ascii="Times New Roman" w:hAnsi="Times New Roman" w:cs="Times New Roman"/>
          <w:sz w:val="24"/>
          <w:szCs w:val="24"/>
        </w:rPr>
        <w:t xml:space="preserve"> 4.1%</w:t>
      </w:r>
      <w:r w:rsidRPr="009E4954">
        <w:rPr>
          <w:rFonts w:ascii="Times New Roman" w:hAnsi="Times New Roman" w:cs="Times New Roman"/>
          <w:sz w:val="24"/>
          <w:szCs w:val="24"/>
        </w:rPr>
        <w:t xml:space="preserve"> less likely to be purchased under the class pricing option</w:t>
      </w:r>
      <w:r w:rsidR="003A65B4">
        <w:rPr>
          <w:rFonts w:ascii="Times New Roman" w:hAnsi="Times New Roman" w:cs="Times New Roman"/>
          <w:sz w:val="24"/>
          <w:szCs w:val="24"/>
        </w:rPr>
        <w:t>, similarly if the policy had a protection factor of 1.5 then the policy was 5.4% less likely to be a class pricing option</w:t>
      </w:r>
      <w:r w:rsidRPr="009E4954">
        <w:rPr>
          <w:rFonts w:ascii="Times New Roman" w:hAnsi="Times New Roman" w:cs="Times New Roman"/>
          <w:sz w:val="24"/>
          <w:szCs w:val="24"/>
        </w:rPr>
        <w:t xml:space="preserve">. </w:t>
      </w:r>
      <w:r w:rsidR="002F443E">
        <w:rPr>
          <w:rFonts w:ascii="Times New Roman" w:hAnsi="Times New Roman" w:cs="Times New Roman"/>
          <w:sz w:val="24"/>
          <w:szCs w:val="24"/>
        </w:rPr>
        <w:t xml:space="preserve">The marginal effects from the length variable were interesting as the three-month period was 1.5% more likely to be a class pricing policy, additionally the four-month mark was 3.2% less likely to be a class pricing policy. </w:t>
      </w:r>
      <w:r w:rsidRPr="009E4954">
        <w:rPr>
          <w:rFonts w:ascii="Times New Roman" w:hAnsi="Times New Roman" w:cs="Times New Roman"/>
          <w:sz w:val="24"/>
          <w:szCs w:val="24"/>
        </w:rPr>
        <w:t>As assumed, the marginal effects from year-to-year show that from 2019 policies were more likely to purchase under the class pricing option</w:t>
      </w:r>
      <w:r w:rsidR="009851A9">
        <w:rPr>
          <w:rFonts w:ascii="Times New Roman" w:hAnsi="Times New Roman" w:cs="Times New Roman"/>
          <w:sz w:val="24"/>
          <w:szCs w:val="24"/>
        </w:rPr>
        <w:t xml:space="preserve"> due to the rise in number of class pricing policies since the start of the program</w:t>
      </w:r>
      <w:r w:rsidRPr="009E4954">
        <w:rPr>
          <w:rFonts w:ascii="Times New Roman" w:hAnsi="Times New Roman" w:cs="Times New Roman"/>
          <w:sz w:val="24"/>
          <w:szCs w:val="24"/>
        </w:rPr>
        <w:t xml:space="preserve">. </w:t>
      </w:r>
    </w:p>
    <w:p w14:paraId="4BCABB83" w14:textId="7DD2F851" w:rsidR="0084552F" w:rsidRPr="009E4954" w:rsidRDefault="00AA3C54" w:rsidP="008D7474">
      <w:pPr>
        <w:spacing w:line="480" w:lineRule="auto"/>
        <w:rPr>
          <w:rFonts w:ascii="Times New Roman" w:hAnsi="Times New Roman" w:cs="Times New Roman"/>
          <w:sz w:val="24"/>
          <w:szCs w:val="24"/>
        </w:rPr>
      </w:pPr>
      <w:r w:rsidRPr="009E4954">
        <w:rPr>
          <w:rFonts w:ascii="Times New Roman" w:hAnsi="Times New Roman" w:cs="Times New Roman"/>
          <w:sz w:val="24"/>
          <w:szCs w:val="24"/>
        </w:rPr>
        <w:tab/>
        <w:t xml:space="preserve">From the logit model </w:t>
      </w:r>
      <w:r w:rsidR="003A65B4">
        <w:rPr>
          <w:rFonts w:ascii="Times New Roman" w:hAnsi="Times New Roman" w:cs="Times New Roman"/>
          <w:sz w:val="24"/>
          <w:szCs w:val="24"/>
        </w:rPr>
        <w:t>marginal effects</w:t>
      </w:r>
      <w:r w:rsidRPr="009E4954">
        <w:rPr>
          <w:rFonts w:ascii="Times New Roman" w:hAnsi="Times New Roman" w:cs="Times New Roman"/>
          <w:sz w:val="24"/>
          <w:szCs w:val="24"/>
        </w:rPr>
        <w:t xml:space="preserve">, the weight variable </w:t>
      </w:r>
      <w:r w:rsidR="00914714">
        <w:rPr>
          <w:rFonts w:ascii="Times New Roman" w:hAnsi="Times New Roman" w:cs="Times New Roman"/>
          <w:sz w:val="24"/>
          <w:szCs w:val="24"/>
        </w:rPr>
        <w:t>is</w:t>
      </w:r>
      <w:r w:rsidRPr="009E4954">
        <w:rPr>
          <w:rFonts w:ascii="Times New Roman" w:hAnsi="Times New Roman" w:cs="Times New Roman"/>
          <w:sz w:val="24"/>
          <w:szCs w:val="24"/>
        </w:rPr>
        <w:t xml:space="preserve"> an insignificant amount of probability, although when viewing the distribution of weight declared by producers the range is from the smallest policies being 1,000 pounds to one of the highest declared weights of 472,250,000 pounds in 2020.</w:t>
      </w:r>
      <w:r w:rsidR="003A65B4">
        <w:rPr>
          <w:rFonts w:ascii="Times New Roman" w:hAnsi="Times New Roman" w:cs="Times New Roman"/>
          <w:sz w:val="24"/>
          <w:szCs w:val="24"/>
        </w:rPr>
        <w:t xml:space="preserve"> </w:t>
      </w:r>
      <w:r w:rsidR="00BA31E4">
        <w:rPr>
          <w:rFonts w:ascii="Times New Roman" w:hAnsi="Times New Roman" w:cs="Times New Roman"/>
          <w:sz w:val="24"/>
          <w:szCs w:val="24"/>
        </w:rPr>
        <w:t>This</w:t>
      </w:r>
      <w:r w:rsidR="003A65B4">
        <w:rPr>
          <w:rFonts w:ascii="Times New Roman" w:hAnsi="Times New Roman" w:cs="Times New Roman"/>
          <w:sz w:val="24"/>
          <w:szCs w:val="24"/>
        </w:rPr>
        <w:t xml:space="preserve"> range</w:t>
      </w:r>
      <w:r w:rsidR="00BA31E4">
        <w:rPr>
          <w:rFonts w:ascii="Times New Roman" w:hAnsi="Times New Roman" w:cs="Times New Roman"/>
          <w:sz w:val="24"/>
          <w:szCs w:val="24"/>
        </w:rPr>
        <w:t xml:space="preserve"> of </w:t>
      </w:r>
      <w:r w:rsidR="003A65B4">
        <w:rPr>
          <w:rFonts w:ascii="Times New Roman" w:hAnsi="Times New Roman" w:cs="Times New Roman"/>
          <w:sz w:val="24"/>
          <w:szCs w:val="24"/>
        </w:rPr>
        <w:t>had a</w:t>
      </w:r>
      <w:r w:rsidR="00BA31E4">
        <w:rPr>
          <w:rFonts w:ascii="Times New Roman" w:hAnsi="Times New Roman" w:cs="Times New Roman"/>
          <w:sz w:val="24"/>
          <w:szCs w:val="24"/>
        </w:rPr>
        <w:t>n</w:t>
      </w:r>
      <w:r w:rsidR="003A65B4">
        <w:rPr>
          <w:rFonts w:ascii="Times New Roman" w:hAnsi="Times New Roman" w:cs="Times New Roman"/>
          <w:sz w:val="24"/>
          <w:szCs w:val="24"/>
        </w:rPr>
        <w:t xml:space="preserve"> average of </w:t>
      </w:r>
      <w:r w:rsidR="00625D01">
        <w:rPr>
          <w:rFonts w:ascii="Times New Roman" w:hAnsi="Times New Roman" w:cs="Times New Roman"/>
          <w:sz w:val="24"/>
          <w:szCs w:val="24"/>
        </w:rPr>
        <w:t xml:space="preserve">3,138,645.23 </w:t>
      </w:r>
      <w:r w:rsidR="00BA31E4">
        <w:rPr>
          <w:rFonts w:ascii="Times New Roman" w:hAnsi="Times New Roman" w:cs="Times New Roman"/>
          <w:sz w:val="24"/>
          <w:szCs w:val="24"/>
        </w:rPr>
        <w:t xml:space="preserve">pounds of milk declared </w:t>
      </w:r>
      <w:r w:rsidR="003A65B4">
        <w:rPr>
          <w:rFonts w:ascii="Times New Roman" w:hAnsi="Times New Roman" w:cs="Times New Roman"/>
          <w:sz w:val="24"/>
          <w:szCs w:val="24"/>
        </w:rPr>
        <w:t xml:space="preserve">and a standard deviation of </w:t>
      </w:r>
      <w:r w:rsidR="00625D01">
        <w:rPr>
          <w:rFonts w:ascii="Times New Roman" w:hAnsi="Times New Roman" w:cs="Times New Roman"/>
          <w:sz w:val="24"/>
          <w:szCs w:val="24"/>
        </w:rPr>
        <w:t>8,499,826.44 pounds of milk declared</w:t>
      </w:r>
      <w:r w:rsidR="003A65B4">
        <w:rPr>
          <w:rFonts w:ascii="Times New Roman" w:hAnsi="Times New Roman" w:cs="Times New Roman"/>
          <w:sz w:val="24"/>
          <w:szCs w:val="24"/>
        </w:rPr>
        <w:t>.</w:t>
      </w:r>
      <w:r w:rsidRPr="009E4954">
        <w:rPr>
          <w:rFonts w:ascii="Times New Roman" w:hAnsi="Times New Roman" w:cs="Times New Roman"/>
          <w:sz w:val="24"/>
          <w:szCs w:val="24"/>
        </w:rPr>
        <w:t xml:space="preserve"> Therefore, the marginal effect of -</w:t>
      </w:r>
      <w:r w:rsidR="00914714">
        <w:rPr>
          <w:rFonts w:ascii="Times New Roman" w:hAnsi="Times New Roman" w:cs="Times New Roman"/>
          <w:sz w:val="24"/>
          <w:szCs w:val="24"/>
        </w:rPr>
        <w:t>0</w:t>
      </w:r>
      <w:r w:rsidRPr="009E4954">
        <w:rPr>
          <w:rFonts w:ascii="Times New Roman" w:hAnsi="Times New Roman" w:cs="Times New Roman"/>
          <w:sz w:val="24"/>
          <w:szCs w:val="24"/>
        </w:rPr>
        <w:t xml:space="preserve">.0003 represents for each million-pound increase in declared </w:t>
      </w:r>
      <w:r w:rsidR="00B2479D" w:rsidRPr="009E4954">
        <w:rPr>
          <w:rFonts w:ascii="Times New Roman" w:hAnsi="Times New Roman" w:cs="Times New Roman"/>
          <w:sz w:val="24"/>
          <w:szCs w:val="24"/>
        </w:rPr>
        <w:t>milk,</w:t>
      </w:r>
      <w:r w:rsidRPr="009E4954">
        <w:rPr>
          <w:rFonts w:ascii="Times New Roman" w:hAnsi="Times New Roman" w:cs="Times New Roman"/>
          <w:sz w:val="24"/>
          <w:szCs w:val="24"/>
        </w:rPr>
        <w:t xml:space="preserve"> the policy will be </w:t>
      </w:r>
      <w:r w:rsidR="00914714">
        <w:rPr>
          <w:rFonts w:ascii="Times New Roman" w:hAnsi="Times New Roman" w:cs="Times New Roman"/>
          <w:sz w:val="24"/>
          <w:szCs w:val="24"/>
        </w:rPr>
        <w:t>0</w:t>
      </w:r>
      <w:r w:rsidRPr="009E4954">
        <w:rPr>
          <w:rFonts w:ascii="Times New Roman" w:hAnsi="Times New Roman" w:cs="Times New Roman"/>
          <w:sz w:val="24"/>
          <w:szCs w:val="24"/>
        </w:rPr>
        <w:t xml:space="preserve">.03% less likely to be a </w:t>
      </w:r>
      <w:r w:rsidR="00494C3A">
        <w:rPr>
          <w:rFonts w:ascii="Times New Roman" w:hAnsi="Times New Roman" w:cs="Times New Roman"/>
          <w:sz w:val="24"/>
          <w:szCs w:val="24"/>
        </w:rPr>
        <w:t>class</w:t>
      </w:r>
      <w:r w:rsidRPr="009E4954">
        <w:rPr>
          <w:rFonts w:ascii="Times New Roman" w:hAnsi="Times New Roman" w:cs="Times New Roman"/>
          <w:sz w:val="24"/>
          <w:szCs w:val="24"/>
        </w:rPr>
        <w:t xml:space="preserve"> pricing option. This metric represents that large scale dairies are more likely to use the component pricing option rather than smaller producers.</w:t>
      </w:r>
    </w:p>
    <w:p w14:paraId="1F22157B" w14:textId="6019A5C7" w:rsidR="00AA3C54" w:rsidRPr="009E4954" w:rsidRDefault="00AA3C54" w:rsidP="00BD712D">
      <w:pPr>
        <w:pStyle w:val="Heading2"/>
        <w:rPr>
          <w:rFonts w:cs="Times New Roman"/>
          <w:szCs w:val="24"/>
        </w:rPr>
      </w:pPr>
      <w:bookmarkStart w:id="14" w:name="_Toc164869704"/>
      <w:r w:rsidRPr="009E4954">
        <w:rPr>
          <w:rFonts w:cs="Times New Roman"/>
          <w:szCs w:val="24"/>
        </w:rPr>
        <w:lastRenderedPageBreak/>
        <w:t>Discussion</w:t>
      </w:r>
      <w:bookmarkEnd w:id="14"/>
    </w:p>
    <w:p w14:paraId="29B9D1D1" w14:textId="68AA60E1" w:rsidR="004A2BC6" w:rsidRDefault="00AA3C54" w:rsidP="00AA3C54">
      <w:pPr>
        <w:spacing w:line="480" w:lineRule="auto"/>
        <w:rPr>
          <w:rFonts w:ascii="Times New Roman" w:hAnsi="Times New Roman" w:cs="Times New Roman"/>
          <w:sz w:val="24"/>
          <w:szCs w:val="24"/>
        </w:rPr>
      </w:pPr>
      <w:r w:rsidRPr="009E4954">
        <w:rPr>
          <w:rFonts w:ascii="Times New Roman" w:hAnsi="Times New Roman" w:cs="Times New Roman"/>
          <w:b/>
          <w:bCs/>
          <w:sz w:val="24"/>
          <w:szCs w:val="24"/>
        </w:rPr>
        <w:tab/>
      </w:r>
      <w:r w:rsidRPr="009E4954">
        <w:rPr>
          <w:rFonts w:ascii="Times New Roman" w:hAnsi="Times New Roman" w:cs="Times New Roman"/>
          <w:sz w:val="24"/>
          <w:szCs w:val="24"/>
        </w:rPr>
        <w:t xml:space="preserve">A full comprehensive model to understand this large uptake in class pricing </w:t>
      </w:r>
      <w:r w:rsidR="0090075B">
        <w:rPr>
          <w:rFonts w:ascii="Times New Roman" w:hAnsi="Times New Roman" w:cs="Times New Roman"/>
          <w:sz w:val="24"/>
          <w:szCs w:val="24"/>
        </w:rPr>
        <w:t>option</w:t>
      </w:r>
      <w:r w:rsidRPr="009E4954">
        <w:rPr>
          <w:rFonts w:ascii="Times New Roman" w:hAnsi="Times New Roman" w:cs="Times New Roman"/>
          <w:sz w:val="24"/>
          <w:szCs w:val="24"/>
        </w:rPr>
        <w:t xml:space="preserve"> over component pricing cannot be accomplished within a single equation as it would have to account for </w:t>
      </w:r>
      <w:r w:rsidR="00914714">
        <w:rPr>
          <w:rFonts w:ascii="Times New Roman" w:hAnsi="Times New Roman" w:cs="Times New Roman"/>
          <w:sz w:val="24"/>
          <w:szCs w:val="24"/>
        </w:rPr>
        <w:t>many</w:t>
      </w:r>
      <w:r w:rsidRPr="009E4954">
        <w:rPr>
          <w:rFonts w:ascii="Times New Roman" w:hAnsi="Times New Roman" w:cs="Times New Roman"/>
          <w:sz w:val="24"/>
          <w:szCs w:val="24"/>
        </w:rPr>
        <w:t xml:space="preserve"> parameters. One subjective answer to this </w:t>
      </w:r>
      <w:r w:rsidR="00300EB7">
        <w:rPr>
          <w:rFonts w:ascii="Times New Roman" w:hAnsi="Times New Roman" w:cs="Times New Roman"/>
          <w:sz w:val="24"/>
          <w:szCs w:val="24"/>
        </w:rPr>
        <w:t>increase</w:t>
      </w:r>
      <w:r w:rsidRPr="009E4954">
        <w:rPr>
          <w:rFonts w:ascii="Times New Roman" w:hAnsi="Times New Roman" w:cs="Times New Roman"/>
          <w:sz w:val="24"/>
          <w:szCs w:val="24"/>
        </w:rPr>
        <w:t xml:space="preserve"> i</w:t>
      </w:r>
      <w:r w:rsidR="0010428E">
        <w:rPr>
          <w:rFonts w:ascii="Times New Roman" w:hAnsi="Times New Roman" w:cs="Times New Roman"/>
          <w:sz w:val="24"/>
          <w:szCs w:val="24"/>
        </w:rPr>
        <w:t xml:space="preserve">s new producer usage </w:t>
      </w:r>
      <w:r w:rsidRPr="009E4954">
        <w:rPr>
          <w:rFonts w:ascii="Times New Roman" w:hAnsi="Times New Roman" w:cs="Times New Roman"/>
          <w:sz w:val="24"/>
          <w:szCs w:val="24"/>
        </w:rPr>
        <w:t xml:space="preserve">being in a </w:t>
      </w:r>
      <w:r w:rsidR="00300EB7">
        <w:rPr>
          <w:rFonts w:ascii="Times New Roman" w:hAnsi="Times New Roman" w:cs="Times New Roman"/>
          <w:sz w:val="24"/>
          <w:szCs w:val="24"/>
        </w:rPr>
        <w:t>skim-fat</w:t>
      </w:r>
      <w:r w:rsidRPr="009E4954">
        <w:rPr>
          <w:rFonts w:ascii="Times New Roman" w:hAnsi="Times New Roman" w:cs="Times New Roman"/>
          <w:sz w:val="24"/>
          <w:szCs w:val="24"/>
        </w:rPr>
        <w:t xml:space="preserve"> market</w:t>
      </w:r>
      <w:r w:rsidR="0010428E">
        <w:rPr>
          <w:rFonts w:ascii="Times New Roman" w:hAnsi="Times New Roman" w:cs="Times New Roman"/>
          <w:sz w:val="24"/>
          <w:szCs w:val="24"/>
        </w:rPr>
        <w:t>,</w:t>
      </w:r>
      <w:r w:rsidR="00300EB7">
        <w:rPr>
          <w:rFonts w:ascii="Times New Roman" w:hAnsi="Times New Roman" w:cs="Times New Roman"/>
          <w:sz w:val="24"/>
          <w:szCs w:val="24"/>
        </w:rPr>
        <w:t xml:space="preserve"> thus causing the number of class pricing policies to grow </w:t>
      </w:r>
      <w:r w:rsidR="0010428E">
        <w:rPr>
          <w:rFonts w:ascii="Times New Roman" w:hAnsi="Times New Roman" w:cs="Times New Roman"/>
          <w:sz w:val="24"/>
          <w:szCs w:val="24"/>
        </w:rPr>
        <w:t>along with the program</w:t>
      </w:r>
      <w:r w:rsidR="00300EB7">
        <w:rPr>
          <w:rFonts w:ascii="Times New Roman" w:hAnsi="Times New Roman" w:cs="Times New Roman"/>
          <w:sz w:val="24"/>
          <w:szCs w:val="24"/>
        </w:rPr>
        <w:t>. The FMMOs</w:t>
      </w:r>
      <w:r w:rsidR="0010428E">
        <w:rPr>
          <w:rFonts w:ascii="Times New Roman" w:hAnsi="Times New Roman" w:cs="Times New Roman"/>
          <w:sz w:val="24"/>
          <w:szCs w:val="24"/>
        </w:rPr>
        <w:t xml:space="preserve"> that use </w:t>
      </w:r>
      <w:proofErr w:type="gramStart"/>
      <w:r w:rsidR="0010428E">
        <w:rPr>
          <w:rFonts w:ascii="Times New Roman" w:hAnsi="Times New Roman" w:cs="Times New Roman"/>
          <w:sz w:val="24"/>
          <w:szCs w:val="24"/>
        </w:rPr>
        <w:t>the skim</w:t>
      </w:r>
      <w:proofErr w:type="gramEnd"/>
      <w:r w:rsidR="0010428E">
        <w:rPr>
          <w:rFonts w:ascii="Times New Roman" w:hAnsi="Times New Roman" w:cs="Times New Roman"/>
          <w:sz w:val="24"/>
          <w:szCs w:val="24"/>
        </w:rPr>
        <w:t>-fat pricing are</w:t>
      </w:r>
      <w:r w:rsidR="00300EB7">
        <w:rPr>
          <w:rFonts w:ascii="Times New Roman" w:hAnsi="Times New Roman" w:cs="Times New Roman"/>
          <w:sz w:val="24"/>
          <w:szCs w:val="24"/>
        </w:rPr>
        <w:t xml:space="preserve"> Appalachian, Arizona, Florida, and Southeast</w:t>
      </w:r>
      <w:r w:rsidR="0010428E">
        <w:rPr>
          <w:rFonts w:ascii="Times New Roman" w:hAnsi="Times New Roman" w:cs="Times New Roman"/>
          <w:sz w:val="24"/>
          <w:szCs w:val="24"/>
        </w:rPr>
        <w:t xml:space="preserve"> whereas the remaining areas use protein value in their pricing structure </w:t>
      </w:r>
      <w:r w:rsidR="00300EB7">
        <w:rPr>
          <w:rFonts w:ascii="Times New Roman" w:hAnsi="Times New Roman" w:cs="Times New Roman"/>
          <w:sz w:val="24"/>
          <w:szCs w:val="24"/>
        </w:rPr>
        <w:t>(</w:t>
      </w:r>
      <w:proofErr w:type="spellStart"/>
      <w:r w:rsidR="00300EB7">
        <w:rPr>
          <w:rFonts w:ascii="Times New Roman" w:hAnsi="Times New Roman" w:cs="Times New Roman"/>
          <w:sz w:val="24"/>
          <w:szCs w:val="24"/>
        </w:rPr>
        <w:t>Nepveux</w:t>
      </w:r>
      <w:proofErr w:type="spellEnd"/>
      <w:r w:rsidR="00300EB7">
        <w:rPr>
          <w:rFonts w:ascii="Times New Roman" w:hAnsi="Times New Roman" w:cs="Times New Roman"/>
          <w:sz w:val="24"/>
          <w:szCs w:val="24"/>
        </w:rPr>
        <w:t>, 2019).</w:t>
      </w:r>
      <w:r w:rsidR="0010428E">
        <w:rPr>
          <w:rFonts w:ascii="Times New Roman" w:hAnsi="Times New Roman" w:cs="Times New Roman"/>
          <w:sz w:val="24"/>
          <w:szCs w:val="24"/>
        </w:rPr>
        <w:t xml:space="preserve"> Therefor it would be expected to see an increase in the number of class pricing policies in the southeastern areas as producers adopt this policy. </w:t>
      </w:r>
      <w:r w:rsidRPr="009E4954">
        <w:rPr>
          <w:rFonts w:ascii="Times New Roman" w:hAnsi="Times New Roman" w:cs="Times New Roman"/>
          <w:sz w:val="24"/>
          <w:szCs w:val="24"/>
        </w:rPr>
        <w:t>However</w:t>
      </w:r>
      <w:r w:rsidRPr="00236689">
        <w:rPr>
          <w:rFonts w:ascii="Times New Roman" w:hAnsi="Times New Roman" w:cs="Times New Roman"/>
          <w:sz w:val="24"/>
          <w:szCs w:val="24"/>
        </w:rPr>
        <w:t xml:space="preserve">, </w:t>
      </w:r>
      <w:r w:rsidR="002D7F98" w:rsidRPr="00236689">
        <w:rPr>
          <w:rFonts w:ascii="Times New Roman" w:hAnsi="Times New Roman" w:cs="Times New Roman"/>
          <w:sz w:val="24"/>
          <w:szCs w:val="24"/>
        </w:rPr>
        <w:t>Figure</w:t>
      </w:r>
      <w:r w:rsidR="001A0640" w:rsidRPr="00236689">
        <w:rPr>
          <w:rFonts w:ascii="Times New Roman" w:hAnsi="Times New Roman" w:cs="Times New Roman"/>
          <w:sz w:val="24"/>
          <w:szCs w:val="24"/>
        </w:rPr>
        <w:t xml:space="preserve"> </w:t>
      </w:r>
      <w:r w:rsidR="00236689">
        <w:rPr>
          <w:rFonts w:ascii="Times New Roman" w:hAnsi="Times New Roman" w:cs="Times New Roman"/>
          <w:sz w:val="24"/>
          <w:szCs w:val="24"/>
        </w:rPr>
        <w:t>1.</w:t>
      </w:r>
      <w:r w:rsidR="001A0640" w:rsidRPr="00236689">
        <w:rPr>
          <w:rFonts w:ascii="Times New Roman" w:hAnsi="Times New Roman" w:cs="Times New Roman"/>
          <w:sz w:val="24"/>
          <w:szCs w:val="24"/>
        </w:rPr>
        <w:t xml:space="preserve">2, Figure </w:t>
      </w:r>
      <w:r w:rsidR="00236689">
        <w:rPr>
          <w:rFonts w:ascii="Times New Roman" w:hAnsi="Times New Roman" w:cs="Times New Roman"/>
          <w:sz w:val="24"/>
          <w:szCs w:val="24"/>
        </w:rPr>
        <w:t>1.</w:t>
      </w:r>
      <w:r w:rsidR="001A0640" w:rsidRPr="00236689">
        <w:rPr>
          <w:rFonts w:ascii="Times New Roman" w:hAnsi="Times New Roman" w:cs="Times New Roman"/>
          <w:sz w:val="24"/>
          <w:szCs w:val="24"/>
        </w:rPr>
        <w:t xml:space="preserve">3, Figure </w:t>
      </w:r>
      <w:r w:rsidR="00236689">
        <w:rPr>
          <w:rFonts w:ascii="Times New Roman" w:hAnsi="Times New Roman" w:cs="Times New Roman"/>
          <w:sz w:val="24"/>
          <w:szCs w:val="24"/>
        </w:rPr>
        <w:t>1.</w:t>
      </w:r>
      <w:r w:rsidR="001A0640" w:rsidRPr="00236689">
        <w:rPr>
          <w:rFonts w:ascii="Times New Roman" w:hAnsi="Times New Roman" w:cs="Times New Roman"/>
          <w:sz w:val="24"/>
          <w:szCs w:val="24"/>
        </w:rPr>
        <w:t xml:space="preserve">4, Figure </w:t>
      </w:r>
      <w:r w:rsidR="00236689">
        <w:rPr>
          <w:rFonts w:ascii="Times New Roman" w:hAnsi="Times New Roman" w:cs="Times New Roman"/>
          <w:sz w:val="24"/>
          <w:szCs w:val="24"/>
        </w:rPr>
        <w:t>1.</w:t>
      </w:r>
      <w:r w:rsidR="001A0640" w:rsidRPr="00236689">
        <w:rPr>
          <w:rFonts w:ascii="Times New Roman" w:hAnsi="Times New Roman" w:cs="Times New Roman"/>
          <w:sz w:val="24"/>
          <w:szCs w:val="24"/>
        </w:rPr>
        <w:t>5</w:t>
      </w:r>
      <w:r w:rsidR="006A5985" w:rsidRPr="00236689">
        <w:rPr>
          <w:rFonts w:ascii="Times New Roman" w:hAnsi="Times New Roman" w:cs="Times New Roman"/>
          <w:sz w:val="24"/>
          <w:szCs w:val="24"/>
        </w:rPr>
        <w:t>,</w:t>
      </w:r>
      <w:r w:rsidRPr="00236689">
        <w:rPr>
          <w:rFonts w:ascii="Times New Roman" w:hAnsi="Times New Roman" w:cs="Times New Roman"/>
          <w:sz w:val="24"/>
          <w:szCs w:val="24"/>
        </w:rPr>
        <w:t xml:space="preserve"> and </w:t>
      </w:r>
      <w:r w:rsidR="002D7F98" w:rsidRPr="00236689">
        <w:rPr>
          <w:rFonts w:ascii="Times New Roman" w:hAnsi="Times New Roman" w:cs="Times New Roman"/>
          <w:sz w:val="24"/>
          <w:szCs w:val="24"/>
        </w:rPr>
        <w:t>Figure</w:t>
      </w:r>
      <w:r w:rsidRPr="00236689">
        <w:rPr>
          <w:rFonts w:ascii="Times New Roman" w:hAnsi="Times New Roman" w:cs="Times New Roman"/>
          <w:sz w:val="24"/>
          <w:szCs w:val="24"/>
        </w:rPr>
        <w:t xml:space="preserve"> </w:t>
      </w:r>
      <w:r w:rsidR="00236689">
        <w:rPr>
          <w:rFonts w:ascii="Times New Roman" w:hAnsi="Times New Roman" w:cs="Times New Roman"/>
          <w:sz w:val="24"/>
          <w:szCs w:val="24"/>
        </w:rPr>
        <w:t>1.</w:t>
      </w:r>
      <w:r w:rsidR="001A0640" w:rsidRPr="00236689">
        <w:rPr>
          <w:rFonts w:ascii="Times New Roman" w:hAnsi="Times New Roman" w:cs="Times New Roman"/>
          <w:sz w:val="24"/>
          <w:szCs w:val="24"/>
        </w:rPr>
        <w:t>6</w:t>
      </w:r>
      <w:r w:rsidRPr="009E4954">
        <w:rPr>
          <w:rFonts w:ascii="Times New Roman" w:hAnsi="Times New Roman" w:cs="Times New Roman"/>
          <w:sz w:val="24"/>
          <w:szCs w:val="24"/>
        </w:rPr>
        <w:t xml:space="preserve"> show the county level usage for Dairy-RP </w:t>
      </w:r>
      <w:r w:rsidR="001A0640">
        <w:rPr>
          <w:rFonts w:ascii="Times New Roman" w:hAnsi="Times New Roman" w:cs="Times New Roman"/>
          <w:sz w:val="24"/>
          <w:szCs w:val="24"/>
        </w:rPr>
        <w:t>from</w:t>
      </w:r>
      <w:r w:rsidRPr="009E4954">
        <w:rPr>
          <w:rFonts w:ascii="Times New Roman" w:hAnsi="Times New Roman" w:cs="Times New Roman"/>
          <w:sz w:val="24"/>
          <w:szCs w:val="24"/>
        </w:rPr>
        <w:t xml:space="preserve"> 2019 </w:t>
      </w:r>
      <w:r w:rsidR="001A0640">
        <w:rPr>
          <w:rFonts w:ascii="Times New Roman" w:hAnsi="Times New Roman" w:cs="Times New Roman"/>
          <w:sz w:val="24"/>
          <w:szCs w:val="24"/>
        </w:rPr>
        <w:t xml:space="preserve">to </w:t>
      </w:r>
      <w:r w:rsidRPr="009E4954">
        <w:rPr>
          <w:rFonts w:ascii="Times New Roman" w:hAnsi="Times New Roman" w:cs="Times New Roman"/>
          <w:sz w:val="24"/>
          <w:szCs w:val="24"/>
        </w:rPr>
        <w:t>2023</w:t>
      </w:r>
      <w:r w:rsidR="00E03C10">
        <w:rPr>
          <w:rFonts w:ascii="Times New Roman" w:hAnsi="Times New Roman" w:cs="Times New Roman"/>
          <w:sz w:val="24"/>
          <w:szCs w:val="24"/>
        </w:rPr>
        <w:t>, these figures can be found in appendix one. W</w:t>
      </w:r>
      <w:r w:rsidRPr="009E4954">
        <w:rPr>
          <w:rFonts w:ascii="Times New Roman" w:hAnsi="Times New Roman" w:cs="Times New Roman"/>
          <w:sz w:val="24"/>
          <w:szCs w:val="24"/>
        </w:rPr>
        <w:t xml:space="preserve">here the red areas are counties using only class pricing and blue areas are counties only using component pricing, with the pink areas indicate counties that use both pricing options. While the participation of Dairy-RP is limited in the southeast, most of the uptake in class pricing policies have occurred in the northeastern states like New York, Vermont, and New Hampshire. </w:t>
      </w:r>
      <w:r w:rsidR="00473368">
        <w:rPr>
          <w:rFonts w:ascii="Times New Roman" w:hAnsi="Times New Roman" w:cs="Times New Roman"/>
          <w:sz w:val="24"/>
          <w:szCs w:val="24"/>
        </w:rPr>
        <w:t>I</w:t>
      </w:r>
      <w:r w:rsidRPr="009E4954">
        <w:rPr>
          <w:rFonts w:ascii="Times New Roman" w:hAnsi="Times New Roman" w:cs="Times New Roman"/>
          <w:sz w:val="24"/>
          <w:szCs w:val="24"/>
        </w:rPr>
        <w:t xml:space="preserve">n large enrollment states like Wisconsin and California there is a loss of counties enrolling in just component pricing. </w:t>
      </w:r>
    </w:p>
    <w:p w14:paraId="235B4FC1" w14:textId="43560085" w:rsidR="0010428E" w:rsidRDefault="0005331A" w:rsidP="004A2BC6">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the dairy markets, producers can sell their milk in a revenue sharing pool and are either paid for the classification of milk or based off the components of the milk (</w:t>
      </w:r>
      <w:proofErr w:type="spellStart"/>
      <w:r>
        <w:rPr>
          <w:rFonts w:ascii="Times New Roman" w:hAnsi="Times New Roman" w:cs="Times New Roman"/>
          <w:sz w:val="24"/>
          <w:szCs w:val="24"/>
        </w:rPr>
        <w:t>Nepveux</w:t>
      </w:r>
      <w:proofErr w:type="spellEnd"/>
      <w:r>
        <w:rPr>
          <w:rFonts w:ascii="Times New Roman" w:hAnsi="Times New Roman" w:cs="Times New Roman"/>
          <w:sz w:val="24"/>
          <w:szCs w:val="24"/>
        </w:rPr>
        <w:t xml:space="preserve">, 2019). </w:t>
      </w:r>
      <w:r w:rsidR="004A2BC6">
        <w:rPr>
          <w:rFonts w:ascii="Times New Roman" w:hAnsi="Times New Roman" w:cs="Times New Roman"/>
          <w:sz w:val="24"/>
          <w:szCs w:val="24"/>
        </w:rPr>
        <w:t>It is understood that the pricing methods for fluid milk in the U.S. are complex approaches and a simplification of these methods are class structures to milk</w:t>
      </w:r>
      <w:r>
        <w:rPr>
          <w:rFonts w:ascii="Times New Roman" w:hAnsi="Times New Roman" w:cs="Times New Roman"/>
          <w:sz w:val="24"/>
          <w:szCs w:val="24"/>
        </w:rPr>
        <w:t xml:space="preserve">. </w:t>
      </w:r>
      <w:r w:rsidR="00350EAE">
        <w:rPr>
          <w:rFonts w:ascii="Times New Roman" w:hAnsi="Times New Roman" w:cs="Times New Roman"/>
          <w:sz w:val="24"/>
          <w:szCs w:val="24"/>
        </w:rPr>
        <w:t>Ultimately t</w:t>
      </w:r>
      <w:r>
        <w:rPr>
          <w:rFonts w:ascii="Times New Roman" w:hAnsi="Times New Roman" w:cs="Times New Roman"/>
          <w:sz w:val="24"/>
          <w:szCs w:val="24"/>
        </w:rPr>
        <w:t xml:space="preserve">his creates another subjective response to this increase in </w:t>
      </w:r>
      <w:r w:rsidR="00350EAE">
        <w:rPr>
          <w:rFonts w:ascii="Times New Roman" w:hAnsi="Times New Roman" w:cs="Times New Roman"/>
          <w:sz w:val="24"/>
          <w:szCs w:val="24"/>
        </w:rPr>
        <w:t xml:space="preserve">class pricing </w:t>
      </w:r>
      <w:r>
        <w:rPr>
          <w:rFonts w:ascii="Times New Roman" w:hAnsi="Times New Roman" w:cs="Times New Roman"/>
          <w:sz w:val="24"/>
          <w:szCs w:val="24"/>
        </w:rPr>
        <w:t>policies numbers,</w:t>
      </w:r>
      <w:r w:rsidR="00AA3C54" w:rsidRPr="009E4954">
        <w:rPr>
          <w:rFonts w:ascii="Times New Roman" w:hAnsi="Times New Roman" w:cs="Times New Roman"/>
          <w:sz w:val="24"/>
          <w:szCs w:val="24"/>
        </w:rPr>
        <w:t xml:space="preserve"> </w:t>
      </w:r>
      <w:r>
        <w:rPr>
          <w:rFonts w:ascii="Times New Roman" w:hAnsi="Times New Roman" w:cs="Times New Roman"/>
          <w:sz w:val="24"/>
          <w:szCs w:val="24"/>
        </w:rPr>
        <w:t xml:space="preserve">as </w:t>
      </w:r>
      <w:r w:rsidR="00AA3C54" w:rsidRPr="009E4954">
        <w:rPr>
          <w:rFonts w:ascii="Times New Roman" w:hAnsi="Times New Roman" w:cs="Times New Roman"/>
          <w:sz w:val="24"/>
          <w:szCs w:val="24"/>
        </w:rPr>
        <w:t xml:space="preserve">it could be assumed that </w:t>
      </w:r>
      <w:r w:rsidR="006A5985">
        <w:rPr>
          <w:rFonts w:ascii="Times New Roman" w:hAnsi="Times New Roman" w:cs="Times New Roman"/>
          <w:sz w:val="24"/>
          <w:szCs w:val="24"/>
        </w:rPr>
        <w:t>more</w:t>
      </w:r>
      <w:r w:rsidR="00AA3C54" w:rsidRPr="009E4954">
        <w:rPr>
          <w:rFonts w:ascii="Times New Roman" w:hAnsi="Times New Roman" w:cs="Times New Roman"/>
          <w:sz w:val="24"/>
          <w:szCs w:val="24"/>
        </w:rPr>
        <w:t xml:space="preserve"> producers are opting for the simpler</w:t>
      </w:r>
      <w:r w:rsidR="00350EAE">
        <w:rPr>
          <w:rFonts w:ascii="Times New Roman" w:hAnsi="Times New Roman" w:cs="Times New Roman"/>
          <w:sz w:val="24"/>
          <w:szCs w:val="24"/>
        </w:rPr>
        <w:t xml:space="preserve"> pricing</w:t>
      </w:r>
      <w:r w:rsidR="00AA3C54" w:rsidRPr="009E4954">
        <w:rPr>
          <w:rFonts w:ascii="Times New Roman" w:hAnsi="Times New Roman" w:cs="Times New Roman"/>
          <w:sz w:val="24"/>
          <w:szCs w:val="24"/>
        </w:rPr>
        <w:t xml:space="preserve"> option if they use Dairy-RP</w:t>
      </w:r>
      <w:r w:rsidR="00243F93">
        <w:rPr>
          <w:rFonts w:ascii="Times New Roman" w:hAnsi="Times New Roman" w:cs="Times New Roman"/>
          <w:sz w:val="24"/>
          <w:szCs w:val="24"/>
        </w:rPr>
        <w:t>.</w:t>
      </w:r>
      <w:r>
        <w:rPr>
          <w:rFonts w:ascii="Times New Roman" w:hAnsi="Times New Roman" w:cs="Times New Roman"/>
          <w:sz w:val="24"/>
          <w:szCs w:val="24"/>
        </w:rPr>
        <w:t xml:space="preserve"> </w:t>
      </w:r>
      <w:r w:rsidR="00350EAE">
        <w:rPr>
          <w:rFonts w:ascii="Times New Roman" w:hAnsi="Times New Roman" w:cs="Times New Roman"/>
          <w:sz w:val="24"/>
          <w:szCs w:val="24"/>
        </w:rPr>
        <w:t xml:space="preserve">There are no results </w:t>
      </w:r>
      <w:r w:rsidR="004E1567">
        <w:rPr>
          <w:rFonts w:ascii="Times New Roman" w:hAnsi="Times New Roman" w:cs="Times New Roman"/>
          <w:sz w:val="24"/>
          <w:szCs w:val="24"/>
        </w:rPr>
        <w:t>available</w:t>
      </w:r>
      <w:r w:rsidR="00350EAE">
        <w:rPr>
          <w:rFonts w:ascii="Times New Roman" w:hAnsi="Times New Roman" w:cs="Times New Roman"/>
          <w:sz w:val="24"/>
          <w:szCs w:val="24"/>
        </w:rPr>
        <w:t xml:space="preserve"> if the producer just selected the more simplistic pricing option. </w:t>
      </w:r>
      <w:r w:rsidR="00350EAE">
        <w:rPr>
          <w:rFonts w:ascii="Times New Roman" w:hAnsi="Times New Roman" w:cs="Times New Roman"/>
          <w:sz w:val="24"/>
          <w:szCs w:val="24"/>
        </w:rPr>
        <w:lastRenderedPageBreak/>
        <w:t>Instead, the regression from the logit model showed that larger policies are more likely to be a component pricing policy.</w:t>
      </w:r>
      <w:r w:rsidR="006B50B1">
        <w:rPr>
          <w:rFonts w:ascii="Times New Roman" w:hAnsi="Times New Roman" w:cs="Times New Roman"/>
          <w:sz w:val="24"/>
          <w:szCs w:val="24"/>
        </w:rPr>
        <w:t xml:space="preserve"> This </w:t>
      </w:r>
      <w:r w:rsidR="004E1567">
        <w:rPr>
          <w:rFonts w:ascii="Times New Roman" w:hAnsi="Times New Roman" w:cs="Times New Roman"/>
          <w:sz w:val="24"/>
          <w:szCs w:val="24"/>
        </w:rPr>
        <w:t>gives</w:t>
      </w:r>
      <w:r w:rsidR="006B50B1">
        <w:rPr>
          <w:rFonts w:ascii="Times New Roman" w:hAnsi="Times New Roman" w:cs="Times New Roman"/>
          <w:sz w:val="24"/>
          <w:szCs w:val="24"/>
        </w:rPr>
        <w:t xml:space="preserve"> some </w:t>
      </w:r>
      <w:r w:rsidR="004E1567">
        <w:rPr>
          <w:rFonts w:ascii="Times New Roman" w:hAnsi="Times New Roman" w:cs="Times New Roman"/>
          <w:sz w:val="24"/>
          <w:szCs w:val="24"/>
        </w:rPr>
        <w:t>insight into the fact</w:t>
      </w:r>
      <w:r w:rsidR="006B50B1">
        <w:rPr>
          <w:rFonts w:ascii="Times New Roman" w:hAnsi="Times New Roman" w:cs="Times New Roman"/>
          <w:sz w:val="24"/>
          <w:szCs w:val="24"/>
        </w:rPr>
        <w:t xml:space="preserve"> that </w:t>
      </w:r>
      <w:r w:rsidR="004E1567">
        <w:rPr>
          <w:rFonts w:ascii="Times New Roman" w:hAnsi="Times New Roman" w:cs="Times New Roman"/>
          <w:sz w:val="24"/>
          <w:szCs w:val="24"/>
        </w:rPr>
        <w:t>the increase in class pricing is due to smaller policies being purchased under that option. The increase in smaller policies being purchased could stem from producers following Bozic’s (2020) method to approach Diary-RP. In this method the goal was to purchase multiple policies for a given quarter to increase risk management through locking in alternative prices</w:t>
      </w:r>
      <w:r w:rsidR="00216ED9">
        <w:rPr>
          <w:rFonts w:ascii="Times New Roman" w:hAnsi="Times New Roman" w:cs="Times New Roman"/>
          <w:sz w:val="24"/>
          <w:szCs w:val="24"/>
        </w:rPr>
        <w:t xml:space="preserve">, and this resulted in an increase in the number of class pricing policies. Although, if this method was the result in the increase in class pricing there still was a decrease in the number of component pricing policies since the start of the program. </w:t>
      </w:r>
    </w:p>
    <w:p w14:paraId="4118DC19" w14:textId="7F6ABD19" w:rsidR="008D7474" w:rsidRDefault="00AA3C54" w:rsidP="008D7474">
      <w:pPr>
        <w:spacing w:line="480" w:lineRule="auto"/>
        <w:rPr>
          <w:rStyle w:val="Heading3Char"/>
          <w:rFonts w:cs="Times New Roman"/>
          <w:i w:val="0"/>
          <w:iCs w:val="0"/>
        </w:rPr>
      </w:pPr>
      <w:r w:rsidRPr="009E4954">
        <w:rPr>
          <w:rFonts w:ascii="Times New Roman" w:hAnsi="Times New Roman" w:cs="Times New Roman"/>
          <w:sz w:val="24"/>
          <w:szCs w:val="24"/>
        </w:rPr>
        <w:tab/>
        <w:t xml:space="preserve"> In conclusion, these findings do not entirely represent all the influential factors that lead producers to the selection of their pricing options. Instead, the estimation represents which </w:t>
      </w:r>
      <w:proofErr w:type="gramStart"/>
      <w:r w:rsidRPr="009E4954">
        <w:rPr>
          <w:rFonts w:ascii="Times New Roman" w:hAnsi="Times New Roman" w:cs="Times New Roman"/>
          <w:sz w:val="24"/>
          <w:szCs w:val="24"/>
        </w:rPr>
        <w:t>of  producer</w:t>
      </w:r>
      <w:proofErr w:type="gramEnd"/>
      <w:r w:rsidRPr="009E4954">
        <w:rPr>
          <w:rFonts w:ascii="Times New Roman" w:hAnsi="Times New Roman" w:cs="Times New Roman"/>
          <w:sz w:val="24"/>
          <w:szCs w:val="24"/>
        </w:rPr>
        <w:t xml:space="preserve"> selective terms from the policy are significant impacts on the likelihood of a policy being under the component or class pricing option. These terms being the weight declared, coverage level, protection factor, and the length the policy was purchased before the insure period. These key producer selection terms can be beneficial when investigating performance on Dairy-RP by finding the producer selected traits that have led to a larger indemnity payment by the policy. Additional investigations need to be done into Dairy-RP such as a historical performance to understand if one pricing option is outperforming the alternative option and causing a large uptake in class pricing policies.</w:t>
      </w:r>
      <w:bookmarkStart w:id="15" w:name="_Toc159565676"/>
      <w:bookmarkStart w:id="16" w:name="_Hlk152256902"/>
      <w:r w:rsidR="008D7474" w:rsidRPr="008D7474">
        <w:rPr>
          <w:rStyle w:val="Heading3Char"/>
          <w:rFonts w:cs="Times New Roman"/>
        </w:rPr>
        <w:t xml:space="preserve"> </w:t>
      </w:r>
      <w:r w:rsidR="008D7474">
        <w:rPr>
          <w:rStyle w:val="Heading3Char"/>
          <w:rFonts w:cs="Times New Roman"/>
        </w:rPr>
        <w:br w:type="page"/>
      </w:r>
      <w:bookmarkEnd w:id="15"/>
      <w:bookmarkEnd w:id="16"/>
    </w:p>
    <w:p w14:paraId="4E86C1A8" w14:textId="4DF67581" w:rsidR="005C782D" w:rsidRPr="009E4954" w:rsidRDefault="003A234F" w:rsidP="00B57456">
      <w:pPr>
        <w:pStyle w:val="Heading1"/>
      </w:pPr>
      <w:bookmarkStart w:id="17" w:name="_Toc164869705"/>
      <w:r>
        <w:lastRenderedPageBreak/>
        <w:t>Chapter 2: Dairy Revenue Protection Performance Assessment</w:t>
      </w:r>
      <w:bookmarkEnd w:id="17"/>
    </w:p>
    <w:p w14:paraId="2808FCA8" w14:textId="5196B15D" w:rsidR="005C782D" w:rsidRPr="009E4954" w:rsidRDefault="005C782D" w:rsidP="00BD712D">
      <w:pPr>
        <w:pStyle w:val="Heading2"/>
        <w:rPr>
          <w:rFonts w:cs="Times New Roman"/>
          <w:szCs w:val="24"/>
        </w:rPr>
      </w:pPr>
      <w:bookmarkStart w:id="18" w:name="_Toc164869706"/>
      <w:r w:rsidRPr="009E4954">
        <w:rPr>
          <w:rFonts w:cs="Times New Roman"/>
          <w:szCs w:val="24"/>
        </w:rPr>
        <w:t>Introduction</w:t>
      </w:r>
      <w:bookmarkEnd w:id="18"/>
    </w:p>
    <w:p w14:paraId="47A8C471" w14:textId="35D2E967" w:rsidR="005C782D" w:rsidRPr="009E4954" w:rsidRDefault="005C782D" w:rsidP="00590549">
      <w:pPr>
        <w:spacing w:line="480" w:lineRule="auto"/>
        <w:rPr>
          <w:rFonts w:ascii="Times New Roman" w:hAnsi="Times New Roman" w:cs="Times New Roman"/>
          <w:sz w:val="24"/>
          <w:szCs w:val="24"/>
        </w:rPr>
      </w:pPr>
      <w:r w:rsidRPr="009E4954">
        <w:rPr>
          <w:rFonts w:ascii="Times New Roman" w:hAnsi="Times New Roman" w:cs="Times New Roman"/>
          <w:b/>
          <w:bCs/>
          <w:sz w:val="24"/>
          <w:szCs w:val="24"/>
        </w:rPr>
        <w:tab/>
      </w:r>
      <w:r w:rsidR="000C557D" w:rsidRPr="009E4954">
        <w:rPr>
          <w:rFonts w:ascii="Times New Roman" w:hAnsi="Times New Roman" w:cs="Times New Roman"/>
          <w:sz w:val="24"/>
          <w:szCs w:val="24"/>
        </w:rPr>
        <w:t xml:space="preserve">There is no doubt that dairy producers face a multitude of financial challenges including price volatility in the fluid milk market, increasing input cost, and uncertainty in market demand. Thus, through </w:t>
      </w:r>
      <w:r w:rsidR="004F3E0A" w:rsidRPr="009E4954">
        <w:rPr>
          <w:rFonts w:ascii="Times New Roman" w:hAnsi="Times New Roman" w:cs="Times New Roman"/>
          <w:sz w:val="24"/>
          <w:szCs w:val="24"/>
        </w:rPr>
        <w:t>products</w:t>
      </w:r>
      <w:r w:rsidR="000C557D" w:rsidRPr="009E4954">
        <w:rPr>
          <w:rFonts w:ascii="Times New Roman" w:hAnsi="Times New Roman" w:cs="Times New Roman"/>
          <w:sz w:val="24"/>
          <w:szCs w:val="24"/>
        </w:rPr>
        <w:t xml:space="preserve"> like </w:t>
      </w:r>
      <w:r w:rsidR="004529A0">
        <w:rPr>
          <w:rFonts w:ascii="Times New Roman" w:hAnsi="Times New Roman" w:cs="Times New Roman"/>
          <w:sz w:val="24"/>
          <w:szCs w:val="24"/>
        </w:rPr>
        <w:t>Dairy Margin Coverage (</w:t>
      </w:r>
      <w:r w:rsidR="000C557D" w:rsidRPr="009E4954">
        <w:rPr>
          <w:rFonts w:ascii="Times New Roman" w:hAnsi="Times New Roman" w:cs="Times New Roman"/>
          <w:sz w:val="24"/>
          <w:szCs w:val="24"/>
        </w:rPr>
        <w:t>DMC</w:t>
      </w:r>
      <w:r w:rsidR="004529A0">
        <w:rPr>
          <w:rFonts w:ascii="Times New Roman" w:hAnsi="Times New Roman" w:cs="Times New Roman"/>
          <w:sz w:val="24"/>
          <w:szCs w:val="24"/>
        </w:rPr>
        <w:t>)</w:t>
      </w:r>
      <w:r w:rsidR="000C557D" w:rsidRPr="009E4954">
        <w:rPr>
          <w:rFonts w:ascii="Times New Roman" w:hAnsi="Times New Roman" w:cs="Times New Roman"/>
          <w:sz w:val="24"/>
          <w:szCs w:val="24"/>
        </w:rPr>
        <w:t xml:space="preserve">, </w:t>
      </w:r>
      <w:r w:rsidR="004529A0">
        <w:rPr>
          <w:rFonts w:ascii="Times New Roman" w:hAnsi="Times New Roman" w:cs="Times New Roman"/>
          <w:sz w:val="24"/>
          <w:szCs w:val="24"/>
        </w:rPr>
        <w:t>Livestock Gross Margin-Dairy (</w:t>
      </w:r>
      <w:r w:rsidR="000C557D" w:rsidRPr="009E4954">
        <w:rPr>
          <w:rFonts w:ascii="Times New Roman" w:hAnsi="Times New Roman" w:cs="Times New Roman"/>
          <w:sz w:val="24"/>
          <w:szCs w:val="24"/>
        </w:rPr>
        <w:t>LGM-Dairy</w:t>
      </w:r>
      <w:r w:rsidR="004529A0">
        <w:rPr>
          <w:rFonts w:ascii="Times New Roman" w:hAnsi="Times New Roman" w:cs="Times New Roman"/>
          <w:sz w:val="24"/>
          <w:szCs w:val="24"/>
        </w:rPr>
        <w:t>)</w:t>
      </w:r>
      <w:r w:rsidR="000C557D" w:rsidRPr="009E4954">
        <w:rPr>
          <w:rFonts w:ascii="Times New Roman" w:hAnsi="Times New Roman" w:cs="Times New Roman"/>
          <w:sz w:val="24"/>
          <w:szCs w:val="24"/>
        </w:rPr>
        <w:t>, and Dairy-RP producers can combat these burdens.</w:t>
      </w:r>
      <w:r w:rsidR="004F3E0A" w:rsidRPr="009E4954">
        <w:rPr>
          <w:rFonts w:ascii="Times New Roman" w:hAnsi="Times New Roman" w:cs="Times New Roman"/>
          <w:sz w:val="24"/>
          <w:szCs w:val="24"/>
        </w:rPr>
        <w:t xml:space="preserve"> However, for these products there tend to be strategies for usage to ensure the producers are maximizing their risk reduction potential. </w:t>
      </w:r>
      <w:r w:rsidR="00835171">
        <w:rPr>
          <w:rFonts w:ascii="Times New Roman" w:hAnsi="Times New Roman" w:cs="Times New Roman"/>
          <w:sz w:val="24"/>
          <w:szCs w:val="24"/>
        </w:rPr>
        <w:t>F</w:t>
      </w:r>
      <w:r w:rsidR="004F3E0A" w:rsidRPr="009E4954">
        <w:rPr>
          <w:rFonts w:ascii="Times New Roman" w:hAnsi="Times New Roman" w:cs="Times New Roman"/>
          <w:sz w:val="24"/>
          <w:szCs w:val="24"/>
        </w:rPr>
        <w:t>or DMC most producer will only opt into the first five million pounds of milk covered and not opt into a second policy as the risk reduction is nearly nullified due to the products constraint on the amount of milk covered at the highest margin of $9.50 (</w:t>
      </w:r>
      <w:r w:rsidR="00590549" w:rsidRPr="009E4954">
        <w:rPr>
          <w:rFonts w:ascii="Times New Roman" w:hAnsi="Times New Roman" w:cs="Times New Roman"/>
          <w:sz w:val="24"/>
          <w:szCs w:val="24"/>
        </w:rPr>
        <w:t>Yu &amp; Gabrielyan, 2023</w:t>
      </w:r>
      <w:r w:rsidR="004F3E0A" w:rsidRPr="009E4954">
        <w:rPr>
          <w:rFonts w:ascii="Times New Roman" w:hAnsi="Times New Roman" w:cs="Times New Roman"/>
          <w:sz w:val="24"/>
          <w:szCs w:val="24"/>
        </w:rPr>
        <w:t xml:space="preserve">). Since Dairy-RP is a relatively new product only a few studies have investigated </w:t>
      </w:r>
      <w:r w:rsidR="000140C8" w:rsidRPr="009E4954">
        <w:rPr>
          <w:rFonts w:ascii="Times New Roman" w:hAnsi="Times New Roman" w:cs="Times New Roman"/>
          <w:sz w:val="24"/>
          <w:szCs w:val="24"/>
        </w:rPr>
        <w:t>risk</w:t>
      </w:r>
      <w:r w:rsidR="004F3E0A" w:rsidRPr="009E4954">
        <w:rPr>
          <w:rFonts w:ascii="Times New Roman" w:hAnsi="Times New Roman" w:cs="Times New Roman"/>
          <w:sz w:val="24"/>
          <w:szCs w:val="24"/>
        </w:rPr>
        <w:t xml:space="preserve"> reduction like </w:t>
      </w:r>
      <w:proofErr w:type="spellStart"/>
      <w:r w:rsidR="004F3E0A" w:rsidRPr="009E4954">
        <w:rPr>
          <w:rFonts w:ascii="Times New Roman" w:hAnsi="Times New Roman" w:cs="Times New Roman"/>
          <w:sz w:val="24"/>
          <w:szCs w:val="24"/>
        </w:rPr>
        <w:t>Chengchen</w:t>
      </w:r>
      <w:proofErr w:type="spellEnd"/>
      <w:r w:rsidR="004F3E0A" w:rsidRPr="009E4954">
        <w:rPr>
          <w:rFonts w:ascii="Times New Roman" w:hAnsi="Times New Roman" w:cs="Times New Roman"/>
          <w:sz w:val="24"/>
          <w:szCs w:val="24"/>
        </w:rPr>
        <w:t xml:space="preserve"> (2022), where </w:t>
      </w:r>
      <w:r w:rsidR="0090075B">
        <w:rPr>
          <w:rFonts w:ascii="Times New Roman" w:hAnsi="Times New Roman" w:cs="Times New Roman"/>
          <w:sz w:val="24"/>
          <w:szCs w:val="24"/>
        </w:rPr>
        <w:t>the study</w:t>
      </w:r>
      <w:r w:rsidR="004F3E0A" w:rsidRPr="009E4954">
        <w:rPr>
          <w:rFonts w:ascii="Times New Roman" w:hAnsi="Times New Roman" w:cs="Times New Roman"/>
          <w:sz w:val="24"/>
          <w:szCs w:val="24"/>
        </w:rPr>
        <w:t xml:space="preserve"> looked at the class pricing option and purchasing timing.</w:t>
      </w:r>
      <w:r w:rsidR="000140C8" w:rsidRPr="009E4954">
        <w:rPr>
          <w:rFonts w:ascii="Times New Roman" w:hAnsi="Times New Roman" w:cs="Times New Roman"/>
          <w:sz w:val="24"/>
          <w:szCs w:val="24"/>
        </w:rPr>
        <w:t xml:space="preserve"> </w:t>
      </w:r>
      <w:r w:rsidR="006A5985">
        <w:rPr>
          <w:rFonts w:ascii="Times New Roman" w:hAnsi="Times New Roman" w:cs="Times New Roman"/>
          <w:sz w:val="24"/>
          <w:szCs w:val="24"/>
        </w:rPr>
        <w:t>T</w:t>
      </w:r>
      <w:r w:rsidR="000140C8" w:rsidRPr="009E4954">
        <w:rPr>
          <w:rFonts w:ascii="Times New Roman" w:hAnsi="Times New Roman" w:cs="Times New Roman"/>
          <w:sz w:val="24"/>
          <w:szCs w:val="24"/>
        </w:rPr>
        <w:t>here are recommendations for producers when purchasing Dairy-RP policies like Bozic (2020)</w:t>
      </w:r>
      <w:r w:rsidR="000D2D99">
        <w:rPr>
          <w:rFonts w:ascii="Times New Roman" w:hAnsi="Times New Roman" w:cs="Times New Roman"/>
          <w:sz w:val="24"/>
          <w:szCs w:val="24"/>
        </w:rPr>
        <w:t xml:space="preserve"> to purchase a combination of policies that insure 65% of the milk to be marketed that quarter, when prices are more favorable</w:t>
      </w:r>
      <w:r w:rsidR="000140C8" w:rsidRPr="009E4954">
        <w:rPr>
          <w:rFonts w:ascii="Times New Roman" w:hAnsi="Times New Roman" w:cs="Times New Roman"/>
          <w:sz w:val="24"/>
          <w:szCs w:val="24"/>
        </w:rPr>
        <w:t>. Thus, the second part of this study looks at how the producer selected terms influence the indemnity payments.</w:t>
      </w:r>
    </w:p>
    <w:p w14:paraId="30850728" w14:textId="38D0730B" w:rsidR="005C782D" w:rsidRPr="009E4954" w:rsidRDefault="005C782D" w:rsidP="005C782D">
      <w:pPr>
        <w:spacing w:line="480" w:lineRule="auto"/>
        <w:rPr>
          <w:rFonts w:ascii="Times New Roman" w:hAnsi="Times New Roman" w:cs="Times New Roman"/>
          <w:sz w:val="24"/>
          <w:szCs w:val="24"/>
        </w:rPr>
      </w:pPr>
      <w:r w:rsidRPr="009E4954">
        <w:rPr>
          <w:rFonts w:ascii="Times New Roman" w:hAnsi="Times New Roman" w:cs="Times New Roman"/>
          <w:b/>
          <w:bCs/>
          <w:sz w:val="24"/>
          <w:szCs w:val="24"/>
        </w:rPr>
        <w:tab/>
      </w:r>
      <w:r w:rsidR="000140C8" w:rsidRPr="009E4954">
        <w:rPr>
          <w:rFonts w:ascii="Times New Roman" w:hAnsi="Times New Roman" w:cs="Times New Roman"/>
          <w:sz w:val="24"/>
          <w:szCs w:val="24"/>
        </w:rPr>
        <w:t>As mentioned before there</w:t>
      </w:r>
      <w:r w:rsidRPr="009E4954">
        <w:rPr>
          <w:rFonts w:ascii="Times New Roman" w:hAnsi="Times New Roman" w:cs="Times New Roman"/>
          <w:sz w:val="24"/>
          <w:szCs w:val="24"/>
        </w:rPr>
        <w:t xml:space="preserve"> are </w:t>
      </w:r>
      <w:r w:rsidR="00473368">
        <w:rPr>
          <w:rFonts w:ascii="Times New Roman" w:hAnsi="Times New Roman" w:cs="Times New Roman"/>
          <w:sz w:val="24"/>
          <w:szCs w:val="24"/>
        </w:rPr>
        <w:t>five</w:t>
      </w:r>
      <w:r w:rsidRPr="009E4954">
        <w:rPr>
          <w:rFonts w:ascii="Times New Roman" w:hAnsi="Times New Roman" w:cs="Times New Roman"/>
          <w:sz w:val="24"/>
          <w:szCs w:val="24"/>
        </w:rPr>
        <w:t xml:space="preserve"> selections that a producer faces when purchasing a Dairy-RP policy, the first being which quarter they would like to ensure. Then select the pricing option whether that is the Component pricing option or Class pricing option. </w:t>
      </w:r>
      <w:r w:rsidR="00FE0E0D">
        <w:rPr>
          <w:rFonts w:ascii="Times New Roman" w:hAnsi="Times New Roman" w:cs="Times New Roman"/>
          <w:sz w:val="24"/>
          <w:szCs w:val="24"/>
        </w:rPr>
        <w:t>Then the producer will</w:t>
      </w:r>
      <w:r w:rsidRPr="009E4954">
        <w:rPr>
          <w:rFonts w:ascii="Times New Roman" w:hAnsi="Times New Roman" w:cs="Times New Roman"/>
          <w:sz w:val="24"/>
          <w:szCs w:val="24"/>
        </w:rPr>
        <w:t xml:space="preserve"> </w:t>
      </w:r>
      <w:r w:rsidR="00FE0E0D">
        <w:rPr>
          <w:rFonts w:ascii="Times New Roman" w:hAnsi="Times New Roman" w:cs="Times New Roman"/>
          <w:sz w:val="24"/>
          <w:szCs w:val="24"/>
        </w:rPr>
        <w:t xml:space="preserve">declare </w:t>
      </w:r>
      <w:r w:rsidR="00473368">
        <w:rPr>
          <w:rFonts w:ascii="Times New Roman" w:hAnsi="Times New Roman" w:cs="Times New Roman"/>
          <w:sz w:val="24"/>
          <w:szCs w:val="24"/>
        </w:rPr>
        <w:t>the</w:t>
      </w:r>
      <w:r w:rsidR="0090075B">
        <w:rPr>
          <w:rFonts w:ascii="Times New Roman" w:hAnsi="Times New Roman" w:cs="Times New Roman"/>
          <w:sz w:val="24"/>
          <w:szCs w:val="24"/>
        </w:rPr>
        <w:t xml:space="preserve"> amount of</w:t>
      </w:r>
      <w:r w:rsidRPr="009E4954">
        <w:rPr>
          <w:rFonts w:ascii="Times New Roman" w:hAnsi="Times New Roman" w:cs="Times New Roman"/>
          <w:sz w:val="24"/>
          <w:szCs w:val="24"/>
        </w:rPr>
        <w:t xml:space="preserve"> milk that will be marketed during the </w:t>
      </w:r>
      <w:r w:rsidR="00FE0E0D" w:rsidRPr="009E4954">
        <w:rPr>
          <w:rFonts w:ascii="Times New Roman" w:hAnsi="Times New Roman" w:cs="Times New Roman"/>
          <w:sz w:val="24"/>
          <w:szCs w:val="24"/>
        </w:rPr>
        <w:t>quarter</w:t>
      </w:r>
      <w:r w:rsidR="00FE0E0D">
        <w:rPr>
          <w:rFonts w:ascii="Times New Roman" w:hAnsi="Times New Roman" w:cs="Times New Roman"/>
          <w:sz w:val="24"/>
          <w:szCs w:val="24"/>
        </w:rPr>
        <w:t xml:space="preserve"> and</w:t>
      </w:r>
      <w:r w:rsidRPr="009E4954">
        <w:rPr>
          <w:rFonts w:ascii="Times New Roman" w:hAnsi="Times New Roman" w:cs="Times New Roman"/>
          <w:sz w:val="24"/>
          <w:szCs w:val="24"/>
        </w:rPr>
        <w:t xml:space="preserve"> </w:t>
      </w:r>
      <w:r w:rsidR="00FE0E0D" w:rsidRPr="009E4954">
        <w:rPr>
          <w:rFonts w:ascii="Times New Roman" w:hAnsi="Times New Roman" w:cs="Times New Roman"/>
          <w:sz w:val="24"/>
          <w:szCs w:val="24"/>
        </w:rPr>
        <w:t>select</w:t>
      </w:r>
      <w:r w:rsidR="00FE0E0D">
        <w:rPr>
          <w:rFonts w:ascii="Times New Roman" w:hAnsi="Times New Roman" w:cs="Times New Roman"/>
          <w:sz w:val="24"/>
          <w:szCs w:val="24"/>
        </w:rPr>
        <w:t xml:space="preserve"> the</w:t>
      </w:r>
      <w:r w:rsidRPr="009E4954">
        <w:rPr>
          <w:rFonts w:ascii="Times New Roman" w:hAnsi="Times New Roman" w:cs="Times New Roman"/>
          <w:sz w:val="24"/>
          <w:szCs w:val="24"/>
        </w:rPr>
        <w:t xml:space="preserve"> coverage level and protection factor. The future prices are updated daily and come from the Chicago Board of Exchange Commission. After the insurance period the producers will receive the difference </w:t>
      </w:r>
      <w:r w:rsidRPr="009E4954">
        <w:rPr>
          <w:rFonts w:ascii="Times New Roman" w:hAnsi="Times New Roman" w:cs="Times New Roman"/>
          <w:sz w:val="24"/>
          <w:szCs w:val="24"/>
        </w:rPr>
        <w:lastRenderedPageBreak/>
        <w:t xml:space="preserve">between </w:t>
      </w:r>
      <w:r w:rsidR="000D2D99">
        <w:rPr>
          <w:rFonts w:ascii="Times New Roman" w:hAnsi="Times New Roman" w:cs="Times New Roman"/>
          <w:sz w:val="24"/>
          <w:szCs w:val="24"/>
        </w:rPr>
        <w:t xml:space="preserve">insured revenue </w:t>
      </w:r>
      <w:r w:rsidRPr="009E4954">
        <w:rPr>
          <w:rFonts w:ascii="Times New Roman" w:hAnsi="Times New Roman" w:cs="Times New Roman"/>
          <w:sz w:val="24"/>
          <w:szCs w:val="24"/>
        </w:rPr>
        <w:t xml:space="preserve">and actual </w:t>
      </w:r>
      <w:r w:rsidR="00FE0E0D" w:rsidRPr="009E4954">
        <w:rPr>
          <w:rFonts w:ascii="Times New Roman" w:hAnsi="Times New Roman" w:cs="Times New Roman"/>
          <w:sz w:val="24"/>
          <w:szCs w:val="24"/>
        </w:rPr>
        <w:t>revenue</w:t>
      </w:r>
      <w:r w:rsidR="00FE0E0D">
        <w:rPr>
          <w:rFonts w:ascii="Times New Roman" w:hAnsi="Times New Roman" w:cs="Times New Roman"/>
          <w:sz w:val="24"/>
          <w:szCs w:val="24"/>
        </w:rPr>
        <w:t xml:space="preserve"> if</w:t>
      </w:r>
      <w:r w:rsidRPr="009E4954">
        <w:rPr>
          <w:rFonts w:ascii="Times New Roman" w:hAnsi="Times New Roman" w:cs="Times New Roman"/>
          <w:sz w:val="24"/>
          <w:szCs w:val="24"/>
        </w:rPr>
        <w:t xml:space="preserve"> the actual revenue is less than </w:t>
      </w:r>
      <w:r w:rsidR="000D2D99">
        <w:rPr>
          <w:rFonts w:ascii="Times New Roman" w:hAnsi="Times New Roman" w:cs="Times New Roman"/>
          <w:sz w:val="24"/>
          <w:szCs w:val="24"/>
        </w:rPr>
        <w:t>insured</w:t>
      </w:r>
      <w:r w:rsidR="00FE0E0D">
        <w:rPr>
          <w:rFonts w:ascii="Times New Roman" w:hAnsi="Times New Roman" w:cs="Times New Roman"/>
          <w:sz w:val="24"/>
          <w:szCs w:val="24"/>
        </w:rPr>
        <w:t xml:space="preserve"> revenue</w:t>
      </w:r>
      <w:r w:rsidRPr="009E4954">
        <w:rPr>
          <w:rFonts w:ascii="Times New Roman" w:hAnsi="Times New Roman" w:cs="Times New Roman"/>
          <w:sz w:val="24"/>
          <w:szCs w:val="24"/>
        </w:rPr>
        <w:t>. Also, the producer must market at least 85% of the milk declared, if using component pricing butter fat, protein, and other solids must test 90% of what was declared. There is no limit to the amount of milk that can be covered as well as producers can purchase multiple policies for the same quarter.</w:t>
      </w:r>
    </w:p>
    <w:p w14:paraId="2483F2A0" w14:textId="16B52A20" w:rsidR="000C557D" w:rsidRPr="009E4954" w:rsidRDefault="005C782D" w:rsidP="000140C8">
      <w:pPr>
        <w:spacing w:line="480" w:lineRule="auto"/>
        <w:ind w:firstLine="720"/>
        <w:rPr>
          <w:rFonts w:ascii="Times New Roman" w:hAnsi="Times New Roman" w:cs="Times New Roman"/>
          <w:b/>
          <w:bCs/>
          <w:sz w:val="24"/>
          <w:szCs w:val="24"/>
        </w:rPr>
      </w:pPr>
      <w:r w:rsidRPr="009E4954">
        <w:rPr>
          <w:rFonts w:ascii="Times New Roman" w:hAnsi="Times New Roman" w:cs="Times New Roman"/>
          <w:sz w:val="24"/>
          <w:szCs w:val="24"/>
        </w:rPr>
        <w:t xml:space="preserve">Over the past </w:t>
      </w:r>
      <w:r w:rsidR="00757674" w:rsidRPr="009E4954">
        <w:rPr>
          <w:rFonts w:ascii="Times New Roman" w:hAnsi="Times New Roman" w:cs="Times New Roman"/>
          <w:sz w:val="24"/>
          <w:szCs w:val="24"/>
        </w:rPr>
        <w:t>five</w:t>
      </w:r>
      <w:r w:rsidRPr="009E4954">
        <w:rPr>
          <w:rFonts w:ascii="Times New Roman" w:hAnsi="Times New Roman" w:cs="Times New Roman"/>
          <w:sz w:val="24"/>
          <w:szCs w:val="24"/>
        </w:rPr>
        <w:t xml:space="preserve"> years 252 billion pounds of milk have been declared</w:t>
      </w:r>
      <w:r w:rsidR="002A5A04">
        <w:rPr>
          <w:rFonts w:ascii="Times New Roman" w:hAnsi="Times New Roman" w:cs="Times New Roman"/>
          <w:sz w:val="24"/>
          <w:szCs w:val="24"/>
        </w:rPr>
        <w:t xml:space="preserve"> by producers</w:t>
      </w:r>
      <w:r w:rsidRPr="009E4954">
        <w:rPr>
          <w:rFonts w:ascii="Times New Roman" w:hAnsi="Times New Roman" w:cs="Times New Roman"/>
          <w:sz w:val="24"/>
          <w:szCs w:val="24"/>
        </w:rPr>
        <w:t xml:space="preserve"> for Dairy-RP, insuring $51 billion in revenue</w:t>
      </w:r>
      <w:r w:rsidR="002A5A04">
        <w:rPr>
          <w:rFonts w:ascii="Times New Roman" w:hAnsi="Times New Roman" w:cs="Times New Roman"/>
          <w:sz w:val="24"/>
          <w:szCs w:val="24"/>
        </w:rPr>
        <w:t xml:space="preserve">. </w:t>
      </w:r>
      <w:r w:rsidRPr="009E4954">
        <w:rPr>
          <w:rFonts w:ascii="Times New Roman" w:hAnsi="Times New Roman" w:cs="Times New Roman"/>
          <w:sz w:val="24"/>
          <w:szCs w:val="24"/>
        </w:rPr>
        <w:t xml:space="preserve">This has generated $1.7 billion in premiums </w:t>
      </w:r>
      <w:r w:rsidR="004529A0">
        <w:rPr>
          <w:rFonts w:ascii="Times New Roman" w:hAnsi="Times New Roman" w:cs="Times New Roman"/>
          <w:sz w:val="24"/>
          <w:szCs w:val="24"/>
        </w:rPr>
        <w:t>and</w:t>
      </w:r>
      <w:r w:rsidRPr="009E4954">
        <w:rPr>
          <w:rFonts w:ascii="Times New Roman" w:hAnsi="Times New Roman" w:cs="Times New Roman"/>
          <w:sz w:val="24"/>
          <w:szCs w:val="24"/>
        </w:rPr>
        <w:t xml:space="preserve"> the policy has paid producers nearly $1.25 billion in indemnity. Of this $1.7 billion $671 million was from subsidy premiums and $853 million from producer premiums. Due to policy structure some producers may not receive indemnity payments while other producers are receiving indemnity during the same quarter. The purpose of this study is to find the producer selected terms that lead to a more favorable loss ratio.</w:t>
      </w:r>
      <w:r w:rsidR="000C557D" w:rsidRPr="009E4954">
        <w:rPr>
          <w:rFonts w:ascii="Times New Roman" w:hAnsi="Times New Roman" w:cs="Times New Roman"/>
          <w:b/>
          <w:bCs/>
          <w:sz w:val="24"/>
          <w:szCs w:val="24"/>
        </w:rPr>
        <w:t xml:space="preserve"> </w:t>
      </w:r>
    </w:p>
    <w:p w14:paraId="44EF92B9" w14:textId="071AA6F6" w:rsidR="000C557D" w:rsidRPr="009E4954" w:rsidRDefault="000C557D" w:rsidP="00BD712D">
      <w:pPr>
        <w:pStyle w:val="Heading2"/>
        <w:rPr>
          <w:rFonts w:cs="Times New Roman"/>
          <w:szCs w:val="24"/>
        </w:rPr>
      </w:pPr>
      <w:bookmarkStart w:id="19" w:name="_Toc164869707"/>
      <w:r w:rsidRPr="009E4954">
        <w:rPr>
          <w:rFonts w:cs="Times New Roman"/>
          <w:szCs w:val="24"/>
        </w:rPr>
        <w:t>Literature Review</w:t>
      </w:r>
      <w:bookmarkEnd w:id="19"/>
    </w:p>
    <w:p w14:paraId="0D8DBDC1" w14:textId="477581A8" w:rsidR="0012307E" w:rsidRDefault="0012307E" w:rsidP="00F50F5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dairy market is becoming more concentrated as time progresses, as there is a shift towards larger production practices. This is because larger producers have a lower average production cost per hundred pounds of milk</w:t>
      </w:r>
      <w:r w:rsidR="00ED62DD">
        <w:rPr>
          <w:rFonts w:ascii="Times New Roman" w:hAnsi="Times New Roman" w:cs="Times New Roman"/>
          <w:sz w:val="24"/>
          <w:szCs w:val="24"/>
        </w:rPr>
        <w:t xml:space="preserve"> (MacDonald, 2020)</w:t>
      </w:r>
      <w:r>
        <w:rPr>
          <w:rFonts w:ascii="Times New Roman" w:hAnsi="Times New Roman" w:cs="Times New Roman"/>
          <w:sz w:val="24"/>
          <w:szCs w:val="24"/>
        </w:rPr>
        <w:t>.</w:t>
      </w:r>
      <w:r w:rsidR="00ED62DD">
        <w:rPr>
          <w:rFonts w:ascii="Times New Roman" w:hAnsi="Times New Roman" w:cs="Times New Roman"/>
          <w:sz w:val="24"/>
          <w:szCs w:val="24"/>
        </w:rPr>
        <w:t xml:space="preserve"> These larger </w:t>
      </w:r>
      <w:proofErr w:type="gramStart"/>
      <w:r w:rsidR="00ED62DD">
        <w:rPr>
          <w:rFonts w:ascii="Times New Roman" w:hAnsi="Times New Roman" w:cs="Times New Roman"/>
          <w:sz w:val="24"/>
          <w:szCs w:val="24"/>
        </w:rPr>
        <w:t>dairies</w:t>
      </w:r>
      <w:proofErr w:type="gramEnd"/>
      <w:r w:rsidR="00ED62DD">
        <w:rPr>
          <w:rFonts w:ascii="Times New Roman" w:hAnsi="Times New Roman" w:cs="Times New Roman"/>
          <w:sz w:val="24"/>
          <w:szCs w:val="24"/>
        </w:rPr>
        <w:t xml:space="preserve"> are said to be making better decisions due to the size and scale of the operation. </w:t>
      </w:r>
      <w:r>
        <w:rPr>
          <w:rFonts w:ascii="Times New Roman" w:hAnsi="Times New Roman" w:cs="Times New Roman"/>
          <w:sz w:val="24"/>
          <w:szCs w:val="24"/>
        </w:rPr>
        <w:t xml:space="preserve"> </w:t>
      </w:r>
      <w:r w:rsidR="00ED62DD">
        <w:rPr>
          <w:rFonts w:ascii="Times New Roman" w:hAnsi="Times New Roman" w:cs="Times New Roman"/>
          <w:sz w:val="24"/>
          <w:szCs w:val="24"/>
        </w:rPr>
        <w:t>Yu and Gabrielyan (2022) test this theory with large dairy usage of DMC versus other dairies using the program. DMC covers the margin between all milk price minus composite feed cost, and has restrictions associated with the amount of milk that can be insured.</w:t>
      </w:r>
      <w:r w:rsidR="000D39CE">
        <w:rPr>
          <w:rFonts w:ascii="Times New Roman" w:hAnsi="Times New Roman" w:cs="Times New Roman"/>
          <w:sz w:val="24"/>
          <w:szCs w:val="24"/>
        </w:rPr>
        <w:t xml:space="preserve"> The first tier allows for a producer to declare the first five million pounds at a max margin of $9.50, the second tier allows for the producer to cover more although the max margin is only $8.00. </w:t>
      </w:r>
      <w:r w:rsidR="00ED62DD">
        <w:rPr>
          <w:rFonts w:ascii="Times New Roman" w:hAnsi="Times New Roman" w:cs="Times New Roman"/>
          <w:sz w:val="24"/>
          <w:szCs w:val="24"/>
        </w:rPr>
        <w:t xml:space="preserve">From the study Yu and </w:t>
      </w:r>
      <w:r w:rsidR="00ED62DD">
        <w:rPr>
          <w:rFonts w:ascii="Times New Roman" w:hAnsi="Times New Roman" w:cs="Times New Roman"/>
          <w:sz w:val="24"/>
          <w:szCs w:val="24"/>
        </w:rPr>
        <w:lastRenderedPageBreak/>
        <w:t xml:space="preserve">Gabrielyan </w:t>
      </w:r>
      <w:r w:rsidR="000D39CE">
        <w:rPr>
          <w:rFonts w:ascii="Times New Roman" w:hAnsi="Times New Roman" w:cs="Times New Roman"/>
          <w:sz w:val="24"/>
          <w:szCs w:val="24"/>
        </w:rPr>
        <w:t>used data from producers who were and were not enrolled in DMC. The result from the study showed that lager operations are more likely to enroll in DMC and choice a margin that maximizes the net returns. Thus, larger operations are more likely to capture the benefits from a program.</w:t>
      </w:r>
    </w:p>
    <w:p w14:paraId="16CE54D9" w14:textId="6440B1EF" w:rsidR="004529A0" w:rsidRDefault="00304190" w:rsidP="00F50F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t>
      </w:r>
      <w:r w:rsidR="00D6482E">
        <w:rPr>
          <w:rFonts w:ascii="Times New Roman" w:hAnsi="Times New Roman" w:cs="Times New Roman"/>
          <w:sz w:val="24"/>
          <w:szCs w:val="24"/>
        </w:rPr>
        <w:t>loss ratio</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is </w:t>
      </w:r>
      <w:r w:rsidR="000C557D" w:rsidRPr="009E4954">
        <w:rPr>
          <w:rFonts w:ascii="Times New Roman" w:hAnsi="Times New Roman" w:cs="Times New Roman"/>
          <w:sz w:val="24"/>
          <w:szCs w:val="24"/>
        </w:rPr>
        <w:t xml:space="preserve"> a</w:t>
      </w:r>
      <w:proofErr w:type="gramEnd"/>
      <w:r w:rsidR="000C557D" w:rsidRPr="009E4954">
        <w:rPr>
          <w:rFonts w:ascii="Times New Roman" w:hAnsi="Times New Roman" w:cs="Times New Roman"/>
          <w:sz w:val="24"/>
          <w:szCs w:val="24"/>
        </w:rPr>
        <w:t xml:space="preserve"> performance metric on a government subsidized </w:t>
      </w:r>
      <w:proofErr w:type="gramStart"/>
      <w:r w:rsidR="000C557D" w:rsidRPr="009E4954">
        <w:rPr>
          <w:rFonts w:ascii="Times New Roman" w:hAnsi="Times New Roman" w:cs="Times New Roman"/>
          <w:sz w:val="24"/>
          <w:szCs w:val="24"/>
        </w:rPr>
        <w:t>program</w:t>
      </w:r>
      <w:proofErr w:type="gramEnd"/>
      <w:r w:rsidR="000C557D" w:rsidRPr="009E4954">
        <w:rPr>
          <w:rFonts w:ascii="Times New Roman" w:hAnsi="Times New Roman" w:cs="Times New Roman"/>
          <w:sz w:val="24"/>
          <w:szCs w:val="24"/>
        </w:rPr>
        <w:t xml:space="preserve"> is mostly done using loss ratio. As loss ratio for a policy is the indemnity divided by the total premiums. This ratio represents the money paid back to policy holders, and in an ideal situation a loss ratio of </w:t>
      </w:r>
      <w:r w:rsidR="00473368">
        <w:rPr>
          <w:rFonts w:ascii="Times New Roman" w:hAnsi="Times New Roman" w:cs="Times New Roman"/>
          <w:sz w:val="24"/>
          <w:szCs w:val="24"/>
        </w:rPr>
        <w:t>one</w:t>
      </w:r>
      <w:r w:rsidR="000C557D" w:rsidRPr="009E4954">
        <w:rPr>
          <w:rFonts w:ascii="Times New Roman" w:hAnsi="Times New Roman" w:cs="Times New Roman"/>
          <w:sz w:val="24"/>
          <w:szCs w:val="24"/>
        </w:rPr>
        <w:t xml:space="preserve"> is desired as all the money incoming to the program is paid back out to the policy holders. Zulauf and Schnitkey (2023) analy</w:t>
      </w:r>
      <w:r w:rsidR="002A5A04">
        <w:rPr>
          <w:rFonts w:ascii="Times New Roman" w:hAnsi="Times New Roman" w:cs="Times New Roman"/>
          <w:sz w:val="24"/>
          <w:szCs w:val="24"/>
        </w:rPr>
        <w:t>zed</w:t>
      </w:r>
      <w:r w:rsidR="000C557D" w:rsidRPr="009E4954">
        <w:rPr>
          <w:rFonts w:ascii="Times New Roman" w:hAnsi="Times New Roman" w:cs="Times New Roman"/>
          <w:sz w:val="24"/>
          <w:szCs w:val="24"/>
        </w:rPr>
        <w:t xml:space="preserve"> if loss ratio is still a sufficient measurement of crop insurance showed that this metric is useful at the state level. For </w:t>
      </w:r>
      <w:r w:rsidR="00757674" w:rsidRPr="009E4954">
        <w:rPr>
          <w:rFonts w:ascii="Times New Roman" w:hAnsi="Times New Roman" w:cs="Times New Roman"/>
          <w:sz w:val="24"/>
          <w:szCs w:val="24"/>
        </w:rPr>
        <w:t>Crop</w:t>
      </w:r>
      <w:r w:rsidR="000C557D" w:rsidRPr="009E4954">
        <w:rPr>
          <w:rFonts w:ascii="Times New Roman" w:hAnsi="Times New Roman" w:cs="Times New Roman"/>
          <w:sz w:val="24"/>
          <w:szCs w:val="24"/>
        </w:rPr>
        <w:t xml:space="preserve"> Insurance</w:t>
      </w:r>
      <w:r w:rsidR="002A5A04">
        <w:rPr>
          <w:rFonts w:ascii="Times New Roman" w:hAnsi="Times New Roman" w:cs="Times New Roman"/>
          <w:sz w:val="24"/>
          <w:szCs w:val="24"/>
        </w:rPr>
        <w:t>,</w:t>
      </w:r>
      <w:r w:rsidR="000C557D" w:rsidRPr="009E4954">
        <w:rPr>
          <w:rFonts w:ascii="Times New Roman" w:hAnsi="Times New Roman" w:cs="Times New Roman"/>
          <w:sz w:val="24"/>
          <w:szCs w:val="24"/>
        </w:rPr>
        <w:t xml:space="preserve"> a loss ratio</w:t>
      </w:r>
      <w:r w:rsidR="002A5A04">
        <w:rPr>
          <w:rFonts w:ascii="Times New Roman" w:hAnsi="Times New Roman" w:cs="Times New Roman"/>
          <w:sz w:val="24"/>
          <w:szCs w:val="24"/>
        </w:rPr>
        <w:t xml:space="preserve"> of</w:t>
      </w:r>
      <w:r w:rsidR="000C557D" w:rsidRPr="009E4954">
        <w:rPr>
          <w:rFonts w:ascii="Times New Roman" w:hAnsi="Times New Roman" w:cs="Times New Roman"/>
          <w:sz w:val="24"/>
          <w:szCs w:val="24"/>
        </w:rPr>
        <w:t xml:space="preserve"> </w:t>
      </w:r>
      <w:r w:rsidR="00473368">
        <w:rPr>
          <w:rFonts w:ascii="Times New Roman" w:hAnsi="Times New Roman" w:cs="Times New Roman"/>
          <w:sz w:val="24"/>
          <w:szCs w:val="24"/>
        </w:rPr>
        <w:t>0</w:t>
      </w:r>
      <w:r w:rsidR="000C557D" w:rsidRPr="009E4954">
        <w:rPr>
          <w:rFonts w:ascii="Times New Roman" w:hAnsi="Times New Roman" w:cs="Times New Roman"/>
          <w:sz w:val="24"/>
          <w:szCs w:val="24"/>
        </w:rPr>
        <w:t>.88 is the goal for the program, as 88%</w:t>
      </w:r>
      <w:r w:rsidR="002A5A04">
        <w:rPr>
          <w:rFonts w:ascii="Times New Roman" w:hAnsi="Times New Roman" w:cs="Times New Roman"/>
          <w:sz w:val="24"/>
          <w:szCs w:val="24"/>
        </w:rPr>
        <w:t xml:space="preserve"> of the premiums is</w:t>
      </w:r>
      <w:r w:rsidR="000C557D" w:rsidRPr="009E4954">
        <w:rPr>
          <w:rFonts w:ascii="Times New Roman" w:hAnsi="Times New Roman" w:cs="Times New Roman"/>
          <w:sz w:val="24"/>
          <w:szCs w:val="24"/>
        </w:rPr>
        <w:t xml:space="preserve"> paid back to producers while the remaining 12% is carried over for years with higher loss ratios. This investigation concluded that during the 20-year study period all the states fluctuated in their loss ratios and averaged close to the </w:t>
      </w:r>
      <w:r w:rsidR="0007681D">
        <w:rPr>
          <w:rFonts w:ascii="Times New Roman" w:hAnsi="Times New Roman" w:cs="Times New Roman"/>
          <w:sz w:val="24"/>
          <w:szCs w:val="24"/>
        </w:rPr>
        <w:t>0</w:t>
      </w:r>
      <w:r w:rsidR="000C557D" w:rsidRPr="009E4954">
        <w:rPr>
          <w:rFonts w:ascii="Times New Roman" w:hAnsi="Times New Roman" w:cs="Times New Roman"/>
          <w:sz w:val="24"/>
          <w:szCs w:val="24"/>
        </w:rPr>
        <w:t xml:space="preserve">.88 goal. If the state’s loss ratio was high or low was a direct relationship to the state’s market share, as a higher market share resulted in a higher loss </w:t>
      </w:r>
      <w:r w:rsidR="00FE0E0D" w:rsidRPr="009E4954">
        <w:rPr>
          <w:rFonts w:ascii="Times New Roman" w:hAnsi="Times New Roman" w:cs="Times New Roman"/>
          <w:sz w:val="24"/>
          <w:szCs w:val="24"/>
        </w:rPr>
        <w:t>ratio.</w:t>
      </w:r>
    </w:p>
    <w:p w14:paraId="42BE1AE9" w14:textId="77777777" w:rsidR="005C782D" w:rsidRPr="009E4954" w:rsidRDefault="005C782D" w:rsidP="00BD712D">
      <w:pPr>
        <w:pStyle w:val="Heading2"/>
        <w:rPr>
          <w:rFonts w:cs="Times New Roman"/>
          <w:szCs w:val="24"/>
        </w:rPr>
      </w:pPr>
      <w:bookmarkStart w:id="20" w:name="_Toc164869708"/>
      <w:r w:rsidRPr="009E4954">
        <w:rPr>
          <w:rFonts w:cs="Times New Roman"/>
          <w:szCs w:val="24"/>
        </w:rPr>
        <w:t>Data</w:t>
      </w:r>
      <w:bookmarkEnd w:id="20"/>
    </w:p>
    <w:p w14:paraId="121B37FC" w14:textId="2282A021" w:rsidR="005C782D" w:rsidRPr="009E4954" w:rsidRDefault="005C782D" w:rsidP="005C782D">
      <w:pPr>
        <w:spacing w:line="480" w:lineRule="auto"/>
        <w:rPr>
          <w:rFonts w:ascii="Times New Roman" w:hAnsi="Times New Roman" w:cs="Times New Roman"/>
          <w:sz w:val="24"/>
          <w:szCs w:val="24"/>
        </w:rPr>
      </w:pPr>
      <w:r w:rsidRPr="009E4954">
        <w:rPr>
          <w:rFonts w:ascii="Times New Roman" w:hAnsi="Times New Roman" w:cs="Times New Roman"/>
          <w:b/>
          <w:bCs/>
          <w:sz w:val="24"/>
          <w:szCs w:val="24"/>
        </w:rPr>
        <w:tab/>
      </w:r>
      <w:r w:rsidRPr="009E4954">
        <w:rPr>
          <w:rFonts w:ascii="Times New Roman" w:hAnsi="Times New Roman" w:cs="Times New Roman"/>
          <w:sz w:val="24"/>
          <w:szCs w:val="24"/>
        </w:rPr>
        <w:t xml:space="preserve">Understanding performance as well as terms that lead producers to indemnity payments is through an empirical analysis of the summary of business for Dairy-RP. This summary includes county, state, pricing option, when the policy was purchased, </w:t>
      </w:r>
      <w:r w:rsidR="002A5A04">
        <w:rPr>
          <w:rFonts w:ascii="Times New Roman" w:hAnsi="Times New Roman" w:cs="Times New Roman"/>
          <w:sz w:val="24"/>
          <w:szCs w:val="24"/>
        </w:rPr>
        <w:t>which</w:t>
      </w:r>
      <w:r w:rsidRPr="009E4954">
        <w:rPr>
          <w:rFonts w:ascii="Times New Roman" w:hAnsi="Times New Roman" w:cs="Times New Roman"/>
          <w:sz w:val="24"/>
          <w:szCs w:val="24"/>
        </w:rPr>
        <w:t xml:space="preserve"> quarter the policy was purchased for, coverage level, protection factor, declared test, declared milk, subsidy, total premium, producer premium, liability, and indemnity. This summary is very extensive, </w:t>
      </w:r>
      <w:r w:rsidR="002A5A04">
        <w:rPr>
          <w:rFonts w:ascii="Times New Roman" w:hAnsi="Times New Roman" w:cs="Times New Roman"/>
          <w:sz w:val="24"/>
          <w:szCs w:val="24"/>
        </w:rPr>
        <w:t>that includes</w:t>
      </w:r>
      <w:r w:rsidRPr="009E4954">
        <w:rPr>
          <w:rFonts w:ascii="Times New Roman" w:hAnsi="Times New Roman" w:cs="Times New Roman"/>
          <w:sz w:val="24"/>
          <w:szCs w:val="24"/>
        </w:rPr>
        <w:t xml:space="preserve"> 73,000 policies purchased between 2019 </w:t>
      </w:r>
      <w:r w:rsidR="002A5A04">
        <w:rPr>
          <w:rFonts w:ascii="Times New Roman" w:hAnsi="Times New Roman" w:cs="Times New Roman"/>
          <w:sz w:val="24"/>
          <w:szCs w:val="24"/>
        </w:rPr>
        <w:t>and</w:t>
      </w:r>
      <w:r w:rsidRPr="009E4954">
        <w:rPr>
          <w:rFonts w:ascii="Times New Roman" w:hAnsi="Times New Roman" w:cs="Times New Roman"/>
          <w:sz w:val="24"/>
          <w:szCs w:val="24"/>
        </w:rPr>
        <w:t xml:space="preserve"> 2023. Thus, the data has been modified by </w:t>
      </w:r>
      <w:r w:rsidRPr="009E4954">
        <w:rPr>
          <w:rFonts w:ascii="Times New Roman" w:hAnsi="Times New Roman" w:cs="Times New Roman"/>
          <w:sz w:val="24"/>
          <w:szCs w:val="24"/>
        </w:rPr>
        <w:lastRenderedPageBreak/>
        <w:t>removing policies that are incorrectly coded for location</w:t>
      </w:r>
      <w:r w:rsidR="00B2479D">
        <w:rPr>
          <w:rFonts w:ascii="Times New Roman" w:hAnsi="Times New Roman" w:cs="Times New Roman"/>
          <w:sz w:val="24"/>
          <w:szCs w:val="24"/>
        </w:rPr>
        <w:t xml:space="preserve"> (n = 2732)</w:t>
      </w:r>
      <w:r w:rsidRPr="009E4954">
        <w:rPr>
          <w:rFonts w:ascii="Times New Roman" w:hAnsi="Times New Roman" w:cs="Times New Roman"/>
          <w:sz w:val="24"/>
          <w:szCs w:val="24"/>
        </w:rPr>
        <w:t>. Also, creation of a calendar year variable was done to track time and prevent overlap as the data is in commodity year base. A loss ratio was also calculated for each policy</w:t>
      </w:r>
      <w:r w:rsidR="000D39CE">
        <w:rPr>
          <w:rFonts w:ascii="Times New Roman" w:hAnsi="Times New Roman" w:cs="Times New Roman"/>
          <w:sz w:val="24"/>
          <w:szCs w:val="24"/>
        </w:rPr>
        <w:t xml:space="preserve"> by taking the indemnity divided by the total premiums</w:t>
      </w:r>
      <w:r w:rsidRPr="009E4954">
        <w:rPr>
          <w:rFonts w:ascii="Times New Roman" w:hAnsi="Times New Roman" w:cs="Times New Roman"/>
          <w:sz w:val="24"/>
          <w:szCs w:val="24"/>
        </w:rPr>
        <w:t>.</w:t>
      </w:r>
    </w:p>
    <w:p w14:paraId="393F8222" w14:textId="77777777" w:rsidR="005C782D" w:rsidRPr="009E4954" w:rsidRDefault="005C782D" w:rsidP="00BD712D">
      <w:pPr>
        <w:pStyle w:val="Heading2"/>
        <w:rPr>
          <w:rFonts w:cs="Times New Roman"/>
          <w:szCs w:val="24"/>
        </w:rPr>
      </w:pPr>
      <w:bookmarkStart w:id="21" w:name="_Toc164869709"/>
      <w:r w:rsidRPr="009E4954">
        <w:rPr>
          <w:rFonts w:cs="Times New Roman"/>
          <w:szCs w:val="24"/>
        </w:rPr>
        <w:t>Estimation</w:t>
      </w:r>
      <w:bookmarkEnd w:id="21"/>
    </w:p>
    <w:p w14:paraId="1C7580A4" w14:textId="74A390C5" w:rsidR="00C841F6" w:rsidRDefault="005C782D" w:rsidP="005C782D">
      <w:pPr>
        <w:spacing w:line="480" w:lineRule="auto"/>
        <w:rPr>
          <w:rFonts w:ascii="Times New Roman" w:hAnsi="Times New Roman" w:cs="Times New Roman"/>
          <w:sz w:val="24"/>
          <w:szCs w:val="24"/>
        </w:rPr>
      </w:pPr>
      <w:r w:rsidRPr="009E4954">
        <w:rPr>
          <w:rFonts w:ascii="Times New Roman" w:hAnsi="Times New Roman" w:cs="Times New Roman"/>
          <w:b/>
          <w:bCs/>
          <w:sz w:val="24"/>
          <w:szCs w:val="24"/>
        </w:rPr>
        <w:tab/>
      </w:r>
      <w:r w:rsidR="00C841F6">
        <w:rPr>
          <w:rFonts w:ascii="Times New Roman" w:hAnsi="Times New Roman" w:cs="Times New Roman"/>
          <w:sz w:val="24"/>
          <w:szCs w:val="24"/>
        </w:rPr>
        <w:t>To understand how the producer selected terms impact the like hood of having a more favorable loss ratio t</w:t>
      </w:r>
      <w:r w:rsidR="000D39CE">
        <w:rPr>
          <w:rFonts w:ascii="Times New Roman" w:hAnsi="Times New Roman" w:cs="Times New Roman"/>
          <w:sz w:val="24"/>
          <w:szCs w:val="24"/>
        </w:rPr>
        <w:t xml:space="preserve">his study used two </w:t>
      </w:r>
      <w:r w:rsidR="00D145F8">
        <w:rPr>
          <w:rFonts w:ascii="Times New Roman" w:hAnsi="Times New Roman" w:cs="Times New Roman"/>
          <w:sz w:val="24"/>
          <w:szCs w:val="24"/>
        </w:rPr>
        <w:t>models,</w:t>
      </w:r>
      <w:r w:rsidR="000D39CE">
        <w:rPr>
          <w:rFonts w:ascii="Times New Roman" w:hAnsi="Times New Roman" w:cs="Times New Roman"/>
          <w:sz w:val="24"/>
          <w:szCs w:val="24"/>
        </w:rPr>
        <w:t xml:space="preserve"> one being</w:t>
      </w:r>
      <w:r w:rsidR="00304190">
        <w:rPr>
          <w:rFonts w:ascii="Times New Roman" w:hAnsi="Times New Roman" w:cs="Times New Roman"/>
          <w:sz w:val="24"/>
          <w:szCs w:val="24"/>
        </w:rPr>
        <w:t xml:space="preserve"> a</w:t>
      </w:r>
      <w:r w:rsidR="000D39CE">
        <w:rPr>
          <w:rFonts w:ascii="Times New Roman" w:hAnsi="Times New Roman" w:cs="Times New Roman"/>
          <w:sz w:val="24"/>
          <w:szCs w:val="24"/>
        </w:rPr>
        <w:t xml:space="preserve"> </w:t>
      </w:r>
      <w:r w:rsidRPr="009E4954">
        <w:rPr>
          <w:rFonts w:ascii="Times New Roman" w:hAnsi="Times New Roman" w:cs="Times New Roman"/>
          <w:sz w:val="24"/>
          <w:szCs w:val="24"/>
        </w:rPr>
        <w:t>logit model,</w:t>
      </w:r>
      <w:r w:rsidR="00304190">
        <w:rPr>
          <w:rFonts w:ascii="Times New Roman" w:hAnsi="Times New Roman" w:cs="Times New Roman"/>
          <w:sz w:val="24"/>
          <w:szCs w:val="24"/>
        </w:rPr>
        <w:t xml:space="preserve"> and</w:t>
      </w:r>
      <w:r w:rsidRPr="009E4954">
        <w:rPr>
          <w:rFonts w:ascii="Times New Roman" w:hAnsi="Times New Roman" w:cs="Times New Roman"/>
          <w:sz w:val="24"/>
          <w:szCs w:val="24"/>
        </w:rPr>
        <w:t xml:space="preserve"> </w:t>
      </w:r>
      <w:r w:rsidR="00D145F8">
        <w:rPr>
          <w:rFonts w:ascii="Times New Roman" w:hAnsi="Times New Roman" w:cs="Times New Roman"/>
          <w:sz w:val="24"/>
          <w:szCs w:val="24"/>
        </w:rPr>
        <w:t xml:space="preserve">the other being a </w:t>
      </w:r>
      <w:r w:rsidR="00EE6992">
        <w:rPr>
          <w:rFonts w:ascii="Times New Roman" w:hAnsi="Times New Roman" w:cs="Times New Roman"/>
          <w:sz w:val="24"/>
          <w:szCs w:val="24"/>
        </w:rPr>
        <w:t>Tobit</w:t>
      </w:r>
      <w:r w:rsidR="00D145F8">
        <w:rPr>
          <w:rFonts w:ascii="Times New Roman" w:hAnsi="Times New Roman" w:cs="Times New Roman"/>
          <w:sz w:val="24"/>
          <w:szCs w:val="24"/>
        </w:rPr>
        <w:t xml:space="preserve"> model.</w:t>
      </w:r>
      <w:r w:rsidR="00C841F6">
        <w:rPr>
          <w:rFonts w:ascii="Times New Roman" w:hAnsi="Times New Roman" w:cs="Times New Roman"/>
          <w:sz w:val="24"/>
          <w:szCs w:val="24"/>
        </w:rPr>
        <w:t xml:space="preserve"> The logit model estimates</w:t>
      </w:r>
      <w:r w:rsidR="00624510">
        <w:rPr>
          <w:rFonts w:ascii="Times New Roman" w:hAnsi="Times New Roman" w:cs="Times New Roman"/>
          <w:sz w:val="24"/>
          <w:szCs w:val="24"/>
        </w:rPr>
        <w:t xml:space="preserve"> variable influence</w:t>
      </w:r>
      <w:r w:rsidR="00C841F6">
        <w:rPr>
          <w:rFonts w:ascii="Times New Roman" w:hAnsi="Times New Roman" w:cs="Times New Roman"/>
          <w:sz w:val="24"/>
          <w:szCs w:val="24"/>
        </w:rPr>
        <w:t xml:space="preserve"> in odds ratio and allows for quantification of </w:t>
      </w:r>
      <w:r w:rsidR="00624510">
        <w:rPr>
          <w:rFonts w:ascii="Times New Roman" w:hAnsi="Times New Roman" w:cs="Times New Roman"/>
          <w:sz w:val="24"/>
          <w:szCs w:val="24"/>
        </w:rPr>
        <w:t>probability on a binary dependent variable. The response variable in the model is binary if the loss ratio for an individual policy, and equal to one if the loss ratio was greater than or equal to 0.88</w:t>
      </w:r>
      <w:r w:rsidR="00BD4F9A">
        <w:rPr>
          <w:rFonts w:ascii="Times New Roman" w:hAnsi="Times New Roman" w:cs="Times New Roman"/>
          <w:sz w:val="24"/>
          <w:szCs w:val="24"/>
        </w:rPr>
        <w:t xml:space="preserve"> </w:t>
      </w:r>
      <m:oMath>
        <m:d>
          <m:dPr>
            <m:ctrlPr>
              <w:rPr>
                <w:rFonts w:ascii="Cambria Math" w:hAnsi="Cambria Math"/>
                <w:i/>
              </w:rPr>
            </m:ctrlPr>
          </m:dPr>
          <m:e>
            <m:d>
              <m:dPr>
                <m:ctrlPr>
                  <w:rPr>
                    <w:rFonts w:ascii="Cambria Math" w:hAnsi="Cambria Math"/>
                    <w:i/>
                  </w:rPr>
                </m:ctrlPr>
              </m:dPr>
              <m:e>
                <m:r>
                  <w:rPr>
                    <w:rFonts w:ascii="Cambria Math" w:hAnsi="Cambria Math"/>
                  </w:rPr>
                  <m:t>LR≥0.88</m:t>
                </m:r>
              </m:e>
            </m:d>
            <m:r>
              <w:rPr>
                <w:rFonts w:ascii="Cambria Math" w:hAnsi="Cambria Math"/>
              </w:rPr>
              <m:t>=1</m:t>
            </m:r>
          </m:e>
        </m:d>
      </m:oMath>
      <w:r w:rsidR="00624510">
        <w:rPr>
          <w:rFonts w:ascii="Times New Roman" w:hAnsi="Times New Roman" w:cs="Times New Roman"/>
          <w:sz w:val="24"/>
          <w:szCs w:val="24"/>
        </w:rPr>
        <w:t>, equal to zero if the loss ratio was less than 0.88</w:t>
      </w:r>
      <w:r w:rsidR="00BD4F9A">
        <w:rPr>
          <w:rFonts w:ascii="Times New Roman" w:hAnsi="Times New Roman" w:cs="Times New Roman"/>
          <w:sz w:val="24"/>
          <w:szCs w:val="24"/>
        </w:rPr>
        <w:t xml:space="preserve"> </w:t>
      </w:r>
      <m:oMath>
        <m:d>
          <m:dPr>
            <m:ctrlPr>
              <w:rPr>
                <w:rFonts w:ascii="Cambria Math" w:hAnsi="Cambria Math"/>
                <w:i/>
              </w:rPr>
            </m:ctrlPr>
          </m:dPr>
          <m:e>
            <m:d>
              <m:dPr>
                <m:ctrlPr>
                  <w:rPr>
                    <w:rFonts w:ascii="Cambria Math" w:hAnsi="Cambria Math"/>
                    <w:i/>
                  </w:rPr>
                </m:ctrlPr>
              </m:dPr>
              <m:e>
                <m:r>
                  <w:rPr>
                    <w:rFonts w:ascii="Cambria Math" w:hAnsi="Cambria Math"/>
                  </w:rPr>
                  <m:t>LR&lt;0.88</m:t>
                </m:r>
              </m:e>
            </m:d>
            <m:r>
              <w:rPr>
                <w:rFonts w:ascii="Cambria Math" w:hAnsi="Cambria Math"/>
              </w:rPr>
              <m:t>=0</m:t>
            </m:r>
          </m:e>
        </m:d>
      </m:oMath>
      <w:r w:rsidR="00624510">
        <w:rPr>
          <w:rFonts w:ascii="Times New Roman" w:hAnsi="Times New Roman" w:cs="Times New Roman"/>
          <w:sz w:val="24"/>
          <w:szCs w:val="24"/>
        </w:rPr>
        <w:t xml:space="preserve">. The equation is written below. </w:t>
      </w:r>
    </w:p>
    <w:p w14:paraId="48B162B2" w14:textId="58158A58" w:rsidR="00624510" w:rsidRPr="0007668C" w:rsidRDefault="00000000" w:rsidP="005C782D">
      <w:pPr>
        <w:pStyle w:val="ListParagraph"/>
        <w:numPr>
          <w:ilvl w:val="0"/>
          <w:numId w:val="1"/>
        </w:numPr>
        <w:spacing w:line="480" w:lineRule="auto"/>
      </w:pPr>
      <m:oMath>
        <m:func>
          <m:funcPr>
            <m:ctrlPr>
              <w:rPr>
                <w:rFonts w:ascii="Cambria Math" w:hAnsi="Cambria Math"/>
              </w:rPr>
            </m:ctrlPr>
          </m:funcPr>
          <m:fName>
            <m:r>
              <m:rPr>
                <m:sty m:val="p"/>
              </m:rPr>
              <w:rPr>
                <w:rFonts w:ascii="Cambria Math" w:hAnsi="Cambria Math"/>
              </w:rPr>
              <m:t>Pr</m:t>
            </m:r>
          </m:fName>
          <m:e>
            <m:d>
              <m:dPr>
                <m:ctrlPr>
                  <w:rPr>
                    <w:rFonts w:ascii="Cambria Math" w:hAnsi="Cambria Math"/>
                    <w:i/>
                  </w:rPr>
                </m:ctrlPr>
              </m:dPr>
              <m:e>
                <m:d>
                  <m:dPr>
                    <m:ctrlPr>
                      <w:rPr>
                        <w:rFonts w:ascii="Cambria Math" w:hAnsi="Cambria Math"/>
                        <w:i/>
                      </w:rPr>
                    </m:ctrlPr>
                  </m:dPr>
                  <m:e>
                    <m:r>
                      <w:rPr>
                        <w:rFonts w:ascii="Cambria Math" w:hAnsi="Cambria Math"/>
                      </w:rPr>
                      <m:t>LR≥0.88</m:t>
                    </m:r>
                  </m:e>
                </m:d>
                <m:r>
                  <w:rPr>
                    <w:rFonts w:ascii="Cambria Math" w:hAnsi="Cambria Math"/>
                  </w:rPr>
                  <m:t>=1</m:t>
                </m:r>
              </m:e>
            </m:d>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ClassPrice+</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Million+</m:t>
        </m:r>
        <m:sSub>
          <m:sSubPr>
            <m:ctrlPr>
              <w:rPr>
                <w:rFonts w:ascii="Cambria Math" w:hAnsi="Cambria Math"/>
                <w:i/>
              </w:rPr>
            </m:ctrlPr>
          </m:sSubPr>
          <m:e>
            <m:r>
              <w:rPr>
                <w:rFonts w:ascii="Cambria Math" w:hAnsi="Cambria Math"/>
              </w:rPr>
              <m:t>β</m:t>
            </m:r>
          </m:e>
          <m:sub>
            <m:r>
              <w:rPr>
                <w:rFonts w:ascii="Cambria Math" w:hAnsi="Cambria Math"/>
              </w:rPr>
              <m:t>3</m:t>
            </m:r>
          </m:sub>
        </m:sSub>
        <m:sSub>
          <m:sSubPr>
            <m:ctrlPr>
              <w:rPr>
                <w:rFonts w:ascii="Cambria Math" w:hAnsi="Cambria Math"/>
                <w:i/>
              </w:rPr>
            </m:ctrlPr>
          </m:sSubPr>
          <m:e>
            <m:r>
              <w:rPr>
                <w:rFonts w:ascii="Cambria Math" w:hAnsi="Cambria Math"/>
              </w:rPr>
              <m:t>CL</m:t>
            </m:r>
          </m:e>
          <m:sub>
            <m:r>
              <w:rPr>
                <w:rFonts w:ascii="Cambria Math" w:hAnsi="Cambria Math"/>
              </w:rPr>
              <m:t>90%</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4</m:t>
            </m:r>
          </m:sub>
        </m:sSub>
        <m:sSub>
          <m:sSubPr>
            <m:ctrlPr>
              <w:rPr>
                <w:rFonts w:ascii="Cambria Math" w:hAnsi="Cambria Math"/>
                <w:i/>
              </w:rPr>
            </m:ctrlPr>
          </m:sSubPr>
          <m:e>
            <m:r>
              <w:rPr>
                <w:rFonts w:ascii="Cambria Math" w:hAnsi="Cambria Math"/>
              </w:rPr>
              <m:t>CL</m:t>
            </m:r>
          </m:e>
          <m:sub>
            <m:r>
              <w:rPr>
                <w:rFonts w:ascii="Cambria Math" w:hAnsi="Cambria Math"/>
              </w:rPr>
              <m:t>80,85%</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5</m:t>
            </m:r>
          </m:sub>
        </m:sSub>
        <m:sSub>
          <m:sSubPr>
            <m:ctrlPr>
              <w:rPr>
                <w:rFonts w:ascii="Cambria Math" w:hAnsi="Cambria Math"/>
                <w:i/>
              </w:rPr>
            </m:ctrlPr>
          </m:sSubPr>
          <m:e>
            <m:r>
              <w:rPr>
                <w:rFonts w:ascii="Cambria Math" w:hAnsi="Cambria Math"/>
              </w:rPr>
              <m:t>PF</m:t>
            </m:r>
          </m:e>
          <m:sub>
            <m:r>
              <w:rPr>
                <w:rFonts w:ascii="Cambria Math" w:hAnsi="Cambria Math"/>
              </w:rPr>
              <m:t>1.05,…,1.45</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6</m:t>
            </m:r>
          </m:sub>
        </m:sSub>
        <m:sSub>
          <m:sSubPr>
            <m:ctrlPr>
              <w:rPr>
                <w:rFonts w:ascii="Cambria Math" w:hAnsi="Cambria Math"/>
                <w:i/>
              </w:rPr>
            </m:ctrlPr>
          </m:sSubPr>
          <m:e>
            <m:r>
              <w:rPr>
                <w:rFonts w:ascii="Cambria Math" w:hAnsi="Cambria Math"/>
              </w:rPr>
              <m:t>PF</m:t>
            </m:r>
          </m:e>
          <m:sub>
            <m:r>
              <w:rPr>
                <w:rFonts w:ascii="Cambria Math" w:hAnsi="Cambria Math"/>
              </w:rPr>
              <m:t>1.5</m:t>
            </m:r>
          </m:sub>
        </m:sSub>
        <m:r>
          <w:rPr>
            <w:rFonts w:ascii="Cambria Math" w:hAnsi="Cambria Math"/>
          </w:rPr>
          <m:t>+</m:t>
        </m:r>
        <m:nary>
          <m:naryPr>
            <m:chr m:val="∑"/>
            <m:limLoc m:val="undOvr"/>
            <m:ctrlPr>
              <w:rPr>
                <w:rFonts w:ascii="Cambria Math" w:hAnsi="Cambria Math"/>
                <w:i/>
              </w:rPr>
            </m:ctrlPr>
          </m:naryPr>
          <m:sub>
            <m:r>
              <w:rPr>
                <w:rFonts w:ascii="Cambria Math" w:hAnsi="Cambria Math"/>
              </w:rPr>
              <m:t>t=1</m:t>
            </m:r>
          </m:sub>
          <m:sup>
            <m:r>
              <w:rPr>
                <w:rFonts w:ascii="Cambria Math" w:hAnsi="Cambria Math"/>
              </w:rPr>
              <m:t>16</m:t>
            </m:r>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length</m:t>
                </m:r>
              </m:e>
              <m:sub>
                <m:r>
                  <w:rPr>
                    <w:rFonts w:ascii="Cambria Math" w:hAnsi="Cambria Math"/>
                  </w:rPr>
                  <m:t>t</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y=1</m:t>
            </m:r>
          </m:sub>
          <m:sup>
            <m:r>
              <w:rPr>
                <w:rFonts w:ascii="Cambria Math" w:hAnsi="Cambria Math"/>
              </w:rPr>
              <m:t>5</m:t>
            </m:r>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Pyear</m:t>
                </m:r>
              </m:e>
              <m:sub>
                <m:r>
                  <w:rPr>
                    <w:rFonts w:ascii="Cambria Math" w:hAnsi="Cambria Math"/>
                  </w:rPr>
                  <m:t>y</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m=1</m:t>
            </m:r>
          </m:sub>
          <m:sup>
            <m:r>
              <w:rPr>
                <w:rFonts w:ascii="Cambria Math" w:hAnsi="Cambria Math"/>
              </w:rPr>
              <m:t>12</m:t>
            </m:r>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sellmonth</m:t>
                </m:r>
              </m:e>
              <m:sub>
                <m:r>
                  <w:rPr>
                    <w:rFonts w:ascii="Cambria Math" w:hAnsi="Cambria Math"/>
                  </w:rPr>
                  <m:t>m</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s=1</m:t>
            </m:r>
          </m:sub>
          <m:sup>
            <m:r>
              <w:rPr>
                <w:rFonts w:ascii="Cambria Math" w:hAnsi="Cambria Math"/>
              </w:rPr>
              <m:t>40</m:t>
            </m:r>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state</m:t>
                </m:r>
              </m:e>
              <m:sub>
                <m:r>
                  <w:rPr>
                    <w:rFonts w:ascii="Cambria Math" w:hAnsi="Cambria Math"/>
                  </w:rPr>
                  <m:t>s</m:t>
                </m:r>
              </m:sub>
            </m:sSub>
          </m:e>
        </m:nary>
      </m:oMath>
    </w:p>
    <w:p w14:paraId="72E50BF7" w14:textId="0173598F" w:rsidR="00BD4F9A" w:rsidRPr="009E4954" w:rsidRDefault="00BD4F9A" w:rsidP="000E1301">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explanatory variables are dummy variables for if the producer selected that option. The first being equal to one if the producer chose the class pricing option </w:t>
      </w:r>
      <m:oMath>
        <m:r>
          <w:rPr>
            <w:rFonts w:ascii="Cambria Math" w:hAnsi="Cambria Math" w:cs="Times New Roman"/>
            <w:sz w:val="24"/>
            <w:szCs w:val="24"/>
          </w:rPr>
          <m:t>(ClassPrice=1)</m:t>
        </m:r>
      </m:oMath>
      <w:r>
        <w:rPr>
          <w:rFonts w:ascii="Times New Roman" w:hAnsi="Times New Roman" w:cs="Times New Roman"/>
          <w:sz w:val="24"/>
          <w:szCs w:val="24"/>
        </w:rPr>
        <w:t xml:space="preserve">, and </w:t>
      </w:r>
      <w:r w:rsidR="00051338">
        <w:rPr>
          <w:rFonts w:ascii="Times New Roman" w:hAnsi="Times New Roman" w:cs="Times New Roman"/>
          <w:sz w:val="24"/>
          <w:szCs w:val="24"/>
        </w:rPr>
        <w:t xml:space="preserve">a value of zero if the producer chose component pricing option </w:t>
      </w:r>
      <m:oMath>
        <m:r>
          <w:rPr>
            <w:rFonts w:ascii="Cambria Math" w:hAnsi="Cambria Math" w:cs="Times New Roman"/>
            <w:sz w:val="24"/>
            <w:szCs w:val="24"/>
          </w:rPr>
          <m:t>(ClassPrice=0)</m:t>
        </m:r>
      </m:oMath>
      <w:r w:rsidR="00051338">
        <w:rPr>
          <w:rFonts w:ascii="Times New Roman" w:hAnsi="Times New Roman" w:cs="Times New Roman"/>
          <w:sz w:val="24"/>
          <w:szCs w:val="24"/>
        </w:rPr>
        <w:t xml:space="preserve">. The million-pound variable was equal to one if the producer declared at least one million pounds </w:t>
      </w:r>
      <m:oMath>
        <m:r>
          <w:rPr>
            <w:rFonts w:ascii="Cambria Math" w:hAnsi="Cambria Math" w:cs="Times New Roman"/>
            <w:sz w:val="24"/>
            <w:szCs w:val="24"/>
          </w:rPr>
          <m:t>(Million=1)</m:t>
        </m:r>
      </m:oMath>
      <w:r w:rsidR="00051338">
        <w:rPr>
          <w:rFonts w:ascii="Times New Roman" w:hAnsi="Times New Roman" w:cs="Times New Roman"/>
          <w:sz w:val="24"/>
          <w:szCs w:val="24"/>
        </w:rPr>
        <w:t xml:space="preserve">, and a value of zero if the producer declared less than one million pounds </w:t>
      </w:r>
      <m:oMath>
        <m:r>
          <w:rPr>
            <w:rFonts w:ascii="Cambria Math" w:hAnsi="Cambria Math" w:cs="Times New Roman"/>
            <w:sz w:val="24"/>
            <w:szCs w:val="24"/>
          </w:rPr>
          <m:t>(Million=0)</m:t>
        </m:r>
      </m:oMath>
      <w:r w:rsidR="00051338">
        <w:rPr>
          <w:rFonts w:ascii="Times New Roman" w:hAnsi="Times New Roman" w:cs="Times New Roman"/>
          <w:sz w:val="24"/>
          <w:szCs w:val="24"/>
        </w:rPr>
        <w:t xml:space="preserve">. There are also variables for the selection of coverage level </w:t>
      </w:r>
      <m:oMath>
        <m:r>
          <w:rPr>
            <w:rFonts w:ascii="Cambria Math" w:hAnsi="Cambria Math" w:cs="Times New Roman"/>
            <w:sz w:val="24"/>
            <w:szCs w:val="24"/>
          </w:rPr>
          <m:t>(CL)</m:t>
        </m:r>
      </m:oMath>
      <w:r w:rsidR="00051338">
        <w:rPr>
          <w:rFonts w:ascii="Times New Roman" w:hAnsi="Times New Roman" w:cs="Times New Roman"/>
          <w:sz w:val="24"/>
          <w:szCs w:val="24"/>
        </w:rPr>
        <w:t xml:space="preserve">, </w:t>
      </w:r>
      <w:r w:rsidR="00A25070">
        <w:rPr>
          <w:rFonts w:ascii="Times New Roman" w:hAnsi="Times New Roman" w:cs="Times New Roman"/>
          <w:sz w:val="24"/>
          <w:szCs w:val="24"/>
        </w:rPr>
        <w:t>p</w:t>
      </w:r>
      <w:r w:rsidR="00051338">
        <w:rPr>
          <w:rFonts w:ascii="Times New Roman" w:hAnsi="Times New Roman" w:cs="Times New Roman"/>
          <w:sz w:val="24"/>
          <w:szCs w:val="24"/>
        </w:rPr>
        <w:t xml:space="preserve">rotection </w:t>
      </w:r>
      <w:r w:rsidR="00A25070">
        <w:rPr>
          <w:rFonts w:ascii="Times New Roman" w:hAnsi="Times New Roman" w:cs="Times New Roman"/>
          <w:sz w:val="24"/>
          <w:szCs w:val="24"/>
        </w:rPr>
        <w:t>f</w:t>
      </w:r>
      <w:r w:rsidR="00051338">
        <w:rPr>
          <w:rFonts w:ascii="Times New Roman" w:hAnsi="Times New Roman" w:cs="Times New Roman"/>
          <w:sz w:val="24"/>
          <w:szCs w:val="24"/>
        </w:rPr>
        <w:t xml:space="preserve">actor </w:t>
      </w:r>
      <m:oMath>
        <m:r>
          <w:rPr>
            <w:rFonts w:ascii="Cambria Math" w:hAnsi="Cambria Math" w:cs="Times New Roman"/>
            <w:sz w:val="24"/>
            <w:szCs w:val="24"/>
          </w:rPr>
          <m:t>(PF)</m:t>
        </m:r>
      </m:oMath>
      <w:r w:rsidR="00051338">
        <w:rPr>
          <w:rFonts w:ascii="Times New Roman" w:hAnsi="Times New Roman" w:cs="Times New Roman"/>
          <w:sz w:val="24"/>
          <w:szCs w:val="24"/>
        </w:rPr>
        <w:t xml:space="preserve">, and the length between the sale date and first day of insured period </w:t>
      </w:r>
      <m:oMath>
        <m:r>
          <w:rPr>
            <w:rFonts w:ascii="Cambria Math" w:hAnsi="Cambria Math" w:cs="Times New Roman"/>
            <w:sz w:val="24"/>
            <w:szCs w:val="24"/>
          </w:rPr>
          <m:t>(length)</m:t>
        </m:r>
      </m:oMath>
      <w:r w:rsidR="00051338">
        <w:rPr>
          <w:rFonts w:ascii="Times New Roman" w:hAnsi="Times New Roman" w:cs="Times New Roman"/>
          <w:sz w:val="24"/>
          <w:szCs w:val="24"/>
        </w:rPr>
        <w:t xml:space="preserve">. The model included a year </w:t>
      </w:r>
      <w:r w:rsidR="00051338">
        <w:rPr>
          <w:rFonts w:ascii="Times New Roman" w:hAnsi="Times New Roman" w:cs="Times New Roman"/>
          <w:sz w:val="24"/>
          <w:szCs w:val="24"/>
        </w:rPr>
        <w:lastRenderedPageBreak/>
        <w:t xml:space="preserve">variable </w:t>
      </w:r>
      <m:oMath>
        <m:r>
          <w:rPr>
            <w:rFonts w:ascii="Cambria Math" w:hAnsi="Cambria Math" w:cs="Times New Roman"/>
            <w:sz w:val="24"/>
            <w:szCs w:val="24"/>
          </w:rPr>
          <m:t>(year)</m:t>
        </m:r>
      </m:oMath>
      <w:r w:rsidR="00051338">
        <w:rPr>
          <w:rFonts w:ascii="Times New Roman" w:hAnsi="Times New Roman" w:cs="Times New Roman"/>
          <w:sz w:val="24"/>
          <w:szCs w:val="24"/>
        </w:rPr>
        <w:t xml:space="preserve">, and fixed effects for sell month and state. </w:t>
      </w:r>
      <w:r w:rsidR="000E1301" w:rsidRPr="009E4954">
        <w:rPr>
          <w:rFonts w:ascii="Times New Roman" w:hAnsi="Times New Roman" w:cs="Times New Roman"/>
          <w:sz w:val="24"/>
          <w:szCs w:val="24"/>
        </w:rPr>
        <w:t>The year summation include</w:t>
      </w:r>
      <w:r w:rsidR="00A25070">
        <w:rPr>
          <w:rFonts w:ascii="Times New Roman" w:hAnsi="Times New Roman" w:cs="Times New Roman"/>
          <w:sz w:val="24"/>
          <w:szCs w:val="24"/>
        </w:rPr>
        <w:t>d</w:t>
      </w:r>
      <w:r w:rsidR="000E1301" w:rsidRPr="009E4954">
        <w:rPr>
          <w:rFonts w:ascii="Times New Roman" w:hAnsi="Times New Roman" w:cs="Times New Roman"/>
          <w:sz w:val="24"/>
          <w:szCs w:val="24"/>
        </w:rPr>
        <w:t xml:space="preserve"> poli</w:t>
      </w:r>
      <w:r w:rsidR="000E1301">
        <w:rPr>
          <w:rFonts w:ascii="Times New Roman" w:hAnsi="Times New Roman" w:cs="Times New Roman"/>
          <w:sz w:val="24"/>
          <w:szCs w:val="24"/>
        </w:rPr>
        <w:t>cies</w:t>
      </w:r>
      <w:r w:rsidR="000E1301" w:rsidRPr="009E4954">
        <w:rPr>
          <w:rFonts w:ascii="Times New Roman" w:hAnsi="Times New Roman" w:cs="Times New Roman"/>
          <w:sz w:val="24"/>
          <w:szCs w:val="24"/>
        </w:rPr>
        <w:t xml:space="preserve"> purchased for the 2019 to 2023 calendar year.</w:t>
      </w:r>
      <w:r w:rsidR="000E1301">
        <w:rPr>
          <w:rFonts w:ascii="Times New Roman" w:hAnsi="Times New Roman" w:cs="Times New Roman"/>
          <w:sz w:val="24"/>
          <w:szCs w:val="24"/>
        </w:rPr>
        <w:t xml:space="preserve"> </w:t>
      </w:r>
      <w:r w:rsidRPr="009E4954">
        <w:rPr>
          <w:rFonts w:ascii="Times New Roman" w:hAnsi="Times New Roman" w:cs="Times New Roman"/>
          <w:sz w:val="24"/>
          <w:szCs w:val="24"/>
        </w:rPr>
        <w:t xml:space="preserve">due to low selection. </w:t>
      </w:r>
      <w:r>
        <w:rPr>
          <w:rFonts w:ascii="Times New Roman" w:hAnsi="Times New Roman" w:cs="Times New Roman"/>
          <w:sz w:val="24"/>
          <w:szCs w:val="24"/>
        </w:rPr>
        <w:t>P</w:t>
      </w:r>
      <w:r w:rsidRPr="009E4954">
        <w:rPr>
          <w:rFonts w:ascii="Times New Roman" w:hAnsi="Times New Roman" w:cs="Times New Roman"/>
          <w:sz w:val="24"/>
          <w:szCs w:val="24"/>
        </w:rPr>
        <w:t xml:space="preserve">olicies can be purchased up to </w:t>
      </w:r>
      <w:r>
        <w:rPr>
          <w:rFonts w:ascii="Times New Roman" w:hAnsi="Times New Roman" w:cs="Times New Roman"/>
          <w:sz w:val="24"/>
          <w:szCs w:val="24"/>
        </w:rPr>
        <w:t>fifteen</w:t>
      </w:r>
      <w:r w:rsidRPr="009E4954">
        <w:rPr>
          <w:rFonts w:ascii="Times New Roman" w:hAnsi="Times New Roman" w:cs="Times New Roman"/>
          <w:sz w:val="24"/>
          <w:szCs w:val="24"/>
        </w:rPr>
        <w:t xml:space="preserve"> months prior</w:t>
      </w:r>
      <w:r>
        <w:rPr>
          <w:rFonts w:ascii="Times New Roman" w:hAnsi="Times New Roman" w:cs="Times New Roman"/>
          <w:sz w:val="24"/>
          <w:szCs w:val="24"/>
        </w:rPr>
        <w:t xml:space="preserve">, although </w:t>
      </w:r>
      <w:r w:rsidRPr="009E4954">
        <w:rPr>
          <w:rFonts w:ascii="Times New Roman" w:hAnsi="Times New Roman" w:cs="Times New Roman"/>
          <w:sz w:val="24"/>
          <w:szCs w:val="24"/>
        </w:rPr>
        <w:t>the summation</w:t>
      </w:r>
      <w:r>
        <w:rPr>
          <w:rFonts w:ascii="Times New Roman" w:hAnsi="Times New Roman" w:cs="Times New Roman"/>
          <w:sz w:val="24"/>
          <w:szCs w:val="24"/>
        </w:rPr>
        <w:t xml:space="preserve"> for the length variable</w:t>
      </w:r>
      <w:r w:rsidRPr="009E4954">
        <w:rPr>
          <w:rFonts w:ascii="Times New Roman" w:hAnsi="Times New Roman" w:cs="Times New Roman"/>
          <w:sz w:val="24"/>
          <w:szCs w:val="24"/>
        </w:rPr>
        <w:t xml:space="preserve"> includes a time of less than one month as the base</w:t>
      </w:r>
      <w:r>
        <w:rPr>
          <w:rFonts w:ascii="Times New Roman" w:hAnsi="Times New Roman" w:cs="Times New Roman"/>
          <w:sz w:val="24"/>
          <w:szCs w:val="24"/>
        </w:rPr>
        <w:t xml:space="preserve">, thus why the summation is </w:t>
      </w:r>
      <w:proofErr w:type="gramStart"/>
      <w:r>
        <w:rPr>
          <w:rFonts w:ascii="Times New Roman" w:hAnsi="Times New Roman" w:cs="Times New Roman"/>
          <w:sz w:val="24"/>
          <w:szCs w:val="24"/>
        </w:rPr>
        <w:t>form</w:t>
      </w:r>
      <w:proofErr w:type="gramEnd"/>
      <w:r>
        <w:rPr>
          <w:rFonts w:ascii="Times New Roman" w:hAnsi="Times New Roman" w:cs="Times New Roman"/>
          <w:sz w:val="24"/>
          <w:szCs w:val="24"/>
        </w:rPr>
        <w:t xml:space="preserve"> one to sixteen</w:t>
      </w:r>
      <w:r w:rsidRPr="009E4954">
        <w:rPr>
          <w:rFonts w:ascii="Times New Roman" w:hAnsi="Times New Roman" w:cs="Times New Roman"/>
          <w:sz w:val="24"/>
          <w:szCs w:val="24"/>
        </w:rPr>
        <w:t xml:space="preserve">. </w:t>
      </w:r>
    </w:p>
    <w:p w14:paraId="234DCF55" w14:textId="5C96D5D2" w:rsidR="00424637" w:rsidRDefault="000E1301" w:rsidP="000E1301">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w:t>
      </w:r>
      <w:r w:rsidR="00BC46A0">
        <w:rPr>
          <w:rFonts w:ascii="Times New Roman" w:hAnsi="Times New Roman" w:cs="Times New Roman"/>
          <w:sz w:val="24"/>
          <w:szCs w:val="24"/>
        </w:rPr>
        <w:t>Tobit</w:t>
      </w:r>
      <w:r>
        <w:rPr>
          <w:rFonts w:ascii="Times New Roman" w:hAnsi="Times New Roman" w:cs="Times New Roman"/>
          <w:sz w:val="24"/>
          <w:szCs w:val="24"/>
        </w:rPr>
        <w:t xml:space="preserve"> model is a type of linear censored regression that bounds the response variable to a </w:t>
      </w:r>
      <w:r w:rsidR="00424637">
        <w:rPr>
          <w:rFonts w:ascii="Times New Roman" w:hAnsi="Times New Roman" w:cs="Times New Roman"/>
          <w:sz w:val="24"/>
          <w:szCs w:val="24"/>
        </w:rPr>
        <w:t>limit</w:t>
      </w:r>
      <w:r>
        <w:rPr>
          <w:rFonts w:ascii="Times New Roman" w:hAnsi="Times New Roman" w:cs="Times New Roman"/>
          <w:sz w:val="24"/>
          <w:szCs w:val="24"/>
        </w:rPr>
        <w:t>. The variable estimation</w:t>
      </w:r>
      <w:r w:rsidR="002B6086">
        <w:rPr>
          <w:rFonts w:ascii="Times New Roman" w:hAnsi="Times New Roman" w:cs="Times New Roman"/>
          <w:sz w:val="24"/>
          <w:szCs w:val="24"/>
        </w:rPr>
        <w:t xml:space="preserve"> of a </w:t>
      </w:r>
      <w:r w:rsidR="00BC46A0">
        <w:rPr>
          <w:rFonts w:ascii="Times New Roman" w:hAnsi="Times New Roman" w:cs="Times New Roman"/>
          <w:sz w:val="24"/>
          <w:szCs w:val="24"/>
        </w:rPr>
        <w:t>Tobit</w:t>
      </w:r>
      <w:r w:rsidR="002B6086">
        <w:rPr>
          <w:rFonts w:ascii="Times New Roman" w:hAnsi="Times New Roman" w:cs="Times New Roman"/>
          <w:sz w:val="24"/>
          <w:szCs w:val="24"/>
        </w:rPr>
        <w:t xml:space="preserve"> model</w:t>
      </w:r>
      <w:r>
        <w:rPr>
          <w:rFonts w:ascii="Times New Roman" w:hAnsi="Times New Roman" w:cs="Times New Roman"/>
          <w:sz w:val="24"/>
          <w:szCs w:val="24"/>
        </w:rPr>
        <w:t xml:space="preserve"> is </w:t>
      </w:r>
      <w:r w:rsidR="002B6086">
        <w:rPr>
          <w:rFonts w:ascii="Times New Roman" w:hAnsi="Times New Roman" w:cs="Times New Roman"/>
          <w:sz w:val="24"/>
          <w:szCs w:val="24"/>
        </w:rPr>
        <w:t>like</w:t>
      </w:r>
      <w:r>
        <w:rPr>
          <w:rFonts w:ascii="Times New Roman" w:hAnsi="Times New Roman" w:cs="Times New Roman"/>
          <w:sz w:val="24"/>
          <w:szCs w:val="24"/>
        </w:rPr>
        <w:t xml:space="preserve"> that of a vanilla linear regression in the parameter estimates </w:t>
      </w:r>
      <w:r w:rsidR="002B6086">
        <w:rPr>
          <w:rFonts w:ascii="Times New Roman" w:hAnsi="Times New Roman" w:cs="Times New Roman"/>
          <w:sz w:val="24"/>
          <w:szCs w:val="24"/>
        </w:rPr>
        <w:t xml:space="preserve">are </w:t>
      </w:r>
      <w:r w:rsidR="00424637">
        <w:rPr>
          <w:rFonts w:ascii="Times New Roman" w:hAnsi="Times New Roman" w:cs="Times New Roman"/>
          <w:sz w:val="24"/>
          <w:szCs w:val="24"/>
        </w:rPr>
        <w:t>scalable</w:t>
      </w:r>
      <w:r w:rsidR="002B6086">
        <w:rPr>
          <w:rFonts w:ascii="Times New Roman" w:hAnsi="Times New Roman" w:cs="Times New Roman"/>
          <w:sz w:val="24"/>
          <w:szCs w:val="24"/>
        </w:rPr>
        <w:t xml:space="preserve"> to the response variable (</w:t>
      </w:r>
      <w:proofErr w:type="spellStart"/>
      <w:r w:rsidR="002B6086">
        <w:rPr>
          <w:rFonts w:ascii="Times New Roman" w:hAnsi="Times New Roman" w:cs="Times New Roman"/>
          <w:sz w:val="24"/>
          <w:szCs w:val="24"/>
        </w:rPr>
        <w:t>S</w:t>
      </w:r>
      <w:r w:rsidR="00D6482E">
        <w:rPr>
          <w:rFonts w:ascii="Times New Roman" w:hAnsi="Times New Roman" w:cs="Times New Roman"/>
          <w:sz w:val="24"/>
          <w:szCs w:val="24"/>
        </w:rPr>
        <w:t>tataCorp</w:t>
      </w:r>
      <w:proofErr w:type="spellEnd"/>
      <w:r w:rsidR="00D6482E">
        <w:rPr>
          <w:rFonts w:ascii="Times New Roman" w:hAnsi="Times New Roman" w:cs="Times New Roman"/>
          <w:sz w:val="24"/>
          <w:szCs w:val="24"/>
        </w:rPr>
        <w:t>.</w:t>
      </w:r>
      <w:r w:rsidR="002B6086">
        <w:rPr>
          <w:rFonts w:ascii="Times New Roman" w:hAnsi="Times New Roman" w:cs="Times New Roman"/>
          <w:sz w:val="24"/>
          <w:szCs w:val="24"/>
        </w:rPr>
        <w:t xml:space="preserve">, 2023). Therefor the utilization of the </w:t>
      </w:r>
      <w:r w:rsidR="00BC46A0">
        <w:rPr>
          <w:rFonts w:ascii="Times New Roman" w:hAnsi="Times New Roman" w:cs="Times New Roman"/>
          <w:sz w:val="24"/>
          <w:szCs w:val="24"/>
        </w:rPr>
        <w:t>Tobit</w:t>
      </w:r>
      <w:r w:rsidR="002B6086">
        <w:rPr>
          <w:rFonts w:ascii="Times New Roman" w:hAnsi="Times New Roman" w:cs="Times New Roman"/>
          <w:sz w:val="24"/>
          <w:szCs w:val="24"/>
        </w:rPr>
        <w:t xml:space="preserve"> model was to find the effect the producer selected terms and purchasing time had on the loss ratio. The loss ratio </w:t>
      </w:r>
      <w:r w:rsidR="00424637">
        <w:rPr>
          <w:rFonts w:ascii="Times New Roman" w:hAnsi="Times New Roman" w:cs="Times New Roman"/>
          <w:sz w:val="24"/>
          <w:szCs w:val="24"/>
        </w:rPr>
        <w:t xml:space="preserve">was bound at zero since it represents the case of no indemnity payment for the policy. The equation is written below. </w:t>
      </w:r>
    </w:p>
    <w:p w14:paraId="335DBCB5" w14:textId="3DE71ED8" w:rsidR="00424637" w:rsidRPr="00424637" w:rsidRDefault="00424637" w:rsidP="00424637">
      <w:pPr>
        <w:pStyle w:val="ListParagraph"/>
        <w:numPr>
          <w:ilvl w:val="0"/>
          <w:numId w:val="1"/>
        </w:numPr>
        <w:spacing w:line="480" w:lineRule="auto"/>
      </w:pPr>
      <m:oMath>
        <m:r>
          <m:rPr>
            <m:sty m:val="p"/>
          </m:rPr>
          <w:rPr>
            <w:rFonts w:ascii="Cambria Math" w:hAnsi="Cambria Math"/>
          </w:rPr>
          <m:t xml:space="preserve">LR </m:t>
        </m:r>
        <m:r>
          <w:rPr>
            <w:rFonts w:ascii="Cambria Math" w:hAnsi="Cambria Math"/>
          </w:rPr>
          <m:t>=α+</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ClassPrice+</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Million+</m:t>
        </m:r>
        <m:sSub>
          <m:sSubPr>
            <m:ctrlPr>
              <w:rPr>
                <w:rFonts w:ascii="Cambria Math" w:hAnsi="Cambria Math"/>
                <w:i/>
              </w:rPr>
            </m:ctrlPr>
          </m:sSubPr>
          <m:e>
            <m:r>
              <w:rPr>
                <w:rFonts w:ascii="Cambria Math" w:hAnsi="Cambria Math"/>
              </w:rPr>
              <m:t>β</m:t>
            </m:r>
          </m:e>
          <m:sub>
            <m:r>
              <w:rPr>
                <w:rFonts w:ascii="Cambria Math" w:hAnsi="Cambria Math"/>
              </w:rPr>
              <m:t>3</m:t>
            </m:r>
          </m:sub>
        </m:sSub>
        <m:sSub>
          <m:sSubPr>
            <m:ctrlPr>
              <w:rPr>
                <w:rFonts w:ascii="Cambria Math" w:hAnsi="Cambria Math"/>
                <w:i/>
              </w:rPr>
            </m:ctrlPr>
          </m:sSubPr>
          <m:e>
            <m:r>
              <w:rPr>
                <w:rFonts w:ascii="Cambria Math" w:hAnsi="Cambria Math"/>
              </w:rPr>
              <m:t>CL</m:t>
            </m:r>
          </m:e>
          <m:sub>
            <m:r>
              <w:rPr>
                <w:rFonts w:ascii="Cambria Math" w:hAnsi="Cambria Math"/>
              </w:rPr>
              <m:t>90%</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4</m:t>
            </m:r>
          </m:sub>
        </m:sSub>
        <m:sSub>
          <m:sSubPr>
            <m:ctrlPr>
              <w:rPr>
                <w:rFonts w:ascii="Cambria Math" w:hAnsi="Cambria Math"/>
                <w:i/>
              </w:rPr>
            </m:ctrlPr>
          </m:sSubPr>
          <m:e>
            <m:r>
              <w:rPr>
                <w:rFonts w:ascii="Cambria Math" w:hAnsi="Cambria Math"/>
              </w:rPr>
              <m:t>CL</m:t>
            </m:r>
          </m:e>
          <m:sub>
            <m:r>
              <w:rPr>
                <w:rFonts w:ascii="Cambria Math" w:hAnsi="Cambria Math"/>
              </w:rPr>
              <m:t>80,85%</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5</m:t>
            </m:r>
          </m:sub>
        </m:sSub>
        <m:sSub>
          <m:sSubPr>
            <m:ctrlPr>
              <w:rPr>
                <w:rFonts w:ascii="Cambria Math" w:hAnsi="Cambria Math"/>
                <w:i/>
              </w:rPr>
            </m:ctrlPr>
          </m:sSubPr>
          <m:e>
            <m:r>
              <w:rPr>
                <w:rFonts w:ascii="Cambria Math" w:hAnsi="Cambria Math"/>
              </w:rPr>
              <m:t>PF</m:t>
            </m:r>
          </m:e>
          <m:sub>
            <m:r>
              <w:rPr>
                <w:rFonts w:ascii="Cambria Math" w:hAnsi="Cambria Math"/>
              </w:rPr>
              <m:t>1.05,…,1.45</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6</m:t>
            </m:r>
          </m:sub>
        </m:sSub>
        <m:sSub>
          <m:sSubPr>
            <m:ctrlPr>
              <w:rPr>
                <w:rFonts w:ascii="Cambria Math" w:hAnsi="Cambria Math"/>
                <w:i/>
              </w:rPr>
            </m:ctrlPr>
          </m:sSubPr>
          <m:e>
            <m:r>
              <w:rPr>
                <w:rFonts w:ascii="Cambria Math" w:hAnsi="Cambria Math"/>
              </w:rPr>
              <m:t>PF</m:t>
            </m:r>
          </m:e>
          <m:sub>
            <m:r>
              <w:rPr>
                <w:rFonts w:ascii="Cambria Math" w:hAnsi="Cambria Math"/>
              </w:rPr>
              <m:t>1.5</m:t>
            </m:r>
          </m:sub>
        </m:sSub>
        <m:r>
          <w:rPr>
            <w:rFonts w:ascii="Cambria Math" w:hAnsi="Cambria Math"/>
          </w:rPr>
          <m:t>+</m:t>
        </m:r>
        <m:nary>
          <m:naryPr>
            <m:chr m:val="∑"/>
            <m:limLoc m:val="undOvr"/>
            <m:ctrlPr>
              <w:rPr>
                <w:rFonts w:ascii="Cambria Math" w:hAnsi="Cambria Math"/>
                <w:i/>
              </w:rPr>
            </m:ctrlPr>
          </m:naryPr>
          <m:sub>
            <m:r>
              <w:rPr>
                <w:rFonts w:ascii="Cambria Math" w:hAnsi="Cambria Math"/>
              </w:rPr>
              <m:t>t=1</m:t>
            </m:r>
          </m:sub>
          <m:sup>
            <m:r>
              <w:rPr>
                <w:rFonts w:ascii="Cambria Math" w:hAnsi="Cambria Math"/>
              </w:rPr>
              <m:t>16</m:t>
            </m:r>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length</m:t>
                </m:r>
              </m:e>
              <m:sub>
                <m:r>
                  <w:rPr>
                    <w:rFonts w:ascii="Cambria Math" w:hAnsi="Cambria Math"/>
                  </w:rPr>
                  <m:t>t</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y=1</m:t>
            </m:r>
          </m:sub>
          <m:sup>
            <m:r>
              <w:rPr>
                <w:rFonts w:ascii="Cambria Math" w:hAnsi="Cambria Math"/>
              </w:rPr>
              <m:t>5</m:t>
            </m:r>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Pyear</m:t>
                </m:r>
              </m:e>
              <m:sub>
                <m:r>
                  <w:rPr>
                    <w:rFonts w:ascii="Cambria Math" w:hAnsi="Cambria Math"/>
                  </w:rPr>
                  <m:t>y</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m=1</m:t>
            </m:r>
          </m:sub>
          <m:sup>
            <m:r>
              <w:rPr>
                <w:rFonts w:ascii="Cambria Math" w:hAnsi="Cambria Math"/>
              </w:rPr>
              <m:t>12</m:t>
            </m:r>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sellmonth</m:t>
                </m:r>
              </m:e>
              <m:sub>
                <m:r>
                  <w:rPr>
                    <w:rFonts w:ascii="Cambria Math" w:hAnsi="Cambria Math"/>
                  </w:rPr>
                  <m:t>m</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s=1</m:t>
            </m:r>
          </m:sub>
          <m:sup>
            <m:r>
              <w:rPr>
                <w:rFonts w:ascii="Cambria Math" w:hAnsi="Cambria Math"/>
              </w:rPr>
              <m:t>40</m:t>
            </m:r>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state</m:t>
                </m:r>
              </m:e>
              <m:sub>
                <m:r>
                  <w:rPr>
                    <w:rFonts w:ascii="Cambria Math" w:hAnsi="Cambria Math"/>
                  </w:rPr>
                  <m:t>s</m:t>
                </m:r>
              </m:sub>
            </m:sSub>
          </m:e>
        </m:nary>
        <m:r>
          <w:rPr>
            <w:rFonts w:ascii="Cambria Math" w:hAnsi="Cambria Math"/>
          </w:rPr>
          <m:t>+ε</m:t>
        </m:r>
      </m:oMath>
    </w:p>
    <w:p w14:paraId="53FCCF2D" w14:textId="6B09AFA0" w:rsidR="00BD4F9A" w:rsidRDefault="002B6086" w:rsidP="000E1301">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response variable for this model was the loss ratio for each individual policy </w:t>
      </w:r>
      <m:oMath>
        <m:r>
          <w:rPr>
            <w:rFonts w:ascii="Cambria Math" w:hAnsi="Cambria Math" w:cs="Times New Roman"/>
            <w:sz w:val="24"/>
            <w:szCs w:val="24"/>
          </w:rPr>
          <m:t>(LR)</m:t>
        </m:r>
      </m:oMath>
      <w:r w:rsidR="00424637">
        <w:rPr>
          <w:rFonts w:ascii="Times New Roman" w:hAnsi="Times New Roman" w:cs="Times New Roman"/>
          <w:sz w:val="24"/>
          <w:szCs w:val="24"/>
        </w:rPr>
        <w:t xml:space="preserve">. The explanatory variables are the same as the logit model in the </w:t>
      </w:r>
      <w:r w:rsidR="00A25070">
        <w:rPr>
          <w:rFonts w:ascii="Times New Roman" w:hAnsi="Times New Roman" w:cs="Times New Roman"/>
          <w:sz w:val="24"/>
          <w:szCs w:val="24"/>
        </w:rPr>
        <w:t xml:space="preserve">class pricing variable was equal to one if the producer selected the class pricing option </w:t>
      </w:r>
      <m:oMath>
        <m:r>
          <w:rPr>
            <w:rFonts w:ascii="Cambria Math" w:hAnsi="Cambria Math" w:cs="Times New Roman"/>
            <w:sz w:val="24"/>
            <w:szCs w:val="24"/>
          </w:rPr>
          <m:t>(ClassPrice=1)</m:t>
        </m:r>
      </m:oMath>
      <w:r w:rsidR="00A25070">
        <w:rPr>
          <w:rFonts w:ascii="Times New Roman" w:hAnsi="Times New Roman" w:cs="Times New Roman"/>
          <w:sz w:val="24"/>
          <w:szCs w:val="24"/>
        </w:rPr>
        <w:t xml:space="preserve">, and a value of zero for component pricing. The million-pound variable was equal to one if the producer declared at least one million pounds of milk </w:t>
      </w:r>
      <m:oMath>
        <m:r>
          <w:rPr>
            <w:rFonts w:ascii="Cambria Math" w:hAnsi="Cambria Math" w:cs="Times New Roman"/>
            <w:sz w:val="24"/>
            <w:szCs w:val="24"/>
          </w:rPr>
          <m:t>(Million=1),</m:t>
        </m:r>
      </m:oMath>
      <w:r w:rsidR="00A25070">
        <w:rPr>
          <w:rFonts w:ascii="Times New Roman" w:hAnsi="Times New Roman" w:cs="Times New Roman"/>
          <w:sz w:val="24"/>
          <w:szCs w:val="24"/>
        </w:rPr>
        <w:t xml:space="preserve"> and equal to zero if less than a million pounds of milk declared. There </w:t>
      </w:r>
      <w:r w:rsidR="00BC46A0">
        <w:rPr>
          <w:rFonts w:ascii="Times New Roman" w:hAnsi="Times New Roman" w:cs="Times New Roman"/>
          <w:sz w:val="24"/>
          <w:szCs w:val="24"/>
        </w:rPr>
        <w:t>were</w:t>
      </w:r>
      <w:r w:rsidR="00A25070">
        <w:rPr>
          <w:rFonts w:ascii="Times New Roman" w:hAnsi="Times New Roman" w:cs="Times New Roman"/>
          <w:sz w:val="24"/>
          <w:szCs w:val="24"/>
        </w:rPr>
        <w:t xml:space="preserve"> variables for the coverage level </w:t>
      </w:r>
      <m:oMath>
        <m:r>
          <w:rPr>
            <w:rFonts w:ascii="Cambria Math" w:hAnsi="Cambria Math" w:cs="Times New Roman"/>
            <w:sz w:val="24"/>
            <w:szCs w:val="24"/>
          </w:rPr>
          <m:t>(CL)</m:t>
        </m:r>
      </m:oMath>
      <w:r w:rsidR="00A25070">
        <w:rPr>
          <w:rFonts w:ascii="Times New Roman" w:hAnsi="Times New Roman" w:cs="Times New Roman"/>
          <w:sz w:val="24"/>
          <w:szCs w:val="24"/>
        </w:rPr>
        <w:t xml:space="preserve">, protection factor </w:t>
      </w:r>
      <m:oMath>
        <m:r>
          <w:rPr>
            <w:rFonts w:ascii="Cambria Math" w:hAnsi="Cambria Math" w:cs="Times New Roman"/>
            <w:sz w:val="24"/>
            <w:szCs w:val="24"/>
          </w:rPr>
          <m:t>(PF)</m:t>
        </m:r>
      </m:oMath>
      <w:r w:rsidR="00A25070">
        <w:rPr>
          <w:rFonts w:ascii="Times New Roman" w:hAnsi="Times New Roman" w:cs="Times New Roman"/>
          <w:sz w:val="24"/>
          <w:szCs w:val="24"/>
        </w:rPr>
        <w:t xml:space="preserve">, length between the purchase date and insured date </w:t>
      </w:r>
      <m:oMath>
        <m:r>
          <w:rPr>
            <w:rFonts w:ascii="Cambria Math" w:hAnsi="Cambria Math" w:cs="Times New Roman"/>
            <w:sz w:val="24"/>
            <w:szCs w:val="24"/>
          </w:rPr>
          <m:t>(length)</m:t>
        </m:r>
      </m:oMath>
      <w:r w:rsidR="00A25070">
        <w:rPr>
          <w:rFonts w:ascii="Times New Roman" w:hAnsi="Times New Roman" w:cs="Times New Roman"/>
          <w:sz w:val="24"/>
          <w:szCs w:val="24"/>
        </w:rPr>
        <w:t xml:space="preserve">, and a year summation that included the policies purchased for the 2019 and 2023 calendar years </w:t>
      </w:r>
      <m:oMath>
        <m:r>
          <w:rPr>
            <w:rFonts w:ascii="Cambria Math" w:hAnsi="Cambria Math" w:cs="Times New Roman"/>
            <w:sz w:val="24"/>
            <w:szCs w:val="24"/>
          </w:rPr>
          <m:t>(year)</m:t>
        </m:r>
      </m:oMath>
      <w:r w:rsidR="00A25070">
        <w:rPr>
          <w:rFonts w:ascii="Times New Roman" w:hAnsi="Times New Roman" w:cs="Times New Roman"/>
          <w:sz w:val="24"/>
          <w:szCs w:val="24"/>
        </w:rPr>
        <w:t xml:space="preserve">. There were also fixed effects for the sell month and state the policy was purchased in. </w:t>
      </w:r>
    </w:p>
    <w:p w14:paraId="0F0CA365" w14:textId="71223F29" w:rsidR="00BD4F9A" w:rsidRDefault="000778E2" w:rsidP="00BC46A0">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For the class pricing options there was 82.8% of the policies selected class pricing, and 59.2% of the policies declared one million pounds or more. </w:t>
      </w:r>
      <w:r w:rsidR="00424637" w:rsidRPr="009E4954">
        <w:rPr>
          <w:rFonts w:ascii="Times New Roman" w:hAnsi="Times New Roman" w:cs="Times New Roman"/>
          <w:sz w:val="24"/>
          <w:szCs w:val="24"/>
        </w:rPr>
        <w:t xml:space="preserve">The base coverage level was set at 95% as 96.3% of the policies selected this level, and coverage levels 80% and 85% were grouped together due to low selection. </w:t>
      </w:r>
      <w:r w:rsidR="00236689">
        <w:rPr>
          <w:rFonts w:ascii="Times New Roman" w:hAnsi="Times New Roman" w:cs="Times New Roman"/>
          <w:sz w:val="24"/>
          <w:szCs w:val="24"/>
        </w:rPr>
        <w:t>The</w:t>
      </w:r>
      <w:r w:rsidR="00424637" w:rsidRPr="009E4954">
        <w:rPr>
          <w:rFonts w:ascii="Times New Roman" w:hAnsi="Times New Roman" w:cs="Times New Roman"/>
          <w:sz w:val="24"/>
          <w:szCs w:val="24"/>
        </w:rPr>
        <w:t xml:space="preserve"> base for protection factor was </w:t>
      </w:r>
      <w:r w:rsidR="00424637">
        <w:rPr>
          <w:rFonts w:ascii="Times New Roman" w:hAnsi="Times New Roman" w:cs="Times New Roman"/>
          <w:sz w:val="24"/>
          <w:szCs w:val="24"/>
        </w:rPr>
        <w:t>1.00</w:t>
      </w:r>
      <w:r w:rsidR="00424637" w:rsidRPr="009E4954">
        <w:rPr>
          <w:rFonts w:ascii="Times New Roman" w:hAnsi="Times New Roman" w:cs="Times New Roman"/>
          <w:sz w:val="24"/>
          <w:szCs w:val="24"/>
        </w:rPr>
        <w:t xml:space="preserve"> as 54.4% of the policies selected this option, and protection factors between 1.05 and 1.45 were also grouped together</w:t>
      </w:r>
      <w:r w:rsidR="00E03C10">
        <w:rPr>
          <w:rFonts w:ascii="Times New Roman" w:hAnsi="Times New Roman" w:cs="Times New Roman"/>
          <w:sz w:val="24"/>
          <w:szCs w:val="24"/>
        </w:rPr>
        <w:t xml:space="preserve"> due to the low selection of policies within this range of protection factors</w:t>
      </w:r>
      <w:r w:rsidR="00A25070">
        <w:rPr>
          <w:rFonts w:ascii="Times New Roman" w:hAnsi="Times New Roman" w:cs="Times New Roman"/>
          <w:sz w:val="24"/>
          <w:szCs w:val="24"/>
        </w:rPr>
        <w:t>.</w:t>
      </w:r>
    </w:p>
    <w:p w14:paraId="48CDFD51" w14:textId="77777777" w:rsidR="005C782D" w:rsidRPr="009E4954" w:rsidRDefault="005C782D" w:rsidP="00BD712D">
      <w:pPr>
        <w:pStyle w:val="Heading2"/>
        <w:rPr>
          <w:rFonts w:cs="Times New Roman"/>
          <w:szCs w:val="24"/>
        </w:rPr>
      </w:pPr>
      <w:bookmarkStart w:id="22" w:name="_Toc164869710"/>
      <w:r w:rsidRPr="009E4954">
        <w:rPr>
          <w:rFonts w:cs="Times New Roman"/>
          <w:szCs w:val="24"/>
        </w:rPr>
        <w:t>Results</w:t>
      </w:r>
      <w:bookmarkEnd w:id="22"/>
      <w:r w:rsidRPr="009E4954">
        <w:rPr>
          <w:rFonts w:cs="Times New Roman"/>
          <w:szCs w:val="24"/>
        </w:rPr>
        <w:t xml:space="preserve"> </w:t>
      </w:r>
    </w:p>
    <w:p w14:paraId="56F379C3" w14:textId="03E8A558" w:rsidR="0084552F" w:rsidRPr="009E4954" w:rsidRDefault="005C782D" w:rsidP="00A81A15">
      <w:pPr>
        <w:spacing w:line="480" w:lineRule="auto"/>
        <w:ind w:firstLine="720"/>
        <w:rPr>
          <w:rFonts w:ascii="Times New Roman" w:hAnsi="Times New Roman" w:cs="Times New Roman"/>
          <w:sz w:val="24"/>
          <w:szCs w:val="24"/>
        </w:rPr>
      </w:pPr>
      <w:r w:rsidRPr="009E4954">
        <w:rPr>
          <w:rFonts w:ascii="Times New Roman" w:hAnsi="Times New Roman" w:cs="Times New Roman"/>
          <w:sz w:val="24"/>
          <w:szCs w:val="24"/>
        </w:rPr>
        <w:t xml:space="preserve">Dairy-RP has a current average loss ratio for the last </w:t>
      </w:r>
      <w:r w:rsidR="00473368">
        <w:rPr>
          <w:rFonts w:ascii="Times New Roman" w:hAnsi="Times New Roman" w:cs="Times New Roman"/>
          <w:sz w:val="24"/>
          <w:szCs w:val="24"/>
        </w:rPr>
        <w:t>five</w:t>
      </w:r>
      <w:r w:rsidRPr="009E4954">
        <w:rPr>
          <w:rFonts w:ascii="Times New Roman" w:hAnsi="Times New Roman" w:cs="Times New Roman"/>
          <w:sz w:val="24"/>
          <w:szCs w:val="24"/>
        </w:rPr>
        <w:t xml:space="preserve"> years of 0.97</w:t>
      </w:r>
      <w:r w:rsidR="001C1983">
        <w:rPr>
          <w:rFonts w:ascii="Times New Roman" w:hAnsi="Times New Roman" w:cs="Times New Roman"/>
          <w:sz w:val="24"/>
          <w:szCs w:val="24"/>
        </w:rPr>
        <w:t xml:space="preserve">8, this average is close to the </w:t>
      </w:r>
      <w:r w:rsidR="002C242B">
        <w:rPr>
          <w:rFonts w:ascii="Times New Roman" w:hAnsi="Times New Roman" w:cs="Times New Roman"/>
          <w:sz w:val="24"/>
          <w:szCs w:val="24"/>
        </w:rPr>
        <w:t xml:space="preserve">USDA </w:t>
      </w:r>
      <w:r w:rsidR="001C1983">
        <w:rPr>
          <w:rFonts w:ascii="Times New Roman" w:hAnsi="Times New Roman" w:cs="Times New Roman"/>
          <w:sz w:val="24"/>
          <w:szCs w:val="24"/>
        </w:rPr>
        <w:t xml:space="preserve">RMA’s goal </w:t>
      </w:r>
      <w:r w:rsidR="002C242B">
        <w:rPr>
          <w:rFonts w:ascii="Times New Roman" w:hAnsi="Times New Roman" w:cs="Times New Roman"/>
          <w:sz w:val="24"/>
          <w:szCs w:val="24"/>
        </w:rPr>
        <w:t>for crop insurance of one or slightly less (</w:t>
      </w:r>
      <w:r w:rsidR="002C242B" w:rsidRPr="00E43F25">
        <w:rPr>
          <w:rFonts w:ascii="Times New Roman" w:eastAsia="Calibri" w:hAnsi="Times New Roman" w:cs="Times New Roman"/>
          <w:bCs/>
          <w:kern w:val="0"/>
          <w:sz w:val="24"/>
          <w:szCs w:val="24"/>
          <w14:ligatures w14:val="none"/>
        </w:rPr>
        <w:t>Sherrick, B. J., Schnitkey</w:t>
      </w:r>
      <w:r w:rsidR="002C242B">
        <w:rPr>
          <w:rFonts w:ascii="Times New Roman" w:eastAsia="Calibri" w:hAnsi="Times New Roman" w:cs="Times New Roman"/>
          <w:bCs/>
          <w:kern w:val="0"/>
          <w:sz w:val="24"/>
          <w:szCs w:val="24"/>
          <w14:ligatures w14:val="none"/>
        </w:rPr>
        <w:t>, 2014</w:t>
      </w:r>
      <w:r w:rsidR="002C242B" w:rsidRPr="00791F41">
        <w:rPr>
          <w:rFonts w:ascii="Times New Roman" w:hAnsi="Times New Roman" w:cs="Times New Roman"/>
          <w:sz w:val="24"/>
          <w:szCs w:val="24"/>
        </w:rPr>
        <w:t>)</w:t>
      </w:r>
      <w:r w:rsidRPr="009E4954">
        <w:rPr>
          <w:rFonts w:ascii="Times New Roman" w:hAnsi="Times New Roman" w:cs="Times New Roman"/>
          <w:sz w:val="24"/>
          <w:szCs w:val="24"/>
        </w:rPr>
        <w:t xml:space="preserve">. </w:t>
      </w:r>
      <w:r w:rsidR="00E03C10">
        <w:rPr>
          <w:rFonts w:ascii="Times New Roman" w:hAnsi="Times New Roman" w:cs="Times New Roman"/>
          <w:sz w:val="24"/>
          <w:szCs w:val="24"/>
        </w:rPr>
        <w:t xml:space="preserve">All tables for chapter two can be found in appendix 2. </w:t>
      </w:r>
      <w:r w:rsidRPr="009E4954">
        <w:rPr>
          <w:rFonts w:ascii="Times New Roman" w:hAnsi="Times New Roman" w:cs="Times New Roman"/>
          <w:sz w:val="24"/>
          <w:szCs w:val="24"/>
        </w:rPr>
        <w:t xml:space="preserve">Table </w:t>
      </w:r>
      <w:r w:rsidR="009B041F">
        <w:rPr>
          <w:rFonts w:ascii="Times New Roman" w:hAnsi="Times New Roman" w:cs="Times New Roman"/>
          <w:sz w:val="24"/>
          <w:szCs w:val="24"/>
        </w:rPr>
        <w:t>2.2</w:t>
      </w:r>
      <w:r w:rsidRPr="009E4954">
        <w:rPr>
          <w:rFonts w:ascii="Times New Roman" w:hAnsi="Times New Roman" w:cs="Times New Roman"/>
          <w:sz w:val="24"/>
          <w:szCs w:val="24"/>
        </w:rPr>
        <w:t xml:space="preserve"> shows the average loss ratio for the program for the last five years, as well as an average loss ratio each year based on pricing option. Without 2020, when the milk market faced the COVID-19 pandemic, this policy has seen low loss ratio.</w:t>
      </w:r>
      <w:r w:rsidR="002C242B">
        <w:rPr>
          <w:rFonts w:ascii="Times New Roman" w:hAnsi="Times New Roman" w:cs="Times New Roman"/>
          <w:sz w:val="24"/>
          <w:szCs w:val="24"/>
        </w:rPr>
        <w:t xml:space="preserve"> </w:t>
      </w:r>
      <w:r w:rsidR="00113784">
        <w:rPr>
          <w:rFonts w:ascii="Times New Roman" w:hAnsi="Times New Roman" w:cs="Times New Roman"/>
          <w:sz w:val="24"/>
          <w:szCs w:val="24"/>
        </w:rPr>
        <w:t xml:space="preserve">The lowest year was 2019 with </w:t>
      </w:r>
      <w:proofErr w:type="spellStart"/>
      <w:proofErr w:type="gramStart"/>
      <w:r w:rsidR="00113784">
        <w:rPr>
          <w:rFonts w:ascii="Times New Roman" w:hAnsi="Times New Roman" w:cs="Times New Roman"/>
          <w:sz w:val="24"/>
          <w:szCs w:val="24"/>
        </w:rPr>
        <w:t>a</w:t>
      </w:r>
      <w:proofErr w:type="spellEnd"/>
      <w:proofErr w:type="gramEnd"/>
      <w:r w:rsidR="00113784">
        <w:rPr>
          <w:rFonts w:ascii="Times New Roman" w:hAnsi="Times New Roman" w:cs="Times New Roman"/>
          <w:sz w:val="24"/>
          <w:szCs w:val="24"/>
        </w:rPr>
        <w:t xml:space="preserve"> average loss ratio of 0.079 when the policy was first introduced, and 2022 with an average loss ratio of 0.312.</w:t>
      </w:r>
      <w:r w:rsidRPr="009E4954">
        <w:rPr>
          <w:rFonts w:ascii="Times New Roman" w:hAnsi="Times New Roman" w:cs="Times New Roman"/>
          <w:sz w:val="24"/>
          <w:szCs w:val="24"/>
        </w:rPr>
        <w:t xml:space="preserve"> However, to our surprise Dairy-RP policies performed exceptionally well as a whole in 2023 and recorded some of the highest average loss ratios. As well as component pricing policies surpassed the performance for class pricing in 2022 and 2023 as the loss ratios were 0.484 and 1.475.</w:t>
      </w:r>
    </w:p>
    <w:p w14:paraId="601056D1" w14:textId="463D634B" w:rsidR="0084552F" w:rsidRDefault="005C782D" w:rsidP="006150B0">
      <w:pPr>
        <w:spacing w:line="480" w:lineRule="auto"/>
        <w:ind w:firstLine="720"/>
        <w:rPr>
          <w:rFonts w:ascii="Times New Roman" w:hAnsi="Times New Roman" w:cs="Times New Roman"/>
          <w:sz w:val="24"/>
          <w:szCs w:val="24"/>
        </w:rPr>
      </w:pPr>
      <w:r w:rsidRPr="009E4954">
        <w:rPr>
          <w:rFonts w:ascii="Times New Roman" w:hAnsi="Times New Roman" w:cs="Times New Roman"/>
          <w:sz w:val="24"/>
          <w:szCs w:val="24"/>
        </w:rPr>
        <w:t xml:space="preserve">Table </w:t>
      </w:r>
      <w:r w:rsidR="009B041F">
        <w:rPr>
          <w:rFonts w:ascii="Times New Roman" w:hAnsi="Times New Roman" w:cs="Times New Roman"/>
          <w:sz w:val="24"/>
          <w:szCs w:val="24"/>
        </w:rPr>
        <w:t>2.</w:t>
      </w:r>
      <w:r w:rsidR="0084552F" w:rsidRPr="009E4954">
        <w:rPr>
          <w:rFonts w:ascii="Times New Roman" w:hAnsi="Times New Roman" w:cs="Times New Roman"/>
          <w:sz w:val="24"/>
          <w:szCs w:val="24"/>
        </w:rPr>
        <w:t>3</w:t>
      </w:r>
      <w:r w:rsidRPr="009E4954">
        <w:rPr>
          <w:rFonts w:ascii="Times New Roman" w:hAnsi="Times New Roman" w:cs="Times New Roman"/>
          <w:sz w:val="24"/>
          <w:szCs w:val="24"/>
        </w:rPr>
        <w:t xml:space="preserve"> shows the marginal effects and significance from the logit model estimation. If producers are to use class price over component pricing the policy holder is </w:t>
      </w:r>
      <w:r w:rsidR="00351D01">
        <w:rPr>
          <w:rFonts w:ascii="Times New Roman" w:hAnsi="Times New Roman" w:cs="Times New Roman"/>
          <w:sz w:val="24"/>
          <w:szCs w:val="24"/>
        </w:rPr>
        <w:t>4.4%</w:t>
      </w:r>
      <w:r w:rsidRPr="009E4954">
        <w:rPr>
          <w:rFonts w:ascii="Times New Roman" w:hAnsi="Times New Roman" w:cs="Times New Roman"/>
          <w:sz w:val="24"/>
          <w:szCs w:val="24"/>
        </w:rPr>
        <w:t xml:space="preserve"> more likely to have a loss ratio greater than the crop insurance goal of </w:t>
      </w:r>
      <w:r w:rsidR="00473368">
        <w:rPr>
          <w:rFonts w:ascii="Times New Roman" w:hAnsi="Times New Roman" w:cs="Times New Roman"/>
          <w:sz w:val="24"/>
          <w:szCs w:val="24"/>
        </w:rPr>
        <w:t>0</w:t>
      </w:r>
      <w:r w:rsidRPr="009E4954">
        <w:rPr>
          <w:rFonts w:ascii="Times New Roman" w:hAnsi="Times New Roman" w:cs="Times New Roman"/>
          <w:sz w:val="24"/>
          <w:szCs w:val="24"/>
        </w:rPr>
        <w:t>.88. As well as</w:t>
      </w:r>
      <w:r w:rsidR="002A5A04">
        <w:rPr>
          <w:rFonts w:ascii="Times New Roman" w:hAnsi="Times New Roman" w:cs="Times New Roman"/>
          <w:sz w:val="24"/>
          <w:szCs w:val="24"/>
        </w:rPr>
        <w:t>,</w:t>
      </w:r>
      <w:r w:rsidRPr="009E4954">
        <w:rPr>
          <w:rFonts w:ascii="Times New Roman" w:hAnsi="Times New Roman" w:cs="Times New Roman"/>
          <w:sz w:val="24"/>
          <w:szCs w:val="24"/>
        </w:rPr>
        <w:t xml:space="preserve"> if the producer is at or above the million pounds of milk declared then the policy is </w:t>
      </w:r>
      <w:r w:rsidR="00351D01">
        <w:rPr>
          <w:rFonts w:ascii="Times New Roman" w:hAnsi="Times New Roman" w:cs="Times New Roman"/>
          <w:sz w:val="24"/>
          <w:szCs w:val="24"/>
        </w:rPr>
        <w:t>1.6%</w:t>
      </w:r>
      <w:r w:rsidRPr="009E4954">
        <w:rPr>
          <w:rFonts w:ascii="Times New Roman" w:hAnsi="Times New Roman" w:cs="Times New Roman"/>
          <w:sz w:val="24"/>
          <w:szCs w:val="24"/>
        </w:rPr>
        <w:t xml:space="preserve"> more likely to have a loss ratio </w:t>
      </w:r>
      <w:r w:rsidRPr="009E4954">
        <w:rPr>
          <w:rFonts w:ascii="Times New Roman" w:hAnsi="Times New Roman" w:cs="Times New Roman"/>
          <w:sz w:val="24"/>
          <w:szCs w:val="24"/>
        </w:rPr>
        <w:lastRenderedPageBreak/>
        <w:t>of .88 or greater.</w:t>
      </w:r>
      <w:r w:rsidR="00473368">
        <w:rPr>
          <w:rFonts w:ascii="Times New Roman" w:hAnsi="Times New Roman" w:cs="Times New Roman"/>
          <w:sz w:val="24"/>
          <w:szCs w:val="24"/>
        </w:rPr>
        <w:t xml:space="preserve"> </w:t>
      </w:r>
      <w:r w:rsidR="007017B4">
        <w:rPr>
          <w:rFonts w:ascii="Times New Roman" w:hAnsi="Times New Roman" w:cs="Times New Roman"/>
          <w:sz w:val="24"/>
          <w:szCs w:val="24"/>
        </w:rPr>
        <w:t>From</w:t>
      </w:r>
      <w:r w:rsidR="00473368">
        <w:rPr>
          <w:rFonts w:ascii="Times New Roman" w:hAnsi="Times New Roman" w:cs="Times New Roman"/>
          <w:sz w:val="24"/>
          <w:szCs w:val="24"/>
        </w:rPr>
        <w:t xml:space="preserve"> the marginal effects </w:t>
      </w:r>
      <w:r w:rsidR="007017B4">
        <w:rPr>
          <w:rFonts w:ascii="Times New Roman" w:hAnsi="Times New Roman" w:cs="Times New Roman"/>
          <w:sz w:val="24"/>
          <w:szCs w:val="24"/>
        </w:rPr>
        <w:t>f</w:t>
      </w:r>
      <w:r w:rsidRPr="009E4954">
        <w:rPr>
          <w:rFonts w:ascii="Times New Roman" w:hAnsi="Times New Roman" w:cs="Times New Roman"/>
          <w:sz w:val="24"/>
          <w:szCs w:val="24"/>
        </w:rPr>
        <w:t>or coverage level</w:t>
      </w:r>
      <w:r w:rsidR="007017B4">
        <w:rPr>
          <w:rFonts w:ascii="Times New Roman" w:hAnsi="Times New Roman" w:cs="Times New Roman"/>
          <w:sz w:val="24"/>
          <w:szCs w:val="24"/>
        </w:rPr>
        <w:t>,</w:t>
      </w:r>
      <w:r w:rsidRPr="009E4954">
        <w:rPr>
          <w:rFonts w:ascii="Times New Roman" w:hAnsi="Times New Roman" w:cs="Times New Roman"/>
          <w:sz w:val="24"/>
          <w:szCs w:val="24"/>
        </w:rPr>
        <w:t xml:space="preserve"> if a producer was to select the lower options of </w:t>
      </w:r>
      <w:r w:rsidR="007017B4">
        <w:rPr>
          <w:rFonts w:ascii="Times New Roman" w:hAnsi="Times New Roman" w:cs="Times New Roman"/>
          <w:sz w:val="24"/>
          <w:szCs w:val="24"/>
        </w:rPr>
        <w:t xml:space="preserve">80% </w:t>
      </w:r>
      <w:r w:rsidRPr="009E4954">
        <w:rPr>
          <w:rFonts w:ascii="Times New Roman" w:hAnsi="Times New Roman" w:cs="Times New Roman"/>
          <w:sz w:val="24"/>
          <w:szCs w:val="24"/>
        </w:rPr>
        <w:t xml:space="preserve">and </w:t>
      </w:r>
      <w:r w:rsidR="007017B4">
        <w:rPr>
          <w:rFonts w:ascii="Times New Roman" w:hAnsi="Times New Roman" w:cs="Times New Roman"/>
          <w:sz w:val="24"/>
          <w:szCs w:val="24"/>
        </w:rPr>
        <w:t>85%</w:t>
      </w:r>
      <w:r w:rsidRPr="009E4954">
        <w:rPr>
          <w:rFonts w:ascii="Times New Roman" w:hAnsi="Times New Roman" w:cs="Times New Roman"/>
          <w:sz w:val="24"/>
          <w:szCs w:val="24"/>
        </w:rPr>
        <w:t xml:space="preserve"> then the policy is </w:t>
      </w:r>
      <w:r w:rsidR="00351D01">
        <w:rPr>
          <w:rFonts w:ascii="Times New Roman" w:hAnsi="Times New Roman" w:cs="Times New Roman"/>
          <w:sz w:val="24"/>
          <w:szCs w:val="24"/>
        </w:rPr>
        <w:t xml:space="preserve">17.7% </w:t>
      </w:r>
      <w:r w:rsidRPr="009E4954">
        <w:rPr>
          <w:rFonts w:ascii="Times New Roman" w:hAnsi="Times New Roman" w:cs="Times New Roman"/>
          <w:sz w:val="24"/>
          <w:szCs w:val="24"/>
        </w:rPr>
        <w:t>less likely to have the .</w:t>
      </w:r>
      <w:r w:rsidR="007017B4">
        <w:rPr>
          <w:rFonts w:ascii="Times New Roman" w:hAnsi="Times New Roman" w:cs="Times New Roman"/>
          <w:sz w:val="24"/>
          <w:szCs w:val="24"/>
        </w:rPr>
        <w:t>0</w:t>
      </w:r>
      <w:r w:rsidRPr="009E4954">
        <w:rPr>
          <w:rFonts w:ascii="Times New Roman" w:hAnsi="Times New Roman" w:cs="Times New Roman"/>
          <w:sz w:val="24"/>
          <w:szCs w:val="24"/>
        </w:rPr>
        <w:t>88 or greater loss ratio</w:t>
      </w:r>
      <w:r w:rsidR="00351D01">
        <w:rPr>
          <w:rFonts w:ascii="Times New Roman" w:hAnsi="Times New Roman" w:cs="Times New Roman"/>
          <w:sz w:val="24"/>
          <w:szCs w:val="24"/>
        </w:rPr>
        <w:t xml:space="preserve"> and if a producer selected the 90% coverage </w:t>
      </w:r>
      <w:r w:rsidR="0057011C">
        <w:rPr>
          <w:rFonts w:ascii="Times New Roman" w:hAnsi="Times New Roman" w:cs="Times New Roman"/>
          <w:sz w:val="24"/>
          <w:szCs w:val="24"/>
        </w:rPr>
        <w:t>level,</w:t>
      </w:r>
      <w:r w:rsidR="00351D01">
        <w:rPr>
          <w:rFonts w:ascii="Times New Roman" w:hAnsi="Times New Roman" w:cs="Times New Roman"/>
          <w:sz w:val="24"/>
          <w:szCs w:val="24"/>
        </w:rPr>
        <w:t xml:space="preserve"> then the policy was 3.4% less likely to</w:t>
      </w:r>
      <w:r w:rsidR="0057011C">
        <w:rPr>
          <w:rFonts w:ascii="Times New Roman" w:hAnsi="Times New Roman" w:cs="Times New Roman"/>
          <w:sz w:val="24"/>
          <w:szCs w:val="24"/>
        </w:rPr>
        <w:t xml:space="preserve"> have a loss ratio of 0.88 or greater</w:t>
      </w:r>
      <w:r w:rsidRPr="009E4954">
        <w:rPr>
          <w:rFonts w:ascii="Times New Roman" w:hAnsi="Times New Roman" w:cs="Times New Roman"/>
          <w:sz w:val="24"/>
          <w:szCs w:val="24"/>
        </w:rPr>
        <w:t>. There is no significance between the varying options for protection factors. One of the most interesting findings and follows in what was expected that producers purchase policies closer to the insured quarter are more likely to have a loss ratio of .88 or greater.</w:t>
      </w:r>
      <w:r w:rsidR="00487B49">
        <w:rPr>
          <w:rFonts w:ascii="Times New Roman" w:hAnsi="Times New Roman" w:cs="Times New Roman"/>
          <w:sz w:val="24"/>
          <w:szCs w:val="24"/>
        </w:rPr>
        <w:t xml:space="preserve"> The lengths from one month to six months showed </w:t>
      </w:r>
      <w:r w:rsidR="008B5FD0">
        <w:rPr>
          <w:rFonts w:ascii="Times New Roman" w:hAnsi="Times New Roman" w:cs="Times New Roman"/>
          <w:sz w:val="24"/>
          <w:szCs w:val="24"/>
        </w:rPr>
        <w:t>an</w:t>
      </w:r>
      <w:r w:rsidR="00487B49">
        <w:rPr>
          <w:rFonts w:ascii="Times New Roman" w:hAnsi="Times New Roman" w:cs="Times New Roman"/>
          <w:sz w:val="24"/>
          <w:szCs w:val="24"/>
        </w:rPr>
        <w:t xml:space="preserve"> increase in the probability of the policy </w:t>
      </w:r>
      <w:r w:rsidR="008B5FD0">
        <w:rPr>
          <w:rFonts w:ascii="Times New Roman" w:hAnsi="Times New Roman" w:cs="Times New Roman"/>
          <w:sz w:val="24"/>
          <w:szCs w:val="24"/>
        </w:rPr>
        <w:t>being at 0.88 or greater.</w:t>
      </w:r>
      <w:r w:rsidRPr="009E4954">
        <w:rPr>
          <w:rFonts w:ascii="Times New Roman" w:hAnsi="Times New Roman" w:cs="Times New Roman"/>
          <w:sz w:val="24"/>
          <w:szCs w:val="24"/>
        </w:rPr>
        <w:t xml:space="preserve"> Where </w:t>
      </w:r>
      <w:r w:rsidR="008B5FD0">
        <w:rPr>
          <w:rFonts w:ascii="Times New Roman" w:hAnsi="Times New Roman" w:cs="Times New Roman"/>
          <w:sz w:val="24"/>
          <w:szCs w:val="24"/>
        </w:rPr>
        <w:t>purchasing a policy</w:t>
      </w:r>
      <w:r w:rsidRPr="009E4954">
        <w:rPr>
          <w:rFonts w:ascii="Times New Roman" w:hAnsi="Times New Roman" w:cs="Times New Roman"/>
          <w:sz w:val="24"/>
          <w:szCs w:val="24"/>
        </w:rPr>
        <w:t xml:space="preserve"> </w:t>
      </w:r>
      <w:r w:rsidR="00487B49">
        <w:rPr>
          <w:rFonts w:ascii="Times New Roman" w:hAnsi="Times New Roman" w:cs="Times New Roman"/>
          <w:sz w:val="24"/>
          <w:szCs w:val="24"/>
        </w:rPr>
        <w:t>three</w:t>
      </w:r>
      <w:r w:rsidRPr="009E4954">
        <w:rPr>
          <w:rFonts w:ascii="Times New Roman" w:hAnsi="Times New Roman" w:cs="Times New Roman"/>
          <w:sz w:val="24"/>
          <w:szCs w:val="24"/>
        </w:rPr>
        <w:t xml:space="preserve"> months before the start of the insured period </w:t>
      </w:r>
      <w:r w:rsidR="008B5FD0">
        <w:rPr>
          <w:rFonts w:ascii="Times New Roman" w:hAnsi="Times New Roman" w:cs="Times New Roman"/>
          <w:sz w:val="24"/>
          <w:szCs w:val="24"/>
        </w:rPr>
        <w:t>had the highest probability of</w:t>
      </w:r>
      <w:r w:rsidRPr="009E4954">
        <w:rPr>
          <w:rFonts w:ascii="Times New Roman" w:hAnsi="Times New Roman" w:cs="Times New Roman"/>
          <w:sz w:val="24"/>
          <w:szCs w:val="24"/>
        </w:rPr>
        <w:t xml:space="preserve"> </w:t>
      </w:r>
      <w:r w:rsidR="0057011C">
        <w:rPr>
          <w:rFonts w:ascii="Times New Roman" w:hAnsi="Times New Roman" w:cs="Times New Roman"/>
          <w:sz w:val="24"/>
          <w:szCs w:val="24"/>
        </w:rPr>
        <w:t xml:space="preserve">11.7% </w:t>
      </w:r>
      <w:r w:rsidRPr="009E4954">
        <w:rPr>
          <w:rFonts w:ascii="Times New Roman" w:hAnsi="Times New Roman" w:cs="Times New Roman"/>
          <w:sz w:val="24"/>
          <w:szCs w:val="24"/>
        </w:rPr>
        <w:t xml:space="preserve">more likely to be in the </w:t>
      </w:r>
      <w:r w:rsidR="0057011C">
        <w:rPr>
          <w:rFonts w:ascii="Times New Roman" w:hAnsi="Times New Roman" w:cs="Times New Roman"/>
          <w:sz w:val="24"/>
          <w:szCs w:val="24"/>
        </w:rPr>
        <w:t>0.88 or greater loss ratio range</w:t>
      </w:r>
      <w:r w:rsidRPr="009E4954">
        <w:rPr>
          <w:rFonts w:ascii="Times New Roman" w:hAnsi="Times New Roman" w:cs="Times New Roman"/>
          <w:sz w:val="24"/>
          <w:szCs w:val="24"/>
        </w:rPr>
        <w:t>.</w:t>
      </w:r>
      <w:r w:rsidR="0057011C">
        <w:rPr>
          <w:rFonts w:ascii="Times New Roman" w:hAnsi="Times New Roman" w:cs="Times New Roman"/>
          <w:sz w:val="24"/>
          <w:szCs w:val="24"/>
        </w:rPr>
        <w:t xml:space="preserve"> </w:t>
      </w:r>
      <w:r w:rsidR="008B5FD0">
        <w:rPr>
          <w:rFonts w:ascii="Times New Roman" w:hAnsi="Times New Roman" w:cs="Times New Roman"/>
          <w:sz w:val="24"/>
          <w:szCs w:val="24"/>
        </w:rPr>
        <w:t xml:space="preserve">The seventh-, eighth- and tenth-month variables did not show a significant difference from the less than a month base. After the </w:t>
      </w:r>
      <w:r w:rsidR="00D870E0">
        <w:rPr>
          <w:rFonts w:ascii="Times New Roman" w:hAnsi="Times New Roman" w:cs="Times New Roman"/>
          <w:sz w:val="24"/>
          <w:szCs w:val="24"/>
        </w:rPr>
        <w:t>tenth month</w:t>
      </w:r>
      <w:r w:rsidR="008B5FD0">
        <w:rPr>
          <w:rFonts w:ascii="Times New Roman" w:hAnsi="Times New Roman" w:cs="Times New Roman"/>
          <w:sz w:val="24"/>
          <w:szCs w:val="24"/>
        </w:rPr>
        <w:t xml:space="preserve"> the likely hood decreased of the policy having a loss ratio of 0.88 or higher</w:t>
      </w:r>
      <w:r w:rsidR="00D870E0">
        <w:rPr>
          <w:rFonts w:ascii="Times New Roman" w:hAnsi="Times New Roman" w:cs="Times New Roman"/>
          <w:sz w:val="24"/>
          <w:szCs w:val="24"/>
        </w:rPr>
        <w:t>. P</w:t>
      </w:r>
      <w:r w:rsidR="008B5FD0">
        <w:rPr>
          <w:rFonts w:ascii="Times New Roman" w:hAnsi="Times New Roman" w:cs="Times New Roman"/>
          <w:sz w:val="24"/>
          <w:szCs w:val="24"/>
        </w:rPr>
        <w:t>urchasing the policy twelve months before the insured period</w:t>
      </w:r>
      <w:r w:rsidR="00D870E0">
        <w:rPr>
          <w:rFonts w:ascii="Times New Roman" w:hAnsi="Times New Roman" w:cs="Times New Roman"/>
          <w:sz w:val="24"/>
          <w:szCs w:val="24"/>
        </w:rPr>
        <w:t xml:space="preserve"> had the lowest probability of the policy loss ratio being at 0.88 or greater, as this was -17.4%.</w:t>
      </w:r>
      <w:r w:rsidR="0093491F">
        <w:rPr>
          <w:rFonts w:ascii="Times New Roman" w:hAnsi="Times New Roman" w:cs="Times New Roman"/>
          <w:sz w:val="24"/>
          <w:szCs w:val="24"/>
        </w:rPr>
        <w:t xml:space="preserve"> More interesting the </w:t>
      </w:r>
      <w:r w:rsidR="001C1983">
        <w:rPr>
          <w:rFonts w:ascii="Times New Roman" w:hAnsi="Times New Roman" w:cs="Times New Roman"/>
          <w:sz w:val="24"/>
          <w:szCs w:val="24"/>
        </w:rPr>
        <w:t>fifteen-month</w:t>
      </w:r>
      <w:r w:rsidR="0093491F">
        <w:rPr>
          <w:rFonts w:ascii="Times New Roman" w:hAnsi="Times New Roman" w:cs="Times New Roman"/>
          <w:sz w:val="24"/>
          <w:szCs w:val="24"/>
        </w:rPr>
        <w:t xml:space="preserve"> variable showed the policy to be 15% more likely to be in the loss ratio range of 0.88 or greater, this could be due to the lower number of policies selected this option as only 145 (0.1%) of the policies selected this option.</w:t>
      </w:r>
    </w:p>
    <w:p w14:paraId="076034AD" w14:textId="40F27C62" w:rsidR="00BC46A0" w:rsidRPr="009E4954" w:rsidRDefault="00BC46A0" w:rsidP="006150B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estimated parameter</w:t>
      </w:r>
      <w:r w:rsidR="001C1983">
        <w:rPr>
          <w:rFonts w:ascii="Times New Roman" w:hAnsi="Times New Roman" w:cs="Times New Roman"/>
          <w:sz w:val="24"/>
          <w:szCs w:val="24"/>
        </w:rPr>
        <w:t>s</w:t>
      </w:r>
      <w:r w:rsidR="00557C5E">
        <w:rPr>
          <w:rFonts w:ascii="Times New Roman" w:hAnsi="Times New Roman" w:cs="Times New Roman"/>
          <w:sz w:val="24"/>
          <w:szCs w:val="24"/>
        </w:rPr>
        <w:t xml:space="preserve"> and the significant levels</w:t>
      </w:r>
      <w:r>
        <w:rPr>
          <w:rFonts w:ascii="Times New Roman" w:hAnsi="Times New Roman" w:cs="Times New Roman"/>
          <w:sz w:val="24"/>
          <w:szCs w:val="24"/>
        </w:rPr>
        <w:t xml:space="preserve"> for the Tobit regression </w:t>
      </w:r>
      <w:r w:rsidR="00557C5E">
        <w:rPr>
          <w:rFonts w:ascii="Times New Roman" w:hAnsi="Times New Roman" w:cs="Times New Roman"/>
          <w:sz w:val="24"/>
          <w:szCs w:val="24"/>
        </w:rPr>
        <w:t>are</w:t>
      </w:r>
      <w:r>
        <w:rPr>
          <w:rFonts w:ascii="Times New Roman" w:hAnsi="Times New Roman" w:cs="Times New Roman"/>
          <w:sz w:val="24"/>
          <w:szCs w:val="24"/>
        </w:rPr>
        <w:t xml:space="preserve"> shown in Table </w:t>
      </w:r>
      <w:r w:rsidR="00236689">
        <w:rPr>
          <w:rFonts w:ascii="Times New Roman" w:hAnsi="Times New Roman" w:cs="Times New Roman"/>
          <w:sz w:val="24"/>
          <w:szCs w:val="24"/>
        </w:rPr>
        <w:t>2.</w:t>
      </w:r>
      <w:r>
        <w:rPr>
          <w:rFonts w:ascii="Times New Roman" w:hAnsi="Times New Roman" w:cs="Times New Roman"/>
          <w:sz w:val="24"/>
          <w:szCs w:val="24"/>
        </w:rPr>
        <w:t>4</w:t>
      </w:r>
      <w:r w:rsidR="00557C5E">
        <w:rPr>
          <w:rFonts w:ascii="Times New Roman" w:hAnsi="Times New Roman" w:cs="Times New Roman"/>
          <w:sz w:val="24"/>
          <w:szCs w:val="24"/>
        </w:rPr>
        <w:t>. From this regression if the producer is to select the class pricing option the loss ratio would increase by 0.383 and declaring at least one million pounds could increase the loss ratio by 0.110. Interestingly if the producer selected a coverage level of 90% then the loss ratio could be 0.119 higher than those who chose 95%.</w:t>
      </w:r>
      <w:r w:rsidR="0045601F">
        <w:rPr>
          <w:rFonts w:ascii="Times New Roman" w:hAnsi="Times New Roman" w:cs="Times New Roman"/>
          <w:sz w:val="24"/>
          <w:szCs w:val="24"/>
        </w:rPr>
        <w:t xml:space="preserve"> Selecting alternative protection factors other than one shows no significance on an increase or decrease in the loss ratio. As expected, the loss ratio increases every year since 2019 and the results reflect so. Unlike the logit model the Tobit </w:t>
      </w:r>
      <w:r w:rsidR="0045601F">
        <w:rPr>
          <w:rFonts w:ascii="Times New Roman" w:hAnsi="Times New Roman" w:cs="Times New Roman"/>
          <w:sz w:val="24"/>
          <w:szCs w:val="24"/>
        </w:rPr>
        <w:lastRenderedPageBreak/>
        <w:t xml:space="preserve">regression </w:t>
      </w:r>
      <w:r w:rsidR="00356FEF">
        <w:rPr>
          <w:rFonts w:ascii="Times New Roman" w:hAnsi="Times New Roman" w:cs="Times New Roman"/>
          <w:sz w:val="24"/>
          <w:szCs w:val="24"/>
        </w:rPr>
        <w:t>showed less</w:t>
      </w:r>
      <w:r w:rsidR="0045601F">
        <w:rPr>
          <w:rFonts w:ascii="Times New Roman" w:hAnsi="Times New Roman" w:cs="Times New Roman"/>
          <w:sz w:val="24"/>
          <w:szCs w:val="24"/>
        </w:rPr>
        <w:t xml:space="preserve"> significance </w:t>
      </w:r>
      <w:r w:rsidR="00356FEF">
        <w:rPr>
          <w:rFonts w:ascii="Times New Roman" w:hAnsi="Times New Roman" w:cs="Times New Roman"/>
          <w:sz w:val="24"/>
          <w:szCs w:val="24"/>
        </w:rPr>
        <w:t>for</w:t>
      </w:r>
      <w:r w:rsidR="0045601F">
        <w:rPr>
          <w:rFonts w:ascii="Times New Roman" w:hAnsi="Times New Roman" w:cs="Times New Roman"/>
          <w:sz w:val="24"/>
          <w:szCs w:val="24"/>
        </w:rPr>
        <w:t xml:space="preserve"> the length </w:t>
      </w:r>
      <w:r w:rsidR="00356FEF">
        <w:rPr>
          <w:rFonts w:ascii="Times New Roman" w:hAnsi="Times New Roman" w:cs="Times New Roman"/>
          <w:sz w:val="24"/>
          <w:szCs w:val="24"/>
        </w:rPr>
        <w:t>variables but</w:t>
      </w:r>
      <w:r w:rsidR="0045601F">
        <w:rPr>
          <w:rFonts w:ascii="Times New Roman" w:hAnsi="Times New Roman" w:cs="Times New Roman"/>
          <w:sz w:val="24"/>
          <w:szCs w:val="24"/>
        </w:rPr>
        <w:t xml:space="preserve"> show</w:t>
      </w:r>
      <w:r w:rsidR="00356FEF">
        <w:rPr>
          <w:rFonts w:ascii="Times New Roman" w:hAnsi="Times New Roman" w:cs="Times New Roman"/>
          <w:sz w:val="24"/>
          <w:szCs w:val="24"/>
        </w:rPr>
        <w:t>ed</w:t>
      </w:r>
      <w:r w:rsidR="0045601F">
        <w:rPr>
          <w:rFonts w:ascii="Times New Roman" w:hAnsi="Times New Roman" w:cs="Times New Roman"/>
          <w:sz w:val="24"/>
          <w:szCs w:val="24"/>
        </w:rPr>
        <w:t xml:space="preserve"> </w:t>
      </w:r>
      <w:r w:rsidR="00356FEF">
        <w:rPr>
          <w:rFonts w:ascii="Times New Roman" w:hAnsi="Times New Roman" w:cs="Times New Roman"/>
          <w:sz w:val="24"/>
          <w:szCs w:val="24"/>
        </w:rPr>
        <w:t>purchasing the policy</w:t>
      </w:r>
      <w:r w:rsidR="0045601F">
        <w:rPr>
          <w:rFonts w:ascii="Times New Roman" w:hAnsi="Times New Roman" w:cs="Times New Roman"/>
          <w:sz w:val="24"/>
          <w:szCs w:val="24"/>
        </w:rPr>
        <w:t xml:space="preserve"> </w:t>
      </w:r>
      <w:r w:rsidR="00BE15FA">
        <w:rPr>
          <w:rFonts w:ascii="Times New Roman" w:hAnsi="Times New Roman" w:cs="Times New Roman"/>
          <w:sz w:val="24"/>
          <w:szCs w:val="24"/>
        </w:rPr>
        <w:t>three</w:t>
      </w:r>
      <w:r w:rsidR="00356FEF">
        <w:rPr>
          <w:rFonts w:ascii="Times New Roman" w:hAnsi="Times New Roman" w:cs="Times New Roman"/>
          <w:sz w:val="24"/>
          <w:szCs w:val="24"/>
        </w:rPr>
        <w:t xml:space="preserve"> </w:t>
      </w:r>
      <w:r w:rsidR="00BE15FA">
        <w:rPr>
          <w:rFonts w:ascii="Times New Roman" w:hAnsi="Times New Roman" w:cs="Times New Roman"/>
          <w:sz w:val="24"/>
          <w:szCs w:val="24"/>
        </w:rPr>
        <w:t>month</w:t>
      </w:r>
      <w:r w:rsidR="00356FEF">
        <w:rPr>
          <w:rFonts w:ascii="Times New Roman" w:hAnsi="Times New Roman" w:cs="Times New Roman"/>
          <w:sz w:val="24"/>
          <w:szCs w:val="24"/>
        </w:rPr>
        <w:t>s</w:t>
      </w:r>
      <w:r w:rsidR="0045601F">
        <w:rPr>
          <w:rFonts w:ascii="Times New Roman" w:hAnsi="Times New Roman" w:cs="Times New Roman"/>
          <w:sz w:val="24"/>
          <w:szCs w:val="24"/>
        </w:rPr>
        <w:t xml:space="preserve"> </w:t>
      </w:r>
      <w:r w:rsidR="00356FEF">
        <w:rPr>
          <w:rFonts w:ascii="Times New Roman" w:hAnsi="Times New Roman" w:cs="Times New Roman"/>
          <w:sz w:val="24"/>
          <w:szCs w:val="24"/>
        </w:rPr>
        <w:t xml:space="preserve">prior to the insurance period </w:t>
      </w:r>
      <w:r w:rsidR="0045601F">
        <w:rPr>
          <w:rFonts w:ascii="Times New Roman" w:hAnsi="Times New Roman" w:cs="Times New Roman"/>
          <w:sz w:val="24"/>
          <w:szCs w:val="24"/>
        </w:rPr>
        <w:t xml:space="preserve">the loss ratios </w:t>
      </w:r>
      <w:r w:rsidR="0007681D">
        <w:rPr>
          <w:rFonts w:ascii="Times New Roman" w:hAnsi="Times New Roman" w:cs="Times New Roman"/>
          <w:sz w:val="24"/>
          <w:szCs w:val="24"/>
        </w:rPr>
        <w:t>were</w:t>
      </w:r>
      <w:r w:rsidR="0045601F">
        <w:rPr>
          <w:rFonts w:ascii="Times New Roman" w:hAnsi="Times New Roman" w:cs="Times New Roman"/>
          <w:sz w:val="24"/>
          <w:szCs w:val="24"/>
        </w:rPr>
        <w:t xml:space="preserve"> </w:t>
      </w:r>
      <w:r w:rsidR="0007681D">
        <w:rPr>
          <w:rFonts w:ascii="Times New Roman" w:hAnsi="Times New Roman" w:cs="Times New Roman"/>
          <w:sz w:val="24"/>
          <w:szCs w:val="24"/>
        </w:rPr>
        <w:t>0</w:t>
      </w:r>
      <w:r w:rsidR="0045601F">
        <w:rPr>
          <w:rFonts w:ascii="Times New Roman" w:hAnsi="Times New Roman" w:cs="Times New Roman"/>
          <w:sz w:val="24"/>
          <w:szCs w:val="24"/>
        </w:rPr>
        <w:t xml:space="preserve">.0289 higher, and </w:t>
      </w:r>
      <w:r w:rsidR="00356FEF">
        <w:rPr>
          <w:rFonts w:ascii="Times New Roman" w:hAnsi="Times New Roman" w:cs="Times New Roman"/>
          <w:sz w:val="24"/>
          <w:szCs w:val="24"/>
        </w:rPr>
        <w:t>six</w:t>
      </w:r>
      <w:r w:rsidR="0045601F">
        <w:rPr>
          <w:rFonts w:ascii="Times New Roman" w:hAnsi="Times New Roman" w:cs="Times New Roman"/>
          <w:sz w:val="24"/>
          <w:szCs w:val="24"/>
        </w:rPr>
        <w:t xml:space="preserve"> month</w:t>
      </w:r>
      <w:r w:rsidR="00356FEF">
        <w:rPr>
          <w:rFonts w:ascii="Times New Roman" w:hAnsi="Times New Roman" w:cs="Times New Roman"/>
          <w:sz w:val="24"/>
          <w:szCs w:val="24"/>
        </w:rPr>
        <w:t>s</w:t>
      </w:r>
      <w:r w:rsidR="0045601F">
        <w:rPr>
          <w:rFonts w:ascii="Times New Roman" w:hAnsi="Times New Roman" w:cs="Times New Roman"/>
          <w:sz w:val="24"/>
          <w:szCs w:val="24"/>
        </w:rPr>
        <w:t xml:space="preserve"> </w:t>
      </w:r>
      <w:r w:rsidR="00D40904">
        <w:rPr>
          <w:rFonts w:ascii="Times New Roman" w:hAnsi="Times New Roman" w:cs="Times New Roman"/>
          <w:sz w:val="24"/>
          <w:szCs w:val="24"/>
        </w:rPr>
        <w:t>before</w:t>
      </w:r>
      <w:r w:rsidR="0045601F">
        <w:rPr>
          <w:rFonts w:ascii="Times New Roman" w:hAnsi="Times New Roman" w:cs="Times New Roman"/>
          <w:sz w:val="24"/>
          <w:szCs w:val="24"/>
        </w:rPr>
        <w:t xml:space="preserve"> was 0.095 higher. While policies that were purchased farther from the insured date like nine months away would result in a 0.200 reduction in loss ratio, similarly twelve months before would lower the loss ratio by 0.388. </w:t>
      </w:r>
      <w:r w:rsidR="00D40904">
        <w:rPr>
          <w:rFonts w:ascii="Times New Roman" w:hAnsi="Times New Roman" w:cs="Times New Roman"/>
          <w:sz w:val="24"/>
          <w:szCs w:val="24"/>
        </w:rPr>
        <w:t xml:space="preserve">At fifteen months before </w:t>
      </w:r>
      <w:r w:rsidR="00DA4CEE">
        <w:rPr>
          <w:rFonts w:ascii="Times New Roman" w:hAnsi="Times New Roman" w:cs="Times New Roman"/>
          <w:sz w:val="24"/>
          <w:szCs w:val="24"/>
        </w:rPr>
        <w:t>the insured date the loss ratio was 0.773 higher, although this is due to only 145 (0.1%) of these policies being purchased. These 145 policies alone had an average of 1.22 with one policy having loss ratios of 8.29 in 2021.</w:t>
      </w:r>
    </w:p>
    <w:p w14:paraId="38910D1D" w14:textId="47201E7B" w:rsidR="0045601F" w:rsidRDefault="005C782D" w:rsidP="000720BE">
      <w:pPr>
        <w:pStyle w:val="Heading2"/>
      </w:pPr>
      <w:bookmarkStart w:id="23" w:name="_Toc164869711"/>
      <w:r w:rsidRPr="000720BE">
        <w:t>Conclusion</w:t>
      </w:r>
      <w:bookmarkEnd w:id="23"/>
    </w:p>
    <w:p w14:paraId="5416E59E" w14:textId="77777777" w:rsidR="00791F41" w:rsidRDefault="00791F41" w:rsidP="00791F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Dairy-RP is a quarterly based insurance program available to dairy producers across the U.S. to lock in future prices either on a class or component pricing option. </w:t>
      </w:r>
      <w:r w:rsidRPr="009E4954">
        <w:rPr>
          <w:rFonts w:ascii="Times New Roman" w:hAnsi="Times New Roman" w:cs="Times New Roman"/>
          <w:sz w:val="24"/>
          <w:szCs w:val="24"/>
        </w:rPr>
        <w:t xml:space="preserve">There are numerous ways for producers to approach Dairy-RP, as mentioned before it is ideal for a producer to declare 65% of their milk three to four months before the insured quarter with a protection factor of 1.5. Additional recommendations can now be added as a producer that uses the class pricing method is more likely to have a higher loss ratio. As well as producers should select the highest coverage level of ninety-five percent to gain the most if there is a depression in revenue for the quarter as the expected revenue will be higher. While the recommendation is to have a protection factor of </w:t>
      </w:r>
      <w:r>
        <w:rPr>
          <w:rFonts w:ascii="Times New Roman" w:hAnsi="Times New Roman" w:cs="Times New Roman"/>
          <w:sz w:val="24"/>
          <w:szCs w:val="24"/>
        </w:rPr>
        <w:t>one and half</w:t>
      </w:r>
      <w:r w:rsidRPr="009E4954">
        <w:rPr>
          <w:rFonts w:ascii="Times New Roman" w:hAnsi="Times New Roman" w:cs="Times New Roman"/>
          <w:sz w:val="24"/>
          <w:szCs w:val="24"/>
        </w:rPr>
        <w:t xml:space="preserve"> there was no significant difference in the probability of a higher loss ratio if the policy had a protection factor of </w:t>
      </w:r>
      <w:r>
        <w:rPr>
          <w:rFonts w:ascii="Times New Roman" w:hAnsi="Times New Roman" w:cs="Times New Roman"/>
          <w:sz w:val="24"/>
          <w:szCs w:val="24"/>
        </w:rPr>
        <w:t>one</w:t>
      </w:r>
      <w:r w:rsidRPr="009E4954">
        <w:rPr>
          <w:rFonts w:ascii="Times New Roman" w:hAnsi="Times New Roman" w:cs="Times New Roman"/>
          <w:sz w:val="24"/>
          <w:szCs w:val="24"/>
        </w:rPr>
        <w:t xml:space="preserve"> or </w:t>
      </w:r>
      <w:r>
        <w:rPr>
          <w:rFonts w:ascii="Times New Roman" w:hAnsi="Times New Roman" w:cs="Times New Roman"/>
          <w:sz w:val="24"/>
          <w:szCs w:val="24"/>
        </w:rPr>
        <w:t>one and half</w:t>
      </w:r>
      <w:r w:rsidRPr="009E4954">
        <w:rPr>
          <w:rFonts w:ascii="Times New Roman" w:hAnsi="Times New Roman" w:cs="Times New Roman"/>
          <w:sz w:val="24"/>
          <w:szCs w:val="24"/>
        </w:rPr>
        <w:t xml:space="preserve">. </w:t>
      </w:r>
    </w:p>
    <w:p w14:paraId="16B78719" w14:textId="114FEE24" w:rsidR="00791F41" w:rsidRDefault="00791F41" w:rsidP="00791F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USDA RMA aims to reach a goal of having a loss ratio equal to one or slightly less than one for </w:t>
      </w:r>
      <w:r w:rsidR="002C242B">
        <w:rPr>
          <w:rFonts w:ascii="Times New Roman" w:hAnsi="Times New Roman" w:cs="Times New Roman"/>
          <w:sz w:val="24"/>
          <w:szCs w:val="24"/>
        </w:rPr>
        <w:t>crop insurance</w:t>
      </w:r>
      <w:r>
        <w:rPr>
          <w:rFonts w:ascii="Times New Roman" w:hAnsi="Times New Roman" w:cs="Times New Roman"/>
          <w:sz w:val="24"/>
          <w:szCs w:val="24"/>
        </w:rPr>
        <w:t xml:space="preserve"> (</w:t>
      </w:r>
      <w:r w:rsidR="00E43F25" w:rsidRPr="00E43F25">
        <w:rPr>
          <w:rFonts w:ascii="Times New Roman" w:eastAsia="Calibri" w:hAnsi="Times New Roman" w:cs="Times New Roman"/>
          <w:bCs/>
          <w:kern w:val="0"/>
          <w:sz w:val="24"/>
          <w:szCs w:val="24"/>
          <w14:ligatures w14:val="none"/>
        </w:rPr>
        <w:t>Sherrick, B. J., Schnitkey</w:t>
      </w:r>
      <w:r w:rsidR="00E43F25">
        <w:rPr>
          <w:rFonts w:ascii="Times New Roman" w:eastAsia="Calibri" w:hAnsi="Times New Roman" w:cs="Times New Roman"/>
          <w:bCs/>
          <w:kern w:val="0"/>
          <w:sz w:val="24"/>
          <w:szCs w:val="24"/>
          <w14:ligatures w14:val="none"/>
        </w:rPr>
        <w:t>, 2014</w:t>
      </w:r>
      <w:r w:rsidRPr="00791F41">
        <w:rPr>
          <w:rFonts w:ascii="Times New Roman" w:hAnsi="Times New Roman" w:cs="Times New Roman"/>
          <w:sz w:val="24"/>
          <w:szCs w:val="24"/>
        </w:rPr>
        <w:t>)</w:t>
      </w:r>
      <w:r>
        <w:rPr>
          <w:rFonts w:ascii="Times New Roman" w:hAnsi="Times New Roman" w:cs="Times New Roman"/>
          <w:sz w:val="24"/>
          <w:szCs w:val="24"/>
        </w:rPr>
        <w:t xml:space="preserve">. Diary-RP has achieved this goal over the last five years as the average loss ratio was 0.978 as seen in Table </w:t>
      </w:r>
      <w:r w:rsidR="00236689">
        <w:rPr>
          <w:rFonts w:ascii="Times New Roman" w:hAnsi="Times New Roman" w:cs="Times New Roman"/>
          <w:sz w:val="24"/>
          <w:szCs w:val="24"/>
        </w:rPr>
        <w:t>2.</w:t>
      </w:r>
      <w:r>
        <w:rPr>
          <w:rFonts w:ascii="Times New Roman" w:hAnsi="Times New Roman" w:cs="Times New Roman"/>
          <w:sz w:val="24"/>
          <w:szCs w:val="24"/>
        </w:rPr>
        <w:t xml:space="preserve">2. Thus, the recommendations to approach Dairy-RP stem from the two regressions, while it is understood </w:t>
      </w:r>
      <w:r>
        <w:rPr>
          <w:rFonts w:ascii="Times New Roman" w:hAnsi="Times New Roman" w:cs="Times New Roman"/>
          <w:sz w:val="24"/>
          <w:szCs w:val="24"/>
        </w:rPr>
        <w:lastRenderedPageBreak/>
        <w:t xml:space="preserve">that a loss ratio range of 0.88 or greater is relatively high on an individual policy base. The logit model helps discover the odds association with the producer selected terms and how they influence the likelihood of policy being in the favorable range of 0.88 or higher. Along with the Tobit helps support these claims, as the model showed an increase in loss ratio when selecting the class pricing option and declaring at least one million pounds. The loss in significance and signaling with the coverage level could be due to simply not enough data being present for the alternative coverage levels and protection factors, as </w:t>
      </w:r>
      <w:r w:rsidR="003F49E1">
        <w:rPr>
          <w:rFonts w:ascii="Times New Roman" w:hAnsi="Times New Roman" w:cs="Times New Roman"/>
          <w:sz w:val="24"/>
          <w:szCs w:val="24"/>
        </w:rPr>
        <w:t>52.3%</w:t>
      </w:r>
      <w:r>
        <w:rPr>
          <w:rFonts w:ascii="Times New Roman" w:hAnsi="Times New Roman" w:cs="Times New Roman"/>
          <w:sz w:val="24"/>
          <w:szCs w:val="24"/>
        </w:rPr>
        <w:t xml:space="preserve"> of</w:t>
      </w:r>
      <w:r w:rsidR="000778E2">
        <w:rPr>
          <w:rFonts w:ascii="Times New Roman" w:hAnsi="Times New Roman" w:cs="Times New Roman"/>
          <w:sz w:val="24"/>
          <w:szCs w:val="24"/>
        </w:rPr>
        <w:t xml:space="preserve"> all</w:t>
      </w:r>
      <w:r>
        <w:rPr>
          <w:rFonts w:ascii="Times New Roman" w:hAnsi="Times New Roman" w:cs="Times New Roman"/>
          <w:sz w:val="24"/>
          <w:szCs w:val="24"/>
        </w:rPr>
        <w:t xml:space="preserve"> policies selected a coverage level of 95% and a protection factor </w:t>
      </w:r>
      <w:proofErr w:type="gramStart"/>
      <w:r>
        <w:rPr>
          <w:rFonts w:ascii="Times New Roman" w:hAnsi="Times New Roman" w:cs="Times New Roman"/>
          <w:sz w:val="24"/>
          <w:szCs w:val="24"/>
        </w:rPr>
        <w:t>of  one</w:t>
      </w:r>
      <w:proofErr w:type="gramEnd"/>
      <w:r>
        <w:rPr>
          <w:rFonts w:ascii="Times New Roman" w:hAnsi="Times New Roman" w:cs="Times New Roman"/>
          <w:sz w:val="24"/>
          <w:szCs w:val="24"/>
        </w:rPr>
        <w:t xml:space="preserve">. A loss of significance can also be seen in the length variable up until the eighth month mark when comparing the logit and Tobit regressions. Although this was expected because this supports </w:t>
      </w:r>
      <w:proofErr w:type="spellStart"/>
      <w:r w:rsidRPr="009E4954">
        <w:rPr>
          <w:rFonts w:ascii="Times New Roman" w:hAnsi="Times New Roman" w:cs="Times New Roman"/>
          <w:sz w:val="24"/>
          <w:szCs w:val="24"/>
        </w:rPr>
        <w:t>Chengchen</w:t>
      </w:r>
      <w:proofErr w:type="spellEnd"/>
      <w:r w:rsidRPr="009E4954">
        <w:rPr>
          <w:rFonts w:ascii="Times New Roman" w:hAnsi="Times New Roman" w:cs="Times New Roman"/>
          <w:sz w:val="24"/>
          <w:szCs w:val="24"/>
        </w:rPr>
        <w:t xml:space="preserve"> (2022)</w:t>
      </w:r>
      <w:r>
        <w:rPr>
          <w:rFonts w:ascii="Times New Roman" w:hAnsi="Times New Roman" w:cs="Times New Roman"/>
          <w:sz w:val="24"/>
          <w:szCs w:val="24"/>
        </w:rPr>
        <w:t xml:space="preserve"> findings in the best time to purchase the policies were very close to the insured date. The results in the logit model suggest that there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an increase in a more favorable loss ratio the closer to the insured date the policy was purchased. Thus, the loss in significance in the Tobit model is due to the base being less than a month before the insured period. </w:t>
      </w:r>
    </w:p>
    <w:p w14:paraId="1DFC0892" w14:textId="5C8FCFC0" w:rsidR="005740D1" w:rsidRDefault="005C782D" w:rsidP="00791F41">
      <w:pPr>
        <w:spacing w:line="480" w:lineRule="auto"/>
        <w:ind w:firstLine="720"/>
        <w:rPr>
          <w:rFonts w:ascii="Times New Roman" w:hAnsi="Times New Roman" w:cs="Times New Roman"/>
          <w:sz w:val="24"/>
          <w:szCs w:val="24"/>
        </w:rPr>
      </w:pPr>
      <w:r w:rsidRPr="009E4954">
        <w:rPr>
          <w:rFonts w:ascii="Times New Roman" w:hAnsi="Times New Roman" w:cs="Times New Roman"/>
          <w:sz w:val="24"/>
          <w:szCs w:val="24"/>
        </w:rPr>
        <w:t xml:space="preserve">Dairy-RP is a beneficial product for dairy producers across the United States and works as designed, although producers can benefit more when approaching this program with a strategy. There is no perfect solution for producers to guarantee their Dairy-RP policy will result in an indemnity payment. Although there are strong recommendations to lock in more desirable future prices, and if not desirable still </w:t>
      </w:r>
      <w:r w:rsidR="000E0263">
        <w:rPr>
          <w:rFonts w:ascii="Times New Roman" w:hAnsi="Times New Roman" w:cs="Times New Roman"/>
          <w:sz w:val="24"/>
          <w:szCs w:val="24"/>
        </w:rPr>
        <w:t>hedging</w:t>
      </w:r>
      <w:r w:rsidRPr="009E4954">
        <w:rPr>
          <w:rFonts w:ascii="Times New Roman" w:hAnsi="Times New Roman" w:cs="Times New Roman"/>
          <w:sz w:val="24"/>
          <w:szCs w:val="24"/>
        </w:rPr>
        <w:t xml:space="preserve"> a percentage of the milk as prices can continue to fall. Selecting the highest coverage level and protection factor will not only give the producer the largest amount of </w:t>
      </w:r>
      <w:r w:rsidR="00AF1F72">
        <w:rPr>
          <w:rFonts w:ascii="Times New Roman" w:hAnsi="Times New Roman" w:cs="Times New Roman"/>
          <w:sz w:val="24"/>
          <w:szCs w:val="24"/>
        </w:rPr>
        <w:t>insured</w:t>
      </w:r>
      <w:r w:rsidRPr="009E4954">
        <w:rPr>
          <w:rFonts w:ascii="Times New Roman" w:hAnsi="Times New Roman" w:cs="Times New Roman"/>
          <w:sz w:val="24"/>
          <w:szCs w:val="24"/>
        </w:rPr>
        <w:t xml:space="preserve"> revenue, but </w:t>
      </w:r>
      <w:r w:rsidR="00AF1F72">
        <w:rPr>
          <w:rFonts w:ascii="Times New Roman" w:hAnsi="Times New Roman" w:cs="Times New Roman"/>
          <w:sz w:val="24"/>
          <w:szCs w:val="24"/>
        </w:rPr>
        <w:t xml:space="preserve">also </w:t>
      </w:r>
      <w:r w:rsidRPr="009E4954">
        <w:rPr>
          <w:rFonts w:ascii="Times New Roman" w:hAnsi="Times New Roman" w:cs="Times New Roman"/>
          <w:sz w:val="24"/>
          <w:szCs w:val="24"/>
        </w:rPr>
        <w:t>the producer will face the highest total premium. In conclusion when producers are purchasing Dairy-RP they should fully comprehend the program design as this program can be beneficial to producers of all scales.</w:t>
      </w:r>
      <w:r w:rsidR="00791F41">
        <w:rPr>
          <w:rFonts w:ascii="Times New Roman" w:hAnsi="Times New Roman" w:cs="Times New Roman"/>
          <w:sz w:val="24"/>
          <w:szCs w:val="24"/>
        </w:rPr>
        <w:t xml:space="preserve"> Additional investigation </w:t>
      </w:r>
      <w:r w:rsidR="00791F41">
        <w:rPr>
          <w:rFonts w:ascii="Times New Roman" w:hAnsi="Times New Roman" w:cs="Times New Roman"/>
          <w:sz w:val="24"/>
          <w:szCs w:val="24"/>
        </w:rPr>
        <w:lastRenderedPageBreak/>
        <w:t xml:space="preserve">should be done comparing </w:t>
      </w:r>
      <w:r w:rsidR="00EA3325">
        <w:rPr>
          <w:rFonts w:ascii="Times New Roman" w:hAnsi="Times New Roman" w:cs="Times New Roman"/>
          <w:sz w:val="24"/>
          <w:szCs w:val="24"/>
        </w:rPr>
        <w:t>if there is any type of relation to policy selection with</w:t>
      </w:r>
      <w:r w:rsidR="00E03C10">
        <w:rPr>
          <w:rFonts w:ascii="Times New Roman" w:hAnsi="Times New Roman" w:cs="Times New Roman"/>
          <w:sz w:val="24"/>
          <w:szCs w:val="24"/>
        </w:rPr>
        <w:t xml:space="preserve">in </w:t>
      </w:r>
      <w:r w:rsidR="00EA3325">
        <w:rPr>
          <w:rFonts w:ascii="Times New Roman" w:hAnsi="Times New Roman" w:cs="Times New Roman"/>
          <w:sz w:val="24"/>
          <w:szCs w:val="24"/>
        </w:rPr>
        <w:t xml:space="preserve">the FMMO areas to compare usage and program performance on an </w:t>
      </w:r>
      <w:r w:rsidR="00351D01">
        <w:rPr>
          <w:rFonts w:ascii="Times New Roman" w:hAnsi="Times New Roman" w:cs="Times New Roman"/>
          <w:sz w:val="24"/>
          <w:szCs w:val="24"/>
        </w:rPr>
        <w:t>aerial</w:t>
      </w:r>
      <w:r w:rsidR="00EA3325">
        <w:rPr>
          <w:rFonts w:ascii="Times New Roman" w:hAnsi="Times New Roman" w:cs="Times New Roman"/>
          <w:sz w:val="24"/>
          <w:szCs w:val="24"/>
        </w:rPr>
        <w:t xml:space="preserve"> plane.</w:t>
      </w:r>
      <w:r w:rsidR="00E03C10">
        <w:rPr>
          <w:rFonts w:ascii="Times New Roman" w:hAnsi="Times New Roman" w:cs="Times New Roman"/>
          <w:sz w:val="24"/>
          <w:szCs w:val="24"/>
        </w:rPr>
        <w:t xml:space="preserve"> Along with there should be an investigation into the premiums rates of the policies and how these have changed since the start of the program.</w:t>
      </w:r>
      <w:r w:rsidR="006150B0">
        <w:rPr>
          <w:rFonts w:ascii="Times New Roman" w:hAnsi="Times New Roman" w:cs="Times New Roman"/>
          <w:sz w:val="24"/>
          <w:szCs w:val="24"/>
        </w:rPr>
        <w:br w:type="page"/>
      </w:r>
    </w:p>
    <w:p w14:paraId="51D30E3E" w14:textId="3E195D17" w:rsidR="00CA7CD2" w:rsidRPr="009E4954" w:rsidRDefault="005740D1" w:rsidP="00B57456">
      <w:pPr>
        <w:pStyle w:val="Heading1"/>
      </w:pPr>
      <w:bookmarkStart w:id="24" w:name="_Toc164869712"/>
      <w:r w:rsidRPr="009E4954">
        <w:lastRenderedPageBreak/>
        <w:t>References</w:t>
      </w:r>
      <w:bookmarkEnd w:id="24"/>
      <w:r w:rsidRPr="009E4954">
        <w:t xml:space="preserve"> </w:t>
      </w:r>
    </w:p>
    <w:p w14:paraId="51B50E04" w14:textId="77777777" w:rsidR="005740D1" w:rsidRPr="006150B0" w:rsidRDefault="005740D1" w:rsidP="005740D1">
      <w:pPr>
        <w:spacing w:after="0" w:line="240" w:lineRule="auto"/>
        <w:rPr>
          <w:rFonts w:ascii="Times New Roman" w:eastAsia="Calibri" w:hAnsi="Times New Roman" w:cs="Times New Roman"/>
          <w:bCs/>
          <w:kern w:val="0"/>
          <w:sz w:val="24"/>
          <w:szCs w:val="24"/>
          <w14:ligatures w14:val="none"/>
        </w:rPr>
      </w:pPr>
      <w:bookmarkStart w:id="25" w:name="_Hlk152253952"/>
      <w:proofErr w:type="spellStart"/>
      <w:r w:rsidRPr="006150B0">
        <w:rPr>
          <w:rFonts w:ascii="Times New Roman" w:eastAsia="Calibri" w:hAnsi="Times New Roman" w:cs="Times New Roman"/>
          <w:bCs/>
          <w:kern w:val="0"/>
          <w:sz w:val="24"/>
          <w:szCs w:val="24"/>
          <w14:ligatures w14:val="none"/>
        </w:rPr>
        <w:t>Bolotova</w:t>
      </w:r>
      <w:proofErr w:type="spellEnd"/>
      <w:r w:rsidRPr="006150B0">
        <w:rPr>
          <w:rFonts w:ascii="Times New Roman" w:eastAsia="Calibri" w:hAnsi="Times New Roman" w:cs="Times New Roman"/>
          <w:bCs/>
          <w:kern w:val="0"/>
          <w:sz w:val="24"/>
          <w:szCs w:val="24"/>
          <w14:ligatures w14:val="none"/>
        </w:rPr>
        <w:t xml:space="preserve">, Y. (2021) Market Power in the Fluid Milk Industry in the Eastern United States (Case Study). </w:t>
      </w:r>
      <w:r w:rsidRPr="006150B0">
        <w:rPr>
          <w:rFonts w:ascii="Times New Roman" w:eastAsia="Calibri" w:hAnsi="Times New Roman" w:cs="Times New Roman"/>
          <w:bCs/>
          <w:i/>
          <w:iCs/>
          <w:kern w:val="0"/>
          <w:sz w:val="24"/>
          <w:szCs w:val="24"/>
          <w14:ligatures w14:val="none"/>
        </w:rPr>
        <w:t>Applied Economics Teaching Resources</w:t>
      </w:r>
      <w:r w:rsidRPr="006150B0">
        <w:rPr>
          <w:rFonts w:ascii="Times New Roman" w:eastAsia="Calibri" w:hAnsi="Times New Roman" w:cs="Times New Roman"/>
          <w:bCs/>
          <w:kern w:val="0"/>
          <w:sz w:val="24"/>
          <w:szCs w:val="24"/>
          <w14:ligatures w14:val="none"/>
        </w:rPr>
        <w:t xml:space="preserve"> 3(2): 39-67.</w:t>
      </w:r>
    </w:p>
    <w:p w14:paraId="6497F116" w14:textId="77777777" w:rsidR="005740D1" w:rsidRPr="006150B0" w:rsidRDefault="005740D1" w:rsidP="005740D1">
      <w:pPr>
        <w:spacing w:after="0" w:line="240" w:lineRule="auto"/>
        <w:rPr>
          <w:rFonts w:ascii="Times New Roman" w:eastAsia="SimSun" w:hAnsi="Times New Roman" w:cs="Times New Roman"/>
          <w:kern w:val="0"/>
          <w:sz w:val="24"/>
          <w:szCs w:val="24"/>
          <w:lang w:eastAsia="zh-CN"/>
          <w14:ligatures w14:val="none"/>
        </w:rPr>
      </w:pPr>
    </w:p>
    <w:p w14:paraId="5906F675" w14:textId="5CA943B9" w:rsidR="005740D1" w:rsidRPr="006150B0" w:rsidRDefault="005740D1" w:rsidP="005740D1">
      <w:pPr>
        <w:spacing w:after="0" w:line="240" w:lineRule="auto"/>
        <w:rPr>
          <w:rFonts w:ascii="Times New Roman" w:eastAsia="SimSun" w:hAnsi="Times New Roman" w:cs="Times New Roman"/>
          <w:kern w:val="0"/>
          <w:sz w:val="24"/>
          <w:szCs w:val="24"/>
          <w:lang w:eastAsia="zh-CN"/>
          <w14:ligatures w14:val="none"/>
        </w:rPr>
      </w:pPr>
      <w:r w:rsidRPr="006150B0">
        <w:rPr>
          <w:rFonts w:ascii="Times New Roman" w:eastAsia="SimSun" w:hAnsi="Times New Roman" w:cs="Times New Roman"/>
          <w:kern w:val="0"/>
          <w:sz w:val="24"/>
          <w:szCs w:val="24"/>
          <w:lang w:eastAsia="zh-CN"/>
          <w14:ligatures w14:val="none"/>
        </w:rPr>
        <w:t xml:space="preserve">Bozic, Marin (2020) Key Insights for Dairy Producers to Consider for 2021 Planning, December 8, </w:t>
      </w:r>
      <w:hyperlink r:id="rId10" w:history="1">
        <w:r w:rsidRPr="00293A9A">
          <w:rPr>
            <w:rStyle w:val="Hyperlink"/>
            <w:rFonts w:ascii="Times New Roman" w:eastAsia="SimSun" w:hAnsi="Times New Roman" w:cs="Times New Roman"/>
            <w:color w:val="auto"/>
            <w:kern w:val="0"/>
            <w:sz w:val="24"/>
            <w:szCs w:val="24"/>
            <w:u w:val="none"/>
            <w:lang w:eastAsia="zh-CN"/>
            <w14:ligatures w14:val="none"/>
          </w:rPr>
          <w:t>Key Insights for Dairy Producers to Consider for 2021 Planning (farmcrediteast.com)</w:t>
        </w:r>
      </w:hyperlink>
      <w:r w:rsidRPr="00293A9A">
        <w:rPr>
          <w:rFonts w:ascii="Times New Roman" w:eastAsia="SimSun" w:hAnsi="Times New Roman" w:cs="Times New Roman"/>
          <w:kern w:val="0"/>
          <w:sz w:val="24"/>
          <w:szCs w:val="24"/>
          <w:lang w:eastAsia="zh-CN"/>
          <w14:ligatures w14:val="none"/>
        </w:rPr>
        <w:t xml:space="preserve">, </w:t>
      </w:r>
      <w:r w:rsidRPr="006150B0">
        <w:rPr>
          <w:rFonts w:ascii="Times New Roman" w:eastAsia="SimSun" w:hAnsi="Times New Roman" w:cs="Times New Roman"/>
          <w:kern w:val="0"/>
          <w:sz w:val="24"/>
          <w:szCs w:val="24"/>
          <w:lang w:eastAsia="zh-CN"/>
          <w14:ligatures w14:val="none"/>
        </w:rPr>
        <w:t>(Accessed November 30, 2023)</w:t>
      </w:r>
    </w:p>
    <w:p w14:paraId="7B29C968" w14:textId="77777777" w:rsidR="005740D1" w:rsidRPr="006150B0" w:rsidRDefault="005740D1" w:rsidP="005740D1">
      <w:pPr>
        <w:spacing w:after="0" w:line="240" w:lineRule="auto"/>
        <w:rPr>
          <w:rFonts w:ascii="Times New Roman" w:eastAsia="SimSun" w:hAnsi="Times New Roman" w:cs="Times New Roman"/>
          <w:kern w:val="0"/>
          <w:sz w:val="24"/>
          <w:szCs w:val="24"/>
          <w:lang w:eastAsia="zh-CN"/>
          <w14:ligatures w14:val="none"/>
        </w:rPr>
      </w:pPr>
    </w:p>
    <w:p w14:paraId="0D2091FF" w14:textId="77777777" w:rsidR="005740D1" w:rsidRPr="006150B0" w:rsidRDefault="005740D1" w:rsidP="005740D1">
      <w:pPr>
        <w:spacing w:after="0" w:line="240" w:lineRule="auto"/>
        <w:rPr>
          <w:rFonts w:ascii="Times New Roman" w:eastAsia="SimSun" w:hAnsi="Times New Roman" w:cs="Times New Roman"/>
          <w:kern w:val="0"/>
          <w:sz w:val="24"/>
          <w:szCs w:val="24"/>
          <w:lang w:eastAsia="zh-CN"/>
          <w14:ligatures w14:val="none"/>
        </w:rPr>
      </w:pPr>
      <w:proofErr w:type="spellStart"/>
      <w:r w:rsidRPr="006150B0">
        <w:rPr>
          <w:rFonts w:ascii="Times New Roman" w:eastAsia="SimSun" w:hAnsi="Times New Roman" w:cs="Times New Roman"/>
          <w:kern w:val="0"/>
          <w:sz w:val="24"/>
          <w:szCs w:val="24"/>
          <w:lang w:eastAsia="zh-CN"/>
          <w14:ligatures w14:val="none"/>
        </w:rPr>
        <w:t>Chengchen</w:t>
      </w:r>
      <w:proofErr w:type="spellEnd"/>
      <w:r w:rsidRPr="006150B0">
        <w:rPr>
          <w:rFonts w:ascii="Times New Roman" w:eastAsia="SimSun" w:hAnsi="Times New Roman" w:cs="Times New Roman"/>
          <w:kern w:val="0"/>
          <w:sz w:val="24"/>
          <w:szCs w:val="24"/>
          <w:lang w:eastAsia="zh-CN"/>
          <w14:ligatures w14:val="none"/>
        </w:rPr>
        <w:t xml:space="preserve"> Ha. (2022) Dairy Revenue Protection Insurance: Effect on Risk Reduction and Return (Master Thesis). Cornell University, Ithaca, NY</w:t>
      </w:r>
      <w:bookmarkEnd w:id="25"/>
    </w:p>
    <w:p w14:paraId="358D96D0" w14:textId="77777777" w:rsidR="005740D1" w:rsidRPr="006150B0" w:rsidRDefault="005740D1" w:rsidP="005740D1">
      <w:pPr>
        <w:spacing w:after="0" w:line="240" w:lineRule="auto"/>
        <w:rPr>
          <w:rFonts w:ascii="Times New Roman" w:eastAsia="SimSun" w:hAnsi="Times New Roman" w:cs="Times New Roman"/>
          <w:kern w:val="0"/>
          <w:sz w:val="24"/>
          <w:szCs w:val="24"/>
          <w:lang w:eastAsia="zh-CN"/>
          <w14:ligatures w14:val="none"/>
        </w:rPr>
      </w:pPr>
    </w:p>
    <w:p w14:paraId="13DF85BA" w14:textId="77777777" w:rsidR="005740D1" w:rsidRPr="006150B0" w:rsidRDefault="005740D1" w:rsidP="005740D1">
      <w:pPr>
        <w:spacing w:after="0" w:line="240" w:lineRule="auto"/>
        <w:rPr>
          <w:rFonts w:ascii="Times New Roman" w:eastAsia="Calibri" w:hAnsi="Times New Roman" w:cs="Times New Roman"/>
          <w:bCs/>
          <w:kern w:val="0"/>
          <w:sz w:val="24"/>
          <w:szCs w:val="24"/>
          <w14:ligatures w14:val="none"/>
        </w:rPr>
      </w:pPr>
      <w:r w:rsidRPr="006150B0">
        <w:rPr>
          <w:rFonts w:ascii="Times New Roman" w:eastAsia="Calibri" w:hAnsi="Times New Roman" w:cs="Times New Roman"/>
          <w:bCs/>
          <w:kern w:val="0"/>
          <w:sz w:val="24"/>
          <w:szCs w:val="24"/>
          <w14:ligatures w14:val="none"/>
        </w:rPr>
        <w:t>Kuykendall, O and Goeringer, P. (2018) Dairy Revenue Protection Fact Sheet</w:t>
      </w:r>
      <w:r w:rsidRPr="006150B0">
        <w:rPr>
          <w:rFonts w:ascii="Times New Roman" w:eastAsia="Calibri" w:hAnsi="Times New Roman" w:cs="Times New Roman"/>
          <w:bCs/>
          <w:i/>
          <w:iCs/>
          <w:kern w:val="0"/>
          <w:sz w:val="24"/>
          <w:szCs w:val="24"/>
          <w14:ligatures w14:val="none"/>
        </w:rPr>
        <w:t>,</w:t>
      </w:r>
      <w:r w:rsidRPr="006150B0">
        <w:rPr>
          <w:rFonts w:ascii="Times New Roman" w:eastAsia="Calibri" w:hAnsi="Times New Roman" w:cs="Times New Roman"/>
          <w:bCs/>
          <w:kern w:val="0"/>
          <w:sz w:val="24"/>
          <w:szCs w:val="24"/>
          <w14:ligatures w14:val="none"/>
        </w:rPr>
        <w:t xml:space="preserve"> </w:t>
      </w:r>
      <w:hyperlink r:id="rId11" w:history="1">
        <w:r w:rsidRPr="00293A9A">
          <w:rPr>
            <w:rFonts w:ascii="Times New Roman" w:eastAsia="SimSun" w:hAnsi="Times New Roman" w:cs="Times New Roman"/>
            <w:kern w:val="0"/>
            <w:sz w:val="24"/>
            <w:szCs w:val="24"/>
            <w:lang w:eastAsia="zh-CN"/>
            <w14:ligatures w14:val="none"/>
          </w:rPr>
          <w:t xml:space="preserve">RP-Dairy </w:t>
        </w:r>
        <w:proofErr w:type="spellStart"/>
        <w:r w:rsidRPr="00293A9A">
          <w:rPr>
            <w:rFonts w:ascii="Times New Roman" w:eastAsia="SimSun" w:hAnsi="Times New Roman" w:cs="Times New Roman"/>
            <w:kern w:val="0"/>
            <w:sz w:val="24"/>
            <w:szCs w:val="24"/>
            <w:lang w:eastAsia="zh-CN"/>
            <w14:ligatures w14:val="none"/>
          </w:rPr>
          <w:t>finalfact</w:t>
        </w:r>
        <w:proofErr w:type="spellEnd"/>
        <w:r w:rsidRPr="00293A9A">
          <w:rPr>
            <w:rFonts w:ascii="Times New Roman" w:eastAsia="SimSun" w:hAnsi="Times New Roman" w:cs="Times New Roman"/>
            <w:kern w:val="0"/>
            <w:sz w:val="24"/>
            <w:szCs w:val="24"/>
            <w:lang w:eastAsia="zh-CN"/>
            <w14:ligatures w14:val="none"/>
          </w:rPr>
          <w:t xml:space="preserve"> sheet.pdf (umd.edu)</w:t>
        </w:r>
      </w:hyperlink>
      <w:r w:rsidRPr="006150B0">
        <w:rPr>
          <w:rFonts w:ascii="Times New Roman" w:eastAsia="SimSun" w:hAnsi="Times New Roman" w:cs="Times New Roman"/>
          <w:kern w:val="0"/>
          <w:sz w:val="24"/>
          <w:szCs w:val="24"/>
          <w:lang w:eastAsia="zh-CN"/>
          <w14:ligatures w14:val="none"/>
        </w:rPr>
        <w:t xml:space="preserve"> </w:t>
      </w:r>
      <w:r w:rsidRPr="006150B0">
        <w:rPr>
          <w:rFonts w:ascii="Times New Roman" w:eastAsia="Calibri" w:hAnsi="Times New Roman" w:cs="Times New Roman"/>
          <w:bCs/>
          <w:kern w:val="0"/>
          <w:sz w:val="24"/>
          <w:szCs w:val="24"/>
          <w14:ligatures w14:val="none"/>
        </w:rPr>
        <w:t>(Accessed January 22, 2023)</w:t>
      </w:r>
    </w:p>
    <w:p w14:paraId="0119F416" w14:textId="77777777" w:rsidR="005740D1" w:rsidRPr="006150B0" w:rsidRDefault="005740D1" w:rsidP="005740D1">
      <w:pPr>
        <w:spacing w:after="0" w:line="240" w:lineRule="auto"/>
        <w:rPr>
          <w:rFonts w:ascii="Times New Roman" w:eastAsia="Calibri" w:hAnsi="Times New Roman" w:cs="Times New Roman"/>
          <w:bCs/>
          <w:kern w:val="0"/>
          <w:sz w:val="24"/>
          <w:szCs w:val="24"/>
          <w14:ligatures w14:val="none"/>
        </w:rPr>
      </w:pPr>
    </w:p>
    <w:p w14:paraId="6EAAD319" w14:textId="77777777" w:rsidR="00CE5AB6" w:rsidRDefault="00CE5AB6" w:rsidP="00CE5AB6">
      <w:pPr>
        <w:spacing w:after="0" w:line="240" w:lineRule="auto"/>
        <w:rPr>
          <w:rFonts w:ascii="Times New Roman" w:eastAsia="Calibri" w:hAnsi="Times New Roman" w:cs="Times New Roman"/>
          <w:bCs/>
          <w:kern w:val="0"/>
          <w:sz w:val="24"/>
          <w:szCs w:val="24"/>
          <w14:ligatures w14:val="none"/>
        </w:rPr>
      </w:pPr>
      <w:proofErr w:type="spellStart"/>
      <w:r w:rsidRPr="006150B0">
        <w:rPr>
          <w:rFonts w:ascii="Times New Roman" w:eastAsia="Calibri" w:hAnsi="Times New Roman" w:cs="Times New Roman"/>
          <w:bCs/>
          <w:kern w:val="0"/>
          <w:sz w:val="24"/>
          <w:szCs w:val="24"/>
          <w14:ligatures w14:val="none"/>
        </w:rPr>
        <w:t>Nepveux</w:t>
      </w:r>
      <w:proofErr w:type="spellEnd"/>
      <w:r w:rsidRPr="006150B0">
        <w:rPr>
          <w:rFonts w:ascii="Times New Roman" w:eastAsia="Calibri" w:hAnsi="Times New Roman" w:cs="Times New Roman"/>
          <w:bCs/>
          <w:kern w:val="0"/>
          <w:sz w:val="24"/>
          <w:szCs w:val="24"/>
          <w14:ligatures w14:val="none"/>
        </w:rPr>
        <w:t>, Michael and Farm Bureau. 2021 “USDA Report: U.S. Dairy Farm Numbers Continue to Decline” Available at:</w:t>
      </w:r>
      <w:r w:rsidRPr="00293A9A">
        <w:rPr>
          <w:rFonts w:ascii="Times New Roman" w:eastAsia="Calibri" w:hAnsi="Times New Roman" w:cs="Times New Roman"/>
          <w:bCs/>
          <w:i/>
          <w:iCs/>
          <w:kern w:val="0"/>
          <w:sz w:val="24"/>
          <w:szCs w:val="24"/>
          <w14:ligatures w14:val="none"/>
        </w:rPr>
        <w:t xml:space="preserve"> </w:t>
      </w:r>
      <w:hyperlink r:id="rId12" w:history="1">
        <w:r w:rsidRPr="00293A9A">
          <w:rPr>
            <w:rStyle w:val="Hyperlink"/>
            <w:rFonts w:ascii="Times New Roman" w:eastAsia="Calibri" w:hAnsi="Times New Roman" w:cs="Times New Roman"/>
            <w:bCs/>
            <w:color w:val="auto"/>
            <w:kern w:val="0"/>
            <w:sz w:val="24"/>
            <w:szCs w:val="24"/>
            <w:u w:val="none"/>
            <w14:ligatures w14:val="none"/>
          </w:rPr>
          <w:t>https://www.fb.org/market-intel/usda-report-u-s-dairy-farm-numberscontinue-to-decline</w:t>
        </w:r>
      </w:hyperlink>
      <w:r w:rsidRPr="006150B0">
        <w:rPr>
          <w:rFonts w:ascii="Times New Roman" w:eastAsia="Calibri" w:hAnsi="Times New Roman" w:cs="Times New Roman"/>
          <w:bCs/>
          <w:kern w:val="0"/>
          <w:sz w:val="24"/>
          <w:szCs w:val="24"/>
          <w14:ligatures w14:val="none"/>
        </w:rPr>
        <w:t xml:space="preserve"> (Accessed April 1, 2023)</w:t>
      </w:r>
    </w:p>
    <w:p w14:paraId="136D7828" w14:textId="77777777" w:rsidR="00F504CB" w:rsidRDefault="00F504CB" w:rsidP="00CE5AB6">
      <w:pPr>
        <w:spacing w:after="0" w:line="240" w:lineRule="auto"/>
        <w:rPr>
          <w:rFonts w:ascii="Times New Roman" w:eastAsia="Calibri" w:hAnsi="Times New Roman" w:cs="Times New Roman"/>
          <w:bCs/>
          <w:kern w:val="0"/>
          <w:sz w:val="24"/>
          <w:szCs w:val="24"/>
          <w14:ligatures w14:val="none"/>
        </w:rPr>
      </w:pPr>
    </w:p>
    <w:p w14:paraId="36A7F8D0" w14:textId="742CCE70" w:rsidR="00F504CB" w:rsidRDefault="00F504CB" w:rsidP="00F504CB">
      <w:pPr>
        <w:spacing w:after="0" w:line="240" w:lineRule="auto"/>
        <w:rPr>
          <w:rFonts w:ascii="Times New Roman" w:eastAsia="Calibri" w:hAnsi="Times New Roman" w:cs="Times New Roman"/>
          <w:bCs/>
          <w:kern w:val="0"/>
          <w:sz w:val="24"/>
          <w:szCs w:val="24"/>
          <w14:ligatures w14:val="none"/>
        </w:rPr>
      </w:pPr>
      <w:proofErr w:type="spellStart"/>
      <w:r w:rsidRPr="006150B0">
        <w:rPr>
          <w:rFonts w:ascii="Times New Roman" w:eastAsia="Calibri" w:hAnsi="Times New Roman" w:cs="Times New Roman"/>
          <w:bCs/>
          <w:kern w:val="0"/>
          <w:sz w:val="24"/>
          <w:szCs w:val="24"/>
          <w14:ligatures w14:val="none"/>
        </w:rPr>
        <w:t>Nepveux</w:t>
      </w:r>
      <w:proofErr w:type="spellEnd"/>
      <w:r w:rsidRPr="006150B0">
        <w:rPr>
          <w:rFonts w:ascii="Times New Roman" w:eastAsia="Calibri" w:hAnsi="Times New Roman" w:cs="Times New Roman"/>
          <w:bCs/>
          <w:kern w:val="0"/>
          <w:sz w:val="24"/>
          <w:szCs w:val="24"/>
          <w14:ligatures w14:val="none"/>
        </w:rPr>
        <w:t xml:space="preserve">, Michael and Farm Bureau. </w:t>
      </w:r>
      <w:r>
        <w:rPr>
          <w:rFonts w:ascii="Times New Roman" w:eastAsia="Calibri" w:hAnsi="Times New Roman" w:cs="Times New Roman"/>
          <w:bCs/>
          <w:kern w:val="0"/>
          <w:sz w:val="24"/>
          <w:szCs w:val="24"/>
          <w14:ligatures w14:val="none"/>
        </w:rPr>
        <w:t>2019</w:t>
      </w:r>
      <w:r w:rsidRPr="006150B0">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How Milk is Priced in Federal Milk Marketing Orders: A Primer</w:t>
      </w:r>
      <w:r w:rsidRPr="006150B0">
        <w:rPr>
          <w:rFonts w:ascii="Times New Roman" w:eastAsia="Calibri" w:hAnsi="Times New Roman" w:cs="Times New Roman"/>
          <w:bCs/>
          <w:kern w:val="0"/>
          <w:sz w:val="24"/>
          <w:szCs w:val="24"/>
          <w14:ligatures w14:val="none"/>
        </w:rPr>
        <w:t>” Available at:</w:t>
      </w:r>
      <w:r w:rsidRPr="00F504CB">
        <w:t xml:space="preserve"> </w:t>
      </w:r>
      <w:hyperlink r:id="rId13" w:history="1">
        <w:r w:rsidRPr="00293A9A">
          <w:rPr>
            <w:rStyle w:val="Hyperlink"/>
            <w:rFonts w:ascii="Times New Roman" w:eastAsia="Calibri" w:hAnsi="Times New Roman" w:cs="Times New Roman"/>
            <w:bCs/>
            <w:color w:val="auto"/>
            <w:kern w:val="0"/>
            <w:sz w:val="24"/>
            <w:szCs w:val="24"/>
            <w:u w:val="none"/>
            <w14:ligatures w14:val="none"/>
          </w:rPr>
          <w:t>https://www.fb.org/market-intel/how-milk-is-priced-in-federal-milk-marketing-orders-a-primer</w:t>
        </w:r>
      </w:hyperlink>
      <w:r w:rsidRPr="00F504CB">
        <w:rPr>
          <w:rFonts w:ascii="Times New Roman" w:eastAsia="Calibri" w:hAnsi="Times New Roman" w:cs="Times New Roman"/>
          <w:bCs/>
          <w:kern w:val="0"/>
          <w:sz w:val="24"/>
          <w:szCs w:val="24"/>
          <w14:ligatures w14:val="none"/>
        </w:rPr>
        <w:t xml:space="preserve"> </w:t>
      </w:r>
      <w:r w:rsidRPr="006150B0">
        <w:rPr>
          <w:rFonts w:ascii="Times New Roman" w:eastAsia="Calibri" w:hAnsi="Times New Roman" w:cs="Times New Roman"/>
          <w:bCs/>
          <w:kern w:val="0"/>
          <w:sz w:val="24"/>
          <w:szCs w:val="24"/>
          <w14:ligatures w14:val="none"/>
        </w:rPr>
        <w:t>(Accessed April 1, 2023)</w:t>
      </w:r>
    </w:p>
    <w:p w14:paraId="5512C028" w14:textId="77777777" w:rsidR="00E43F25" w:rsidRDefault="00E43F25" w:rsidP="00CE5AB6">
      <w:pPr>
        <w:spacing w:after="0" w:line="240" w:lineRule="auto"/>
        <w:rPr>
          <w:rFonts w:ascii="Times New Roman" w:eastAsia="Calibri" w:hAnsi="Times New Roman" w:cs="Times New Roman"/>
          <w:bCs/>
          <w:kern w:val="0"/>
          <w:sz w:val="24"/>
          <w:szCs w:val="24"/>
          <w14:ligatures w14:val="none"/>
        </w:rPr>
      </w:pPr>
    </w:p>
    <w:p w14:paraId="243C5AFE" w14:textId="264336D4" w:rsidR="00E43F25" w:rsidRPr="00293A9A" w:rsidRDefault="00E43F25" w:rsidP="00CE5AB6">
      <w:pPr>
        <w:spacing w:after="0" w:line="240" w:lineRule="auto"/>
        <w:rPr>
          <w:rFonts w:ascii="Times New Roman" w:eastAsia="Calibri" w:hAnsi="Times New Roman" w:cs="Times New Roman"/>
          <w:bCs/>
          <w:kern w:val="0"/>
          <w:sz w:val="24"/>
          <w:szCs w:val="24"/>
          <w14:ligatures w14:val="none"/>
        </w:rPr>
      </w:pPr>
      <w:r w:rsidRPr="00E43F25">
        <w:rPr>
          <w:rFonts w:ascii="Times New Roman" w:eastAsia="Calibri" w:hAnsi="Times New Roman" w:cs="Times New Roman"/>
          <w:bCs/>
          <w:kern w:val="0"/>
          <w:sz w:val="24"/>
          <w:szCs w:val="24"/>
          <w14:ligatures w14:val="none"/>
        </w:rPr>
        <w:t>Sherrick, B. J., Schnitkey, G. D., &amp; Woodward, J. D. (2014). Crop insurance loss experience, ratings changes, and impacts on participants. </w:t>
      </w:r>
      <w:r w:rsidRPr="00E43F25">
        <w:rPr>
          <w:rFonts w:ascii="Times New Roman" w:eastAsia="Calibri" w:hAnsi="Times New Roman" w:cs="Times New Roman"/>
          <w:bCs/>
          <w:i/>
          <w:iCs/>
          <w:kern w:val="0"/>
          <w:sz w:val="24"/>
          <w:szCs w:val="24"/>
          <w14:ligatures w14:val="none"/>
        </w:rPr>
        <w:t>Agricultural Finance Review</w:t>
      </w:r>
      <w:r w:rsidRPr="00E43F25">
        <w:rPr>
          <w:rFonts w:ascii="Times New Roman" w:eastAsia="Calibri" w:hAnsi="Times New Roman" w:cs="Times New Roman"/>
          <w:bCs/>
          <w:kern w:val="0"/>
          <w:sz w:val="24"/>
          <w:szCs w:val="24"/>
          <w14:ligatures w14:val="none"/>
        </w:rPr>
        <w:t>, </w:t>
      </w:r>
      <w:r w:rsidRPr="00E43F25">
        <w:rPr>
          <w:rFonts w:ascii="Times New Roman" w:eastAsia="Calibri" w:hAnsi="Times New Roman" w:cs="Times New Roman"/>
          <w:bCs/>
          <w:i/>
          <w:iCs/>
          <w:kern w:val="0"/>
          <w:sz w:val="24"/>
          <w:szCs w:val="24"/>
          <w14:ligatures w14:val="none"/>
        </w:rPr>
        <w:t>74</w:t>
      </w:r>
      <w:r w:rsidRPr="00E43F25">
        <w:rPr>
          <w:rFonts w:ascii="Times New Roman" w:eastAsia="Calibri" w:hAnsi="Times New Roman" w:cs="Times New Roman"/>
          <w:bCs/>
          <w:kern w:val="0"/>
          <w:sz w:val="24"/>
          <w:szCs w:val="24"/>
          <w14:ligatures w14:val="none"/>
        </w:rPr>
        <w:t>(4), 443-463. </w:t>
      </w:r>
      <w:hyperlink r:id="rId14" w:history="1">
        <w:r w:rsidR="00F504CB" w:rsidRPr="00293A9A">
          <w:rPr>
            <w:rStyle w:val="Hyperlink"/>
            <w:rFonts w:ascii="Times New Roman" w:eastAsia="Calibri" w:hAnsi="Times New Roman" w:cs="Times New Roman"/>
            <w:bCs/>
            <w:color w:val="auto"/>
            <w:kern w:val="0"/>
            <w:sz w:val="24"/>
            <w:szCs w:val="24"/>
            <w:u w:val="none"/>
            <w14:ligatures w14:val="none"/>
          </w:rPr>
          <w:t>https://doi.org/10.1108/AFR-09-2014-0027</w:t>
        </w:r>
      </w:hyperlink>
      <w:r w:rsidR="00F504CB" w:rsidRPr="00293A9A">
        <w:rPr>
          <w:rFonts w:ascii="Times New Roman" w:eastAsia="Calibri" w:hAnsi="Times New Roman" w:cs="Times New Roman"/>
          <w:bCs/>
          <w:kern w:val="0"/>
          <w:sz w:val="24"/>
          <w:szCs w:val="24"/>
          <w14:ligatures w14:val="none"/>
        </w:rPr>
        <w:t xml:space="preserve"> (Accessed April 1,2023)</w:t>
      </w:r>
    </w:p>
    <w:p w14:paraId="75E487AA" w14:textId="77777777" w:rsidR="00FA60DC" w:rsidRDefault="00FA60DC" w:rsidP="00CE5AB6">
      <w:pPr>
        <w:spacing w:after="0" w:line="240" w:lineRule="auto"/>
        <w:rPr>
          <w:rFonts w:ascii="Times New Roman" w:eastAsia="Calibri" w:hAnsi="Times New Roman" w:cs="Times New Roman"/>
          <w:bCs/>
          <w:kern w:val="0"/>
          <w:sz w:val="24"/>
          <w:szCs w:val="24"/>
          <w14:ligatures w14:val="none"/>
        </w:rPr>
      </w:pPr>
    </w:p>
    <w:p w14:paraId="3D599540" w14:textId="2B16A5ED" w:rsidR="00D6482E" w:rsidRPr="00D6482E" w:rsidRDefault="00D6482E" w:rsidP="00CE5AB6">
      <w:pPr>
        <w:spacing w:after="0" w:line="240" w:lineRule="auto"/>
        <w:rPr>
          <w:rFonts w:ascii="Times New Roman" w:eastAsia="Calibri" w:hAnsi="Times New Roman" w:cs="Times New Roman"/>
          <w:bCs/>
          <w:kern w:val="0"/>
          <w:sz w:val="24"/>
          <w:szCs w:val="24"/>
          <w14:ligatures w14:val="none"/>
        </w:rPr>
      </w:pPr>
      <w:proofErr w:type="spellStart"/>
      <w:r>
        <w:rPr>
          <w:rFonts w:ascii="Times New Roman" w:eastAsia="Calibri" w:hAnsi="Times New Roman" w:cs="Times New Roman"/>
          <w:bCs/>
          <w:kern w:val="0"/>
          <w:sz w:val="24"/>
          <w:szCs w:val="24"/>
          <w14:ligatures w14:val="none"/>
        </w:rPr>
        <w:t>StataCorp</w:t>
      </w:r>
      <w:proofErr w:type="spellEnd"/>
      <w:r>
        <w:rPr>
          <w:rFonts w:ascii="Times New Roman" w:eastAsia="Calibri" w:hAnsi="Times New Roman" w:cs="Times New Roman"/>
          <w:bCs/>
          <w:kern w:val="0"/>
          <w:sz w:val="24"/>
          <w:szCs w:val="24"/>
          <w14:ligatures w14:val="none"/>
        </w:rPr>
        <w:t xml:space="preserve">. (2020) Stata Tobit Reference Manual, Available online at: </w:t>
      </w:r>
      <w:hyperlink r:id="rId15" w:history="1">
        <w:r w:rsidRPr="00293A9A">
          <w:rPr>
            <w:rStyle w:val="Hyperlink"/>
            <w:rFonts w:ascii="Times New Roman" w:eastAsia="Calibri" w:hAnsi="Times New Roman" w:cs="Times New Roman"/>
            <w:bCs/>
            <w:color w:val="auto"/>
            <w:kern w:val="0"/>
            <w:sz w:val="24"/>
            <w:szCs w:val="24"/>
            <w:u w:val="none"/>
            <w14:ligatures w14:val="none"/>
          </w:rPr>
          <w:t>https://www.stata.com/manuals/rtobit.pdf</w:t>
        </w:r>
      </w:hyperlink>
      <w:r w:rsidRPr="00293A9A">
        <w:rPr>
          <w:rFonts w:ascii="Times New Roman" w:eastAsia="Calibri" w:hAnsi="Times New Roman" w:cs="Times New Roman"/>
          <w:bCs/>
          <w:kern w:val="0"/>
          <w:sz w:val="24"/>
          <w:szCs w:val="24"/>
          <w14:ligatures w14:val="none"/>
        </w:rPr>
        <w:t xml:space="preserve"> </w:t>
      </w:r>
      <w:r w:rsidR="001C1983" w:rsidRPr="00293A9A">
        <w:rPr>
          <w:rFonts w:ascii="Times New Roman" w:eastAsia="Calibri" w:hAnsi="Times New Roman" w:cs="Times New Roman"/>
          <w:bCs/>
          <w:kern w:val="0"/>
          <w:sz w:val="24"/>
          <w:szCs w:val="24"/>
          <w14:ligatures w14:val="none"/>
        </w:rPr>
        <w:t>(</w:t>
      </w:r>
      <w:r w:rsidR="001C1983">
        <w:rPr>
          <w:rFonts w:ascii="Times New Roman" w:eastAsia="Calibri" w:hAnsi="Times New Roman" w:cs="Times New Roman"/>
          <w:bCs/>
          <w:kern w:val="0"/>
          <w:sz w:val="24"/>
          <w:szCs w:val="24"/>
          <w14:ligatures w14:val="none"/>
        </w:rPr>
        <w:t>Accessed April 8, 2024)</w:t>
      </w:r>
    </w:p>
    <w:p w14:paraId="3467CFDF" w14:textId="77777777" w:rsidR="00CE5AB6" w:rsidRDefault="00CE5AB6" w:rsidP="005740D1">
      <w:pPr>
        <w:spacing w:after="0" w:line="240" w:lineRule="auto"/>
        <w:rPr>
          <w:rFonts w:ascii="Times New Roman" w:eastAsia="Calibri" w:hAnsi="Times New Roman" w:cs="Times New Roman"/>
          <w:bCs/>
          <w:kern w:val="0"/>
          <w:sz w:val="24"/>
          <w:szCs w:val="24"/>
          <w14:ligatures w14:val="none"/>
        </w:rPr>
      </w:pPr>
    </w:p>
    <w:p w14:paraId="59116889" w14:textId="74CD6BEE" w:rsidR="00F504CB" w:rsidRPr="00293A9A" w:rsidRDefault="00F504CB" w:rsidP="005740D1">
      <w:pPr>
        <w:spacing w:after="0" w:line="240" w:lineRule="auto"/>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United States Department of Agriculture Agricultural Marketing Service. (2023) Map of Federal Milk Marketing Order Areas pdf, Available at: </w:t>
      </w:r>
      <w:hyperlink r:id="rId16" w:history="1">
        <w:r w:rsidRPr="00293A9A">
          <w:rPr>
            <w:rStyle w:val="Hyperlink"/>
            <w:rFonts w:ascii="Times New Roman" w:eastAsia="Calibri" w:hAnsi="Times New Roman" w:cs="Times New Roman"/>
            <w:bCs/>
            <w:color w:val="auto"/>
            <w:kern w:val="0"/>
            <w:sz w:val="24"/>
            <w:szCs w:val="24"/>
            <w:u w:val="none"/>
            <w14:ligatures w14:val="none"/>
          </w:rPr>
          <w:t>https://www.ams.usda.gov/sites/default/files/media/Federal%20Milk%20Marketing%20Orders%20Map.pdf</w:t>
        </w:r>
      </w:hyperlink>
      <w:r w:rsidRPr="00293A9A">
        <w:rPr>
          <w:rFonts w:ascii="Times New Roman" w:eastAsia="Calibri" w:hAnsi="Times New Roman" w:cs="Times New Roman"/>
          <w:bCs/>
          <w:kern w:val="0"/>
          <w:sz w:val="24"/>
          <w:szCs w:val="24"/>
          <w14:ligatures w14:val="none"/>
        </w:rPr>
        <w:t xml:space="preserve"> (Accessed April 1,2023)</w:t>
      </w:r>
    </w:p>
    <w:p w14:paraId="3EC07205" w14:textId="77777777" w:rsidR="00F504CB" w:rsidRPr="00293A9A" w:rsidRDefault="00F504CB" w:rsidP="005740D1">
      <w:pPr>
        <w:spacing w:after="0" w:line="240" w:lineRule="auto"/>
        <w:rPr>
          <w:rFonts w:ascii="Times New Roman" w:eastAsia="Calibri" w:hAnsi="Times New Roman" w:cs="Times New Roman"/>
          <w:bCs/>
          <w:kern w:val="0"/>
          <w:sz w:val="24"/>
          <w:szCs w:val="24"/>
          <w14:ligatures w14:val="none"/>
        </w:rPr>
      </w:pPr>
    </w:p>
    <w:p w14:paraId="0FCFB0A1" w14:textId="3A1D68A6" w:rsidR="00C74FFC" w:rsidRPr="00293A9A" w:rsidRDefault="00C74FFC" w:rsidP="005740D1">
      <w:pPr>
        <w:spacing w:after="0" w:line="240" w:lineRule="auto"/>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United Stated Department of Agriculture Farm Service Agency. (2023) “Dairy Margin Coverage Fact Sheet” Available at: </w:t>
      </w:r>
      <w:hyperlink r:id="rId17" w:history="1">
        <w:r w:rsidRPr="00293A9A">
          <w:rPr>
            <w:rStyle w:val="Hyperlink"/>
            <w:rFonts w:ascii="Times New Roman" w:eastAsia="Calibri" w:hAnsi="Times New Roman" w:cs="Times New Roman"/>
            <w:bCs/>
            <w:color w:val="auto"/>
            <w:kern w:val="0"/>
            <w:sz w:val="24"/>
            <w:szCs w:val="24"/>
            <w:u w:val="none"/>
            <w14:ligatures w14:val="none"/>
          </w:rPr>
          <w:t>https://www.fsa.usda.gov/Assets/USDA-FSA-Public/usdafiles/FactSheets/2024/FSA_DMC_030524.pdf</w:t>
        </w:r>
      </w:hyperlink>
      <w:r w:rsidRPr="00293A9A">
        <w:rPr>
          <w:rFonts w:ascii="Times New Roman" w:eastAsia="Calibri" w:hAnsi="Times New Roman" w:cs="Times New Roman"/>
          <w:bCs/>
          <w:kern w:val="0"/>
          <w:sz w:val="24"/>
          <w:szCs w:val="24"/>
          <w14:ligatures w14:val="none"/>
        </w:rPr>
        <w:t xml:space="preserve"> (Accessed April 1, 2023)</w:t>
      </w:r>
    </w:p>
    <w:p w14:paraId="7DEBB202" w14:textId="77777777" w:rsidR="00C74FFC" w:rsidRPr="006150B0" w:rsidRDefault="00C74FFC" w:rsidP="005740D1">
      <w:pPr>
        <w:spacing w:after="0" w:line="240" w:lineRule="auto"/>
        <w:rPr>
          <w:rFonts w:ascii="Times New Roman" w:eastAsia="Calibri" w:hAnsi="Times New Roman" w:cs="Times New Roman"/>
          <w:bCs/>
          <w:kern w:val="0"/>
          <w:sz w:val="24"/>
          <w:szCs w:val="24"/>
          <w14:ligatures w14:val="none"/>
        </w:rPr>
      </w:pPr>
    </w:p>
    <w:p w14:paraId="5BB5965B" w14:textId="5477A998" w:rsidR="005740D1" w:rsidRPr="006150B0" w:rsidRDefault="00F504CB" w:rsidP="005740D1">
      <w:pPr>
        <w:spacing w:after="0" w:line="240" w:lineRule="auto"/>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United States Department of Agriculture Risk Management Agency</w:t>
      </w:r>
      <w:r w:rsidR="005740D1" w:rsidRPr="006150B0">
        <w:rPr>
          <w:rFonts w:ascii="Times New Roman" w:eastAsia="Calibri" w:hAnsi="Times New Roman" w:cs="Times New Roman"/>
          <w:bCs/>
          <w:kern w:val="0"/>
          <w:sz w:val="24"/>
          <w:szCs w:val="24"/>
          <w14:ligatures w14:val="none"/>
        </w:rPr>
        <w:t>. (2019) Risk Management Agency Fact Sheet, Dairy Revenue Protection</w:t>
      </w:r>
      <w:r w:rsidR="005740D1" w:rsidRPr="00293A9A">
        <w:rPr>
          <w:rFonts w:ascii="Times New Roman" w:eastAsia="Calibri" w:hAnsi="Times New Roman" w:cs="Times New Roman"/>
          <w:bCs/>
          <w:i/>
          <w:iCs/>
          <w:kern w:val="0"/>
          <w:sz w:val="24"/>
          <w:szCs w:val="24"/>
          <w14:ligatures w14:val="none"/>
        </w:rPr>
        <w:t>,</w:t>
      </w:r>
      <w:r w:rsidR="005740D1" w:rsidRPr="00293A9A">
        <w:rPr>
          <w:rFonts w:ascii="Times New Roman" w:eastAsia="Calibri" w:hAnsi="Times New Roman" w:cs="Times New Roman"/>
          <w:bCs/>
          <w:kern w:val="0"/>
          <w:sz w:val="24"/>
          <w:szCs w:val="24"/>
          <w14:ligatures w14:val="none"/>
        </w:rPr>
        <w:t xml:space="preserve"> </w:t>
      </w:r>
      <w:hyperlink r:id="rId18" w:history="1">
        <w:r w:rsidR="005740D1" w:rsidRPr="00293A9A">
          <w:rPr>
            <w:rFonts w:ascii="Times New Roman" w:eastAsia="Calibri" w:hAnsi="Times New Roman" w:cs="Times New Roman"/>
            <w:bCs/>
            <w:kern w:val="0"/>
            <w:sz w:val="24"/>
            <w:szCs w:val="24"/>
            <w14:ligatures w14:val="none"/>
          </w:rPr>
          <w:t>https://www.rma.usda.gov/en/Fact-Sheets/National-Fact-Sheets/Dairy-RevenueProtection</w:t>
        </w:r>
      </w:hyperlink>
      <w:r w:rsidR="005740D1" w:rsidRPr="006150B0">
        <w:rPr>
          <w:rFonts w:ascii="Times New Roman" w:eastAsia="Calibri" w:hAnsi="Times New Roman" w:cs="Times New Roman"/>
          <w:bCs/>
          <w:kern w:val="0"/>
          <w:sz w:val="24"/>
          <w:szCs w:val="24"/>
          <w14:ligatures w14:val="none"/>
        </w:rPr>
        <w:t xml:space="preserve"> (Accessed January 22, 2023)</w:t>
      </w:r>
    </w:p>
    <w:p w14:paraId="6055FAE6" w14:textId="77777777" w:rsidR="005740D1" w:rsidRPr="006150B0" w:rsidRDefault="005740D1" w:rsidP="005740D1">
      <w:pPr>
        <w:spacing w:after="0" w:line="240" w:lineRule="auto"/>
        <w:rPr>
          <w:rFonts w:ascii="Times New Roman" w:eastAsia="Calibri" w:hAnsi="Times New Roman" w:cs="Times New Roman"/>
          <w:bCs/>
          <w:kern w:val="0"/>
          <w:sz w:val="24"/>
          <w:szCs w:val="24"/>
          <w14:ligatures w14:val="none"/>
        </w:rPr>
      </w:pPr>
    </w:p>
    <w:p w14:paraId="5D8726B0" w14:textId="5F88F8D7" w:rsidR="005740D1" w:rsidRPr="006150B0" w:rsidRDefault="00F504CB" w:rsidP="005740D1">
      <w:pPr>
        <w:spacing w:after="0" w:line="240" w:lineRule="auto"/>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United States Department of Agriculture Risk Management Agency</w:t>
      </w:r>
      <w:r w:rsidR="005740D1" w:rsidRPr="006150B0">
        <w:rPr>
          <w:rFonts w:ascii="Times New Roman" w:eastAsia="Calibri" w:hAnsi="Times New Roman" w:cs="Times New Roman"/>
          <w:bCs/>
          <w:kern w:val="0"/>
          <w:sz w:val="24"/>
          <w:szCs w:val="24"/>
          <w14:ligatures w14:val="none"/>
        </w:rPr>
        <w:t xml:space="preserve">. (2023) </w:t>
      </w:r>
      <w:r w:rsidR="005740D1" w:rsidRPr="006150B0">
        <w:rPr>
          <w:rFonts w:ascii="Times New Roman" w:eastAsia="Calibri" w:hAnsi="Times New Roman" w:cs="Times New Roman"/>
          <w:bCs/>
          <w:i/>
          <w:iCs/>
          <w:kern w:val="0"/>
          <w:sz w:val="24"/>
          <w:szCs w:val="24"/>
          <w14:ligatures w14:val="none"/>
        </w:rPr>
        <w:t>Dairy Revenue Protection Summary of Business Data,</w:t>
      </w:r>
      <w:r w:rsidR="005740D1" w:rsidRPr="006150B0">
        <w:rPr>
          <w:rFonts w:ascii="Times New Roman" w:eastAsia="Calibri" w:hAnsi="Times New Roman" w:cs="Times New Roman"/>
          <w:bCs/>
          <w:kern w:val="0"/>
          <w:sz w:val="24"/>
          <w:szCs w:val="24"/>
          <w14:ligatures w14:val="none"/>
        </w:rPr>
        <w:t xml:space="preserve"> </w:t>
      </w:r>
      <w:hyperlink r:id="rId19" w:history="1">
        <w:r w:rsidR="005740D1" w:rsidRPr="00293A9A">
          <w:rPr>
            <w:rFonts w:ascii="Times New Roman" w:eastAsia="Calibri" w:hAnsi="Times New Roman" w:cs="Times New Roman"/>
            <w:bCs/>
            <w:kern w:val="0"/>
            <w:sz w:val="24"/>
            <w:szCs w:val="24"/>
            <w14:ligatures w14:val="none"/>
          </w:rPr>
          <w:t>https://www.rma.usda.gov/-/media/RMA/Dairy-Revenue-</w:t>
        </w:r>
        <w:r w:rsidR="005740D1" w:rsidRPr="00293A9A">
          <w:rPr>
            <w:rFonts w:ascii="Times New Roman" w:eastAsia="Calibri" w:hAnsi="Times New Roman" w:cs="Times New Roman"/>
            <w:bCs/>
            <w:kern w:val="0"/>
            <w:sz w:val="24"/>
            <w:szCs w:val="24"/>
            <w14:ligatures w14:val="none"/>
          </w:rPr>
          <w:lastRenderedPageBreak/>
          <w:t>ProtectioParticipation/2019/DRP-Summary-of-Business-2019-forward-doc.ashx?la=en</w:t>
        </w:r>
      </w:hyperlink>
      <w:r w:rsidR="005740D1" w:rsidRPr="00293A9A">
        <w:rPr>
          <w:rFonts w:ascii="Times New Roman" w:eastAsia="Calibri" w:hAnsi="Times New Roman" w:cs="Times New Roman"/>
          <w:bCs/>
          <w:kern w:val="0"/>
          <w:sz w:val="24"/>
          <w:szCs w:val="24"/>
          <w14:ligatures w14:val="none"/>
        </w:rPr>
        <w:t xml:space="preserve"> (Accessed August 19, 2023)</w:t>
      </w:r>
    </w:p>
    <w:p w14:paraId="24E425AD" w14:textId="77777777" w:rsidR="005740D1" w:rsidRPr="006150B0" w:rsidRDefault="005740D1" w:rsidP="005740D1">
      <w:pPr>
        <w:spacing w:after="0" w:line="240" w:lineRule="auto"/>
        <w:rPr>
          <w:rFonts w:ascii="Times New Roman" w:eastAsia="Calibri" w:hAnsi="Times New Roman" w:cs="Times New Roman"/>
          <w:bCs/>
          <w:kern w:val="0"/>
          <w:sz w:val="24"/>
          <w:szCs w:val="24"/>
          <w14:ligatures w14:val="none"/>
        </w:rPr>
      </w:pPr>
    </w:p>
    <w:p w14:paraId="7601477C" w14:textId="48DEF4C2" w:rsidR="00FF0A73" w:rsidRPr="006150B0" w:rsidRDefault="00FF0A73" w:rsidP="005740D1">
      <w:pPr>
        <w:spacing w:after="0" w:line="240" w:lineRule="auto"/>
        <w:rPr>
          <w:rFonts w:ascii="Times New Roman" w:eastAsia="Calibri" w:hAnsi="Times New Roman" w:cs="Times New Roman"/>
          <w:bCs/>
          <w:kern w:val="0"/>
          <w:sz w:val="24"/>
          <w:szCs w:val="24"/>
          <w14:ligatures w14:val="none"/>
        </w:rPr>
      </w:pPr>
      <w:r w:rsidRPr="006150B0">
        <w:rPr>
          <w:rFonts w:ascii="Times New Roman" w:eastAsia="Calibri" w:hAnsi="Times New Roman" w:cs="Times New Roman"/>
          <w:bCs/>
          <w:kern w:val="0"/>
          <w:sz w:val="24"/>
          <w:szCs w:val="24"/>
          <w14:ligatures w14:val="none"/>
        </w:rPr>
        <w:t>Yu, J., &amp; Gabrielyan, G. T. (2023). Do large farms make better choices: Evidence from dairy margin coverage program participation patterns. Applied Economic Perspectives and Policy, 45(4), 2235–2254.</w:t>
      </w:r>
      <w:r w:rsidRPr="00293A9A">
        <w:rPr>
          <w:rFonts w:ascii="Times New Roman" w:eastAsia="Calibri" w:hAnsi="Times New Roman" w:cs="Times New Roman"/>
          <w:bCs/>
          <w:kern w:val="0"/>
          <w:sz w:val="24"/>
          <w:szCs w:val="24"/>
          <w14:ligatures w14:val="none"/>
        </w:rPr>
        <w:t xml:space="preserve"> </w:t>
      </w:r>
      <w:hyperlink r:id="rId20" w:history="1">
        <w:r w:rsidRPr="00293A9A">
          <w:rPr>
            <w:rStyle w:val="Hyperlink"/>
            <w:rFonts w:ascii="Times New Roman" w:eastAsia="Calibri" w:hAnsi="Times New Roman" w:cs="Times New Roman"/>
            <w:bCs/>
            <w:color w:val="auto"/>
            <w:kern w:val="0"/>
            <w:sz w:val="24"/>
            <w:szCs w:val="24"/>
            <w:u w:val="none"/>
            <w14:ligatures w14:val="none"/>
          </w:rPr>
          <w:t>https://doi.org/10.1002/aepp.13358</w:t>
        </w:r>
      </w:hyperlink>
    </w:p>
    <w:p w14:paraId="7A110359" w14:textId="77777777" w:rsidR="00FF0A73" w:rsidRPr="009E4954" w:rsidRDefault="00FF0A73" w:rsidP="005740D1">
      <w:pPr>
        <w:spacing w:after="0" w:line="240" w:lineRule="auto"/>
        <w:rPr>
          <w:rFonts w:ascii="Times New Roman" w:eastAsia="Calibri" w:hAnsi="Times New Roman" w:cs="Times New Roman"/>
          <w:bCs/>
          <w:kern w:val="0"/>
          <w:sz w:val="24"/>
          <w:szCs w:val="24"/>
          <w14:ligatures w14:val="none"/>
        </w:rPr>
      </w:pPr>
    </w:p>
    <w:p w14:paraId="5F861B5D" w14:textId="77777777" w:rsidR="005740D1" w:rsidRDefault="005740D1" w:rsidP="005740D1">
      <w:pPr>
        <w:spacing w:after="0" w:line="240" w:lineRule="auto"/>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 xml:space="preserve">Zulauf, C. and G. Schnitkey. “Is Loss Ratio a Sufficient Measure of Crop Insurance Performance?” </w:t>
      </w:r>
      <w:proofErr w:type="spellStart"/>
      <w:r w:rsidRPr="009E4954">
        <w:rPr>
          <w:rFonts w:ascii="Times New Roman" w:eastAsia="Calibri" w:hAnsi="Times New Roman" w:cs="Times New Roman"/>
          <w:bCs/>
          <w:kern w:val="0"/>
          <w:sz w:val="24"/>
          <w:szCs w:val="24"/>
          <w14:ligatures w14:val="none"/>
        </w:rPr>
        <w:t>farmdoc</w:t>
      </w:r>
      <w:proofErr w:type="spellEnd"/>
      <w:r w:rsidRPr="009E4954">
        <w:rPr>
          <w:rFonts w:ascii="Times New Roman" w:eastAsia="Calibri" w:hAnsi="Times New Roman" w:cs="Times New Roman"/>
          <w:bCs/>
          <w:kern w:val="0"/>
          <w:sz w:val="24"/>
          <w:szCs w:val="24"/>
          <w14:ligatures w14:val="none"/>
        </w:rPr>
        <w:t xml:space="preserve"> daily (13): 55, Department of Agricultural and Consumer Economics, University of Illinois at Urbana-Champaign, March 27, 2023</w:t>
      </w:r>
    </w:p>
    <w:p w14:paraId="0CB6A97D" w14:textId="77777777" w:rsidR="006A23D4" w:rsidRDefault="006A23D4" w:rsidP="005740D1">
      <w:pPr>
        <w:spacing w:after="0" w:line="240" w:lineRule="auto"/>
        <w:rPr>
          <w:rFonts w:ascii="Times New Roman" w:eastAsia="Calibri" w:hAnsi="Times New Roman" w:cs="Times New Roman"/>
          <w:bCs/>
          <w:kern w:val="0"/>
          <w:sz w:val="24"/>
          <w:szCs w:val="24"/>
          <w14:ligatures w14:val="none"/>
        </w:rPr>
      </w:pPr>
    </w:p>
    <w:p w14:paraId="2F71202F" w14:textId="21EC769B" w:rsidR="006A23D4" w:rsidRDefault="002353F3">
      <w:pP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br w:type="page"/>
      </w:r>
    </w:p>
    <w:p w14:paraId="2043BA79" w14:textId="4BB932DB" w:rsidR="007334C4" w:rsidRDefault="007334C4" w:rsidP="00B57456">
      <w:pPr>
        <w:pStyle w:val="Heading1"/>
      </w:pPr>
      <w:bookmarkStart w:id="26" w:name="_Toc164869713"/>
      <w:r>
        <w:lastRenderedPageBreak/>
        <w:t>Appendix</w:t>
      </w:r>
      <w:r w:rsidR="00072E2F">
        <w:t xml:space="preserve"> </w:t>
      </w:r>
      <w:r w:rsidR="000720BE">
        <w:t>1</w:t>
      </w:r>
      <w:bookmarkEnd w:id="26"/>
    </w:p>
    <w:p w14:paraId="2443BF8B" w14:textId="77777777" w:rsidR="007334C4" w:rsidRPr="000720BE" w:rsidRDefault="007334C4" w:rsidP="000720BE">
      <w:pPr>
        <w:pStyle w:val="Heading3"/>
      </w:pPr>
      <w:bookmarkStart w:id="27" w:name="_Toc160542165"/>
      <w:bookmarkStart w:id="28" w:name="_Toc160542303"/>
      <w:bookmarkStart w:id="29" w:name="_Toc164430520"/>
      <w:bookmarkStart w:id="30" w:name="_Toc164841300"/>
      <w:bookmarkStart w:id="31" w:name="_Toc164866924"/>
      <w:bookmarkStart w:id="32" w:name="_Toc164869714"/>
      <w:bookmarkStart w:id="33" w:name="_Toc164869884"/>
      <w:r w:rsidRPr="000720BE">
        <w:rPr>
          <w:rStyle w:val="Heading3Char"/>
          <w:i/>
          <w:iCs/>
        </w:rPr>
        <w:t>Table 1: Producer Selective Traits Influence on Pricing Option Estimation Effects</w:t>
      </w:r>
      <w:bookmarkEnd w:id="27"/>
      <w:bookmarkEnd w:id="28"/>
      <w:bookmarkEnd w:id="29"/>
      <w:bookmarkEnd w:id="30"/>
      <w:bookmarkEnd w:id="31"/>
      <w:bookmarkEnd w:id="32"/>
      <w:bookmarkEnd w:id="33"/>
      <w:r w:rsidRPr="000720BE">
        <w:t xml:space="preserve"> </w:t>
      </w:r>
    </w:p>
    <w:tbl>
      <w:tblPr>
        <w:tblStyle w:val="PlainTable4"/>
        <w:tblpPr w:leftFromText="180" w:rightFromText="180" w:vertAnchor="text" w:tblpY="1"/>
        <w:tblOverlap w:val="never"/>
        <w:tblW w:w="9090" w:type="dxa"/>
        <w:tblLook w:val="04A0" w:firstRow="1" w:lastRow="0" w:firstColumn="1" w:lastColumn="0" w:noHBand="0" w:noVBand="1"/>
      </w:tblPr>
      <w:tblGrid>
        <w:gridCol w:w="4140"/>
        <w:gridCol w:w="4950"/>
      </w:tblGrid>
      <w:tr w:rsidR="007334C4" w:rsidRPr="009E4954" w14:paraId="09E96C12" w14:textId="77777777" w:rsidTr="007C3393">
        <w:trPr>
          <w:cnfStyle w:val="100000000000" w:firstRow="1" w:lastRow="0" w:firstColumn="0" w:lastColumn="0" w:oddVBand="0" w:evenVBand="0" w:oddHBand="0"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140" w:type="dxa"/>
            <w:tcBorders>
              <w:bottom w:val="single" w:sz="4" w:space="0" w:color="auto"/>
            </w:tcBorders>
            <w:noWrap/>
            <w:hideMark/>
          </w:tcPr>
          <w:p w14:paraId="56180CC3" w14:textId="77777777" w:rsidR="007334C4" w:rsidRPr="009E4954" w:rsidRDefault="007334C4" w:rsidP="007C3393">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Variable</w:t>
            </w:r>
          </w:p>
        </w:tc>
        <w:tc>
          <w:tcPr>
            <w:tcW w:w="4950" w:type="dxa"/>
            <w:tcBorders>
              <w:bottom w:val="single" w:sz="4" w:space="0" w:color="auto"/>
            </w:tcBorders>
            <w:noWrap/>
            <w:hideMark/>
          </w:tcPr>
          <w:p w14:paraId="73AE89CD" w14:textId="77777777" w:rsidR="007334C4" w:rsidRPr="009E4954" w:rsidRDefault="007334C4" w:rsidP="007C339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Marginal Effect</w:t>
            </w:r>
          </w:p>
        </w:tc>
      </w:tr>
      <w:tr w:rsidR="007334C4" w:rsidRPr="009E4954" w14:paraId="1C753855" w14:textId="77777777" w:rsidTr="007C3393">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140" w:type="dxa"/>
            <w:tcBorders>
              <w:top w:val="single" w:sz="4" w:space="0" w:color="auto"/>
              <w:right w:val="single" w:sz="4" w:space="0" w:color="auto"/>
            </w:tcBorders>
            <w:noWrap/>
            <w:hideMark/>
          </w:tcPr>
          <w:p w14:paraId="5AE3A5E9" w14:textId="77777777" w:rsidR="007334C4" w:rsidRPr="009E4954" w:rsidRDefault="007334C4" w:rsidP="007C3393">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Weight</w:t>
            </w:r>
          </w:p>
        </w:tc>
        <w:tc>
          <w:tcPr>
            <w:tcW w:w="4950" w:type="dxa"/>
            <w:tcBorders>
              <w:top w:val="single" w:sz="4" w:space="0" w:color="auto"/>
              <w:left w:val="single" w:sz="4" w:space="0" w:color="auto"/>
            </w:tcBorders>
            <w:noWrap/>
            <w:hideMark/>
          </w:tcPr>
          <w:p w14:paraId="6A60BE66" w14:textId="77777777" w:rsidR="007334C4" w:rsidRPr="009E4954" w:rsidRDefault="007334C4"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-0.000</w:t>
            </w:r>
            <w:r>
              <w:rPr>
                <w:rFonts w:ascii="Times New Roman" w:eastAsia="Times New Roman" w:hAnsi="Times New Roman" w:cs="Times New Roman"/>
                <w:color w:val="000000"/>
                <w:kern w:val="0"/>
                <w:sz w:val="24"/>
                <w:szCs w:val="24"/>
                <w14:ligatures w14:val="none"/>
              </w:rPr>
              <w:t>2</w:t>
            </w:r>
            <w:r w:rsidRPr="009E4954">
              <w:rPr>
                <w:rFonts w:ascii="Times New Roman" w:eastAsia="Times New Roman" w:hAnsi="Times New Roman" w:cs="Times New Roman"/>
                <w:color w:val="000000"/>
                <w:kern w:val="0"/>
                <w:sz w:val="24"/>
                <w:szCs w:val="24"/>
                <w14:ligatures w14:val="none"/>
              </w:rPr>
              <w:t>**</w:t>
            </w:r>
          </w:p>
        </w:tc>
      </w:tr>
      <w:tr w:rsidR="007334C4" w:rsidRPr="009E4954" w14:paraId="049179D9" w14:textId="77777777" w:rsidTr="007C3393">
        <w:trPr>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57FED039" w14:textId="77777777" w:rsidR="007334C4" w:rsidRPr="009E4954" w:rsidRDefault="007334C4" w:rsidP="007C3393">
            <w:pPr>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Coverage Level 90%</w:t>
            </w:r>
          </w:p>
        </w:tc>
        <w:tc>
          <w:tcPr>
            <w:tcW w:w="4950" w:type="dxa"/>
            <w:tcBorders>
              <w:left w:val="single" w:sz="4" w:space="0" w:color="auto"/>
            </w:tcBorders>
            <w:noWrap/>
            <w:hideMark/>
          </w:tcPr>
          <w:p w14:paraId="6586EF26" w14:textId="77777777" w:rsidR="007334C4" w:rsidRPr="009E4954" w:rsidRDefault="007334C4"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32</w:t>
            </w:r>
            <w:r w:rsidRPr="009E4954">
              <w:rPr>
                <w:rFonts w:ascii="Times New Roman" w:eastAsia="Times New Roman" w:hAnsi="Times New Roman" w:cs="Times New Roman"/>
                <w:color w:val="000000"/>
                <w:kern w:val="0"/>
                <w:sz w:val="24"/>
                <w:szCs w:val="24"/>
                <w14:ligatures w14:val="none"/>
              </w:rPr>
              <w:t>***</w:t>
            </w:r>
          </w:p>
        </w:tc>
      </w:tr>
      <w:tr w:rsidR="007334C4" w:rsidRPr="009E4954" w14:paraId="6A29B66D" w14:textId="77777777" w:rsidTr="007C3393">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5BFC22AB" w14:textId="77777777" w:rsidR="007334C4" w:rsidRPr="009E4954" w:rsidRDefault="007334C4" w:rsidP="007C3393">
            <w:pPr>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Coverage Level 80%, 85%</w:t>
            </w:r>
          </w:p>
        </w:tc>
        <w:tc>
          <w:tcPr>
            <w:tcW w:w="4950" w:type="dxa"/>
            <w:tcBorders>
              <w:left w:val="single" w:sz="4" w:space="0" w:color="auto"/>
            </w:tcBorders>
            <w:noWrap/>
            <w:hideMark/>
          </w:tcPr>
          <w:p w14:paraId="72CAD3BC" w14:textId="77777777" w:rsidR="007334C4" w:rsidRPr="009E4954" w:rsidRDefault="007334C4"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-0.00</w:t>
            </w:r>
            <w:r>
              <w:rPr>
                <w:rFonts w:ascii="Times New Roman" w:eastAsia="Times New Roman" w:hAnsi="Times New Roman" w:cs="Times New Roman"/>
                <w:color w:val="000000"/>
                <w:kern w:val="0"/>
                <w:sz w:val="24"/>
                <w:szCs w:val="24"/>
                <w14:ligatures w14:val="none"/>
              </w:rPr>
              <w:t>5</w:t>
            </w:r>
          </w:p>
        </w:tc>
      </w:tr>
      <w:tr w:rsidR="007334C4" w:rsidRPr="009E4954" w14:paraId="57573851" w14:textId="77777777" w:rsidTr="007C3393">
        <w:trPr>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5D48596C" w14:textId="77777777" w:rsidR="007334C4" w:rsidRPr="009E4954" w:rsidRDefault="007334C4" w:rsidP="007C3393">
            <w:pPr>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Protection Factor 1.05 – 1.45</w:t>
            </w:r>
          </w:p>
        </w:tc>
        <w:tc>
          <w:tcPr>
            <w:tcW w:w="4950" w:type="dxa"/>
            <w:tcBorders>
              <w:left w:val="single" w:sz="4" w:space="0" w:color="auto"/>
            </w:tcBorders>
            <w:noWrap/>
            <w:hideMark/>
          </w:tcPr>
          <w:p w14:paraId="3B9B7EAB" w14:textId="77777777" w:rsidR="007334C4" w:rsidRPr="009E4954" w:rsidRDefault="007334C4"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41</w:t>
            </w:r>
            <w:r w:rsidRPr="009E4954">
              <w:rPr>
                <w:rFonts w:ascii="Times New Roman" w:eastAsia="Times New Roman" w:hAnsi="Times New Roman" w:cs="Times New Roman"/>
                <w:color w:val="000000"/>
                <w:kern w:val="0"/>
                <w:sz w:val="24"/>
                <w:szCs w:val="24"/>
                <w14:ligatures w14:val="none"/>
              </w:rPr>
              <w:t>***</w:t>
            </w:r>
          </w:p>
        </w:tc>
      </w:tr>
      <w:tr w:rsidR="007334C4" w:rsidRPr="009E4954" w14:paraId="2433B6BA" w14:textId="77777777" w:rsidTr="007C3393">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48185F3B" w14:textId="77777777" w:rsidR="007334C4" w:rsidRPr="009E4954" w:rsidRDefault="007334C4" w:rsidP="007C3393">
            <w:pPr>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Protection Factor 1.5</w:t>
            </w:r>
          </w:p>
        </w:tc>
        <w:tc>
          <w:tcPr>
            <w:tcW w:w="4950" w:type="dxa"/>
            <w:tcBorders>
              <w:left w:val="single" w:sz="4" w:space="0" w:color="auto"/>
            </w:tcBorders>
            <w:noWrap/>
            <w:hideMark/>
          </w:tcPr>
          <w:p w14:paraId="6A0A322C" w14:textId="77777777" w:rsidR="007334C4" w:rsidRPr="009E4954" w:rsidRDefault="007334C4"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-0.054***</w:t>
            </w:r>
          </w:p>
        </w:tc>
      </w:tr>
      <w:tr w:rsidR="007334C4" w:rsidRPr="009E4954" w14:paraId="4FD99784" w14:textId="77777777" w:rsidTr="007C3393">
        <w:trPr>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6EF5B0E5" w14:textId="77777777" w:rsidR="007334C4" w:rsidRPr="009E4954" w:rsidRDefault="007334C4" w:rsidP="007C3393">
            <w:pPr>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Calendar Year</w:t>
            </w:r>
          </w:p>
        </w:tc>
        <w:tc>
          <w:tcPr>
            <w:tcW w:w="4950" w:type="dxa"/>
            <w:tcBorders>
              <w:left w:val="single" w:sz="4" w:space="0" w:color="auto"/>
            </w:tcBorders>
            <w:noWrap/>
            <w:hideMark/>
          </w:tcPr>
          <w:p w14:paraId="62902B4A" w14:textId="77777777" w:rsidR="007334C4" w:rsidRPr="009E4954" w:rsidRDefault="007334C4"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r>
      <w:tr w:rsidR="007334C4" w:rsidRPr="009E4954" w14:paraId="5631274D" w14:textId="77777777" w:rsidTr="007C3393">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6996706D"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2020</w:t>
            </w:r>
          </w:p>
        </w:tc>
        <w:tc>
          <w:tcPr>
            <w:tcW w:w="4950" w:type="dxa"/>
            <w:tcBorders>
              <w:left w:val="single" w:sz="4" w:space="0" w:color="auto"/>
            </w:tcBorders>
            <w:noWrap/>
            <w:hideMark/>
          </w:tcPr>
          <w:p w14:paraId="4B63FEC2" w14:textId="77777777" w:rsidR="007334C4" w:rsidRPr="009E4954" w:rsidRDefault="007334C4"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0.15</w:t>
            </w:r>
            <w:r>
              <w:rPr>
                <w:rFonts w:ascii="Times New Roman" w:eastAsia="Times New Roman" w:hAnsi="Times New Roman" w:cs="Times New Roman"/>
                <w:color w:val="000000"/>
                <w:kern w:val="0"/>
                <w:sz w:val="24"/>
                <w:szCs w:val="24"/>
                <w14:ligatures w14:val="none"/>
              </w:rPr>
              <w:t>8</w:t>
            </w:r>
            <w:r w:rsidRPr="009E4954">
              <w:rPr>
                <w:rFonts w:ascii="Times New Roman" w:eastAsia="Times New Roman" w:hAnsi="Times New Roman" w:cs="Times New Roman"/>
                <w:color w:val="000000"/>
                <w:kern w:val="0"/>
                <w:sz w:val="24"/>
                <w:szCs w:val="24"/>
                <w14:ligatures w14:val="none"/>
              </w:rPr>
              <w:t>***</w:t>
            </w:r>
          </w:p>
        </w:tc>
      </w:tr>
      <w:tr w:rsidR="007334C4" w:rsidRPr="009E4954" w14:paraId="54637160" w14:textId="77777777" w:rsidTr="007C3393">
        <w:trPr>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36BD921C"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2021</w:t>
            </w:r>
          </w:p>
        </w:tc>
        <w:tc>
          <w:tcPr>
            <w:tcW w:w="4950" w:type="dxa"/>
            <w:tcBorders>
              <w:left w:val="single" w:sz="4" w:space="0" w:color="auto"/>
            </w:tcBorders>
            <w:noWrap/>
            <w:hideMark/>
          </w:tcPr>
          <w:p w14:paraId="219B0D8C" w14:textId="77777777" w:rsidR="007334C4" w:rsidRPr="009E4954" w:rsidRDefault="007334C4"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0.1</w:t>
            </w:r>
            <w:r>
              <w:rPr>
                <w:rFonts w:ascii="Times New Roman" w:eastAsia="Times New Roman" w:hAnsi="Times New Roman" w:cs="Times New Roman"/>
                <w:color w:val="000000"/>
                <w:kern w:val="0"/>
                <w:sz w:val="24"/>
                <w:szCs w:val="24"/>
                <w14:ligatures w14:val="none"/>
              </w:rPr>
              <w:t>74</w:t>
            </w:r>
            <w:r w:rsidRPr="009E4954">
              <w:rPr>
                <w:rFonts w:ascii="Times New Roman" w:eastAsia="Times New Roman" w:hAnsi="Times New Roman" w:cs="Times New Roman"/>
                <w:color w:val="000000"/>
                <w:kern w:val="0"/>
                <w:sz w:val="24"/>
                <w:szCs w:val="24"/>
                <w14:ligatures w14:val="none"/>
              </w:rPr>
              <w:t>***</w:t>
            </w:r>
          </w:p>
        </w:tc>
      </w:tr>
      <w:tr w:rsidR="007334C4" w:rsidRPr="009E4954" w14:paraId="12AD6B74" w14:textId="77777777" w:rsidTr="007C3393">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06014E97"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2022</w:t>
            </w:r>
          </w:p>
        </w:tc>
        <w:tc>
          <w:tcPr>
            <w:tcW w:w="4950" w:type="dxa"/>
            <w:tcBorders>
              <w:left w:val="single" w:sz="4" w:space="0" w:color="auto"/>
            </w:tcBorders>
            <w:noWrap/>
            <w:hideMark/>
          </w:tcPr>
          <w:p w14:paraId="7B309ABE" w14:textId="77777777" w:rsidR="007334C4" w:rsidRPr="009E4954" w:rsidRDefault="007334C4"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0.20</w:t>
            </w:r>
            <w:r>
              <w:rPr>
                <w:rFonts w:ascii="Times New Roman" w:eastAsia="Times New Roman" w:hAnsi="Times New Roman" w:cs="Times New Roman"/>
                <w:color w:val="000000"/>
                <w:kern w:val="0"/>
                <w:sz w:val="24"/>
                <w:szCs w:val="24"/>
                <w14:ligatures w14:val="none"/>
              </w:rPr>
              <w:t>6</w:t>
            </w:r>
            <w:r w:rsidRPr="009E4954">
              <w:rPr>
                <w:rFonts w:ascii="Times New Roman" w:eastAsia="Times New Roman" w:hAnsi="Times New Roman" w:cs="Times New Roman"/>
                <w:color w:val="000000"/>
                <w:kern w:val="0"/>
                <w:sz w:val="24"/>
                <w:szCs w:val="24"/>
                <w14:ligatures w14:val="none"/>
              </w:rPr>
              <w:t>***</w:t>
            </w:r>
          </w:p>
        </w:tc>
      </w:tr>
      <w:tr w:rsidR="007334C4" w:rsidRPr="009E4954" w14:paraId="2E956820" w14:textId="77777777" w:rsidTr="007C3393">
        <w:trPr>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22000182"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2023</w:t>
            </w:r>
          </w:p>
        </w:tc>
        <w:tc>
          <w:tcPr>
            <w:tcW w:w="4950" w:type="dxa"/>
            <w:tcBorders>
              <w:left w:val="single" w:sz="4" w:space="0" w:color="auto"/>
            </w:tcBorders>
            <w:noWrap/>
            <w:hideMark/>
          </w:tcPr>
          <w:p w14:paraId="75468CD3" w14:textId="77777777" w:rsidR="007334C4" w:rsidRPr="009E4954" w:rsidRDefault="007334C4"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0.1</w:t>
            </w:r>
            <w:r>
              <w:rPr>
                <w:rFonts w:ascii="Times New Roman" w:eastAsia="Times New Roman" w:hAnsi="Times New Roman" w:cs="Times New Roman"/>
                <w:color w:val="000000"/>
                <w:kern w:val="0"/>
                <w:sz w:val="24"/>
                <w:szCs w:val="24"/>
                <w14:ligatures w14:val="none"/>
              </w:rPr>
              <w:t>62</w:t>
            </w:r>
            <w:r w:rsidRPr="009E4954">
              <w:rPr>
                <w:rFonts w:ascii="Times New Roman" w:eastAsia="Times New Roman" w:hAnsi="Times New Roman" w:cs="Times New Roman"/>
                <w:color w:val="000000"/>
                <w:kern w:val="0"/>
                <w:sz w:val="24"/>
                <w:szCs w:val="24"/>
                <w14:ligatures w14:val="none"/>
              </w:rPr>
              <w:t>***</w:t>
            </w:r>
          </w:p>
        </w:tc>
      </w:tr>
      <w:tr w:rsidR="007334C4" w:rsidRPr="009E4954" w14:paraId="4354D114" w14:textId="77777777" w:rsidTr="007C3393">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34C855A3" w14:textId="77777777" w:rsidR="007334C4" w:rsidRPr="009E4954" w:rsidRDefault="007334C4" w:rsidP="007C3393">
            <w:pPr>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 xml:space="preserve">Length </w:t>
            </w:r>
          </w:p>
        </w:tc>
        <w:tc>
          <w:tcPr>
            <w:tcW w:w="4950" w:type="dxa"/>
            <w:tcBorders>
              <w:left w:val="single" w:sz="4" w:space="0" w:color="auto"/>
            </w:tcBorders>
            <w:noWrap/>
            <w:hideMark/>
          </w:tcPr>
          <w:p w14:paraId="048A2908" w14:textId="77777777" w:rsidR="007334C4" w:rsidRPr="009E4954" w:rsidRDefault="007334C4"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r>
      <w:tr w:rsidR="007334C4" w:rsidRPr="009E4954" w14:paraId="1A2793ED" w14:textId="77777777" w:rsidTr="007C3393">
        <w:trPr>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27E5B672"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w:t>
            </w:r>
          </w:p>
        </w:tc>
        <w:tc>
          <w:tcPr>
            <w:tcW w:w="4950" w:type="dxa"/>
            <w:tcBorders>
              <w:left w:val="single" w:sz="4" w:space="0" w:color="auto"/>
            </w:tcBorders>
            <w:noWrap/>
            <w:hideMark/>
          </w:tcPr>
          <w:p w14:paraId="32950683" w14:textId="77777777" w:rsidR="007334C4" w:rsidRPr="009E4954" w:rsidRDefault="007334C4"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-0.001</w:t>
            </w:r>
          </w:p>
        </w:tc>
      </w:tr>
      <w:tr w:rsidR="007334C4" w:rsidRPr="009E4954" w14:paraId="706D90B4" w14:textId="77777777" w:rsidTr="007C3393">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7B62B7BF"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2</w:t>
            </w:r>
          </w:p>
        </w:tc>
        <w:tc>
          <w:tcPr>
            <w:tcW w:w="4950" w:type="dxa"/>
            <w:tcBorders>
              <w:left w:val="single" w:sz="4" w:space="0" w:color="auto"/>
            </w:tcBorders>
            <w:noWrap/>
            <w:hideMark/>
          </w:tcPr>
          <w:p w14:paraId="153013A0" w14:textId="77777777" w:rsidR="007334C4" w:rsidRPr="009E4954" w:rsidRDefault="007334C4"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0.01</w:t>
            </w:r>
            <w:r>
              <w:rPr>
                <w:rFonts w:ascii="Times New Roman" w:eastAsia="Times New Roman" w:hAnsi="Times New Roman" w:cs="Times New Roman"/>
                <w:color w:val="000000"/>
                <w:kern w:val="0"/>
                <w:sz w:val="24"/>
                <w:szCs w:val="24"/>
                <w14:ligatures w14:val="none"/>
              </w:rPr>
              <w:t>7</w:t>
            </w:r>
          </w:p>
        </w:tc>
      </w:tr>
      <w:tr w:rsidR="007334C4" w:rsidRPr="009E4954" w14:paraId="2BDCE7CF" w14:textId="77777777" w:rsidTr="007C3393">
        <w:trPr>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36553058"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3</w:t>
            </w:r>
          </w:p>
        </w:tc>
        <w:tc>
          <w:tcPr>
            <w:tcW w:w="4950" w:type="dxa"/>
            <w:tcBorders>
              <w:left w:val="single" w:sz="4" w:space="0" w:color="auto"/>
            </w:tcBorders>
            <w:noWrap/>
            <w:hideMark/>
          </w:tcPr>
          <w:p w14:paraId="7D2C699F" w14:textId="77777777" w:rsidR="007334C4" w:rsidRPr="009E4954" w:rsidRDefault="007334C4"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0.01</w:t>
            </w:r>
            <w:r>
              <w:rPr>
                <w:rFonts w:ascii="Times New Roman" w:eastAsia="Times New Roman" w:hAnsi="Times New Roman" w:cs="Times New Roman"/>
                <w:color w:val="000000"/>
                <w:kern w:val="0"/>
                <w:sz w:val="24"/>
                <w:szCs w:val="24"/>
                <w14:ligatures w14:val="none"/>
              </w:rPr>
              <w:t>6</w:t>
            </w:r>
            <w:r w:rsidRPr="009E4954">
              <w:rPr>
                <w:rFonts w:ascii="Times New Roman" w:eastAsia="Times New Roman" w:hAnsi="Times New Roman" w:cs="Times New Roman"/>
                <w:color w:val="000000"/>
                <w:kern w:val="0"/>
                <w:sz w:val="24"/>
                <w:szCs w:val="24"/>
                <w14:ligatures w14:val="none"/>
              </w:rPr>
              <w:t>**</w:t>
            </w:r>
          </w:p>
        </w:tc>
      </w:tr>
      <w:tr w:rsidR="007334C4" w:rsidRPr="009E4954" w14:paraId="04DD25C7" w14:textId="77777777" w:rsidTr="007C3393">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54B5AB2B"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4</w:t>
            </w:r>
          </w:p>
        </w:tc>
        <w:tc>
          <w:tcPr>
            <w:tcW w:w="4950" w:type="dxa"/>
            <w:tcBorders>
              <w:left w:val="single" w:sz="4" w:space="0" w:color="auto"/>
            </w:tcBorders>
            <w:noWrap/>
            <w:hideMark/>
          </w:tcPr>
          <w:p w14:paraId="58746896" w14:textId="77777777" w:rsidR="007334C4" w:rsidRPr="009E4954" w:rsidRDefault="007334C4"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32</w:t>
            </w:r>
            <w:r w:rsidRPr="009E4954">
              <w:rPr>
                <w:rFonts w:ascii="Times New Roman" w:eastAsia="Times New Roman" w:hAnsi="Times New Roman" w:cs="Times New Roman"/>
                <w:color w:val="000000"/>
                <w:kern w:val="0"/>
                <w:sz w:val="24"/>
                <w:szCs w:val="24"/>
                <w14:ligatures w14:val="none"/>
              </w:rPr>
              <w:t>**</w:t>
            </w:r>
          </w:p>
        </w:tc>
      </w:tr>
      <w:tr w:rsidR="007334C4" w:rsidRPr="009E4954" w14:paraId="223FAAD0" w14:textId="77777777" w:rsidTr="007C3393">
        <w:trPr>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32FEEA42"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5</w:t>
            </w:r>
          </w:p>
        </w:tc>
        <w:tc>
          <w:tcPr>
            <w:tcW w:w="4950" w:type="dxa"/>
            <w:tcBorders>
              <w:left w:val="single" w:sz="4" w:space="0" w:color="auto"/>
            </w:tcBorders>
            <w:noWrap/>
            <w:hideMark/>
          </w:tcPr>
          <w:p w14:paraId="786DAAD5" w14:textId="77777777" w:rsidR="007334C4" w:rsidRPr="009E4954" w:rsidRDefault="007334C4"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08</w:t>
            </w:r>
          </w:p>
        </w:tc>
      </w:tr>
      <w:tr w:rsidR="007334C4" w:rsidRPr="009E4954" w14:paraId="315C43F1" w14:textId="77777777" w:rsidTr="007C3393">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7F88A3BB"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6</w:t>
            </w:r>
          </w:p>
        </w:tc>
        <w:tc>
          <w:tcPr>
            <w:tcW w:w="4950" w:type="dxa"/>
            <w:tcBorders>
              <w:left w:val="single" w:sz="4" w:space="0" w:color="auto"/>
            </w:tcBorders>
            <w:noWrap/>
            <w:hideMark/>
          </w:tcPr>
          <w:p w14:paraId="37FE49A6" w14:textId="77777777" w:rsidR="007334C4" w:rsidRPr="009E4954" w:rsidRDefault="007334C4"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41</w:t>
            </w:r>
            <w:r w:rsidRPr="009E4954">
              <w:rPr>
                <w:rFonts w:ascii="Times New Roman" w:eastAsia="Times New Roman" w:hAnsi="Times New Roman" w:cs="Times New Roman"/>
                <w:color w:val="000000"/>
                <w:kern w:val="0"/>
                <w:sz w:val="24"/>
                <w:szCs w:val="24"/>
                <w14:ligatures w14:val="none"/>
              </w:rPr>
              <w:t>***</w:t>
            </w:r>
          </w:p>
        </w:tc>
      </w:tr>
      <w:tr w:rsidR="007334C4" w:rsidRPr="009E4954" w14:paraId="78E26C4C" w14:textId="77777777" w:rsidTr="007C3393">
        <w:trPr>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3BA737D6"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7</w:t>
            </w:r>
          </w:p>
        </w:tc>
        <w:tc>
          <w:tcPr>
            <w:tcW w:w="4950" w:type="dxa"/>
            <w:tcBorders>
              <w:left w:val="single" w:sz="4" w:space="0" w:color="auto"/>
            </w:tcBorders>
            <w:noWrap/>
            <w:hideMark/>
          </w:tcPr>
          <w:p w14:paraId="1915EAEE" w14:textId="77777777" w:rsidR="007334C4" w:rsidRPr="009E4954" w:rsidRDefault="007334C4"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0.004</w:t>
            </w:r>
          </w:p>
        </w:tc>
      </w:tr>
      <w:tr w:rsidR="007334C4" w:rsidRPr="009E4954" w14:paraId="008F2C9E" w14:textId="77777777" w:rsidTr="007C3393">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21619686"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8</w:t>
            </w:r>
          </w:p>
        </w:tc>
        <w:tc>
          <w:tcPr>
            <w:tcW w:w="4950" w:type="dxa"/>
            <w:tcBorders>
              <w:left w:val="single" w:sz="4" w:space="0" w:color="auto"/>
            </w:tcBorders>
            <w:noWrap/>
            <w:hideMark/>
          </w:tcPr>
          <w:p w14:paraId="37D85059" w14:textId="77777777" w:rsidR="007334C4" w:rsidRPr="009E4954" w:rsidRDefault="007334C4"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15</w:t>
            </w:r>
          </w:p>
        </w:tc>
      </w:tr>
      <w:tr w:rsidR="007334C4" w:rsidRPr="009E4954" w14:paraId="5A92230A" w14:textId="77777777" w:rsidTr="007C3393">
        <w:trPr>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0FAF6B6A"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9</w:t>
            </w:r>
          </w:p>
        </w:tc>
        <w:tc>
          <w:tcPr>
            <w:tcW w:w="4950" w:type="dxa"/>
            <w:tcBorders>
              <w:left w:val="single" w:sz="4" w:space="0" w:color="auto"/>
            </w:tcBorders>
            <w:noWrap/>
            <w:hideMark/>
          </w:tcPr>
          <w:p w14:paraId="57B875F5" w14:textId="77777777" w:rsidR="007334C4" w:rsidRPr="009E4954" w:rsidRDefault="007334C4"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35</w:t>
            </w:r>
            <w:r w:rsidRPr="009E4954">
              <w:rPr>
                <w:rFonts w:ascii="Times New Roman" w:eastAsia="Times New Roman" w:hAnsi="Times New Roman" w:cs="Times New Roman"/>
                <w:color w:val="000000"/>
                <w:kern w:val="0"/>
                <w:sz w:val="24"/>
                <w:szCs w:val="24"/>
                <w14:ligatures w14:val="none"/>
              </w:rPr>
              <w:t>***</w:t>
            </w:r>
          </w:p>
        </w:tc>
      </w:tr>
      <w:tr w:rsidR="007334C4" w:rsidRPr="009E4954" w14:paraId="7A0D704C" w14:textId="77777777" w:rsidTr="007C3393">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33570F80"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10</w:t>
            </w:r>
          </w:p>
        </w:tc>
        <w:tc>
          <w:tcPr>
            <w:tcW w:w="4950" w:type="dxa"/>
            <w:tcBorders>
              <w:left w:val="single" w:sz="4" w:space="0" w:color="auto"/>
            </w:tcBorders>
            <w:noWrap/>
            <w:hideMark/>
          </w:tcPr>
          <w:p w14:paraId="2DFA6550" w14:textId="77777777" w:rsidR="007334C4" w:rsidRPr="009E4954" w:rsidRDefault="007334C4"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23</w:t>
            </w:r>
            <w:r w:rsidRPr="009E4954">
              <w:rPr>
                <w:rFonts w:ascii="Times New Roman" w:eastAsia="Times New Roman" w:hAnsi="Times New Roman" w:cs="Times New Roman"/>
                <w:color w:val="000000"/>
                <w:kern w:val="0"/>
                <w:sz w:val="24"/>
                <w:szCs w:val="24"/>
                <w14:ligatures w14:val="none"/>
              </w:rPr>
              <w:t>*</w:t>
            </w:r>
          </w:p>
        </w:tc>
      </w:tr>
      <w:tr w:rsidR="007334C4" w:rsidRPr="009E4954" w14:paraId="131E8B30" w14:textId="77777777" w:rsidTr="007C3393">
        <w:trPr>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709A0353"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11</w:t>
            </w:r>
          </w:p>
        </w:tc>
        <w:tc>
          <w:tcPr>
            <w:tcW w:w="4950" w:type="dxa"/>
            <w:tcBorders>
              <w:left w:val="single" w:sz="4" w:space="0" w:color="auto"/>
            </w:tcBorders>
            <w:noWrap/>
            <w:hideMark/>
          </w:tcPr>
          <w:p w14:paraId="5F7E80C2" w14:textId="77777777" w:rsidR="007334C4" w:rsidRPr="009E4954" w:rsidRDefault="007334C4"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39</w:t>
            </w:r>
            <w:r w:rsidRPr="009E4954">
              <w:rPr>
                <w:rFonts w:ascii="Times New Roman" w:eastAsia="Times New Roman" w:hAnsi="Times New Roman" w:cs="Times New Roman"/>
                <w:color w:val="000000"/>
                <w:kern w:val="0"/>
                <w:sz w:val="24"/>
                <w:szCs w:val="24"/>
                <w14:ligatures w14:val="none"/>
              </w:rPr>
              <w:t>**</w:t>
            </w:r>
          </w:p>
        </w:tc>
      </w:tr>
      <w:tr w:rsidR="007334C4" w:rsidRPr="009E4954" w14:paraId="5BF8B4B8" w14:textId="77777777" w:rsidTr="007C3393">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15CE7BD1"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12</w:t>
            </w:r>
          </w:p>
        </w:tc>
        <w:tc>
          <w:tcPr>
            <w:tcW w:w="4950" w:type="dxa"/>
            <w:tcBorders>
              <w:left w:val="single" w:sz="4" w:space="0" w:color="auto"/>
            </w:tcBorders>
            <w:noWrap/>
            <w:hideMark/>
          </w:tcPr>
          <w:p w14:paraId="2D70D06D" w14:textId="77777777" w:rsidR="007334C4" w:rsidRPr="009E4954" w:rsidRDefault="007334C4"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0.07</w:t>
            </w:r>
            <w:r>
              <w:rPr>
                <w:rFonts w:ascii="Times New Roman" w:eastAsia="Times New Roman" w:hAnsi="Times New Roman" w:cs="Times New Roman"/>
                <w:color w:val="000000"/>
                <w:kern w:val="0"/>
                <w:sz w:val="24"/>
                <w:szCs w:val="24"/>
                <w14:ligatures w14:val="none"/>
              </w:rPr>
              <w:t>7</w:t>
            </w:r>
            <w:r w:rsidRPr="009E4954">
              <w:rPr>
                <w:rFonts w:ascii="Times New Roman" w:eastAsia="Times New Roman" w:hAnsi="Times New Roman" w:cs="Times New Roman"/>
                <w:color w:val="000000"/>
                <w:kern w:val="0"/>
                <w:sz w:val="24"/>
                <w:szCs w:val="24"/>
                <w14:ligatures w14:val="none"/>
              </w:rPr>
              <w:t>***</w:t>
            </w:r>
          </w:p>
        </w:tc>
      </w:tr>
      <w:tr w:rsidR="007334C4" w:rsidRPr="009E4954" w14:paraId="2947ABF2" w14:textId="77777777" w:rsidTr="007C3393">
        <w:trPr>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6F39EFDA"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13</w:t>
            </w:r>
          </w:p>
        </w:tc>
        <w:tc>
          <w:tcPr>
            <w:tcW w:w="4950" w:type="dxa"/>
            <w:tcBorders>
              <w:left w:val="single" w:sz="4" w:space="0" w:color="auto"/>
            </w:tcBorders>
            <w:noWrap/>
            <w:hideMark/>
          </w:tcPr>
          <w:p w14:paraId="1CB36573" w14:textId="77777777" w:rsidR="007334C4" w:rsidRPr="009E4954" w:rsidRDefault="007334C4"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0.04</w:t>
            </w:r>
            <w:r>
              <w:rPr>
                <w:rFonts w:ascii="Times New Roman" w:eastAsia="Times New Roman" w:hAnsi="Times New Roman" w:cs="Times New Roman"/>
                <w:color w:val="000000"/>
                <w:kern w:val="0"/>
                <w:sz w:val="24"/>
                <w:szCs w:val="24"/>
                <w14:ligatures w14:val="none"/>
              </w:rPr>
              <w:t>1</w:t>
            </w:r>
            <w:r w:rsidRPr="009E4954">
              <w:rPr>
                <w:rFonts w:ascii="Times New Roman" w:eastAsia="Times New Roman" w:hAnsi="Times New Roman" w:cs="Times New Roman"/>
                <w:color w:val="000000"/>
                <w:kern w:val="0"/>
                <w:sz w:val="24"/>
                <w:szCs w:val="24"/>
                <w14:ligatures w14:val="none"/>
              </w:rPr>
              <w:t>**</w:t>
            </w:r>
          </w:p>
        </w:tc>
      </w:tr>
      <w:tr w:rsidR="007334C4" w:rsidRPr="009E4954" w14:paraId="3DDA0480" w14:textId="77777777" w:rsidTr="007C3393">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3D9C1B1C"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14</w:t>
            </w:r>
          </w:p>
        </w:tc>
        <w:tc>
          <w:tcPr>
            <w:tcW w:w="4950" w:type="dxa"/>
            <w:tcBorders>
              <w:left w:val="single" w:sz="4" w:space="0" w:color="auto"/>
            </w:tcBorders>
            <w:noWrap/>
            <w:hideMark/>
          </w:tcPr>
          <w:p w14:paraId="28C8E3DB" w14:textId="77777777" w:rsidR="007334C4" w:rsidRPr="009E4954" w:rsidRDefault="007334C4"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0.06</w:t>
            </w:r>
            <w:r>
              <w:rPr>
                <w:rFonts w:ascii="Times New Roman" w:eastAsia="Times New Roman" w:hAnsi="Times New Roman" w:cs="Times New Roman"/>
                <w:color w:val="000000"/>
                <w:kern w:val="0"/>
                <w:sz w:val="24"/>
                <w:szCs w:val="24"/>
                <w14:ligatures w14:val="none"/>
              </w:rPr>
              <w:t>1</w:t>
            </w:r>
            <w:r w:rsidRPr="009E4954">
              <w:rPr>
                <w:rFonts w:ascii="Times New Roman" w:eastAsia="Times New Roman" w:hAnsi="Times New Roman" w:cs="Times New Roman"/>
                <w:color w:val="000000"/>
                <w:kern w:val="0"/>
                <w:sz w:val="24"/>
                <w:szCs w:val="24"/>
                <w14:ligatures w14:val="none"/>
              </w:rPr>
              <w:t>***</w:t>
            </w:r>
          </w:p>
        </w:tc>
      </w:tr>
      <w:tr w:rsidR="007334C4" w:rsidRPr="009E4954" w14:paraId="747096D6" w14:textId="77777777" w:rsidTr="007C3393">
        <w:trPr>
          <w:trHeight w:val="303"/>
        </w:trPr>
        <w:tc>
          <w:tcPr>
            <w:cnfStyle w:val="001000000000" w:firstRow="0" w:lastRow="0" w:firstColumn="1" w:lastColumn="0" w:oddVBand="0" w:evenVBand="0" w:oddHBand="0" w:evenHBand="0" w:firstRowFirstColumn="0" w:firstRowLastColumn="0" w:lastRowFirstColumn="0" w:lastRowLastColumn="0"/>
            <w:tcW w:w="4140" w:type="dxa"/>
            <w:tcBorders>
              <w:right w:val="single" w:sz="4" w:space="0" w:color="auto"/>
            </w:tcBorders>
            <w:noWrap/>
            <w:hideMark/>
          </w:tcPr>
          <w:p w14:paraId="6FEB8853"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15</w:t>
            </w:r>
          </w:p>
        </w:tc>
        <w:tc>
          <w:tcPr>
            <w:tcW w:w="4950" w:type="dxa"/>
            <w:tcBorders>
              <w:left w:val="single" w:sz="4" w:space="0" w:color="auto"/>
            </w:tcBorders>
            <w:noWrap/>
            <w:hideMark/>
          </w:tcPr>
          <w:p w14:paraId="39D9D296" w14:textId="77777777" w:rsidR="007334C4" w:rsidRPr="009E4954" w:rsidRDefault="007334C4"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-0.3</w:t>
            </w:r>
            <w:r>
              <w:rPr>
                <w:rFonts w:ascii="Times New Roman" w:eastAsia="Times New Roman" w:hAnsi="Times New Roman" w:cs="Times New Roman"/>
                <w:color w:val="000000"/>
                <w:kern w:val="0"/>
                <w:sz w:val="24"/>
                <w:szCs w:val="24"/>
                <w14:ligatures w14:val="none"/>
              </w:rPr>
              <w:t>23</w:t>
            </w:r>
            <w:r w:rsidRPr="009E4954">
              <w:rPr>
                <w:rFonts w:ascii="Times New Roman" w:eastAsia="Times New Roman" w:hAnsi="Times New Roman" w:cs="Times New Roman"/>
                <w:color w:val="000000"/>
                <w:kern w:val="0"/>
                <w:sz w:val="24"/>
                <w:szCs w:val="24"/>
                <w14:ligatures w14:val="none"/>
              </w:rPr>
              <w:t>***</w:t>
            </w:r>
          </w:p>
        </w:tc>
      </w:tr>
      <w:tr w:rsidR="007334C4" w:rsidRPr="009E4954" w14:paraId="4A5826BA" w14:textId="77777777" w:rsidTr="007C3393">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140" w:type="dxa"/>
            <w:noWrap/>
          </w:tcPr>
          <w:p w14:paraId="1E57817C" w14:textId="77777777" w:rsidR="007334C4" w:rsidRPr="009E4954" w:rsidRDefault="007334C4"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 xml:space="preserve">Number of observations </w:t>
            </w:r>
          </w:p>
        </w:tc>
        <w:tc>
          <w:tcPr>
            <w:tcW w:w="4950" w:type="dxa"/>
            <w:tcBorders>
              <w:left w:val="nil"/>
            </w:tcBorders>
            <w:noWrap/>
          </w:tcPr>
          <w:p w14:paraId="1E0F41B3" w14:textId="77777777" w:rsidR="007334C4" w:rsidRPr="009E4954" w:rsidRDefault="007334C4" w:rsidP="007C339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73,456</w:t>
            </w:r>
          </w:p>
        </w:tc>
      </w:tr>
      <w:tr w:rsidR="007334C4" w:rsidRPr="009E4954" w14:paraId="4F517375" w14:textId="77777777" w:rsidTr="007C3393">
        <w:trPr>
          <w:trHeight w:val="303"/>
        </w:trPr>
        <w:tc>
          <w:tcPr>
            <w:cnfStyle w:val="001000000000" w:firstRow="0" w:lastRow="0" w:firstColumn="1" w:lastColumn="0" w:oddVBand="0" w:evenVBand="0" w:oddHBand="0" w:evenHBand="0" w:firstRowFirstColumn="0" w:firstRowLastColumn="0" w:lastRowFirstColumn="0" w:lastRowLastColumn="0"/>
            <w:tcW w:w="9090" w:type="dxa"/>
            <w:gridSpan w:val="2"/>
            <w:shd w:val="clear" w:color="auto" w:fill="FFFFFF" w:themeFill="background1"/>
            <w:noWrap/>
          </w:tcPr>
          <w:p w14:paraId="32D277FA" w14:textId="77777777" w:rsidR="007334C4" w:rsidRPr="003A234F" w:rsidRDefault="007334C4" w:rsidP="007C3393">
            <w:pPr>
              <w:spacing w:line="480" w:lineRule="auto"/>
              <w:jc w:val="center"/>
              <w:rPr>
                <w:rFonts w:ascii="Times New Roman" w:eastAsia="Times New Roman" w:hAnsi="Times New Roman" w:cs="Times New Roman"/>
                <w:b w:val="0"/>
                <w:bCs w:val="0"/>
                <w:color w:val="000000"/>
                <w:kern w:val="0"/>
                <w:sz w:val="24"/>
                <w:szCs w:val="24"/>
                <w14:ligatures w14:val="none"/>
              </w:rPr>
            </w:pPr>
            <w:r w:rsidRPr="003A234F">
              <w:rPr>
                <w:rFonts w:ascii="Times New Roman" w:hAnsi="Times New Roman" w:cs="Times New Roman"/>
                <w:b w:val="0"/>
                <w:bCs w:val="0"/>
                <w:sz w:val="24"/>
                <w:szCs w:val="24"/>
              </w:rPr>
              <w:t>(*, *</w:t>
            </w:r>
            <w:proofErr w:type="gramStart"/>
            <w:r w:rsidRPr="003A234F">
              <w:rPr>
                <w:rFonts w:ascii="Times New Roman" w:hAnsi="Times New Roman" w:cs="Times New Roman"/>
                <w:b w:val="0"/>
                <w:bCs w:val="0"/>
                <w:sz w:val="24"/>
                <w:szCs w:val="24"/>
              </w:rPr>
              <w:t>*,*</w:t>
            </w:r>
            <w:proofErr w:type="gramEnd"/>
            <w:r w:rsidRPr="003A234F">
              <w:rPr>
                <w:rFonts w:ascii="Times New Roman" w:hAnsi="Times New Roman" w:cs="Times New Roman"/>
                <w:b w:val="0"/>
                <w:bCs w:val="0"/>
                <w:sz w:val="24"/>
                <w:szCs w:val="24"/>
              </w:rPr>
              <w:t>** represent significance at 90%, 95%, and 99% respectively)</w:t>
            </w:r>
          </w:p>
        </w:tc>
      </w:tr>
    </w:tbl>
    <w:p w14:paraId="02C72DD8" w14:textId="77777777" w:rsidR="007334C4" w:rsidRPr="009E4954" w:rsidRDefault="007334C4" w:rsidP="007334C4">
      <w:pPr>
        <w:rPr>
          <w:rFonts w:ascii="Times New Roman" w:hAnsi="Times New Roman" w:cs="Times New Roman"/>
          <w:sz w:val="24"/>
          <w:szCs w:val="24"/>
        </w:rPr>
      </w:pPr>
    </w:p>
    <w:p w14:paraId="76E2CC68" w14:textId="0B7BB0DD" w:rsidR="007334C4" w:rsidRDefault="009B041F" w:rsidP="00B70D4D">
      <w:r w:rsidRPr="00B70D4D">
        <w:rPr>
          <w:noProof/>
        </w:rPr>
        <w:lastRenderedPageBreak/>
        <w:drawing>
          <wp:inline distT="0" distB="0" distL="0" distR="0" wp14:anchorId="7C9D1927" wp14:editId="186F162D">
            <wp:extent cx="5334649" cy="3230218"/>
            <wp:effectExtent l="0" t="0" r="0" b="8890"/>
            <wp:docPr id="400508304" name="Picture 1" descr="A map of the united states of americ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508304" name="Picture 1" descr="A map of the united states of america&#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346403" cy="3237335"/>
                    </a:xfrm>
                    <a:prstGeom prst="rect">
                      <a:avLst/>
                    </a:prstGeom>
                  </pic:spPr>
                </pic:pic>
              </a:graphicData>
            </a:graphic>
          </wp:inline>
        </w:drawing>
      </w:r>
    </w:p>
    <w:p w14:paraId="34360064" w14:textId="16B9BA4C" w:rsidR="00B70D4D" w:rsidRDefault="00B70D4D" w:rsidP="00B70D4D">
      <w:pPr>
        <w:pStyle w:val="Heading4"/>
      </w:pPr>
      <w:bookmarkStart w:id="34" w:name="_Toc164870850"/>
      <w:r w:rsidRPr="000720BE">
        <w:t>Figure 1: Federal Milk Marketing Orders Areas (USDA AMS, 2024)</w:t>
      </w:r>
      <w:bookmarkEnd w:id="34"/>
    </w:p>
    <w:p w14:paraId="457DE783" w14:textId="77777777" w:rsidR="00043998" w:rsidRPr="00043998" w:rsidRDefault="00043998" w:rsidP="00043998"/>
    <w:p w14:paraId="6F5E84A0" w14:textId="77777777" w:rsidR="00B70D4D" w:rsidRDefault="00B70D4D" w:rsidP="00B70D4D">
      <w:r w:rsidRPr="009E4954">
        <w:rPr>
          <w:rFonts w:cs="Times New Roman"/>
          <w:b/>
          <w:bCs/>
          <w:i/>
          <w:noProof/>
          <w:szCs w:val="24"/>
        </w:rPr>
        <w:drawing>
          <wp:inline distT="0" distB="0" distL="0" distR="0" wp14:anchorId="5D87A0D3" wp14:editId="739AA5D5">
            <wp:extent cx="5835650" cy="3543074"/>
            <wp:effectExtent l="0" t="0" r="0" b="635"/>
            <wp:docPr id="1999471362"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71362" name="Picture 1" descr="A map of the united state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35650" cy="3543074"/>
                    </a:xfrm>
                    <a:prstGeom prst="rect">
                      <a:avLst/>
                    </a:prstGeom>
                  </pic:spPr>
                </pic:pic>
              </a:graphicData>
            </a:graphic>
          </wp:inline>
        </w:drawing>
      </w:r>
    </w:p>
    <w:p w14:paraId="56789E04" w14:textId="3CF3C878" w:rsidR="00B70D4D" w:rsidRDefault="00B70D4D" w:rsidP="00B70D4D">
      <w:pPr>
        <w:pStyle w:val="Heading4"/>
      </w:pPr>
      <w:bookmarkStart w:id="35" w:name="_Toc164870851"/>
      <w:r w:rsidRPr="000720BE">
        <w:t>Figure 2: Dairy-RP usage on a county level for 2019</w:t>
      </w:r>
      <w:bookmarkEnd w:id="35"/>
    </w:p>
    <w:p w14:paraId="3081D2A7" w14:textId="7A870E0D" w:rsidR="00B70D4D" w:rsidRPr="00B70D4D" w:rsidRDefault="00B70D4D" w:rsidP="00B70D4D"/>
    <w:p w14:paraId="6C4E1144" w14:textId="09F948B4" w:rsidR="004E38DD" w:rsidRDefault="009B041F" w:rsidP="004E38DD">
      <w:r w:rsidRPr="004E38DD">
        <w:rPr>
          <w:noProof/>
        </w:rPr>
        <w:lastRenderedPageBreak/>
        <w:drawing>
          <wp:inline distT="0" distB="0" distL="0" distR="0" wp14:anchorId="368B967C" wp14:editId="6B2D3248">
            <wp:extent cx="5814602" cy="3284113"/>
            <wp:effectExtent l="0" t="0" r="0" b="0"/>
            <wp:docPr id="1835550194"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550194" name="Picture 1" descr="A map of the united state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19755" cy="3287023"/>
                    </a:xfrm>
                    <a:prstGeom prst="rect">
                      <a:avLst/>
                    </a:prstGeom>
                  </pic:spPr>
                </pic:pic>
              </a:graphicData>
            </a:graphic>
          </wp:inline>
        </w:drawing>
      </w:r>
    </w:p>
    <w:p w14:paraId="4A2A4163" w14:textId="747DE162" w:rsidR="007334C4" w:rsidRDefault="007334C4" w:rsidP="009B041F">
      <w:pPr>
        <w:pStyle w:val="Heading4"/>
      </w:pPr>
      <w:bookmarkStart w:id="36" w:name="_Toc164870852"/>
      <w:r w:rsidRPr="000720BE">
        <w:t>Figure 3: Dairy-RP usage on a county level for 2020</w:t>
      </w:r>
      <w:bookmarkEnd w:id="36"/>
    </w:p>
    <w:p w14:paraId="68FBFACE" w14:textId="77777777" w:rsidR="004F6689" w:rsidRPr="004F6689" w:rsidRDefault="004F6689" w:rsidP="004F6689"/>
    <w:p w14:paraId="6813638C" w14:textId="69417A2C" w:rsidR="004E38DD" w:rsidRPr="004E38DD" w:rsidRDefault="004E38DD" w:rsidP="004E38DD">
      <w:r w:rsidRPr="009E4954">
        <w:rPr>
          <w:rFonts w:ascii="Times New Roman" w:hAnsi="Times New Roman" w:cs="Times New Roman"/>
          <w:b/>
          <w:bCs/>
          <w:i/>
          <w:noProof/>
          <w:sz w:val="24"/>
          <w:szCs w:val="24"/>
        </w:rPr>
        <w:drawing>
          <wp:inline distT="0" distB="0" distL="0" distR="0" wp14:anchorId="0FF8CC72" wp14:editId="56C7D873">
            <wp:extent cx="5816600" cy="3531508"/>
            <wp:effectExtent l="0" t="0" r="0" b="0"/>
            <wp:docPr id="325641943"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41943" name="Picture 1" descr="A map of the united state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818669" cy="3532764"/>
                    </a:xfrm>
                    <a:prstGeom prst="rect">
                      <a:avLst/>
                    </a:prstGeom>
                  </pic:spPr>
                </pic:pic>
              </a:graphicData>
            </a:graphic>
          </wp:inline>
        </w:drawing>
      </w:r>
    </w:p>
    <w:p w14:paraId="782206C0" w14:textId="22298CBC" w:rsidR="007334C4" w:rsidRDefault="007334C4" w:rsidP="009B041F">
      <w:pPr>
        <w:pStyle w:val="Heading4"/>
      </w:pPr>
      <w:bookmarkStart w:id="37" w:name="_Toc164870853"/>
      <w:r w:rsidRPr="000720BE">
        <w:t>Figure 4: Dairy-RP usage on a county level for 2021</w:t>
      </w:r>
      <w:bookmarkEnd w:id="37"/>
    </w:p>
    <w:p w14:paraId="185B9A55" w14:textId="77777777" w:rsidR="004E38DD" w:rsidRPr="004E38DD" w:rsidRDefault="004E38DD" w:rsidP="004E38DD"/>
    <w:p w14:paraId="4536EE0A" w14:textId="6596F4E1" w:rsidR="004E38DD" w:rsidRDefault="004E38DD" w:rsidP="004E38DD">
      <w:r w:rsidRPr="009E4954">
        <w:rPr>
          <w:rFonts w:ascii="Times New Roman" w:hAnsi="Times New Roman" w:cs="Times New Roman"/>
          <w:b/>
          <w:bCs/>
          <w:i/>
          <w:noProof/>
          <w:sz w:val="24"/>
          <w:szCs w:val="24"/>
        </w:rPr>
        <w:lastRenderedPageBreak/>
        <w:drawing>
          <wp:inline distT="0" distB="0" distL="0" distR="0" wp14:anchorId="6B3D4875" wp14:editId="0B676B55">
            <wp:extent cx="5802981" cy="3206839"/>
            <wp:effectExtent l="0" t="0" r="7620" b="0"/>
            <wp:docPr id="453546184"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546184" name="Picture 1" descr="A map of the united states&#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24847" cy="3218923"/>
                    </a:xfrm>
                    <a:prstGeom prst="rect">
                      <a:avLst/>
                    </a:prstGeom>
                  </pic:spPr>
                </pic:pic>
              </a:graphicData>
            </a:graphic>
          </wp:inline>
        </w:drawing>
      </w:r>
    </w:p>
    <w:p w14:paraId="158D42BD" w14:textId="303DB19A" w:rsidR="007334C4" w:rsidRDefault="007334C4" w:rsidP="009B041F">
      <w:pPr>
        <w:pStyle w:val="Heading4"/>
      </w:pPr>
      <w:bookmarkStart w:id="38" w:name="_Toc164870854"/>
      <w:r w:rsidRPr="000720BE">
        <w:t>Figure 5: Dairy-RP usage on a county level for 2022</w:t>
      </w:r>
      <w:bookmarkEnd w:id="38"/>
    </w:p>
    <w:p w14:paraId="09A49589" w14:textId="77777777" w:rsidR="004F6689" w:rsidRPr="004F6689" w:rsidRDefault="004F6689" w:rsidP="004F6689"/>
    <w:p w14:paraId="7BB8FCFA" w14:textId="0067BC36" w:rsidR="004E38DD" w:rsidRDefault="004E38DD" w:rsidP="004E38DD">
      <w:r w:rsidRPr="009E4954">
        <w:rPr>
          <w:rFonts w:ascii="Times New Roman" w:hAnsi="Times New Roman" w:cs="Times New Roman"/>
          <w:i/>
          <w:noProof/>
          <w:sz w:val="24"/>
          <w:szCs w:val="24"/>
        </w:rPr>
        <w:drawing>
          <wp:inline distT="0" distB="0" distL="0" distR="0" wp14:anchorId="26AC0BEE" wp14:editId="315278AA">
            <wp:extent cx="5883867" cy="3572348"/>
            <wp:effectExtent l="0" t="0" r="3175" b="9525"/>
            <wp:docPr id="1141882080"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82080" name="Picture 1" descr="A map of the united states&#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883867" cy="3572348"/>
                    </a:xfrm>
                    <a:prstGeom prst="rect">
                      <a:avLst/>
                    </a:prstGeom>
                  </pic:spPr>
                </pic:pic>
              </a:graphicData>
            </a:graphic>
          </wp:inline>
        </w:drawing>
      </w:r>
    </w:p>
    <w:p w14:paraId="38601C6A" w14:textId="15F65398" w:rsidR="007334C4" w:rsidRDefault="007334C4" w:rsidP="009B041F">
      <w:pPr>
        <w:pStyle w:val="Heading4"/>
      </w:pPr>
      <w:bookmarkStart w:id="39" w:name="_Toc164870855"/>
      <w:r>
        <w:t>Figure</w:t>
      </w:r>
      <w:r w:rsidRPr="009E4954">
        <w:t xml:space="preserve"> </w:t>
      </w:r>
      <w:r>
        <w:t>6</w:t>
      </w:r>
      <w:r w:rsidRPr="009E4954">
        <w:t>: Dairy-RP usage on a county level for 2023</w:t>
      </w:r>
      <w:bookmarkEnd w:id="39"/>
    </w:p>
    <w:p w14:paraId="2BAA2C19" w14:textId="5603D9FF" w:rsidR="004E38DD" w:rsidRPr="004E38DD" w:rsidRDefault="004E38DD" w:rsidP="004E38DD">
      <w:r>
        <w:br w:type="page"/>
      </w:r>
    </w:p>
    <w:p w14:paraId="13562A7A" w14:textId="3C2B7577" w:rsidR="00072E2F" w:rsidRDefault="007334C4" w:rsidP="00B57456">
      <w:pPr>
        <w:pStyle w:val="Heading1"/>
      </w:pPr>
      <w:bookmarkStart w:id="40" w:name="_Toc164869715"/>
      <w:r>
        <w:lastRenderedPageBreak/>
        <w:t>Appendix</w:t>
      </w:r>
      <w:r w:rsidR="00072E2F">
        <w:t xml:space="preserve"> </w:t>
      </w:r>
      <w:r w:rsidR="000720BE">
        <w:t>2</w:t>
      </w:r>
      <w:bookmarkEnd w:id="40"/>
    </w:p>
    <w:p w14:paraId="3D24C037" w14:textId="77777777" w:rsidR="00072E2F" w:rsidRPr="009E4954" w:rsidRDefault="00072E2F" w:rsidP="00072E2F">
      <w:pPr>
        <w:pStyle w:val="Heading3"/>
        <w:rPr>
          <w:rFonts w:eastAsia="Calibri" w:cs="Times New Roman"/>
        </w:rPr>
      </w:pPr>
      <w:bookmarkStart w:id="41" w:name="_Toc160542172"/>
      <w:bookmarkStart w:id="42" w:name="_Toc160542310"/>
      <w:bookmarkStart w:id="43" w:name="_Toc164430528"/>
      <w:bookmarkStart w:id="44" w:name="_Toc164841308"/>
      <w:bookmarkStart w:id="45" w:name="_Toc164866932"/>
      <w:bookmarkStart w:id="46" w:name="_Toc164869716"/>
      <w:bookmarkStart w:id="47" w:name="_Toc164869885"/>
      <w:r w:rsidRPr="009E4954">
        <w:rPr>
          <w:rFonts w:eastAsia="Calibri" w:cs="Times New Roman"/>
        </w:rPr>
        <w:t>Table 2: Dairy-RP Loss Ratio 5 Year Average</w:t>
      </w:r>
      <w:bookmarkEnd w:id="41"/>
      <w:bookmarkEnd w:id="42"/>
      <w:bookmarkEnd w:id="43"/>
      <w:bookmarkEnd w:id="44"/>
      <w:bookmarkEnd w:id="45"/>
      <w:bookmarkEnd w:id="46"/>
      <w:bookmarkEnd w:id="47"/>
    </w:p>
    <w:tbl>
      <w:tblPr>
        <w:tblStyle w:val="PlainTable2"/>
        <w:tblW w:w="5000" w:type="pct"/>
        <w:tblLook w:val="0600" w:firstRow="0" w:lastRow="0" w:firstColumn="0" w:lastColumn="0" w:noHBand="1" w:noVBand="1"/>
      </w:tblPr>
      <w:tblGrid>
        <w:gridCol w:w="1095"/>
        <w:gridCol w:w="1928"/>
        <w:gridCol w:w="2870"/>
        <w:gridCol w:w="3467"/>
      </w:tblGrid>
      <w:tr w:rsidR="00072E2F" w:rsidRPr="009E4954" w14:paraId="5358DE8D" w14:textId="77777777" w:rsidTr="004F6689">
        <w:trPr>
          <w:trHeight w:val="332"/>
        </w:trPr>
        <w:tc>
          <w:tcPr>
            <w:tcW w:w="585" w:type="pct"/>
            <w:tcBorders>
              <w:top w:val="single" w:sz="4" w:space="0" w:color="7F7F7F" w:themeColor="text1" w:themeTint="80"/>
              <w:bottom w:val="single" w:sz="4" w:space="0" w:color="auto"/>
            </w:tcBorders>
            <w:hideMark/>
          </w:tcPr>
          <w:p w14:paraId="45EEC7B6"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Year</w:t>
            </w:r>
          </w:p>
        </w:tc>
        <w:tc>
          <w:tcPr>
            <w:tcW w:w="1030" w:type="pct"/>
            <w:tcBorders>
              <w:top w:val="single" w:sz="4" w:space="0" w:color="7F7F7F" w:themeColor="text1" w:themeTint="80"/>
              <w:bottom w:val="single" w:sz="4" w:space="0" w:color="auto"/>
            </w:tcBorders>
          </w:tcPr>
          <w:p w14:paraId="747060C3"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Avg Loss Ratio</w:t>
            </w:r>
          </w:p>
        </w:tc>
        <w:tc>
          <w:tcPr>
            <w:tcW w:w="1533" w:type="pct"/>
            <w:tcBorders>
              <w:top w:val="single" w:sz="4" w:space="0" w:color="7F7F7F" w:themeColor="text1" w:themeTint="80"/>
              <w:bottom w:val="single" w:sz="4" w:space="0" w:color="auto"/>
            </w:tcBorders>
            <w:hideMark/>
          </w:tcPr>
          <w:p w14:paraId="163D1C44"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Avg Loss Ratio Class Price</w:t>
            </w:r>
          </w:p>
        </w:tc>
        <w:tc>
          <w:tcPr>
            <w:tcW w:w="1852" w:type="pct"/>
            <w:tcBorders>
              <w:top w:val="single" w:sz="4" w:space="0" w:color="7F7F7F" w:themeColor="text1" w:themeTint="80"/>
              <w:bottom w:val="single" w:sz="4" w:space="0" w:color="auto"/>
            </w:tcBorders>
            <w:hideMark/>
          </w:tcPr>
          <w:p w14:paraId="41722742"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Avg Loss Ratio Component Price</w:t>
            </w:r>
          </w:p>
        </w:tc>
      </w:tr>
      <w:tr w:rsidR="00072E2F" w:rsidRPr="009E4954" w14:paraId="61F92C4F" w14:textId="77777777" w:rsidTr="004F6689">
        <w:trPr>
          <w:trHeight w:val="433"/>
        </w:trPr>
        <w:tc>
          <w:tcPr>
            <w:tcW w:w="585" w:type="pct"/>
            <w:tcBorders>
              <w:top w:val="single" w:sz="4" w:space="0" w:color="auto"/>
            </w:tcBorders>
            <w:hideMark/>
          </w:tcPr>
          <w:p w14:paraId="135E9D51"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2019</w:t>
            </w:r>
          </w:p>
        </w:tc>
        <w:tc>
          <w:tcPr>
            <w:tcW w:w="1030" w:type="pct"/>
            <w:tcBorders>
              <w:top w:val="single" w:sz="4" w:space="0" w:color="auto"/>
            </w:tcBorders>
          </w:tcPr>
          <w:p w14:paraId="2FC5FAF4"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hAnsi="Times New Roman" w:cs="Times New Roman"/>
                <w:color w:val="000000"/>
                <w:sz w:val="24"/>
                <w:szCs w:val="24"/>
              </w:rPr>
              <w:t>0.079</w:t>
            </w:r>
          </w:p>
        </w:tc>
        <w:tc>
          <w:tcPr>
            <w:tcW w:w="1533" w:type="pct"/>
            <w:tcBorders>
              <w:top w:val="single" w:sz="4" w:space="0" w:color="auto"/>
            </w:tcBorders>
            <w:hideMark/>
          </w:tcPr>
          <w:p w14:paraId="593923E7"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0.080</w:t>
            </w:r>
          </w:p>
        </w:tc>
        <w:tc>
          <w:tcPr>
            <w:tcW w:w="1852" w:type="pct"/>
            <w:tcBorders>
              <w:top w:val="single" w:sz="4" w:space="0" w:color="auto"/>
            </w:tcBorders>
            <w:hideMark/>
          </w:tcPr>
          <w:p w14:paraId="002336C7"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0.078</w:t>
            </w:r>
          </w:p>
        </w:tc>
      </w:tr>
      <w:tr w:rsidR="00072E2F" w:rsidRPr="009E4954" w14:paraId="12F2B0A7" w14:textId="77777777" w:rsidTr="004F6689">
        <w:trPr>
          <w:trHeight w:val="433"/>
        </w:trPr>
        <w:tc>
          <w:tcPr>
            <w:tcW w:w="585" w:type="pct"/>
            <w:hideMark/>
          </w:tcPr>
          <w:p w14:paraId="2F25BF7F"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2020</w:t>
            </w:r>
          </w:p>
        </w:tc>
        <w:tc>
          <w:tcPr>
            <w:tcW w:w="1030" w:type="pct"/>
          </w:tcPr>
          <w:p w14:paraId="56304978"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2.701</w:t>
            </w:r>
          </w:p>
        </w:tc>
        <w:tc>
          <w:tcPr>
            <w:tcW w:w="1533" w:type="pct"/>
            <w:hideMark/>
          </w:tcPr>
          <w:p w14:paraId="157F74BC"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3.086</w:t>
            </w:r>
          </w:p>
        </w:tc>
        <w:tc>
          <w:tcPr>
            <w:tcW w:w="1852" w:type="pct"/>
            <w:hideMark/>
          </w:tcPr>
          <w:p w14:paraId="55AE189A"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0.924</w:t>
            </w:r>
          </w:p>
        </w:tc>
      </w:tr>
      <w:tr w:rsidR="00072E2F" w:rsidRPr="009E4954" w14:paraId="534BD164" w14:textId="77777777" w:rsidTr="004F6689">
        <w:trPr>
          <w:trHeight w:val="433"/>
        </w:trPr>
        <w:tc>
          <w:tcPr>
            <w:tcW w:w="585" w:type="pct"/>
            <w:hideMark/>
          </w:tcPr>
          <w:p w14:paraId="036FAEF1"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2021</w:t>
            </w:r>
          </w:p>
        </w:tc>
        <w:tc>
          <w:tcPr>
            <w:tcW w:w="1030" w:type="pct"/>
          </w:tcPr>
          <w:p w14:paraId="6E9716D5"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hAnsi="Times New Roman" w:cs="Times New Roman"/>
                <w:color w:val="000000"/>
                <w:sz w:val="24"/>
                <w:szCs w:val="24"/>
              </w:rPr>
              <w:t>0.507</w:t>
            </w:r>
          </w:p>
        </w:tc>
        <w:tc>
          <w:tcPr>
            <w:tcW w:w="1533" w:type="pct"/>
            <w:hideMark/>
          </w:tcPr>
          <w:p w14:paraId="3553EDEE"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0.530</w:t>
            </w:r>
          </w:p>
        </w:tc>
        <w:tc>
          <w:tcPr>
            <w:tcW w:w="1852" w:type="pct"/>
            <w:hideMark/>
          </w:tcPr>
          <w:p w14:paraId="6FDB835F"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0.375</w:t>
            </w:r>
          </w:p>
        </w:tc>
      </w:tr>
      <w:tr w:rsidR="00072E2F" w:rsidRPr="009E4954" w14:paraId="43093F53" w14:textId="77777777" w:rsidTr="004F6689">
        <w:trPr>
          <w:trHeight w:val="433"/>
        </w:trPr>
        <w:tc>
          <w:tcPr>
            <w:tcW w:w="585" w:type="pct"/>
            <w:hideMark/>
          </w:tcPr>
          <w:p w14:paraId="1EACC92A"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2022</w:t>
            </w:r>
          </w:p>
        </w:tc>
        <w:tc>
          <w:tcPr>
            <w:tcW w:w="1030" w:type="pct"/>
          </w:tcPr>
          <w:p w14:paraId="65AE0FF2"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hAnsi="Times New Roman" w:cs="Times New Roman"/>
                <w:color w:val="000000"/>
                <w:sz w:val="24"/>
                <w:szCs w:val="24"/>
              </w:rPr>
              <w:t>0.312</w:t>
            </w:r>
          </w:p>
        </w:tc>
        <w:tc>
          <w:tcPr>
            <w:tcW w:w="1533" w:type="pct"/>
            <w:hideMark/>
          </w:tcPr>
          <w:p w14:paraId="61A69FE3"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0.289</w:t>
            </w:r>
          </w:p>
        </w:tc>
        <w:tc>
          <w:tcPr>
            <w:tcW w:w="1852" w:type="pct"/>
            <w:hideMark/>
          </w:tcPr>
          <w:p w14:paraId="5050B3A9"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0.484</w:t>
            </w:r>
          </w:p>
        </w:tc>
      </w:tr>
      <w:tr w:rsidR="00072E2F" w:rsidRPr="009E4954" w14:paraId="47240EB4" w14:textId="77777777" w:rsidTr="004F6689">
        <w:trPr>
          <w:trHeight w:val="433"/>
        </w:trPr>
        <w:tc>
          <w:tcPr>
            <w:tcW w:w="585" w:type="pct"/>
          </w:tcPr>
          <w:p w14:paraId="54CF2054"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2023</w:t>
            </w:r>
          </w:p>
        </w:tc>
        <w:tc>
          <w:tcPr>
            <w:tcW w:w="1030" w:type="pct"/>
          </w:tcPr>
          <w:p w14:paraId="291813CE"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1.286</w:t>
            </w:r>
          </w:p>
        </w:tc>
        <w:tc>
          <w:tcPr>
            <w:tcW w:w="1533" w:type="pct"/>
          </w:tcPr>
          <w:p w14:paraId="1BBC7EC9"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1.248</w:t>
            </w:r>
          </w:p>
        </w:tc>
        <w:tc>
          <w:tcPr>
            <w:tcW w:w="1852" w:type="pct"/>
          </w:tcPr>
          <w:p w14:paraId="29589A4C"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1.475</w:t>
            </w:r>
          </w:p>
        </w:tc>
      </w:tr>
      <w:tr w:rsidR="00072E2F" w:rsidRPr="009E4954" w14:paraId="294E205B" w14:textId="77777777" w:rsidTr="004F6689">
        <w:trPr>
          <w:trHeight w:val="433"/>
        </w:trPr>
        <w:tc>
          <w:tcPr>
            <w:tcW w:w="585" w:type="pct"/>
            <w:hideMark/>
          </w:tcPr>
          <w:p w14:paraId="4D54F8F7"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Avg.</w:t>
            </w:r>
          </w:p>
        </w:tc>
        <w:tc>
          <w:tcPr>
            <w:tcW w:w="1030" w:type="pct"/>
          </w:tcPr>
          <w:p w14:paraId="4FDFF2F2"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0.978</w:t>
            </w:r>
          </w:p>
        </w:tc>
        <w:tc>
          <w:tcPr>
            <w:tcW w:w="1533" w:type="pct"/>
            <w:hideMark/>
          </w:tcPr>
          <w:p w14:paraId="5D78183C"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1.047</w:t>
            </w:r>
          </w:p>
        </w:tc>
        <w:tc>
          <w:tcPr>
            <w:tcW w:w="1852" w:type="pct"/>
            <w:hideMark/>
          </w:tcPr>
          <w:p w14:paraId="6346AC55" w14:textId="77777777" w:rsidR="00072E2F" w:rsidRPr="009E4954" w:rsidRDefault="00072E2F" w:rsidP="007C3393">
            <w:pPr>
              <w:jc w:val="center"/>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Cs/>
                <w:kern w:val="0"/>
                <w:sz w:val="24"/>
                <w:szCs w:val="24"/>
                <w14:ligatures w14:val="none"/>
              </w:rPr>
              <w:t>0.668</w:t>
            </w:r>
          </w:p>
        </w:tc>
      </w:tr>
    </w:tbl>
    <w:p w14:paraId="6091208B" w14:textId="77777777" w:rsidR="004F6689" w:rsidRDefault="004F6689" w:rsidP="00072E2F">
      <w:pPr>
        <w:pStyle w:val="Heading3"/>
        <w:spacing w:line="480" w:lineRule="auto"/>
        <w:rPr>
          <w:rFonts w:eastAsia="Calibri" w:cs="Times New Roman"/>
        </w:rPr>
      </w:pPr>
      <w:bookmarkStart w:id="48" w:name="_Toc160542174"/>
      <w:bookmarkStart w:id="49" w:name="_Toc160542312"/>
      <w:bookmarkStart w:id="50" w:name="_Toc164430529"/>
      <w:bookmarkStart w:id="51" w:name="_Toc164841309"/>
      <w:bookmarkStart w:id="52" w:name="_Toc164866933"/>
      <w:bookmarkStart w:id="53" w:name="_Toc164869717"/>
      <w:bookmarkStart w:id="54" w:name="_Toc164869886"/>
    </w:p>
    <w:p w14:paraId="5D4A5F71" w14:textId="198D6610" w:rsidR="00072E2F" w:rsidRPr="00A81A15" w:rsidRDefault="00072E2F" w:rsidP="00072E2F">
      <w:pPr>
        <w:pStyle w:val="Heading3"/>
        <w:spacing w:line="480" w:lineRule="auto"/>
        <w:rPr>
          <w:rFonts w:eastAsia="Calibri" w:cs="Times New Roman"/>
        </w:rPr>
      </w:pPr>
      <w:r w:rsidRPr="009E4954">
        <w:rPr>
          <w:rFonts w:eastAsia="Calibri" w:cs="Times New Roman"/>
        </w:rPr>
        <w:t xml:space="preserve">Table 3: Producer Selected Traits Influence </w:t>
      </w:r>
      <w:r w:rsidR="009B041F">
        <w:rPr>
          <w:rFonts w:eastAsia="Calibri" w:cs="Times New Roman"/>
        </w:rPr>
        <w:t>Logit</w:t>
      </w:r>
      <w:r w:rsidRPr="009E4954">
        <w:rPr>
          <w:rFonts w:eastAsia="Calibri" w:cs="Times New Roman"/>
        </w:rPr>
        <w:t xml:space="preserve"> Estimation Results</w:t>
      </w:r>
      <w:bookmarkEnd w:id="48"/>
      <w:bookmarkEnd w:id="49"/>
      <w:bookmarkEnd w:id="50"/>
      <w:bookmarkEnd w:id="51"/>
      <w:bookmarkEnd w:id="52"/>
      <w:bookmarkEnd w:id="53"/>
      <w:bookmarkEnd w:id="54"/>
      <w:r w:rsidRPr="009E4954">
        <w:rPr>
          <w:rFonts w:eastAsia="Calibri" w:cs="Times New Roman"/>
        </w:rPr>
        <w:t xml:space="preserve"> </w:t>
      </w:r>
    </w:p>
    <w:tbl>
      <w:tblPr>
        <w:tblStyle w:val="PlainTable4"/>
        <w:tblW w:w="8467" w:type="dxa"/>
        <w:tblLook w:val="04A0" w:firstRow="1" w:lastRow="0" w:firstColumn="1" w:lastColumn="0" w:noHBand="0" w:noVBand="1"/>
      </w:tblPr>
      <w:tblGrid>
        <w:gridCol w:w="4320"/>
        <w:gridCol w:w="3877"/>
        <w:gridCol w:w="270"/>
      </w:tblGrid>
      <w:tr w:rsidR="00072E2F" w:rsidRPr="009E4954" w14:paraId="5A25FA52" w14:textId="77777777" w:rsidTr="007C339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093C5E1A" w14:textId="77777777" w:rsidR="00072E2F" w:rsidRPr="009E4954" w:rsidRDefault="00072E2F" w:rsidP="007C3393">
            <w:pPr>
              <w:rPr>
                <w:rFonts w:ascii="Times New Roman" w:eastAsia="Times New Roman" w:hAnsi="Times New Roman" w:cs="Times New Roman"/>
                <w:kern w:val="0"/>
                <w:sz w:val="24"/>
                <w:szCs w:val="24"/>
                <w14:ligatures w14:val="none"/>
              </w:rPr>
            </w:pPr>
            <w:r w:rsidRPr="009E4954">
              <w:rPr>
                <w:rFonts w:ascii="Times New Roman" w:eastAsia="Times New Roman" w:hAnsi="Times New Roman" w:cs="Times New Roman"/>
                <w:kern w:val="0"/>
                <w:sz w:val="24"/>
                <w:szCs w:val="24"/>
                <w14:ligatures w14:val="none"/>
              </w:rPr>
              <w:t>Variable</w:t>
            </w:r>
          </w:p>
        </w:tc>
        <w:tc>
          <w:tcPr>
            <w:tcW w:w="4147" w:type="dxa"/>
            <w:gridSpan w:val="2"/>
            <w:noWrap/>
            <w:hideMark/>
          </w:tcPr>
          <w:p w14:paraId="6BF2BC12" w14:textId="77777777" w:rsidR="00072E2F" w:rsidRPr="009E4954" w:rsidRDefault="00072E2F" w:rsidP="007C339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Marginal Effect</w:t>
            </w:r>
          </w:p>
        </w:tc>
      </w:tr>
      <w:tr w:rsidR="00072E2F" w:rsidRPr="009E4954" w14:paraId="63F3297F"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7E00F852" w14:textId="77777777" w:rsidR="00072E2F" w:rsidRPr="009E4954" w:rsidRDefault="00072E2F" w:rsidP="007C3393">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Class Price</w:t>
            </w:r>
          </w:p>
        </w:tc>
        <w:tc>
          <w:tcPr>
            <w:tcW w:w="4147" w:type="dxa"/>
            <w:gridSpan w:val="2"/>
            <w:noWrap/>
            <w:hideMark/>
          </w:tcPr>
          <w:p w14:paraId="06436E82" w14:textId="77777777" w:rsidR="00072E2F" w:rsidRPr="009E4954"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444</w:t>
            </w:r>
            <w:r w:rsidRPr="009E4954">
              <w:rPr>
                <w:rFonts w:ascii="Times New Roman" w:eastAsia="Times New Roman" w:hAnsi="Times New Roman" w:cs="Times New Roman"/>
                <w:color w:val="000000"/>
                <w:kern w:val="0"/>
                <w:sz w:val="24"/>
                <w:szCs w:val="24"/>
                <w14:ligatures w14:val="none"/>
              </w:rPr>
              <w:t>***</w:t>
            </w:r>
          </w:p>
        </w:tc>
      </w:tr>
      <w:tr w:rsidR="00072E2F" w:rsidRPr="009E4954" w14:paraId="4209A018"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028BD6CA" w14:textId="77777777" w:rsidR="00072E2F" w:rsidRPr="009E4954" w:rsidRDefault="00072E2F" w:rsidP="007C3393">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 xml:space="preserve">Million Milk </w:t>
            </w:r>
          </w:p>
        </w:tc>
        <w:tc>
          <w:tcPr>
            <w:tcW w:w="4147" w:type="dxa"/>
            <w:gridSpan w:val="2"/>
            <w:noWrap/>
            <w:hideMark/>
          </w:tcPr>
          <w:p w14:paraId="49BBBB34" w14:textId="77777777" w:rsidR="00072E2F" w:rsidRPr="009E4954" w:rsidRDefault="00072E2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0.01</w:t>
            </w:r>
            <w:r>
              <w:rPr>
                <w:rFonts w:ascii="Times New Roman" w:eastAsia="Times New Roman" w:hAnsi="Times New Roman" w:cs="Times New Roman"/>
                <w:color w:val="000000"/>
                <w:kern w:val="0"/>
                <w:sz w:val="24"/>
                <w:szCs w:val="24"/>
                <w14:ligatures w14:val="none"/>
              </w:rPr>
              <w:t>64</w:t>
            </w:r>
            <w:r w:rsidRPr="009E4954">
              <w:rPr>
                <w:rFonts w:ascii="Times New Roman" w:eastAsia="Times New Roman" w:hAnsi="Times New Roman" w:cs="Times New Roman"/>
                <w:color w:val="000000"/>
                <w:kern w:val="0"/>
                <w:sz w:val="24"/>
                <w:szCs w:val="24"/>
                <w14:ligatures w14:val="none"/>
              </w:rPr>
              <w:t>***</w:t>
            </w:r>
          </w:p>
        </w:tc>
      </w:tr>
      <w:tr w:rsidR="00072E2F" w:rsidRPr="009E4954" w14:paraId="0188E426"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064FA046" w14:textId="77777777" w:rsidR="00072E2F" w:rsidRPr="009E4954" w:rsidRDefault="00072E2F" w:rsidP="007C3393">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Coverage Level</w:t>
            </w:r>
          </w:p>
        </w:tc>
        <w:tc>
          <w:tcPr>
            <w:tcW w:w="4147" w:type="dxa"/>
            <w:gridSpan w:val="2"/>
            <w:noWrap/>
            <w:hideMark/>
          </w:tcPr>
          <w:p w14:paraId="37C451F5" w14:textId="77777777" w:rsidR="00072E2F" w:rsidRPr="009E4954"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 </w:t>
            </w:r>
          </w:p>
        </w:tc>
      </w:tr>
      <w:tr w:rsidR="00072E2F" w:rsidRPr="009E4954" w14:paraId="51F386CF"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7BA5257F"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90%</w:t>
            </w:r>
          </w:p>
        </w:tc>
        <w:tc>
          <w:tcPr>
            <w:tcW w:w="4147" w:type="dxa"/>
            <w:gridSpan w:val="2"/>
            <w:noWrap/>
            <w:hideMark/>
          </w:tcPr>
          <w:p w14:paraId="099C72FA" w14:textId="77777777" w:rsidR="00072E2F" w:rsidRPr="009E4954" w:rsidRDefault="00072E2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34</w:t>
            </w:r>
            <w:r w:rsidRPr="009E4954">
              <w:rPr>
                <w:rFonts w:ascii="Times New Roman" w:eastAsia="Times New Roman" w:hAnsi="Times New Roman" w:cs="Times New Roman"/>
                <w:color w:val="000000"/>
                <w:kern w:val="0"/>
                <w:sz w:val="24"/>
                <w:szCs w:val="24"/>
                <w14:ligatures w14:val="none"/>
              </w:rPr>
              <w:t>***</w:t>
            </w:r>
          </w:p>
        </w:tc>
      </w:tr>
      <w:tr w:rsidR="00072E2F" w:rsidRPr="009E4954" w14:paraId="34C61C96"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06879090"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80% - 85%</w:t>
            </w:r>
          </w:p>
        </w:tc>
        <w:tc>
          <w:tcPr>
            <w:tcW w:w="4147" w:type="dxa"/>
            <w:gridSpan w:val="2"/>
            <w:noWrap/>
            <w:hideMark/>
          </w:tcPr>
          <w:p w14:paraId="19C1A43B" w14:textId="77777777" w:rsidR="00072E2F" w:rsidRPr="009E4954"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-0.1</w:t>
            </w:r>
            <w:r>
              <w:rPr>
                <w:rFonts w:ascii="Times New Roman" w:eastAsia="Times New Roman" w:hAnsi="Times New Roman" w:cs="Times New Roman"/>
                <w:color w:val="000000"/>
                <w:kern w:val="0"/>
                <w:sz w:val="24"/>
                <w:szCs w:val="24"/>
                <w14:ligatures w14:val="none"/>
              </w:rPr>
              <w:t>77</w:t>
            </w:r>
            <w:r w:rsidRPr="009E4954">
              <w:rPr>
                <w:rFonts w:ascii="Times New Roman" w:eastAsia="Times New Roman" w:hAnsi="Times New Roman" w:cs="Times New Roman"/>
                <w:color w:val="000000"/>
                <w:kern w:val="0"/>
                <w:sz w:val="24"/>
                <w:szCs w:val="24"/>
                <w14:ligatures w14:val="none"/>
              </w:rPr>
              <w:t>***</w:t>
            </w:r>
          </w:p>
        </w:tc>
      </w:tr>
      <w:tr w:rsidR="00072E2F" w:rsidRPr="009E4954" w14:paraId="25FF27DE"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2F438654" w14:textId="77777777" w:rsidR="00072E2F" w:rsidRPr="009E4954" w:rsidRDefault="00072E2F" w:rsidP="007C3393">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Protection Factor</w:t>
            </w:r>
          </w:p>
        </w:tc>
        <w:tc>
          <w:tcPr>
            <w:tcW w:w="4147" w:type="dxa"/>
            <w:gridSpan w:val="2"/>
            <w:noWrap/>
            <w:hideMark/>
          </w:tcPr>
          <w:p w14:paraId="4C850434" w14:textId="77777777" w:rsidR="00072E2F" w:rsidRPr="009E4954" w:rsidRDefault="00072E2F" w:rsidP="007C339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4"/>
                <w:szCs w:val="24"/>
                <w14:ligatures w14:val="none"/>
              </w:rPr>
            </w:pPr>
          </w:p>
        </w:tc>
      </w:tr>
      <w:tr w:rsidR="00072E2F" w:rsidRPr="009E4954" w14:paraId="1FD31837"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48A9357B"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1.05 – 1.45</w:t>
            </w:r>
          </w:p>
        </w:tc>
        <w:tc>
          <w:tcPr>
            <w:tcW w:w="4147" w:type="dxa"/>
            <w:gridSpan w:val="2"/>
            <w:noWrap/>
            <w:hideMark/>
          </w:tcPr>
          <w:p w14:paraId="1E75949D" w14:textId="77777777" w:rsidR="00072E2F" w:rsidRPr="009E4954"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03</w:t>
            </w:r>
          </w:p>
        </w:tc>
      </w:tr>
      <w:tr w:rsidR="00072E2F" w:rsidRPr="009E4954" w14:paraId="215B01B6"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0054ACE8"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1.5</w:t>
            </w:r>
          </w:p>
        </w:tc>
        <w:tc>
          <w:tcPr>
            <w:tcW w:w="4147" w:type="dxa"/>
            <w:gridSpan w:val="2"/>
            <w:noWrap/>
            <w:hideMark/>
          </w:tcPr>
          <w:p w14:paraId="4B79F93A" w14:textId="77777777" w:rsidR="00072E2F" w:rsidRPr="009E4954" w:rsidRDefault="00072E2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-0.001</w:t>
            </w:r>
          </w:p>
        </w:tc>
      </w:tr>
      <w:tr w:rsidR="00072E2F" w:rsidRPr="009E4954" w14:paraId="71E43306"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3B5D6A99" w14:textId="77777777" w:rsidR="00072E2F" w:rsidRPr="009E4954" w:rsidRDefault="00072E2F" w:rsidP="007C3393">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Calander Year</w:t>
            </w:r>
          </w:p>
        </w:tc>
        <w:tc>
          <w:tcPr>
            <w:tcW w:w="4147" w:type="dxa"/>
            <w:gridSpan w:val="2"/>
            <w:noWrap/>
            <w:hideMark/>
          </w:tcPr>
          <w:p w14:paraId="09CF545D" w14:textId="77777777" w:rsidR="00072E2F" w:rsidRPr="009E4954"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 </w:t>
            </w:r>
          </w:p>
        </w:tc>
      </w:tr>
      <w:tr w:rsidR="00072E2F" w:rsidRPr="009E4954" w14:paraId="5457679D"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5A8652B5"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2020</w:t>
            </w:r>
          </w:p>
        </w:tc>
        <w:tc>
          <w:tcPr>
            <w:tcW w:w="4147" w:type="dxa"/>
            <w:gridSpan w:val="2"/>
            <w:noWrap/>
            <w:hideMark/>
          </w:tcPr>
          <w:p w14:paraId="6E1FC863" w14:textId="77777777" w:rsidR="00072E2F" w:rsidRPr="009E4954" w:rsidRDefault="00072E2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w:t>
            </w:r>
            <w:r>
              <w:rPr>
                <w:rFonts w:ascii="Times New Roman" w:eastAsia="Times New Roman" w:hAnsi="Times New Roman" w:cs="Times New Roman"/>
                <w:color w:val="000000"/>
                <w:kern w:val="0"/>
                <w:sz w:val="24"/>
                <w:szCs w:val="24"/>
                <w14:ligatures w14:val="none"/>
              </w:rPr>
              <w:t>305</w:t>
            </w:r>
            <w:r w:rsidRPr="009E4954">
              <w:rPr>
                <w:rFonts w:ascii="Times New Roman" w:eastAsia="Times New Roman" w:hAnsi="Times New Roman" w:cs="Times New Roman"/>
                <w:color w:val="000000"/>
                <w:kern w:val="0"/>
                <w:sz w:val="24"/>
                <w:szCs w:val="24"/>
                <w14:ligatures w14:val="none"/>
              </w:rPr>
              <w:t>***</w:t>
            </w:r>
          </w:p>
        </w:tc>
      </w:tr>
      <w:tr w:rsidR="00072E2F" w:rsidRPr="009E4954" w14:paraId="53B7D130"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382ED05F"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2021</w:t>
            </w:r>
          </w:p>
        </w:tc>
        <w:tc>
          <w:tcPr>
            <w:tcW w:w="4147" w:type="dxa"/>
            <w:gridSpan w:val="2"/>
            <w:noWrap/>
            <w:hideMark/>
          </w:tcPr>
          <w:p w14:paraId="76FC9A49" w14:textId="77777777" w:rsidR="00072E2F" w:rsidRPr="009E4954"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w:t>
            </w:r>
            <w:r>
              <w:rPr>
                <w:rFonts w:ascii="Times New Roman" w:eastAsia="Times New Roman" w:hAnsi="Times New Roman" w:cs="Times New Roman"/>
                <w:color w:val="000000"/>
                <w:kern w:val="0"/>
                <w:sz w:val="24"/>
                <w:szCs w:val="24"/>
                <w14:ligatures w14:val="none"/>
              </w:rPr>
              <w:t>247</w:t>
            </w:r>
            <w:r w:rsidRPr="009E4954">
              <w:rPr>
                <w:rFonts w:ascii="Times New Roman" w:eastAsia="Times New Roman" w:hAnsi="Times New Roman" w:cs="Times New Roman"/>
                <w:color w:val="000000"/>
                <w:kern w:val="0"/>
                <w:sz w:val="24"/>
                <w:szCs w:val="24"/>
                <w14:ligatures w14:val="none"/>
              </w:rPr>
              <w:t>***</w:t>
            </w:r>
          </w:p>
        </w:tc>
      </w:tr>
      <w:tr w:rsidR="00072E2F" w:rsidRPr="009E4954" w14:paraId="16E54BA9"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4DE10337"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2022</w:t>
            </w:r>
          </w:p>
        </w:tc>
        <w:tc>
          <w:tcPr>
            <w:tcW w:w="4147" w:type="dxa"/>
            <w:gridSpan w:val="2"/>
            <w:noWrap/>
            <w:hideMark/>
          </w:tcPr>
          <w:p w14:paraId="4C453A95" w14:textId="77777777" w:rsidR="00072E2F" w:rsidRPr="009E4954" w:rsidRDefault="00072E2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94</w:t>
            </w:r>
            <w:r w:rsidRPr="009E4954">
              <w:rPr>
                <w:rFonts w:ascii="Times New Roman" w:eastAsia="Times New Roman" w:hAnsi="Times New Roman" w:cs="Times New Roman"/>
                <w:color w:val="000000"/>
                <w:kern w:val="0"/>
                <w:sz w:val="24"/>
                <w:szCs w:val="24"/>
                <w14:ligatures w14:val="none"/>
              </w:rPr>
              <w:t>***</w:t>
            </w:r>
          </w:p>
        </w:tc>
      </w:tr>
      <w:tr w:rsidR="00072E2F" w:rsidRPr="009E4954" w14:paraId="3E8A1B27"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75944A96"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2023</w:t>
            </w:r>
          </w:p>
        </w:tc>
        <w:tc>
          <w:tcPr>
            <w:tcW w:w="4147" w:type="dxa"/>
            <w:gridSpan w:val="2"/>
            <w:noWrap/>
            <w:hideMark/>
          </w:tcPr>
          <w:p w14:paraId="54FE6589" w14:textId="77777777" w:rsidR="00072E2F" w:rsidRPr="009E4954"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w:t>
            </w:r>
            <w:r>
              <w:rPr>
                <w:rFonts w:ascii="Times New Roman" w:eastAsia="Times New Roman" w:hAnsi="Times New Roman" w:cs="Times New Roman"/>
                <w:color w:val="000000"/>
                <w:kern w:val="0"/>
                <w:sz w:val="24"/>
                <w:szCs w:val="24"/>
                <w14:ligatures w14:val="none"/>
              </w:rPr>
              <w:t>535</w:t>
            </w:r>
            <w:r w:rsidRPr="009E4954">
              <w:rPr>
                <w:rFonts w:ascii="Times New Roman" w:eastAsia="Times New Roman" w:hAnsi="Times New Roman" w:cs="Times New Roman"/>
                <w:color w:val="000000"/>
                <w:kern w:val="0"/>
                <w:sz w:val="24"/>
                <w:szCs w:val="24"/>
                <w14:ligatures w14:val="none"/>
              </w:rPr>
              <w:t>***</w:t>
            </w:r>
          </w:p>
        </w:tc>
      </w:tr>
      <w:tr w:rsidR="00072E2F" w:rsidRPr="009E4954" w14:paraId="0BF92FC4" w14:textId="77777777" w:rsidTr="007C3393">
        <w:trPr>
          <w:gridAfter w:val="1"/>
          <w:wAfter w:w="270" w:type="dxa"/>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53406D9A" w14:textId="77777777" w:rsidR="00072E2F" w:rsidRPr="009E4954" w:rsidRDefault="00072E2F" w:rsidP="007C3393">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Length Before Insure Date (months)</w:t>
            </w:r>
          </w:p>
        </w:tc>
        <w:tc>
          <w:tcPr>
            <w:tcW w:w="3877" w:type="dxa"/>
            <w:noWrap/>
            <w:hideMark/>
          </w:tcPr>
          <w:p w14:paraId="69B97CE4" w14:textId="77777777" w:rsidR="00072E2F" w:rsidRPr="009E4954" w:rsidRDefault="00072E2F" w:rsidP="007C339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4"/>
                <w:szCs w:val="24"/>
                <w14:ligatures w14:val="none"/>
              </w:rPr>
            </w:pPr>
          </w:p>
        </w:tc>
      </w:tr>
      <w:tr w:rsidR="00072E2F" w:rsidRPr="009E4954" w14:paraId="40B72B17"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71AA2C1F"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w:t>
            </w:r>
          </w:p>
        </w:tc>
        <w:tc>
          <w:tcPr>
            <w:tcW w:w="4147" w:type="dxa"/>
            <w:gridSpan w:val="2"/>
            <w:noWrap/>
            <w:hideMark/>
          </w:tcPr>
          <w:p w14:paraId="286B8AC3" w14:textId="77777777" w:rsidR="00072E2F" w:rsidRPr="009E4954"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0.08</w:t>
            </w:r>
            <w:r>
              <w:rPr>
                <w:rFonts w:ascii="Times New Roman" w:eastAsia="Times New Roman" w:hAnsi="Times New Roman" w:cs="Times New Roman"/>
                <w:color w:val="000000"/>
                <w:kern w:val="0"/>
                <w:sz w:val="24"/>
                <w:szCs w:val="24"/>
                <w14:ligatures w14:val="none"/>
              </w:rPr>
              <w:t>2</w:t>
            </w:r>
            <w:r w:rsidRPr="009E4954">
              <w:rPr>
                <w:rFonts w:ascii="Times New Roman" w:eastAsia="Times New Roman" w:hAnsi="Times New Roman" w:cs="Times New Roman"/>
                <w:color w:val="000000"/>
                <w:kern w:val="0"/>
                <w:sz w:val="24"/>
                <w:szCs w:val="24"/>
                <w14:ligatures w14:val="none"/>
              </w:rPr>
              <w:t>***</w:t>
            </w:r>
          </w:p>
        </w:tc>
      </w:tr>
      <w:tr w:rsidR="00072E2F" w:rsidRPr="009E4954" w14:paraId="282B190C"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4DFCD970"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2</w:t>
            </w:r>
          </w:p>
        </w:tc>
        <w:tc>
          <w:tcPr>
            <w:tcW w:w="4147" w:type="dxa"/>
            <w:gridSpan w:val="2"/>
            <w:noWrap/>
            <w:hideMark/>
          </w:tcPr>
          <w:p w14:paraId="782E6D7C" w14:textId="77777777" w:rsidR="00072E2F" w:rsidRPr="009E4954" w:rsidRDefault="00072E2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76</w:t>
            </w:r>
            <w:r w:rsidRPr="009E4954">
              <w:rPr>
                <w:rFonts w:ascii="Times New Roman" w:eastAsia="Times New Roman" w:hAnsi="Times New Roman" w:cs="Times New Roman"/>
                <w:color w:val="000000"/>
                <w:kern w:val="0"/>
                <w:sz w:val="24"/>
                <w:szCs w:val="24"/>
                <w14:ligatures w14:val="none"/>
              </w:rPr>
              <w:t>***</w:t>
            </w:r>
          </w:p>
        </w:tc>
      </w:tr>
      <w:tr w:rsidR="00072E2F" w:rsidRPr="009E4954" w14:paraId="548A7977"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186CA386"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3</w:t>
            </w:r>
          </w:p>
        </w:tc>
        <w:tc>
          <w:tcPr>
            <w:tcW w:w="4147" w:type="dxa"/>
            <w:gridSpan w:val="2"/>
            <w:noWrap/>
            <w:hideMark/>
          </w:tcPr>
          <w:p w14:paraId="1ACA0E12" w14:textId="77777777" w:rsidR="00072E2F" w:rsidRPr="009E4954"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0.1</w:t>
            </w:r>
            <w:r>
              <w:rPr>
                <w:rFonts w:ascii="Times New Roman" w:eastAsia="Times New Roman" w:hAnsi="Times New Roman" w:cs="Times New Roman"/>
                <w:color w:val="000000"/>
                <w:kern w:val="0"/>
                <w:sz w:val="24"/>
                <w:szCs w:val="24"/>
                <w14:ligatures w14:val="none"/>
              </w:rPr>
              <w:t>17</w:t>
            </w:r>
            <w:r w:rsidRPr="009E4954">
              <w:rPr>
                <w:rFonts w:ascii="Times New Roman" w:eastAsia="Times New Roman" w:hAnsi="Times New Roman" w:cs="Times New Roman"/>
                <w:color w:val="000000"/>
                <w:kern w:val="0"/>
                <w:sz w:val="24"/>
                <w:szCs w:val="24"/>
                <w14:ligatures w14:val="none"/>
              </w:rPr>
              <w:t>***</w:t>
            </w:r>
          </w:p>
        </w:tc>
      </w:tr>
      <w:tr w:rsidR="00072E2F" w:rsidRPr="009E4954" w14:paraId="24EE20C9"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5F62BB85"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4</w:t>
            </w:r>
          </w:p>
        </w:tc>
        <w:tc>
          <w:tcPr>
            <w:tcW w:w="4147" w:type="dxa"/>
            <w:gridSpan w:val="2"/>
            <w:noWrap/>
            <w:hideMark/>
          </w:tcPr>
          <w:p w14:paraId="69C0CFBB" w14:textId="77777777" w:rsidR="00072E2F" w:rsidRPr="009E4954" w:rsidRDefault="00072E2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93</w:t>
            </w:r>
            <w:r w:rsidRPr="009E4954">
              <w:rPr>
                <w:rFonts w:ascii="Times New Roman" w:eastAsia="Times New Roman" w:hAnsi="Times New Roman" w:cs="Times New Roman"/>
                <w:color w:val="000000"/>
                <w:kern w:val="0"/>
                <w:sz w:val="24"/>
                <w:szCs w:val="24"/>
                <w14:ligatures w14:val="none"/>
              </w:rPr>
              <w:t>***</w:t>
            </w:r>
          </w:p>
        </w:tc>
      </w:tr>
      <w:tr w:rsidR="00072E2F" w:rsidRPr="009E4954" w14:paraId="376EDF63"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5E6C8F6B"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5</w:t>
            </w:r>
          </w:p>
        </w:tc>
        <w:tc>
          <w:tcPr>
            <w:tcW w:w="4147" w:type="dxa"/>
            <w:gridSpan w:val="2"/>
            <w:noWrap/>
            <w:hideMark/>
          </w:tcPr>
          <w:p w14:paraId="05C6D1E5" w14:textId="77777777" w:rsidR="00072E2F" w:rsidRPr="009E4954"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86</w:t>
            </w:r>
            <w:r w:rsidRPr="009E4954">
              <w:rPr>
                <w:rFonts w:ascii="Times New Roman" w:eastAsia="Times New Roman" w:hAnsi="Times New Roman" w:cs="Times New Roman"/>
                <w:color w:val="000000"/>
                <w:kern w:val="0"/>
                <w:sz w:val="24"/>
                <w:szCs w:val="24"/>
                <w14:ligatures w14:val="none"/>
              </w:rPr>
              <w:t>***</w:t>
            </w:r>
          </w:p>
        </w:tc>
      </w:tr>
      <w:tr w:rsidR="00072E2F" w:rsidRPr="009E4954" w14:paraId="275A1A78"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337C9E59"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6</w:t>
            </w:r>
          </w:p>
        </w:tc>
        <w:tc>
          <w:tcPr>
            <w:tcW w:w="4147" w:type="dxa"/>
            <w:gridSpan w:val="2"/>
            <w:noWrap/>
            <w:hideMark/>
          </w:tcPr>
          <w:p w14:paraId="4ED39DD0" w14:textId="77777777" w:rsidR="00072E2F" w:rsidRPr="009E4954" w:rsidRDefault="00072E2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84</w:t>
            </w:r>
            <w:r w:rsidRPr="009E4954">
              <w:rPr>
                <w:rFonts w:ascii="Times New Roman" w:eastAsia="Times New Roman" w:hAnsi="Times New Roman" w:cs="Times New Roman"/>
                <w:color w:val="000000"/>
                <w:kern w:val="0"/>
                <w:sz w:val="24"/>
                <w:szCs w:val="24"/>
                <w14:ligatures w14:val="none"/>
              </w:rPr>
              <w:t>***</w:t>
            </w:r>
          </w:p>
        </w:tc>
      </w:tr>
      <w:tr w:rsidR="00072E2F" w:rsidRPr="009E4954" w14:paraId="3C136C42"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46B62245"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7</w:t>
            </w:r>
          </w:p>
        </w:tc>
        <w:tc>
          <w:tcPr>
            <w:tcW w:w="4147" w:type="dxa"/>
            <w:gridSpan w:val="2"/>
            <w:noWrap/>
            <w:hideMark/>
          </w:tcPr>
          <w:p w14:paraId="544D7F24" w14:textId="77777777" w:rsidR="00072E2F" w:rsidRPr="009E4954"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18</w:t>
            </w:r>
          </w:p>
        </w:tc>
      </w:tr>
      <w:tr w:rsidR="00072E2F" w:rsidRPr="009E4954" w14:paraId="26E1F92C"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502CF432"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8</w:t>
            </w:r>
          </w:p>
        </w:tc>
        <w:tc>
          <w:tcPr>
            <w:tcW w:w="4147" w:type="dxa"/>
            <w:gridSpan w:val="2"/>
            <w:noWrap/>
            <w:hideMark/>
          </w:tcPr>
          <w:p w14:paraId="67A1024C" w14:textId="77777777" w:rsidR="00072E2F" w:rsidRPr="009E4954" w:rsidRDefault="00072E2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02</w:t>
            </w:r>
          </w:p>
        </w:tc>
      </w:tr>
      <w:tr w:rsidR="00072E2F" w:rsidRPr="009E4954" w14:paraId="458D1D83"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4620E57A"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9</w:t>
            </w:r>
          </w:p>
        </w:tc>
        <w:tc>
          <w:tcPr>
            <w:tcW w:w="4147" w:type="dxa"/>
            <w:gridSpan w:val="2"/>
            <w:noWrap/>
            <w:hideMark/>
          </w:tcPr>
          <w:p w14:paraId="771040A6" w14:textId="77777777" w:rsidR="00072E2F" w:rsidRPr="009E4954"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53</w:t>
            </w:r>
            <w:r w:rsidRPr="009E4954">
              <w:rPr>
                <w:rFonts w:ascii="Times New Roman" w:eastAsia="Times New Roman" w:hAnsi="Times New Roman" w:cs="Times New Roman"/>
                <w:color w:val="000000"/>
                <w:kern w:val="0"/>
                <w:sz w:val="24"/>
                <w:szCs w:val="24"/>
                <w14:ligatures w14:val="none"/>
              </w:rPr>
              <w:t>**</w:t>
            </w:r>
            <w:r>
              <w:rPr>
                <w:rFonts w:ascii="Times New Roman" w:eastAsia="Times New Roman" w:hAnsi="Times New Roman" w:cs="Times New Roman"/>
                <w:color w:val="000000"/>
                <w:kern w:val="0"/>
                <w:sz w:val="24"/>
                <w:szCs w:val="24"/>
                <w14:ligatures w14:val="none"/>
              </w:rPr>
              <w:t>*</w:t>
            </w:r>
          </w:p>
        </w:tc>
      </w:tr>
      <w:tr w:rsidR="00072E2F" w:rsidRPr="009E4954" w14:paraId="40D44FEB"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51B1F225"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10</w:t>
            </w:r>
          </w:p>
        </w:tc>
        <w:tc>
          <w:tcPr>
            <w:tcW w:w="4147" w:type="dxa"/>
            <w:gridSpan w:val="2"/>
            <w:noWrap/>
            <w:hideMark/>
          </w:tcPr>
          <w:p w14:paraId="32A36130" w14:textId="77777777" w:rsidR="00072E2F" w:rsidRPr="009E4954" w:rsidRDefault="00072E2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18</w:t>
            </w:r>
          </w:p>
        </w:tc>
      </w:tr>
      <w:tr w:rsidR="00072E2F" w:rsidRPr="009E4954" w14:paraId="29B711AC"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2C0AD046"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11</w:t>
            </w:r>
          </w:p>
        </w:tc>
        <w:tc>
          <w:tcPr>
            <w:tcW w:w="4147" w:type="dxa"/>
            <w:gridSpan w:val="2"/>
            <w:noWrap/>
            <w:hideMark/>
          </w:tcPr>
          <w:p w14:paraId="35E4E878" w14:textId="77777777" w:rsidR="00072E2F" w:rsidRPr="009E4954"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66</w:t>
            </w:r>
            <w:r w:rsidRPr="009E4954">
              <w:rPr>
                <w:rFonts w:ascii="Times New Roman" w:eastAsia="Times New Roman" w:hAnsi="Times New Roman" w:cs="Times New Roman"/>
                <w:color w:val="000000"/>
                <w:kern w:val="0"/>
                <w:sz w:val="24"/>
                <w:szCs w:val="24"/>
                <w14:ligatures w14:val="none"/>
              </w:rPr>
              <w:t>***</w:t>
            </w:r>
          </w:p>
        </w:tc>
      </w:tr>
    </w:tbl>
    <w:p w14:paraId="1E9DC847" w14:textId="797A417C" w:rsidR="00072E2F" w:rsidRDefault="00072E2F" w:rsidP="00236689">
      <w:pPr>
        <w:pStyle w:val="Heading3"/>
      </w:pPr>
      <w:bookmarkStart w:id="55" w:name="_Toc164430530"/>
      <w:bookmarkStart w:id="56" w:name="_Toc164841310"/>
      <w:bookmarkStart w:id="57" w:name="_Toc164866934"/>
      <w:bookmarkStart w:id="58" w:name="_Toc164869718"/>
      <w:bookmarkStart w:id="59" w:name="_Toc164869887"/>
      <w:r w:rsidRPr="00C74FFC">
        <w:lastRenderedPageBreak/>
        <w:t xml:space="preserve">Table </w:t>
      </w:r>
      <w:r>
        <w:t xml:space="preserve">3 </w:t>
      </w:r>
      <w:r w:rsidR="000720BE">
        <w:t>Continued</w:t>
      </w:r>
      <w:r>
        <w:t xml:space="preserve">: </w:t>
      </w:r>
      <w:bookmarkEnd w:id="55"/>
      <w:bookmarkEnd w:id="56"/>
      <w:bookmarkEnd w:id="57"/>
      <w:r w:rsidR="009B041F" w:rsidRPr="009E4954">
        <w:rPr>
          <w:rFonts w:eastAsia="Calibri"/>
        </w:rPr>
        <w:t xml:space="preserve">Producer Selected Traits Influence </w:t>
      </w:r>
      <w:r w:rsidR="009B041F">
        <w:rPr>
          <w:rFonts w:eastAsia="Calibri"/>
        </w:rPr>
        <w:t>Logit</w:t>
      </w:r>
      <w:r w:rsidR="009B041F" w:rsidRPr="009E4954">
        <w:rPr>
          <w:rFonts w:eastAsia="Calibri"/>
        </w:rPr>
        <w:t xml:space="preserve"> Estimation Results</w:t>
      </w:r>
      <w:bookmarkEnd w:id="58"/>
      <w:bookmarkEnd w:id="59"/>
    </w:p>
    <w:tbl>
      <w:tblPr>
        <w:tblStyle w:val="PlainTable4"/>
        <w:tblW w:w="8467" w:type="dxa"/>
        <w:tblLook w:val="04A0" w:firstRow="1" w:lastRow="0" w:firstColumn="1" w:lastColumn="0" w:noHBand="0" w:noVBand="1"/>
      </w:tblPr>
      <w:tblGrid>
        <w:gridCol w:w="4320"/>
        <w:gridCol w:w="4147"/>
      </w:tblGrid>
      <w:tr w:rsidR="00072E2F" w:rsidRPr="009E4954" w14:paraId="49F11184" w14:textId="77777777" w:rsidTr="007C339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tcPr>
          <w:p w14:paraId="23E89233" w14:textId="77777777" w:rsidR="00072E2F" w:rsidRPr="009E4954" w:rsidRDefault="00072E2F" w:rsidP="009B041F">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kern w:val="0"/>
                <w:sz w:val="24"/>
                <w:szCs w:val="24"/>
                <w14:ligatures w14:val="none"/>
              </w:rPr>
              <w:t>Variable</w:t>
            </w:r>
          </w:p>
        </w:tc>
        <w:tc>
          <w:tcPr>
            <w:tcW w:w="4147" w:type="dxa"/>
            <w:noWrap/>
          </w:tcPr>
          <w:p w14:paraId="2C3D624E" w14:textId="77777777" w:rsidR="00072E2F" w:rsidRPr="009E4954" w:rsidRDefault="00072E2F" w:rsidP="007C339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7A6445">
              <w:rPr>
                <w:rFonts w:ascii="Times New Roman" w:eastAsia="Times New Roman" w:hAnsi="Times New Roman" w:cs="Times New Roman"/>
                <w:color w:val="000000"/>
                <w:kern w:val="0"/>
                <w:sz w:val="24"/>
                <w:szCs w:val="24"/>
                <w14:ligatures w14:val="none"/>
              </w:rPr>
              <w:t>Marginal Effect</w:t>
            </w:r>
          </w:p>
        </w:tc>
      </w:tr>
      <w:tr w:rsidR="00072E2F" w:rsidRPr="009E4954" w14:paraId="640315FD"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tcPr>
          <w:p w14:paraId="4039E439" w14:textId="77777777" w:rsidR="00072E2F" w:rsidRPr="009E4954" w:rsidRDefault="00072E2F" w:rsidP="009B041F">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Length Before Insure Date (months)</w:t>
            </w:r>
          </w:p>
        </w:tc>
        <w:tc>
          <w:tcPr>
            <w:tcW w:w="4147" w:type="dxa"/>
            <w:noWrap/>
          </w:tcPr>
          <w:p w14:paraId="07F52E6F" w14:textId="77777777" w:rsidR="00072E2F" w:rsidRPr="009E4954"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r>
      <w:tr w:rsidR="00072E2F" w:rsidRPr="009E4954" w14:paraId="41F63A2E"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656F778E"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12</w:t>
            </w:r>
          </w:p>
        </w:tc>
        <w:tc>
          <w:tcPr>
            <w:tcW w:w="4147" w:type="dxa"/>
            <w:noWrap/>
            <w:hideMark/>
          </w:tcPr>
          <w:p w14:paraId="004A6AF7" w14:textId="77777777" w:rsidR="00072E2F" w:rsidRPr="009E4954" w:rsidRDefault="00072E2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-0.1</w:t>
            </w:r>
            <w:r>
              <w:rPr>
                <w:rFonts w:ascii="Times New Roman" w:eastAsia="Times New Roman" w:hAnsi="Times New Roman" w:cs="Times New Roman"/>
                <w:color w:val="000000"/>
                <w:kern w:val="0"/>
                <w:sz w:val="24"/>
                <w:szCs w:val="24"/>
                <w14:ligatures w14:val="none"/>
              </w:rPr>
              <w:t>74</w:t>
            </w:r>
            <w:r w:rsidRPr="009E4954">
              <w:rPr>
                <w:rFonts w:ascii="Times New Roman" w:eastAsia="Times New Roman" w:hAnsi="Times New Roman" w:cs="Times New Roman"/>
                <w:color w:val="000000"/>
                <w:kern w:val="0"/>
                <w:sz w:val="24"/>
                <w:szCs w:val="24"/>
                <w14:ligatures w14:val="none"/>
              </w:rPr>
              <w:t>***</w:t>
            </w:r>
          </w:p>
        </w:tc>
      </w:tr>
      <w:tr w:rsidR="00072E2F" w:rsidRPr="009E4954" w14:paraId="4C64BB71"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1E22D640"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13</w:t>
            </w:r>
          </w:p>
        </w:tc>
        <w:tc>
          <w:tcPr>
            <w:tcW w:w="4147" w:type="dxa"/>
            <w:noWrap/>
            <w:hideMark/>
          </w:tcPr>
          <w:p w14:paraId="39820774" w14:textId="77777777" w:rsidR="00072E2F" w:rsidRPr="009E4954"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w:t>
            </w:r>
            <w:r>
              <w:rPr>
                <w:rFonts w:ascii="Times New Roman" w:eastAsia="Times New Roman" w:hAnsi="Times New Roman" w:cs="Times New Roman"/>
                <w:color w:val="000000"/>
                <w:kern w:val="0"/>
                <w:sz w:val="24"/>
                <w:szCs w:val="24"/>
                <w14:ligatures w14:val="none"/>
              </w:rPr>
              <w:t>112</w:t>
            </w:r>
            <w:r w:rsidRPr="009E4954">
              <w:rPr>
                <w:rFonts w:ascii="Times New Roman" w:eastAsia="Times New Roman" w:hAnsi="Times New Roman" w:cs="Times New Roman"/>
                <w:color w:val="000000"/>
                <w:kern w:val="0"/>
                <w:sz w:val="24"/>
                <w:szCs w:val="24"/>
                <w14:ligatures w14:val="none"/>
              </w:rPr>
              <w:t>***</w:t>
            </w:r>
          </w:p>
        </w:tc>
      </w:tr>
      <w:tr w:rsidR="00072E2F" w:rsidRPr="009E4954" w14:paraId="5891F746"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4F77B0C5" w14:textId="77777777" w:rsidR="00072E2F" w:rsidRPr="009E4954" w:rsidRDefault="00072E2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14</w:t>
            </w:r>
          </w:p>
        </w:tc>
        <w:tc>
          <w:tcPr>
            <w:tcW w:w="4147" w:type="dxa"/>
            <w:noWrap/>
            <w:hideMark/>
          </w:tcPr>
          <w:p w14:paraId="3DC563C9" w14:textId="77777777" w:rsidR="00072E2F" w:rsidRPr="009E4954" w:rsidRDefault="00072E2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-0.0</w:t>
            </w:r>
            <w:r>
              <w:rPr>
                <w:rFonts w:ascii="Times New Roman" w:eastAsia="Times New Roman" w:hAnsi="Times New Roman" w:cs="Times New Roman"/>
                <w:color w:val="000000"/>
                <w:kern w:val="0"/>
                <w:sz w:val="24"/>
                <w:szCs w:val="24"/>
                <w14:ligatures w14:val="none"/>
              </w:rPr>
              <w:t>62</w:t>
            </w:r>
            <w:r w:rsidRPr="009E4954">
              <w:rPr>
                <w:rFonts w:ascii="Times New Roman" w:eastAsia="Times New Roman" w:hAnsi="Times New Roman" w:cs="Times New Roman"/>
                <w:color w:val="000000"/>
                <w:kern w:val="0"/>
                <w:sz w:val="24"/>
                <w:szCs w:val="24"/>
                <w14:ligatures w14:val="none"/>
              </w:rPr>
              <w:t>**</w:t>
            </w:r>
            <w:r>
              <w:rPr>
                <w:rFonts w:ascii="Times New Roman" w:eastAsia="Times New Roman" w:hAnsi="Times New Roman" w:cs="Times New Roman"/>
                <w:color w:val="000000"/>
                <w:kern w:val="0"/>
                <w:sz w:val="24"/>
                <w:szCs w:val="24"/>
                <w14:ligatures w14:val="none"/>
              </w:rPr>
              <w:t>*</w:t>
            </w:r>
          </w:p>
        </w:tc>
      </w:tr>
      <w:tr w:rsidR="00072E2F" w:rsidRPr="006150B0" w14:paraId="5D41CEF8"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72C82FCA" w14:textId="77777777" w:rsidR="00072E2F" w:rsidRPr="006150B0" w:rsidRDefault="00072E2F" w:rsidP="007C3393">
            <w:pPr>
              <w:jc w:val="right"/>
              <w:rPr>
                <w:rFonts w:ascii="Times New Roman" w:eastAsia="Times New Roman" w:hAnsi="Times New Roman" w:cs="Times New Roman"/>
                <w:b w:val="0"/>
                <w:bCs w:val="0"/>
                <w:color w:val="000000"/>
                <w:kern w:val="0"/>
                <w:sz w:val="24"/>
                <w:szCs w:val="24"/>
                <w14:ligatures w14:val="none"/>
              </w:rPr>
            </w:pPr>
            <w:r w:rsidRPr="006150B0">
              <w:rPr>
                <w:rFonts w:ascii="Times New Roman" w:eastAsia="Times New Roman" w:hAnsi="Times New Roman" w:cs="Times New Roman"/>
                <w:b w:val="0"/>
                <w:bCs w:val="0"/>
                <w:color w:val="000000"/>
                <w:kern w:val="0"/>
                <w:sz w:val="24"/>
                <w:szCs w:val="24"/>
                <w14:ligatures w14:val="none"/>
              </w:rPr>
              <w:t>15</w:t>
            </w:r>
          </w:p>
        </w:tc>
        <w:tc>
          <w:tcPr>
            <w:tcW w:w="4147" w:type="dxa"/>
            <w:noWrap/>
            <w:hideMark/>
          </w:tcPr>
          <w:p w14:paraId="04DE3FCA" w14:textId="77777777" w:rsidR="00072E2F" w:rsidRPr="006150B0" w:rsidRDefault="00072E2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6150B0">
              <w:rPr>
                <w:rFonts w:ascii="Times New Roman" w:eastAsia="Times New Roman" w:hAnsi="Times New Roman" w:cs="Times New Roman"/>
                <w:color w:val="000000"/>
                <w:kern w:val="0"/>
                <w:sz w:val="24"/>
                <w:szCs w:val="24"/>
                <w14:ligatures w14:val="none"/>
              </w:rPr>
              <w:t>0.</w:t>
            </w:r>
            <w:r>
              <w:rPr>
                <w:rFonts w:ascii="Times New Roman" w:eastAsia="Times New Roman" w:hAnsi="Times New Roman" w:cs="Times New Roman"/>
                <w:color w:val="000000"/>
                <w:kern w:val="0"/>
                <w:sz w:val="24"/>
                <w:szCs w:val="24"/>
                <w14:ligatures w14:val="none"/>
              </w:rPr>
              <w:t>15</w:t>
            </w:r>
            <w:r w:rsidRPr="006150B0">
              <w:rPr>
                <w:rFonts w:ascii="Times New Roman" w:eastAsia="Times New Roman" w:hAnsi="Times New Roman" w:cs="Times New Roman"/>
                <w:color w:val="000000"/>
                <w:kern w:val="0"/>
                <w:sz w:val="24"/>
                <w:szCs w:val="24"/>
                <w14:ligatures w14:val="none"/>
              </w:rPr>
              <w:t>**</w:t>
            </w:r>
            <w:r>
              <w:rPr>
                <w:rFonts w:ascii="Times New Roman" w:eastAsia="Times New Roman" w:hAnsi="Times New Roman" w:cs="Times New Roman"/>
                <w:color w:val="000000"/>
                <w:kern w:val="0"/>
                <w:sz w:val="24"/>
                <w:szCs w:val="24"/>
                <w14:ligatures w14:val="none"/>
              </w:rPr>
              <w:t>*</w:t>
            </w:r>
          </w:p>
        </w:tc>
      </w:tr>
      <w:tr w:rsidR="00072E2F" w:rsidRPr="006150B0" w14:paraId="6B488405"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tcPr>
          <w:p w14:paraId="40ADEED7" w14:textId="77777777" w:rsidR="00072E2F" w:rsidRPr="006150B0" w:rsidRDefault="00072E2F" w:rsidP="007C3393">
            <w:pPr>
              <w:jc w:val="right"/>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Number of observations</w:t>
            </w:r>
          </w:p>
        </w:tc>
        <w:tc>
          <w:tcPr>
            <w:tcW w:w="4147" w:type="dxa"/>
            <w:noWrap/>
          </w:tcPr>
          <w:p w14:paraId="6BB07369" w14:textId="77777777" w:rsidR="00072E2F" w:rsidRPr="006150B0" w:rsidRDefault="00072E2F" w:rsidP="007C339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737929">
              <w:rPr>
                <w:rFonts w:ascii="Times New Roman" w:eastAsia="Times New Roman" w:hAnsi="Times New Roman" w:cs="Times New Roman"/>
                <w:color w:val="000000"/>
                <w:kern w:val="0"/>
                <w:sz w:val="24"/>
                <w:szCs w:val="24"/>
                <w14:ligatures w14:val="none"/>
              </w:rPr>
              <w:t>73,639</w:t>
            </w:r>
          </w:p>
        </w:tc>
      </w:tr>
    </w:tbl>
    <w:p w14:paraId="5E78B18E" w14:textId="77777777" w:rsidR="004F6689" w:rsidRDefault="004F6689" w:rsidP="004F6689">
      <w:bookmarkStart w:id="60" w:name="_Toc164869719"/>
      <w:bookmarkStart w:id="61" w:name="_Toc164869888"/>
    </w:p>
    <w:p w14:paraId="626828C3" w14:textId="77777777" w:rsidR="00B57456" w:rsidRPr="00B57456" w:rsidRDefault="00B57456" w:rsidP="00B57456"/>
    <w:p w14:paraId="3B92BE0E" w14:textId="77777777" w:rsidR="00B57456" w:rsidRPr="00B57456" w:rsidRDefault="00B57456" w:rsidP="00B57456"/>
    <w:p w14:paraId="025E57EF" w14:textId="77777777" w:rsidR="00B57456" w:rsidRPr="00B57456" w:rsidRDefault="00B57456" w:rsidP="00B57456"/>
    <w:p w14:paraId="1AA91E22" w14:textId="77777777" w:rsidR="00B57456" w:rsidRPr="00B57456" w:rsidRDefault="00B57456" w:rsidP="00B57456"/>
    <w:p w14:paraId="419F9915" w14:textId="77777777" w:rsidR="00B57456" w:rsidRPr="00B57456" w:rsidRDefault="00B57456" w:rsidP="00B57456"/>
    <w:p w14:paraId="5215055E" w14:textId="77777777" w:rsidR="00B57456" w:rsidRPr="00B57456" w:rsidRDefault="00B57456" w:rsidP="00B57456"/>
    <w:p w14:paraId="2642B49A" w14:textId="77777777" w:rsidR="00B57456" w:rsidRPr="00B57456" w:rsidRDefault="00B57456" w:rsidP="00B57456"/>
    <w:p w14:paraId="5CFD937D" w14:textId="77777777" w:rsidR="00B57456" w:rsidRPr="00B57456" w:rsidRDefault="00B57456" w:rsidP="00B57456"/>
    <w:p w14:paraId="0F2F882E" w14:textId="77777777" w:rsidR="00B57456" w:rsidRPr="00B57456" w:rsidRDefault="00B57456" w:rsidP="00B57456"/>
    <w:p w14:paraId="54738F02" w14:textId="77777777" w:rsidR="00B57456" w:rsidRPr="00B57456" w:rsidRDefault="00B57456" w:rsidP="00B57456"/>
    <w:p w14:paraId="321DE9E2" w14:textId="77777777" w:rsidR="00B57456" w:rsidRDefault="00B57456" w:rsidP="00B57456"/>
    <w:p w14:paraId="0DE8F0D8" w14:textId="1126F732" w:rsidR="00B57456" w:rsidRDefault="00B57456" w:rsidP="00B57456">
      <w:pPr>
        <w:jc w:val="center"/>
      </w:pPr>
    </w:p>
    <w:p w14:paraId="1EE603E8" w14:textId="77777777" w:rsidR="00B57456" w:rsidRDefault="00B57456">
      <w:r>
        <w:br w:type="page"/>
      </w:r>
    </w:p>
    <w:p w14:paraId="16032173" w14:textId="77777777" w:rsidR="00B57456" w:rsidRDefault="00B57456" w:rsidP="00B57456">
      <w:pPr>
        <w:jc w:val="center"/>
      </w:pPr>
    </w:p>
    <w:p w14:paraId="68E598EE" w14:textId="2AC9555A" w:rsidR="00072E2F" w:rsidRPr="00236689" w:rsidRDefault="00072E2F" w:rsidP="00236689">
      <w:pPr>
        <w:pStyle w:val="Heading3"/>
      </w:pPr>
      <w:r w:rsidRPr="00236689">
        <w:t>Table 4: Tobit Model Regression Parameter Estimation</w:t>
      </w:r>
      <w:bookmarkEnd w:id="60"/>
      <w:bookmarkEnd w:id="61"/>
    </w:p>
    <w:tbl>
      <w:tblPr>
        <w:tblStyle w:val="PlainTable4"/>
        <w:tblW w:w="8467" w:type="dxa"/>
        <w:tblLook w:val="04A0" w:firstRow="1" w:lastRow="0" w:firstColumn="1" w:lastColumn="0" w:noHBand="0" w:noVBand="1"/>
      </w:tblPr>
      <w:tblGrid>
        <w:gridCol w:w="4320"/>
        <w:gridCol w:w="3877"/>
        <w:gridCol w:w="270"/>
      </w:tblGrid>
      <w:tr w:rsidR="009B041F" w:rsidRPr="009E4954" w14:paraId="7F4AAB92" w14:textId="77777777" w:rsidTr="007C339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78A44E82" w14:textId="77777777" w:rsidR="009B041F" w:rsidRPr="009E4954" w:rsidRDefault="009B041F" w:rsidP="007C3393">
            <w:pPr>
              <w:rPr>
                <w:rFonts w:ascii="Times New Roman" w:eastAsia="Times New Roman" w:hAnsi="Times New Roman" w:cs="Times New Roman"/>
                <w:kern w:val="0"/>
                <w:sz w:val="24"/>
                <w:szCs w:val="24"/>
                <w14:ligatures w14:val="none"/>
              </w:rPr>
            </w:pPr>
            <w:r w:rsidRPr="009E4954">
              <w:rPr>
                <w:rFonts w:ascii="Times New Roman" w:eastAsia="Times New Roman" w:hAnsi="Times New Roman" w:cs="Times New Roman"/>
                <w:kern w:val="0"/>
                <w:sz w:val="24"/>
                <w:szCs w:val="24"/>
                <w14:ligatures w14:val="none"/>
              </w:rPr>
              <w:t>Variable</w:t>
            </w:r>
          </w:p>
        </w:tc>
        <w:tc>
          <w:tcPr>
            <w:tcW w:w="4147" w:type="dxa"/>
            <w:gridSpan w:val="2"/>
            <w:noWrap/>
            <w:hideMark/>
          </w:tcPr>
          <w:p w14:paraId="5264C79D" w14:textId="77777777" w:rsidR="009B041F" w:rsidRPr="009E4954" w:rsidRDefault="009B041F" w:rsidP="007C339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Parameter Estimation</w:t>
            </w:r>
          </w:p>
        </w:tc>
      </w:tr>
      <w:tr w:rsidR="009B041F" w:rsidRPr="009E4954" w14:paraId="455E15FB"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6EA50290" w14:textId="77777777" w:rsidR="009B041F" w:rsidRPr="009E4954" w:rsidRDefault="009B041F" w:rsidP="007C3393">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Class Price</w:t>
            </w:r>
          </w:p>
        </w:tc>
        <w:tc>
          <w:tcPr>
            <w:tcW w:w="4147" w:type="dxa"/>
            <w:gridSpan w:val="2"/>
            <w:noWrap/>
          </w:tcPr>
          <w:p w14:paraId="4B603856" w14:textId="77777777" w:rsidR="009B041F" w:rsidRPr="009E4954" w:rsidRDefault="009B041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0.383***</w:t>
            </w:r>
          </w:p>
        </w:tc>
      </w:tr>
      <w:tr w:rsidR="009B041F" w:rsidRPr="009E4954" w14:paraId="355ECF72"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457E16C0" w14:textId="77777777" w:rsidR="009B041F" w:rsidRPr="009E4954" w:rsidRDefault="009B041F" w:rsidP="007C3393">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 xml:space="preserve">Million Milk </w:t>
            </w:r>
          </w:p>
        </w:tc>
        <w:tc>
          <w:tcPr>
            <w:tcW w:w="4147" w:type="dxa"/>
            <w:gridSpan w:val="2"/>
            <w:noWrap/>
          </w:tcPr>
          <w:p w14:paraId="113B920E" w14:textId="77777777" w:rsidR="009B041F" w:rsidRPr="009E4954" w:rsidRDefault="009B041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0.110***</w:t>
            </w:r>
          </w:p>
        </w:tc>
      </w:tr>
      <w:tr w:rsidR="009B041F" w:rsidRPr="009E4954" w14:paraId="58062926"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11491046" w14:textId="77777777" w:rsidR="009B041F" w:rsidRPr="009E4954" w:rsidRDefault="009B041F" w:rsidP="007C3393">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Coverage Level</w:t>
            </w:r>
          </w:p>
        </w:tc>
        <w:tc>
          <w:tcPr>
            <w:tcW w:w="4147" w:type="dxa"/>
            <w:gridSpan w:val="2"/>
            <w:noWrap/>
          </w:tcPr>
          <w:p w14:paraId="3B020853" w14:textId="77777777" w:rsidR="009B041F" w:rsidRPr="009E4954" w:rsidRDefault="009B041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r>
      <w:tr w:rsidR="009B041F" w:rsidRPr="009E4954" w14:paraId="7C87ADB5"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7F657E34"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90%</w:t>
            </w:r>
          </w:p>
        </w:tc>
        <w:tc>
          <w:tcPr>
            <w:tcW w:w="4147" w:type="dxa"/>
            <w:gridSpan w:val="2"/>
            <w:noWrap/>
          </w:tcPr>
          <w:p w14:paraId="73A78434" w14:textId="77777777" w:rsidR="009B041F" w:rsidRPr="009E4954" w:rsidRDefault="009B041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0.119*</w:t>
            </w:r>
          </w:p>
        </w:tc>
      </w:tr>
      <w:tr w:rsidR="009B041F" w:rsidRPr="009E4954" w14:paraId="640751DD"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7C1FEB77"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80% - 85%</w:t>
            </w:r>
          </w:p>
        </w:tc>
        <w:tc>
          <w:tcPr>
            <w:tcW w:w="4147" w:type="dxa"/>
            <w:gridSpan w:val="2"/>
            <w:noWrap/>
          </w:tcPr>
          <w:p w14:paraId="6F993807" w14:textId="77777777" w:rsidR="009B041F" w:rsidRPr="009E4954" w:rsidRDefault="009B041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-0.077</w:t>
            </w:r>
          </w:p>
        </w:tc>
      </w:tr>
      <w:tr w:rsidR="009B041F" w:rsidRPr="009E4954" w14:paraId="3D9BE220"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07DC65BA" w14:textId="77777777" w:rsidR="009B041F" w:rsidRPr="009E4954" w:rsidRDefault="009B041F" w:rsidP="007C3393">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Protection Factor</w:t>
            </w:r>
          </w:p>
        </w:tc>
        <w:tc>
          <w:tcPr>
            <w:tcW w:w="4147" w:type="dxa"/>
            <w:gridSpan w:val="2"/>
            <w:noWrap/>
          </w:tcPr>
          <w:p w14:paraId="2D374D44" w14:textId="77777777" w:rsidR="009B041F" w:rsidRPr="009E4954" w:rsidRDefault="009B041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4"/>
                <w:szCs w:val="24"/>
                <w14:ligatures w14:val="none"/>
              </w:rPr>
            </w:pPr>
          </w:p>
        </w:tc>
      </w:tr>
      <w:tr w:rsidR="009B041F" w:rsidRPr="009E4954" w14:paraId="1D9B2AE2"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203EB6D9"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1.05 – 1.45</w:t>
            </w:r>
          </w:p>
        </w:tc>
        <w:tc>
          <w:tcPr>
            <w:tcW w:w="4147" w:type="dxa"/>
            <w:gridSpan w:val="2"/>
            <w:noWrap/>
          </w:tcPr>
          <w:p w14:paraId="20F978C7" w14:textId="77777777" w:rsidR="009B041F" w:rsidRPr="009E4954" w:rsidRDefault="009B041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-0.009</w:t>
            </w:r>
          </w:p>
        </w:tc>
      </w:tr>
      <w:tr w:rsidR="009B041F" w:rsidRPr="009E4954" w14:paraId="20008BEF"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64C8E99B"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1.5</w:t>
            </w:r>
          </w:p>
        </w:tc>
        <w:tc>
          <w:tcPr>
            <w:tcW w:w="4147" w:type="dxa"/>
            <w:gridSpan w:val="2"/>
            <w:noWrap/>
          </w:tcPr>
          <w:p w14:paraId="0AB6C06B" w14:textId="77777777" w:rsidR="009B041F" w:rsidRPr="009E4954" w:rsidRDefault="009B041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-0.028</w:t>
            </w:r>
          </w:p>
        </w:tc>
      </w:tr>
      <w:tr w:rsidR="009B041F" w:rsidRPr="009E4954" w14:paraId="2EB15B84"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5005191A" w14:textId="77777777" w:rsidR="009B041F" w:rsidRPr="009E4954" w:rsidRDefault="009B041F" w:rsidP="007C3393">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Calander Year</w:t>
            </w:r>
          </w:p>
        </w:tc>
        <w:tc>
          <w:tcPr>
            <w:tcW w:w="4147" w:type="dxa"/>
            <w:gridSpan w:val="2"/>
            <w:noWrap/>
          </w:tcPr>
          <w:p w14:paraId="6EA0ED02" w14:textId="77777777" w:rsidR="009B041F" w:rsidRPr="009E4954" w:rsidRDefault="009B041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p>
        </w:tc>
      </w:tr>
      <w:tr w:rsidR="009B041F" w:rsidRPr="009E4954" w14:paraId="38009D11"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65109F1B"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2020</w:t>
            </w:r>
          </w:p>
        </w:tc>
        <w:tc>
          <w:tcPr>
            <w:tcW w:w="4147" w:type="dxa"/>
            <w:gridSpan w:val="2"/>
            <w:noWrap/>
          </w:tcPr>
          <w:p w14:paraId="49B4CBF0" w14:textId="77777777" w:rsidR="009B041F" w:rsidRPr="009E4954" w:rsidRDefault="009B041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2.614***</w:t>
            </w:r>
          </w:p>
        </w:tc>
      </w:tr>
      <w:tr w:rsidR="009B041F" w:rsidRPr="009E4954" w14:paraId="26590705"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0A9657B7"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2021</w:t>
            </w:r>
          </w:p>
        </w:tc>
        <w:tc>
          <w:tcPr>
            <w:tcW w:w="4147" w:type="dxa"/>
            <w:gridSpan w:val="2"/>
            <w:noWrap/>
          </w:tcPr>
          <w:p w14:paraId="44AFC658" w14:textId="77777777" w:rsidR="009B041F" w:rsidRPr="009E4954" w:rsidRDefault="009B041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0.335***</w:t>
            </w:r>
          </w:p>
        </w:tc>
      </w:tr>
      <w:tr w:rsidR="009B041F" w:rsidRPr="009E4954" w14:paraId="28A463CE"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406F179E"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2022</w:t>
            </w:r>
          </w:p>
        </w:tc>
        <w:tc>
          <w:tcPr>
            <w:tcW w:w="4147" w:type="dxa"/>
            <w:gridSpan w:val="2"/>
            <w:noWrap/>
          </w:tcPr>
          <w:p w14:paraId="00E9E936" w14:textId="77777777" w:rsidR="009B041F" w:rsidRPr="009E4954" w:rsidRDefault="009B041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0.119***</w:t>
            </w:r>
          </w:p>
        </w:tc>
      </w:tr>
      <w:tr w:rsidR="009B041F" w:rsidRPr="009E4954" w14:paraId="01940701"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4595AF9A"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2023</w:t>
            </w:r>
          </w:p>
        </w:tc>
        <w:tc>
          <w:tcPr>
            <w:tcW w:w="4147" w:type="dxa"/>
            <w:gridSpan w:val="2"/>
            <w:noWrap/>
          </w:tcPr>
          <w:p w14:paraId="1A7E7D27" w14:textId="77777777" w:rsidR="009B041F" w:rsidRPr="009E4954" w:rsidRDefault="009B041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1.242***</w:t>
            </w:r>
          </w:p>
        </w:tc>
      </w:tr>
      <w:tr w:rsidR="009B041F" w:rsidRPr="009E4954" w14:paraId="7D39B800" w14:textId="77777777" w:rsidTr="007C3393">
        <w:trPr>
          <w:gridAfter w:val="1"/>
          <w:wAfter w:w="270" w:type="dxa"/>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26DD6FEE" w14:textId="77777777" w:rsidR="009B041F" w:rsidRPr="009E4954" w:rsidRDefault="009B041F" w:rsidP="007C3393">
            <w:pPr>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color w:val="000000"/>
                <w:kern w:val="0"/>
                <w:sz w:val="24"/>
                <w:szCs w:val="24"/>
                <w14:ligatures w14:val="none"/>
              </w:rPr>
              <w:t>Length Before Insure Date (months)</w:t>
            </w:r>
          </w:p>
        </w:tc>
        <w:tc>
          <w:tcPr>
            <w:tcW w:w="3877" w:type="dxa"/>
            <w:noWrap/>
          </w:tcPr>
          <w:p w14:paraId="181BCAA4" w14:textId="77777777" w:rsidR="009B041F" w:rsidRPr="009E4954" w:rsidRDefault="009B041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4"/>
                <w:szCs w:val="24"/>
                <w14:ligatures w14:val="none"/>
              </w:rPr>
            </w:pPr>
          </w:p>
        </w:tc>
      </w:tr>
      <w:tr w:rsidR="009B041F" w:rsidRPr="009E4954" w14:paraId="24E46943"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2A54C5F5"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w:t>
            </w:r>
          </w:p>
        </w:tc>
        <w:tc>
          <w:tcPr>
            <w:tcW w:w="4147" w:type="dxa"/>
            <w:gridSpan w:val="2"/>
            <w:noWrap/>
          </w:tcPr>
          <w:p w14:paraId="113B2418" w14:textId="77777777" w:rsidR="009B041F" w:rsidRPr="009E4954" w:rsidRDefault="009B041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-0.066</w:t>
            </w:r>
          </w:p>
        </w:tc>
      </w:tr>
      <w:tr w:rsidR="009B041F" w:rsidRPr="009E4954" w14:paraId="2A12151D"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69A7002F"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2</w:t>
            </w:r>
          </w:p>
        </w:tc>
        <w:tc>
          <w:tcPr>
            <w:tcW w:w="4147" w:type="dxa"/>
            <w:gridSpan w:val="2"/>
            <w:noWrap/>
          </w:tcPr>
          <w:p w14:paraId="46BF0AE7" w14:textId="77777777" w:rsidR="009B041F" w:rsidRPr="009E4954" w:rsidRDefault="009B041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0.089</w:t>
            </w:r>
          </w:p>
        </w:tc>
      </w:tr>
      <w:tr w:rsidR="009B041F" w:rsidRPr="009E4954" w14:paraId="5311DFD1"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12C0C12B"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Pr>
                <w:rFonts w:ascii="Times New Roman" w:eastAsia="Times New Roman" w:hAnsi="Times New Roman" w:cs="Times New Roman"/>
                <w:b w:val="0"/>
                <w:bCs w:val="0"/>
                <w:color w:val="000000"/>
                <w:kern w:val="0"/>
                <w:sz w:val="24"/>
                <w:szCs w:val="24"/>
                <w14:ligatures w14:val="none"/>
              </w:rPr>
              <w:t>3</w:t>
            </w:r>
          </w:p>
        </w:tc>
        <w:tc>
          <w:tcPr>
            <w:tcW w:w="4147" w:type="dxa"/>
            <w:gridSpan w:val="2"/>
            <w:noWrap/>
          </w:tcPr>
          <w:p w14:paraId="07BF5AFA" w14:textId="77777777" w:rsidR="009B041F" w:rsidRPr="009E4954" w:rsidRDefault="009B041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0.289***</w:t>
            </w:r>
          </w:p>
        </w:tc>
      </w:tr>
      <w:tr w:rsidR="009B041F" w:rsidRPr="009E4954" w14:paraId="2748A29E"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6FC43B33"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4</w:t>
            </w:r>
          </w:p>
        </w:tc>
        <w:tc>
          <w:tcPr>
            <w:tcW w:w="4147" w:type="dxa"/>
            <w:gridSpan w:val="2"/>
            <w:noWrap/>
          </w:tcPr>
          <w:p w14:paraId="56201168" w14:textId="77777777" w:rsidR="009B041F" w:rsidRPr="009E4954" w:rsidRDefault="009B041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0.077</w:t>
            </w:r>
          </w:p>
        </w:tc>
      </w:tr>
      <w:tr w:rsidR="009B041F" w:rsidRPr="009E4954" w14:paraId="67DA92ED"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28934717"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5</w:t>
            </w:r>
          </w:p>
        </w:tc>
        <w:tc>
          <w:tcPr>
            <w:tcW w:w="4147" w:type="dxa"/>
            <w:gridSpan w:val="2"/>
            <w:noWrap/>
          </w:tcPr>
          <w:p w14:paraId="351AFFF8" w14:textId="77777777" w:rsidR="009B041F" w:rsidRPr="009E4954" w:rsidRDefault="009B041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-0.057</w:t>
            </w:r>
          </w:p>
        </w:tc>
      </w:tr>
      <w:tr w:rsidR="009B041F" w:rsidRPr="009E4954" w14:paraId="0A429022"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47437307"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6</w:t>
            </w:r>
          </w:p>
        </w:tc>
        <w:tc>
          <w:tcPr>
            <w:tcW w:w="4147" w:type="dxa"/>
            <w:gridSpan w:val="2"/>
            <w:noWrap/>
          </w:tcPr>
          <w:p w14:paraId="01A0A0B9" w14:textId="77777777" w:rsidR="009B041F" w:rsidRPr="009E4954" w:rsidRDefault="009B041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0.095***</w:t>
            </w:r>
          </w:p>
        </w:tc>
      </w:tr>
      <w:tr w:rsidR="009B041F" w:rsidRPr="009E4954" w14:paraId="490F5888"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36A0214D"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7</w:t>
            </w:r>
          </w:p>
        </w:tc>
        <w:tc>
          <w:tcPr>
            <w:tcW w:w="4147" w:type="dxa"/>
            <w:gridSpan w:val="2"/>
            <w:noWrap/>
          </w:tcPr>
          <w:p w14:paraId="382A47C0" w14:textId="77777777" w:rsidR="009B041F" w:rsidRPr="009E4954" w:rsidRDefault="009B041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-0.121*</w:t>
            </w:r>
          </w:p>
        </w:tc>
      </w:tr>
      <w:tr w:rsidR="009B041F" w:rsidRPr="009E4954" w14:paraId="225DC7AF"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6CC433B1"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8</w:t>
            </w:r>
          </w:p>
        </w:tc>
        <w:tc>
          <w:tcPr>
            <w:tcW w:w="4147" w:type="dxa"/>
            <w:gridSpan w:val="2"/>
            <w:noWrap/>
          </w:tcPr>
          <w:p w14:paraId="3E0008C8" w14:textId="77777777" w:rsidR="009B041F" w:rsidRPr="009E4954" w:rsidRDefault="009B041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-0.136</w:t>
            </w:r>
          </w:p>
        </w:tc>
      </w:tr>
      <w:tr w:rsidR="009B041F" w:rsidRPr="009E4954" w14:paraId="2AD93BC5"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02C2550D"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9</w:t>
            </w:r>
          </w:p>
        </w:tc>
        <w:tc>
          <w:tcPr>
            <w:tcW w:w="4147" w:type="dxa"/>
            <w:gridSpan w:val="2"/>
            <w:noWrap/>
          </w:tcPr>
          <w:p w14:paraId="74458A58" w14:textId="77777777" w:rsidR="009B041F" w:rsidRPr="009E4954" w:rsidRDefault="009B041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-0.200***</w:t>
            </w:r>
          </w:p>
        </w:tc>
      </w:tr>
      <w:tr w:rsidR="009B041F" w:rsidRPr="009E4954" w14:paraId="1177F04F"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6AD6D166"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10</w:t>
            </w:r>
          </w:p>
        </w:tc>
        <w:tc>
          <w:tcPr>
            <w:tcW w:w="4147" w:type="dxa"/>
            <w:gridSpan w:val="2"/>
            <w:noWrap/>
          </w:tcPr>
          <w:p w14:paraId="4E2C3848" w14:textId="77777777" w:rsidR="009B041F" w:rsidRPr="009E4954" w:rsidRDefault="009B041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-0.175**</w:t>
            </w:r>
          </w:p>
        </w:tc>
      </w:tr>
      <w:tr w:rsidR="009B041F" w:rsidRPr="009E4954" w14:paraId="0F107FF4"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414ACB7C"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11</w:t>
            </w:r>
          </w:p>
        </w:tc>
        <w:tc>
          <w:tcPr>
            <w:tcW w:w="4147" w:type="dxa"/>
            <w:gridSpan w:val="2"/>
            <w:noWrap/>
          </w:tcPr>
          <w:p w14:paraId="6D6D2425" w14:textId="77777777" w:rsidR="009B041F" w:rsidRPr="009E4954" w:rsidRDefault="009B041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-0.191*</w:t>
            </w:r>
          </w:p>
        </w:tc>
      </w:tr>
      <w:tr w:rsidR="009B041F" w:rsidRPr="009E4954" w14:paraId="7C1FBC0D"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07096552"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12</w:t>
            </w:r>
          </w:p>
        </w:tc>
        <w:tc>
          <w:tcPr>
            <w:tcW w:w="4147" w:type="dxa"/>
            <w:gridSpan w:val="2"/>
            <w:noWrap/>
          </w:tcPr>
          <w:p w14:paraId="0E80BEAD" w14:textId="77777777" w:rsidR="009B041F" w:rsidRPr="009E4954" w:rsidRDefault="009B041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-0.375***</w:t>
            </w:r>
          </w:p>
        </w:tc>
      </w:tr>
      <w:tr w:rsidR="009B041F" w:rsidRPr="009E4954" w14:paraId="33982E06"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687E2A51"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13</w:t>
            </w:r>
          </w:p>
        </w:tc>
        <w:tc>
          <w:tcPr>
            <w:tcW w:w="4147" w:type="dxa"/>
            <w:gridSpan w:val="2"/>
            <w:noWrap/>
          </w:tcPr>
          <w:p w14:paraId="4B2A5F55" w14:textId="77777777" w:rsidR="009B041F" w:rsidRPr="009E4954" w:rsidRDefault="009B041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-0.388***</w:t>
            </w:r>
          </w:p>
        </w:tc>
      </w:tr>
      <w:tr w:rsidR="009B041F" w:rsidRPr="009E4954" w14:paraId="7CAE6324"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tcPr>
          <w:p w14:paraId="702A7677" w14:textId="77777777" w:rsidR="009B041F" w:rsidRPr="009E4954" w:rsidRDefault="009B041F" w:rsidP="007C3393">
            <w:pPr>
              <w:jc w:val="right"/>
              <w:rPr>
                <w:rFonts w:ascii="Times New Roman" w:eastAsia="Times New Roman" w:hAnsi="Times New Roman" w:cs="Times New Roman"/>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14</w:t>
            </w:r>
          </w:p>
        </w:tc>
        <w:tc>
          <w:tcPr>
            <w:tcW w:w="4147" w:type="dxa"/>
            <w:gridSpan w:val="2"/>
            <w:noWrap/>
          </w:tcPr>
          <w:p w14:paraId="280FAEB7" w14:textId="77777777" w:rsidR="009B041F" w:rsidRPr="00301B48" w:rsidRDefault="009B041F" w:rsidP="007C339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301B48">
              <w:rPr>
                <w:rFonts w:ascii="Times New Roman" w:eastAsia="Times New Roman" w:hAnsi="Times New Roman" w:cs="Times New Roman"/>
                <w:color w:val="000000"/>
                <w:kern w:val="0"/>
                <w:sz w:val="24"/>
                <w:szCs w:val="24"/>
                <w14:ligatures w14:val="none"/>
              </w:rPr>
              <w:t>-0.174</w:t>
            </w:r>
          </w:p>
        </w:tc>
      </w:tr>
      <w:tr w:rsidR="009B041F" w:rsidRPr="009E4954" w14:paraId="122834D1" w14:textId="77777777" w:rsidTr="007C3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0" w:type="dxa"/>
            <w:noWrap/>
          </w:tcPr>
          <w:p w14:paraId="491E52EA" w14:textId="77777777" w:rsidR="009B041F" w:rsidRPr="009E4954" w:rsidRDefault="009B041F" w:rsidP="007C3393">
            <w:pPr>
              <w:jc w:val="right"/>
              <w:rPr>
                <w:rFonts w:ascii="Times New Roman" w:eastAsia="Times New Roman" w:hAnsi="Times New Roman" w:cs="Times New Roman"/>
                <w:kern w:val="0"/>
                <w:sz w:val="24"/>
                <w:szCs w:val="24"/>
                <w14:ligatures w14:val="none"/>
              </w:rPr>
            </w:pPr>
            <w:r w:rsidRPr="006150B0">
              <w:rPr>
                <w:rFonts w:ascii="Times New Roman" w:eastAsia="Times New Roman" w:hAnsi="Times New Roman" w:cs="Times New Roman"/>
                <w:b w:val="0"/>
                <w:bCs w:val="0"/>
                <w:color w:val="000000"/>
                <w:kern w:val="0"/>
                <w:sz w:val="24"/>
                <w:szCs w:val="24"/>
                <w14:ligatures w14:val="none"/>
              </w:rPr>
              <w:t>15</w:t>
            </w:r>
          </w:p>
        </w:tc>
        <w:tc>
          <w:tcPr>
            <w:tcW w:w="4147" w:type="dxa"/>
            <w:gridSpan w:val="2"/>
            <w:noWrap/>
          </w:tcPr>
          <w:p w14:paraId="2B5FB825" w14:textId="77777777" w:rsidR="009B041F" w:rsidRPr="00301B48" w:rsidRDefault="009B041F" w:rsidP="007C339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301B48">
              <w:rPr>
                <w:rFonts w:ascii="Times New Roman" w:eastAsia="Times New Roman" w:hAnsi="Times New Roman" w:cs="Times New Roman"/>
                <w:color w:val="000000"/>
                <w:kern w:val="0"/>
                <w:sz w:val="24"/>
                <w:szCs w:val="24"/>
                <w14:ligatures w14:val="none"/>
              </w:rPr>
              <w:t>0.776***</w:t>
            </w:r>
          </w:p>
        </w:tc>
      </w:tr>
      <w:tr w:rsidR="009B041F" w:rsidRPr="009E4954" w14:paraId="0E7F4719" w14:textId="77777777" w:rsidTr="007C3393">
        <w:trPr>
          <w:trHeight w:val="300"/>
        </w:trPr>
        <w:tc>
          <w:tcPr>
            <w:cnfStyle w:val="001000000000" w:firstRow="0" w:lastRow="0" w:firstColumn="1" w:lastColumn="0" w:oddVBand="0" w:evenVBand="0" w:oddHBand="0" w:evenHBand="0" w:firstRowFirstColumn="0" w:firstRowLastColumn="0" w:lastRowFirstColumn="0" w:lastRowLastColumn="0"/>
            <w:tcW w:w="4320" w:type="dxa"/>
            <w:noWrap/>
            <w:hideMark/>
          </w:tcPr>
          <w:p w14:paraId="2B7EF372" w14:textId="77777777" w:rsidR="009B041F" w:rsidRPr="009E4954" w:rsidRDefault="009B041F" w:rsidP="007C3393">
            <w:pPr>
              <w:jc w:val="right"/>
              <w:rPr>
                <w:rFonts w:ascii="Times New Roman" w:eastAsia="Times New Roman" w:hAnsi="Times New Roman" w:cs="Times New Roman"/>
                <w:b w:val="0"/>
                <w:bCs w:val="0"/>
                <w:color w:val="000000"/>
                <w:kern w:val="0"/>
                <w:sz w:val="24"/>
                <w:szCs w:val="24"/>
                <w14:ligatures w14:val="none"/>
              </w:rPr>
            </w:pPr>
            <w:r w:rsidRPr="009E4954">
              <w:rPr>
                <w:rFonts w:ascii="Times New Roman" w:eastAsia="Times New Roman" w:hAnsi="Times New Roman" w:cs="Times New Roman"/>
                <w:b w:val="0"/>
                <w:bCs w:val="0"/>
                <w:color w:val="000000"/>
                <w:kern w:val="0"/>
                <w:sz w:val="24"/>
                <w:szCs w:val="24"/>
                <w14:ligatures w14:val="none"/>
              </w:rPr>
              <w:t>Number of observations</w:t>
            </w:r>
          </w:p>
        </w:tc>
        <w:tc>
          <w:tcPr>
            <w:tcW w:w="4147" w:type="dxa"/>
            <w:gridSpan w:val="2"/>
            <w:noWrap/>
            <w:hideMark/>
          </w:tcPr>
          <w:p w14:paraId="404E14C3" w14:textId="77777777" w:rsidR="009B041F" w:rsidRPr="009E4954" w:rsidRDefault="009B041F" w:rsidP="007C339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14:ligatures w14:val="none"/>
              </w:rPr>
            </w:pPr>
            <w:r w:rsidRPr="00737929">
              <w:rPr>
                <w:rFonts w:ascii="Times New Roman" w:eastAsia="Times New Roman" w:hAnsi="Times New Roman" w:cs="Times New Roman"/>
                <w:color w:val="000000"/>
                <w:kern w:val="0"/>
                <w:sz w:val="24"/>
                <w:szCs w:val="24"/>
                <w14:ligatures w14:val="none"/>
              </w:rPr>
              <w:t>73,639</w:t>
            </w:r>
          </w:p>
        </w:tc>
      </w:tr>
    </w:tbl>
    <w:p w14:paraId="54A3D43A" w14:textId="6CFC6F49" w:rsidR="00B57456" w:rsidRDefault="009B041F" w:rsidP="004F6689">
      <w:pPr>
        <w:spacing w:after="0" w:line="480" w:lineRule="auto"/>
        <w:jc w:val="center"/>
        <w:rPr>
          <w:rFonts w:ascii="Times New Roman" w:hAnsi="Times New Roman" w:cs="Times New Roman"/>
          <w:sz w:val="24"/>
          <w:szCs w:val="24"/>
        </w:rPr>
      </w:pPr>
      <w:r w:rsidRPr="006150B0">
        <w:rPr>
          <w:rFonts w:ascii="Times New Roman" w:hAnsi="Times New Roman" w:cs="Times New Roman"/>
          <w:sz w:val="24"/>
          <w:szCs w:val="24"/>
        </w:rPr>
        <w:t>(*, *</w:t>
      </w:r>
      <w:proofErr w:type="gramStart"/>
      <w:r w:rsidRPr="006150B0">
        <w:rPr>
          <w:rFonts w:ascii="Times New Roman" w:hAnsi="Times New Roman" w:cs="Times New Roman"/>
          <w:sz w:val="24"/>
          <w:szCs w:val="24"/>
        </w:rPr>
        <w:t>*,*</w:t>
      </w:r>
      <w:proofErr w:type="gramEnd"/>
      <w:r w:rsidRPr="006150B0">
        <w:rPr>
          <w:rFonts w:ascii="Times New Roman" w:hAnsi="Times New Roman" w:cs="Times New Roman"/>
          <w:sz w:val="24"/>
          <w:szCs w:val="24"/>
        </w:rPr>
        <w:t>** represent significance at 90%, 95%, and 99% respectively</w:t>
      </w:r>
      <w:r w:rsidR="00B57456">
        <w:rPr>
          <w:rFonts w:ascii="Times New Roman" w:hAnsi="Times New Roman" w:cs="Times New Roman"/>
          <w:sz w:val="24"/>
          <w:szCs w:val="24"/>
        </w:rPr>
        <w:t>)</w:t>
      </w:r>
    </w:p>
    <w:p w14:paraId="2B462BEF" w14:textId="77777777" w:rsidR="00B57456" w:rsidRDefault="00B57456">
      <w:pPr>
        <w:rPr>
          <w:rFonts w:ascii="Times New Roman" w:hAnsi="Times New Roman" w:cs="Times New Roman"/>
          <w:sz w:val="24"/>
          <w:szCs w:val="24"/>
        </w:rPr>
      </w:pPr>
      <w:r>
        <w:rPr>
          <w:rFonts w:ascii="Times New Roman" w:hAnsi="Times New Roman" w:cs="Times New Roman"/>
          <w:sz w:val="24"/>
          <w:szCs w:val="24"/>
        </w:rPr>
        <w:br w:type="page"/>
      </w:r>
    </w:p>
    <w:p w14:paraId="2A7F7746" w14:textId="0777085B" w:rsidR="004F6689" w:rsidRPr="009B041F" w:rsidRDefault="004F6689" w:rsidP="00B57456">
      <w:pPr>
        <w:pStyle w:val="Heading1"/>
      </w:pPr>
      <w:bookmarkStart w:id="62" w:name="_Toc164869720"/>
      <w:r w:rsidRPr="009B041F">
        <w:lastRenderedPageBreak/>
        <w:t>Vita</w:t>
      </w:r>
    </w:p>
    <w:p w14:paraId="770F799D" w14:textId="77777777" w:rsidR="004F6689" w:rsidRPr="009E4954" w:rsidRDefault="004F6689" w:rsidP="004F6689">
      <w:pPr>
        <w:spacing w:line="480" w:lineRule="auto"/>
        <w:rPr>
          <w:rFonts w:ascii="Times New Roman" w:eastAsia="Calibri" w:hAnsi="Times New Roman" w:cs="Times New Roman"/>
          <w:bCs/>
          <w:kern w:val="0"/>
          <w:sz w:val="24"/>
          <w:szCs w:val="24"/>
          <w14:ligatures w14:val="none"/>
        </w:rPr>
      </w:pPr>
      <w:r w:rsidRPr="009E4954">
        <w:rPr>
          <w:rFonts w:ascii="Times New Roman" w:eastAsia="Calibri" w:hAnsi="Times New Roman" w:cs="Times New Roman"/>
          <w:b/>
          <w:kern w:val="0"/>
          <w:sz w:val="24"/>
          <w:szCs w:val="24"/>
          <w14:ligatures w14:val="none"/>
        </w:rPr>
        <w:tab/>
      </w:r>
      <w:r w:rsidRPr="009E4954">
        <w:rPr>
          <w:rFonts w:ascii="Times New Roman" w:eastAsia="Calibri" w:hAnsi="Times New Roman" w:cs="Times New Roman"/>
          <w:bCs/>
          <w:kern w:val="0"/>
          <w:sz w:val="24"/>
          <w:szCs w:val="24"/>
          <w14:ligatures w14:val="none"/>
        </w:rPr>
        <w:t xml:space="preserve">Wyatt Haley is a second-year master’s student in the Agricultural and Resource Economics program at the University of Tennessee at Knoxville. Wyatt is from Nolensville, Tennessee and has a strong background in livestock management, specifically beef and dairy cattle. Wyatt completed his undergraduate degree at the University of Tennessee at Knoxville majoring in Animal Science with a minor in Food and Agriculture Business. </w:t>
      </w:r>
    </w:p>
    <w:bookmarkEnd w:id="62"/>
    <w:p w14:paraId="692B2D32" w14:textId="3871CAEE" w:rsidR="004F6689" w:rsidRPr="004F6689" w:rsidRDefault="004F6689" w:rsidP="004F6689">
      <w:pPr>
        <w:spacing w:after="0" w:line="480" w:lineRule="auto"/>
        <w:jc w:val="center"/>
        <w:rPr>
          <w:rFonts w:ascii="Times New Roman" w:hAnsi="Times New Roman" w:cs="Times New Roman"/>
          <w:sz w:val="24"/>
          <w:szCs w:val="24"/>
        </w:rPr>
      </w:pPr>
    </w:p>
    <w:sectPr w:rsidR="004F6689" w:rsidRPr="004F6689" w:rsidSect="00DB54BD">
      <w:footerReference w:type="default" r:id="rId2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5DAF7" w14:textId="77777777" w:rsidR="00DB54BD" w:rsidRDefault="00DB54BD" w:rsidP="005C782D">
      <w:pPr>
        <w:spacing w:after="0" w:line="240" w:lineRule="auto"/>
      </w:pPr>
      <w:r>
        <w:separator/>
      </w:r>
    </w:p>
  </w:endnote>
  <w:endnote w:type="continuationSeparator" w:id="0">
    <w:p w14:paraId="5892E880" w14:textId="77777777" w:rsidR="00DB54BD" w:rsidRDefault="00DB54BD" w:rsidP="005C7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5844512"/>
      <w:docPartObj>
        <w:docPartGallery w:val="Page Numbers (Bottom of Page)"/>
        <w:docPartUnique/>
      </w:docPartObj>
    </w:sdtPr>
    <w:sdtEndPr>
      <w:rPr>
        <w:rFonts w:ascii="Times New Roman" w:hAnsi="Times New Roman" w:cs="Times New Roman"/>
        <w:noProof/>
        <w:sz w:val="24"/>
        <w:szCs w:val="24"/>
      </w:rPr>
    </w:sdtEndPr>
    <w:sdtContent>
      <w:p w14:paraId="5E47F836" w14:textId="0DABDB52" w:rsidR="00CC14D7" w:rsidRPr="00CC14D7" w:rsidRDefault="00CC14D7">
        <w:pPr>
          <w:pStyle w:val="Footer"/>
          <w:jc w:val="center"/>
          <w:rPr>
            <w:rFonts w:ascii="Times New Roman" w:hAnsi="Times New Roman" w:cs="Times New Roman"/>
            <w:sz w:val="24"/>
            <w:szCs w:val="24"/>
          </w:rPr>
        </w:pPr>
        <w:r w:rsidRPr="00CC14D7">
          <w:rPr>
            <w:rFonts w:ascii="Times New Roman" w:hAnsi="Times New Roman" w:cs="Times New Roman"/>
            <w:sz w:val="24"/>
            <w:szCs w:val="24"/>
          </w:rPr>
          <w:fldChar w:fldCharType="begin"/>
        </w:r>
        <w:r w:rsidRPr="00CC14D7">
          <w:rPr>
            <w:rFonts w:ascii="Times New Roman" w:hAnsi="Times New Roman" w:cs="Times New Roman"/>
            <w:sz w:val="24"/>
            <w:szCs w:val="24"/>
          </w:rPr>
          <w:instrText xml:space="preserve"> PAGE   \* MERGEFORMAT </w:instrText>
        </w:r>
        <w:r w:rsidRPr="00CC14D7">
          <w:rPr>
            <w:rFonts w:ascii="Times New Roman" w:hAnsi="Times New Roman" w:cs="Times New Roman"/>
            <w:sz w:val="24"/>
            <w:szCs w:val="24"/>
          </w:rPr>
          <w:fldChar w:fldCharType="separate"/>
        </w:r>
        <w:r w:rsidRPr="00CC14D7">
          <w:rPr>
            <w:rFonts w:ascii="Times New Roman" w:hAnsi="Times New Roman" w:cs="Times New Roman"/>
            <w:noProof/>
            <w:sz w:val="24"/>
            <w:szCs w:val="24"/>
          </w:rPr>
          <w:t>2</w:t>
        </w:r>
        <w:r w:rsidRPr="00CC14D7">
          <w:rPr>
            <w:rFonts w:ascii="Times New Roman" w:hAnsi="Times New Roman" w:cs="Times New Roman"/>
            <w:noProof/>
            <w:sz w:val="24"/>
            <w:szCs w:val="24"/>
          </w:rPr>
          <w:fldChar w:fldCharType="end"/>
        </w:r>
      </w:p>
    </w:sdtContent>
  </w:sdt>
  <w:p w14:paraId="352FC25B" w14:textId="77777777" w:rsidR="00183D62" w:rsidRDefault="00183D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E28DC" w14:textId="727C76F0" w:rsidR="005608F2" w:rsidRDefault="005608F2">
    <w:pPr>
      <w:pStyle w:val="Footer"/>
      <w:jc w:val="center"/>
    </w:pPr>
  </w:p>
  <w:p w14:paraId="41E3B85C" w14:textId="77777777" w:rsidR="00183D62" w:rsidRDefault="00183D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107026"/>
      <w:docPartObj>
        <w:docPartGallery w:val="Page Numbers (Bottom of Page)"/>
        <w:docPartUnique/>
      </w:docPartObj>
    </w:sdtPr>
    <w:sdtEndPr>
      <w:rPr>
        <w:rFonts w:ascii="Times New Roman" w:hAnsi="Times New Roman" w:cs="Times New Roman"/>
        <w:noProof/>
      </w:rPr>
    </w:sdtEndPr>
    <w:sdtContent>
      <w:p w14:paraId="02F8E296" w14:textId="177767CC" w:rsidR="00CC14D7" w:rsidRPr="00C56259" w:rsidRDefault="00CC14D7">
        <w:pPr>
          <w:pStyle w:val="Footer"/>
          <w:jc w:val="center"/>
          <w:rPr>
            <w:rFonts w:ascii="Times New Roman" w:hAnsi="Times New Roman" w:cs="Times New Roman"/>
          </w:rPr>
        </w:pPr>
        <w:r w:rsidRPr="00C56259">
          <w:rPr>
            <w:rFonts w:ascii="Times New Roman" w:hAnsi="Times New Roman" w:cs="Times New Roman"/>
          </w:rPr>
          <w:fldChar w:fldCharType="begin"/>
        </w:r>
        <w:r w:rsidRPr="00C56259">
          <w:rPr>
            <w:rFonts w:ascii="Times New Roman" w:hAnsi="Times New Roman" w:cs="Times New Roman"/>
          </w:rPr>
          <w:instrText xml:space="preserve"> PAGE   \* MERGEFORMAT </w:instrText>
        </w:r>
        <w:r w:rsidRPr="00C56259">
          <w:rPr>
            <w:rFonts w:ascii="Times New Roman" w:hAnsi="Times New Roman" w:cs="Times New Roman"/>
          </w:rPr>
          <w:fldChar w:fldCharType="separate"/>
        </w:r>
        <w:r w:rsidRPr="00C56259">
          <w:rPr>
            <w:rFonts w:ascii="Times New Roman" w:hAnsi="Times New Roman" w:cs="Times New Roman"/>
            <w:noProof/>
          </w:rPr>
          <w:t>2</w:t>
        </w:r>
        <w:r w:rsidRPr="00C56259">
          <w:rPr>
            <w:rFonts w:ascii="Times New Roman" w:hAnsi="Times New Roman" w:cs="Times New Roman"/>
            <w:noProof/>
          </w:rPr>
          <w:fldChar w:fldCharType="end"/>
        </w:r>
      </w:p>
    </w:sdtContent>
  </w:sdt>
  <w:p w14:paraId="351688E3" w14:textId="77777777" w:rsidR="00CC14D7" w:rsidRDefault="00CC1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ED1B2" w14:textId="77777777" w:rsidR="00DB54BD" w:rsidRDefault="00DB54BD" w:rsidP="005C782D">
      <w:pPr>
        <w:spacing w:after="0" w:line="240" w:lineRule="auto"/>
      </w:pPr>
      <w:r>
        <w:separator/>
      </w:r>
    </w:p>
  </w:footnote>
  <w:footnote w:type="continuationSeparator" w:id="0">
    <w:p w14:paraId="144C1E39" w14:textId="77777777" w:rsidR="00DB54BD" w:rsidRDefault="00DB54BD" w:rsidP="005C78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E7D86"/>
    <w:multiLevelType w:val="hybridMultilevel"/>
    <w:tmpl w:val="C89EDB5E"/>
    <w:lvl w:ilvl="0" w:tplc="9BC2DAB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2B27A18"/>
    <w:multiLevelType w:val="hybridMultilevel"/>
    <w:tmpl w:val="3FC4B424"/>
    <w:lvl w:ilvl="0" w:tplc="59B03248">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481849"/>
    <w:multiLevelType w:val="hybridMultilevel"/>
    <w:tmpl w:val="3FC4B424"/>
    <w:lvl w:ilvl="0" w:tplc="FFFFFFFF">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67217157">
    <w:abstractNumId w:val="1"/>
  </w:num>
  <w:num w:numId="2" w16cid:durableId="1757901296">
    <w:abstractNumId w:val="0"/>
  </w:num>
  <w:num w:numId="3" w16cid:durableId="15645661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C54"/>
    <w:rsid w:val="000140C8"/>
    <w:rsid w:val="00043998"/>
    <w:rsid w:val="000445D2"/>
    <w:rsid w:val="00051338"/>
    <w:rsid w:val="0005331A"/>
    <w:rsid w:val="000720BE"/>
    <w:rsid w:val="00072E2F"/>
    <w:rsid w:val="0007668C"/>
    <w:rsid w:val="0007681D"/>
    <w:rsid w:val="000778E2"/>
    <w:rsid w:val="00085484"/>
    <w:rsid w:val="000C557D"/>
    <w:rsid w:val="000D2D99"/>
    <w:rsid w:val="000D39CE"/>
    <w:rsid w:val="000E0263"/>
    <w:rsid w:val="000E1301"/>
    <w:rsid w:val="000E1B14"/>
    <w:rsid w:val="0010428E"/>
    <w:rsid w:val="00113784"/>
    <w:rsid w:val="0012307E"/>
    <w:rsid w:val="00146C0C"/>
    <w:rsid w:val="00152F23"/>
    <w:rsid w:val="00154443"/>
    <w:rsid w:val="00161D92"/>
    <w:rsid w:val="00183D62"/>
    <w:rsid w:val="001A0640"/>
    <w:rsid w:val="001C073D"/>
    <w:rsid w:val="001C1983"/>
    <w:rsid w:val="001D765F"/>
    <w:rsid w:val="00216ED9"/>
    <w:rsid w:val="002353F3"/>
    <w:rsid w:val="00236689"/>
    <w:rsid w:val="00243F93"/>
    <w:rsid w:val="00257404"/>
    <w:rsid w:val="00271E07"/>
    <w:rsid w:val="00293A9A"/>
    <w:rsid w:val="002A5A04"/>
    <w:rsid w:val="002B6086"/>
    <w:rsid w:val="002C242B"/>
    <w:rsid w:val="002D7F98"/>
    <w:rsid w:val="002F443E"/>
    <w:rsid w:val="002F5001"/>
    <w:rsid w:val="00300EB7"/>
    <w:rsid w:val="00301B48"/>
    <w:rsid w:val="00304190"/>
    <w:rsid w:val="00310455"/>
    <w:rsid w:val="003129DC"/>
    <w:rsid w:val="003160A0"/>
    <w:rsid w:val="003209D4"/>
    <w:rsid w:val="00322775"/>
    <w:rsid w:val="00330773"/>
    <w:rsid w:val="00346EDC"/>
    <w:rsid w:val="00350EAE"/>
    <w:rsid w:val="00351D01"/>
    <w:rsid w:val="00356FEF"/>
    <w:rsid w:val="0036041A"/>
    <w:rsid w:val="00360E11"/>
    <w:rsid w:val="0037268B"/>
    <w:rsid w:val="0037545D"/>
    <w:rsid w:val="003A234F"/>
    <w:rsid w:val="003A63A3"/>
    <w:rsid w:val="003A65B4"/>
    <w:rsid w:val="003C30BA"/>
    <w:rsid w:val="003E3822"/>
    <w:rsid w:val="003F49E1"/>
    <w:rsid w:val="003F7649"/>
    <w:rsid w:val="0040158B"/>
    <w:rsid w:val="00404481"/>
    <w:rsid w:val="00412D02"/>
    <w:rsid w:val="00424637"/>
    <w:rsid w:val="0045027C"/>
    <w:rsid w:val="00451A47"/>
    <w:rsid w:val="004529A0"/>
    <w:rsid w:val="0045601F"/>
    <w:rsid w:val="00473368"/>
    <w:rsid w:val="004733AB"/>
    <w:rsid w:val="00487B49"/>
    <w:rsid w:val="00490028"/>
    <w:rsid w:val="00494C3A"/>
    <w:rsid w:val="004A2BC6"/>
    <w:rsid w:val="004A32C8"/>
    <w:rsid w:val="004C6484"/>
    <w:rsid w:val="004E1567"/>
    <w:rsid w:val="004E38DD"/>
    <w:rsid w:val="004F3E0A"/>
    <w:rsid w:val="004F4735"/>
    <w:rsid w:val="004F6689"/>
    <w:rsid w:val="00503350"/>
    <w:rsid w:val="005464DF"/>
    <w:rsid w:val="00557C5E"/>
    <w:rsid w:val="005608F2"/>
    <w:rsid w:val="0057011C"/>
    <w:rsid w:val="00571562"/>
    <w:rsid w:val="005740D1"/>
    <w:rsid w:val="00590549"/>
    <w:rsid w:val="005A2356"/>
    <w:rsid w:val="005B444C"/>
    <w:rsid w:val="005B7040"/>
    <w:rsid w:val="005C782D"/>
    <w:rsid w:val="005E3524"/>
    <w:rsid w:val="006150B0"/>
    <w:rsid w:val="00624510"/>
    <w:rsid w:val="00625D01"/>
    <w:rsid w:val="006309A3"/>
    <w:rsid w:val="006749EA"/>
    <w:rsid w:val="006A23D4"/>
    <w:rsid w:val="006A5985"/>
    <w:rsid w:val="006B50B1"/>
    <w:rsid w:val="007017B4"/>
    <w:rsid w:val="007334C4"/>
    <w:rsid w:val="00737929"/>
    <w:rsid w:val="007467C5"/>
    <w:rsid w:val="00757674"/>
    <w:rsid w:val="00791F41"/>
    <w:rsid w:val="007A6445"/>
    <w:rsid w:val="007E1E82"/>
    <w:rsid w:val="008048CF"/>
    <w:rsid w:val="00835171"/>
    <w:rsid w:val="00843BE8"/>
    <w:rsid w:val="0084552F"/>
    <w:rsid w:val="00865F14"/>
    <w:rsid w:val="0088330D"/>
    <w:rsid w:val="008B5FD0"/>
    <w:rsid w:val="008D7474"/>
    <w:rsid w:val="008E44D7"/>
    <w:rsid w:val="008E559D"/>
    <w:rsid w:val="0090075B"/>
    <w:rsid w:val="00914714"/>
    <w:rsid w:val="00931DCB"/>
    <w:rsid w:val="0093491F"/>
    <w:rsid w:val="00953FF5"/>
    <w:rsid w:val="00960482"/>
    <w:rsid w:val="009829B7"/>
    <w:rsid w:val="009851A9"/>
    <w:rsid w:val="009B041F"/>
    <w:rsid w:val="009B4331"/>
    <w:rsid w:val="009E39D2"/>
    <w:rsid w:val="009E4954"/>
    <w:rsid w:val="00A109FE"/>
    <w:rsid w:val="00A25070"/>
    <w:rsid w:val="00A314E6"/>
    <w:rsid w:val="00A81A15"/>
    <w:rsid w:val="00AA3C54"/>
    <w:rsid w:val="00AF1F72"/>
    <w:rsid w:val="00B116A8"/>
    <w:rsid w:val="00B2391F"/>
    <w:rsid w:val="00B2479D"/>
    <w:rsid w:val="00B57456"/>
    <w:rsid w:val="00B70D4D"/>
    <w:rsid w:val="00BA31E4"/>
    <w:rsid w:val="00BC46A0"/>
    <w:rsid w:val="00BD4F9A"/>
    <w:rsid w:val="00BD712D"/>
    <w:rsid w:val="00BE15FA"/>
    <w:rsid w:val="00C121D6"/>
    <w:rsid w:val="00C56259"/>
    <w:rsid w:val="00C6116D"/>
    <w:rsid w:val="00C74FFC"/>
    <w:rsid w:val="00C841F6"/>
    <w:rsid w:val="00CA7CD2"/>
    <w:rsid w:val="00CC14D7"/>
    <w:rsid w:val="00CC5AED"/>
    <w:rsid w:val="00CE5AB6"/>
    <w:rsid w:val="00CF1EC3"/>
    <w:rsid w:val="00CF722F"/>
    <w:rsid w:val="00D145F8"/>
    <w:rsid w:val="00D20FBE"/>
    <w:rsid w:val="00D40904"/>
    <w:rsid w:val="00D562A7"/>
    <w:rsid w:val="00D6482E"/>
    <w:rsid w:val="00D6574B"/>
    <w:rsid w:val="00D86762"/>
    <w:rsid w:val="00D870E0"/>
    <w:rsid w:val="00DA4CEE"/>
    <w:rsid w:val="00DA7ED1"/>
    <w:rsid w:val="00DB54BD"/>
    <w:rsid w:val="00DD3A1C"/>
    <w:rsid w:val="00DE4C8A"/>
    <w:rsid w:val="00DE7E46"/>
    <w:rsid w:val="00DF2698"/>
    <w:rsid w:val="00E03C10"/>
    <w:rsid w:val="00E43F25"/>
    <w:rsid w:val="00E47726"/>
    <w:rsid w:val="00E71723"/>
    <w:rsid w:val="00E81C9B"/>
    <w:rsid w:val="00E9792E"/>
    <w:rsid w:val="00EA0B92"/>
    <w:rsid w:val="00EA3325"/>
    <w:rsid w:val="00ED1047"/>
    <w:rsid w:val="00ED2294"/>
    <w:rsid w:val="00ED62DD"/>
    <w:rsid w:val="00EE4A9D"/>
    <w:rsid w:val="00EE6992"/>
    <w:rsid w:val="00F25DE7"/>
    <w:rsid w:val="00F26AF2"/>
    <w:rsid w:val="00F504CB"/>
    <w:rsid w:val="00F50F58"/>
    <w:rsid w:val="00F549FA"/>
    <w:rsid w:val="00F80D24"/>
    <w:rsid w:val="00FA4E64"/>
    <w:rsid w:val="00FA60DC"/>
    <w:rsid w:val="00FB7ACC"/>
    <w:rsid w:val="00FC5AF5"/>
    <w:rsid w:val="00FE0E0D"/>
    <w:rsid w:val="00FF0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D97DB"/>
  <w15:chartTrackingRefBased/>
  <w15:docId w15:val="{6E26CCE3-0A25-4158-8869-A437BE859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C54"/>
  </w:style>
  <w:style w:type="paragraph" w:styleId="Heading1">
    <w:name w:val="heading 1"/>
    <w:aliases w:val="Chapters"/>
    <w:basedOn w:val="Normal"/>
    <w:next w:val="Normal"/>
    <w:link w:val="Heading1Char"/>
    <w:autoRedefine/>
    <w:uiPriority w:val="9"/>
    <w:qFormat/>
    <w:rsid w:val="00B57456"/>
    <w:pPr>
      <w:keepNext/>
      <w:keepLines/>
      <w:spacing w:before="240" w:after="0" w:line="480" w:lineRule="auto"/>
      <w:jc w:val="center"/>
      <w:outlineLvl w:val="0"/>
    </w:pPr>
    <w:rPr>
      <w:rFonts w:ascii="Times New Roman" w:eastAsia="Calibri" w:hAnsi="Times New Roman" w:cstheme="majorBidi"/>
      <w:b/>
      <w:color w:val="000000" w:themeColor="text1"/>
      <w:sz w:val="24"/>
      <w:szCs w:val="32"/>
    </w:rPr>
  </w:style>
  <w:style w:type="paragraph" w:styleId="Heading2">
    <w:name w:val="heading 2"/>
    <w:aliases w:val="Sections"/>
    <w:basedOn w:val="Normal"/>
    <w:next w:val="Normal"/>
    <w:link w:val="Heading2Char"/>
    <w:autoRedefine/>
    <w:uiPriority w:val="9"/>
    <w:unhideWhenUsed/>
    <w:qFormat/>
    <w:rsid w:val="000720BE"/>
    <w:pPr>
      <w:keepNext/>
      <w:keepLines/>
      <w:spacing w:before="280" w:after="240" w:line="480" w:lineRule="auto"/>
      <w:outlineLvl w:val="1"/>
    </w:pPr>
    <w:rPr>
      <w:rFonts w:ascii="Times New Roman" w:eastAsiaTheme="majorEastAsia" w:hAnsi="Times New Roman" w:cstheme="majorBidi"/>
      <w:b/>
      <w:i/>
      <w:color w:val="000000" w:themeColor="text1"/>
      <w:sz w:val="24"/>
      <w:szCs w:val="26"/>
    </w:rPr>
  </w:style>
  <w:style w:type="paragraph" w:styleId="Heading3">
    <w:name w:val="heading 3"/>
    <w:aliases w:val="Tables"/>
    <w:basedOn w:val="Normal"/>
    <w:next w:val="Normal"/>
    <w:link w:val="Heading3Char"/>
    <w:autoRedefine/>
    <w:uiPriority w:val="9"/>
    <w:unhideWhenUsed/>
    <w:qFormat/>
    <w:rsid w:val="00236689"/>
    <w:pPr>
      <w:keepNext/>
      <w:keepLines/>
      <w:spacing w:before="40" w:after="0" w:line="360" w:lineRule="auto"/>
      <w:outlineLvl w:val="2"/>
    </w:pPr>
    <w:rPr>
      <w:rFonts w:ascii="Times New Roman" w:eastAsiaTheme="majorEastAsia" w:hAnsi="Times New Roman" w:cstheme="majorBidi"/>
      <w:i/>
      <w:iCs/>
      <w:color w:val="000000" w:themeColor="text1"/>
      <w:sz w:val="24"/>
      <w:szCs w:val="24"/>
    </w:rPr>
  </w:style>
  <w:style w:type="paragraph" w:styleId="Heading4">
    <w:name w:val="heading 4"/>
    <w:aliases w:val="Figures"/>
    <w:basedOn w:val="Normal"/>
    <w:next w:val="Normal"/>
    <w:link w:val="Heading4Char"/>
    <w:uiPriority w:val="9"/>
    <w:unhideWhenUsed/>
    <w:qFormat/>
    <w:rsid w:val="000720BE"/>
    <w:pPr>
      <w:keepNext/>
      <w:keepLines/>
      <w:spacing w:before="40" w:after="0" w:line="480" w:lineRule="auto"/>
      <w:outlineLvl w:val="3"/>
    </w:pPr>
    <w:rPr>
      <w:rFonts w:ascii="Times New Roman" w:eastAsiaTheme="majorEastAsia" w:hAnsi="Times New Roman" w:cstheme="majorBidi"/>
      <w:i/>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3C54"/>
    <w:pPr>
      <w:spacing w:after="0" w:line="240" w:lineRule="auto"/>
      <w:ind w:left="720"/>
      <w:contextualSpacing/>
    </w:pPr>
    <w:rPr>
      <w:rFonts w:ascii="Times New Roman" w:eastAsia="SimSun" w:hAnsi="Times New Roman" w:cs="Times New Roman"/>
      <w:kern w:val="0"/>
      <w:sz w:val="24"/>
      <w:szCs w:val="24"/>
      <w:lang w:eastAsia="zh-CN"/>
      <w14:ligatures w14:val="none"/>
    </w:rPr>
  </w:style>
  <w:style w:type="paragraph" w:styleId="Header">
    <w:name w:val="header"/>
    <w:basedOn w:val="Normal"/>
    <w:link w:val="HeaderChar"/>
    <w:uiPriority w:val="99"/>
    <w:unhideWhenUsed/>
    <w:rsid w:val="005C7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82D"/>
  </w:style>
  <w:style w:type="paragraph" w:styleId="Footer">
    <w:name w:val="footer"/>
    <w:basedOn w:val="Normal"/>
    <w:link w:val="FooterChar"/>
    <w:uiPriority w:val="99"/>
    <w:unhideWhenUsed/>
    <w:rsid w:val="005C7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82D"/>
  </w:style>
  <w:style w:type="paragraph" w:styleId="NormalWeb">
    <w:name w:val="Normal (Web)"/>
    <w:basedOn w:val="Normal"/>
    <w:uiPriority w:val="99"/>
    <w:semiHidden/>
    <w:unhideWhenUsed/>
    <w:rsid w:val="00183D6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D20FBE"/>
    <w:rPr>
      <w:color w:val="0000FF"/>
      <w:u w:val="single"/>
    </w:rPr>
  </w:style>
  <w:style w:type="character" w:customStyle="1" w:styleId="apple-tab-span">
    <w:name w:val="apple-tab-span"/>
    <w:basedOn w:val="DefaultParagraphFont"/>
    <w:rsid w:val="00D20FBE"/>
  </w:style>
  <w:style w:type="character" w:styleId="PlaceholderText">
    <w:name w:val="Placeholder Text"/>
    <w:basedOn w:val="DefaultParagraphFont"/>
    <w:uiPriority w:val="99"/>
    <w:semiHidden/>
    <w:rsid w:val="000140C8"/>
    <w:rPr>
      <w:color w:val="666666"/>
    </w:rPr>
  </w:style>
  <w:style w:type="table" w:styleId="PlainTable4">
    <w:name w:val="Plain Table 4"/>
    <w:basedOn w:val="TableNormal"/>
    <w:uiPriority w:val="44"/>
    <w:rsid w:val="0057156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4552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FF0A73"/>
    <w:rPr>
      <w:color w:val="605E5C"/>
      <w:shd w:val="clear" w:color="auto" w:fill="E1DFDD"/>
    </w:rPr>
  </w:style>
  <w:style w:type="character" w:customStyle="1" w:styleId="Heading1Char">
    <w:name w:val="Heading 1 Char"/>
    <w:aliases w:val="Chapters Char"/>
    <w:basedOn w:val="DefaultParagraphFont"/>
    <w:link w:val="Heading1"/>
    <w:uiPriority w:val="9"/>
    <w:rsid w:val="00B57456"/>
    <w:rPr>
      <w:rFonts w:ascii="Times New Roman" w:eastAsia="Calibri" w:hAnsi="Times New Roman" w:cstheme="majorBidi"/>
      <w:b/>
      <w:color w:val="000000" w:themeColor="text1"/>
      <w:sz w:val="24"/>
      <w:szCs w:val="32"/>
    </w:rPr>
  </w:style>
  <w:style w:type="paragraph" w:styleId="TOCHeading">
    <w:name w:val="TOC Heading"/>
    <w:basedOn w:val="Heading1"/>
    <w:next w:val="Normal"/>
    <w:uiPriority w:val="39"/>
    <w:unhideWhenUsed/>
    <w:qFormat/>
    <w:rsid w:val="00BD712D"/>
    <w:pPr>
      <w:outlineLvl w:val="9"/>
    </w:pPr>
    <w:rPr>
      <w:kern w:val="0"/>
      <w14:ligatures w14:val="none"/>
    </w:rPr>
  </w:style>
  <w:style w:type="paragraph" w:styleId="TOC2">
    <w:name w:val="toc 2"/>
    <w:basedOn w:val="Normal"/>
    <w:next w:val="Normal"/>
    <w:autoRedefine/>
    <w:uiPriority w:val="39"/>
    <w:unhideWhenUsed/>
    <w:rsid w:val="00BD712D"/>
    <w:pPr>
      <w:spacing w:after="100"/>
      <w:ind w:left="220"/>
    </w:pPr>
    <w:rPr>
      <w:rFonts w:eastAsiaTheme="minorEastAsia" w:cs="Times New Roman"/>
      <w:kern w:val="0"/>
      <w14:ligatures w14:val="none"/>
    </w:rPr>
  </w:style>
  <w:style w:type="paragraph" w:styleId="TOC1">
    <w:name w:val="toc 1"/>
    <w:basedOn w:val="Normal"/>
    <w:next w:val="Normal"/>
    <w:autoRedefine/>
    <w:uiPriority w:val="39"/>
    <w:unhideWhenUsed/>
    <w:rsid w:val="00BD712D"/>
    <w:pPr>
      <w:tabs>
        <w:tab w:val="right" w:leader="dot" w:pos="9350"/>
      </w:tabs>
      <w:spacing w:after="100"/>
    </w:pPr>
    <w:rPr>
      <w:rFonts w:eastAsiaTheme="minorEastAsia" w:cs="Times New Roman"/>
      <w:noProof/>
      <w:kern w:val="0"/>
      <w14:ligatures w14:val="none"/>
    </w:rPr>
  </w:style>
  <w:style w:type="paragraph" w:styleId="TOC3">
    <w:name w:val="toc 3"/>
    <w:basedOn w:val="Normal"/>
    <w:next w:val="Normal"/>
    <w:autoRedefine/>
    <w:uiPriority w:val="39"/>
    <w:unhideWhenUsed/>
    <w:rsid w:val="00BD712D"/>
    <w:pPr>
      <w:spacing w:after="100"/>
      <w:ind w:left="440"/>
    </w:pPr>
    <w:rPr>
      <w:rFonts w:eastAsiaTheme="minorEastAsia" w:cs="Times New Roman"/>
      <w:kern w:val="0"/>
      <w14:ligatures w14:val="none"/>
    </w:rPr>
  </w:style>
  <w:style w:type="character" w:customStyle="1" w:styleId="Heading2Char">
    <w:name w:val="Heading 2 Char"/>
    <w:aliases w:val="Sections Char"/>
    <w:basedOn w:val="DefaultParagraphFont"/>
    <w:link w:val="Heading2"/>
    <w:uiPriority w:val="9"/>
    <w:rsid w:val="000720BE"/>
    <w:rPr>
      <w:rFonts w:ascii="Times New Roman" w:eastAsiaTheme="majorEastAsia" w:hAnsi="Times New Roman" w:cstheme="majorBidi"/>
      <w:b/>
      <w:i/>
      <w:color w:val="000000" w:themeColor="text1"/>
      <w:sz w:val="24"/>
      <w:szCs w:val="26"/>
    </w:rPr>
  </w:style>
  <w:style w:type="character" w:customStyle="1" w:styleId="Heading3Char">
    <w:name w:val="Heading 3 Char"/>
    <w:aliases w:val="Tables Char"/>
    <w:basedOn w:val="DefaultParagraphFont"/>
    <w:link w:val="Heading3"/>
    <w:uiPriority w:val="9"/>
    <w:rsid w:val="00236689"/>
    <w:rPr>
      <w:rFonts w:ascii="Times New Roman" w:eastAsiaTheme="majorEastAsia" w:hAnsi="Times New Roman" w:cstheme="majorBidi"/>
      <w:i/>
      <w:iCs/>
      <w:color w:val="000000" w:themeColor="text1"/>
      <w:sz w:val="24"/>
      <w:szCs w:val="24"/>
    </w:rPr>
  </w:style>
  <w:style w:type="character" w:customStyle="1" w:styleId="Heading4Char">
    <w:name w:val="Heading 4 Char"/>
    <w:aliases w:val="Figures Char"/>
    <w:basedOn w:val="DefaultParagraphFont"/>
    <w:link w:val="Heading4"/>
    <w:uiPriority w:val="9"/>
    <w:rsid w:val="000720BE"/>
    <w:rPr>
      <w:rFonts w:ascii="Times New Roman" w:eastAsiaTheme="majorEastAsia" w:hAnsi="Times New Roman" w:cstheme="majorBidi"/>
      <w:i/>
      <w:iCs/>
      <w:color w:val="000000" w:themeColor="text1"/>
      <w:sz w:val="24"/>
    </w:rPr>
  </w:style>
  <w:style w:type="character" w:styleId="FollowedHyperlink">
    <w:name w:val="FollowedHyperlink"/>
    <w:basedOn w:val="DefaultParagraphFont"/>
    <w:uiPriority w:val="99"/>
    <w:semiHidden/>
    <w:unhideWhenUsed/>
    <w:rsid w:val="00243F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15571">
      <w:bodyDiv w:val="1"/>
      <w:marLeft w:val="0"/>
      <w:marRight w:val="0"/>
      <w:marTop w:val="0"/>
      <w:marBottom w:val="0"/>
      <w:divBdr>
        <w:top w:val="none" w:sz="0" w:space="0" w:color="auto"/>
        <w:left w:val="none" w:sz="0" w:space="0" w:color="auto"/>
        <w:bottom w:val="none" w:sz="0" w:space="0" w:color="auto"/>
        <w:right w:val="none" w:sz="0" w:space="0" w:color="auto"/>
      </w:divBdr>
    </w:div>
    <w:div w:id="1361474885">
      <w:bodyDiv w:val="1"/>
      <w:marLeft w:val="0"/>
      <w:marRight w:val="0"/>
      <w:marTop w:val="0"/>
      <w:marBottom w:val="0"/>
      <w:divBdr>
        <w:top w:val="none" w:sz="0" w:space="0" w:color="auto"/>
        <w:left w:val="none" w:sz="0" w:space="0" w:color="auto"/>
        <w:bottom w:val="none" w:sz="0" w:space="0" w:color="auto"/>
        <w:right w:val="none" w:sz="0" w:space="0" w:color="auto"/>
      </w:divBdr>
    </w:div>
    <w:div w:id="1391534534">
      <w:bodyDiv w:val="1"/>
      <w:marLeft w:val="0"/>
      <w:marRight w:val="0"/>
      <w:marTop w:val="0"/>
      <w:marBottom w:val="0"/>
      <w:divBdr>
        <w:top w:val="none" w:sz="0" w:space="0" w:color="auto"/>
        <w:left w:val="none" w:sz="0" w:space="0" w:color="auto"/>
        <w:bottom w:val="none" w:sz="0" w:space="0" w:color="auto"/>
        <w:right w:val="none" w:sz="0" w:space="0" w:color="auto"/>
      </w:divBdr>
    </w:div>
    <w:div w:id="1758020726">
      <w:bodyDiv w:val="1"/>
      <w:marLeft w:val="0"/>
      <w:marRight w:val="0"/>
      <w:marTop w:val="0"/>
      <w:marBottom w:val="0"/>
      <w:divBdr>
        <w:top w:val="none" w:sz="0" w:space="0" w:color="auto"/>
        <w:left w:val="none" w:sz="0" w:space="0" w:color="auto"/>
        <w:bottom w:val="none" w:sz="0" w:space="0" w:color="auto"/>
        <w:right w:val="none" w:sz="0" w:space="0" w:color="auto"/>
      </w:divBdr>
    </w:div>
    <w:div w:id="1914780626">
      <w:bodyDiv w:val="1"/>
      <w:marLeft w:val="0"/>
      <w:marRight w:val="0"/>
      <w:marTop w:val="0"/>
      <w:marBottom w:val="0"/>
      <w:divBdr>
        <w:top w:val="none" w:sz="0" w:space="0" w:color="auto"/>
        <w:left w:val="none" w:sz="0" w:space="0" w:color="auto"/>
        <w:bottom w:val="none" w:sz="0" w:space="0" w:color="auto"/>
        <w:right w:val="none" w:sz="0" w:space="0" w:color="auto"/>
      </w:divBdr>
    </w:div>
    <w:div w:id="205797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fb.org/market-intel/how-milk-is-priced-in-federal-milk-marketing-orders-a-primer" TargetMode="External"/><Relationship Id="rId18" Type="http://schemas.openxmlformats.org/officeDocument/2006/relationships/hyperlink" Target="https://www.rma.usda.gov/en/Fact-Sheets/National-Fact-Sheets/Dairy-RevenueProtection" TargetMode="Externa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https://www.fb.org/market-intel/usda-report-u-s-dairy-farm-numberscontinue-to-decline" TargetMode="External"/><Relationship Id="rId17" Type="http://schemas.openxmlformats.org/officeDocument/2006/relationships/hyperlink" Target="https://www.fsa.usda.gov/Assets/USDA-FSA-Public/usdafiles/FactSheets/2024/FSA_DMC_030524.pdf" TargetMode="External"/><Relationship Id="rId25"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https://www.ams.usda.gov/sites/default/files/media/Federal%20Milk%20Marketing%20Orders%20Map.pdf" TargetMode="External"/><Relationship Id="rId20" Type="http://schemas.openxmlformats.org/officeDocument/2006/relationships/hyperlink" Target="https://doi.org/10.1002/aepp.1335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um.lib.umd.edu/bitstream/handle/1903/21496/RP-Dairy%20final%20fact%20sheet.pdf?sequence=1" TargetMode="External"/><Relationship Id="rId24"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stata.com/manuals/rtobit.pdf" TargetMode="External"/><Relationship Id="rId23" Type="http://schemas.openxmlformats.org/officeDocument/2006/relationships/image" Target="media/image3.jpeg"/><Relationship Id="rId28" Type="http://schemas.openxmlformats.org/officeDocument/2006/relationships/fontTable" Target="fontTable.xml"/><Relationship Id="rId10" Type="http://schemas.openxmlformats.org/officeDocument/2006/relationships/hyperlink" Target="https://www.farmcrediteast.com/resources/todays-harvest-Blog/key-insights-for-dairy-producers-to-consider-for-2021-planning" TargetMode="External"/><Relationship Id="rId19" Type="http://schemas.openxmlformats.org/officeDocument/2006/relationships/hyperlink" Target="https://www.rma.usda.gov/-/media/RMA/Dairy-Revenue-ProtectioParticipation/2019/DRP-Summary-of-Business-2019-forward-doc.ashx?la=en"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1108/AFR-09-2014-0027" TargetMode="External"/><Relationship Id="rId22" Type="http://schemas.openxmlformats.org/officeDocument/2006/relationships/image" Target="media/image2.jpeg"/><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6C766-C151-470E-BCC1-840748BBC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4424</TotalTime>
  <Pages>36</Pages>
  <Words>7665</Words>
  <Characters>43081</Characters>
  <Application>Microsoft Office Word</Application>
  <DocSecurity>0</DocSecurity>
  <Lines>582</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Wyatt Allen</dc:creator>
  <cp:keywords/>
  <dc:description/>
  <cp:lastModifiedBy>Sherman, Abby L</cp:lastModifiedBy>
  <cp:revision>55</cp:revision>
  <cp:lastPrinted>2024-04-01T01:02:00Z</cp:lastPrinted>
  <dcterms:created xsi:type="dcterms:W3CDTF">2024-02-20T13:26:00Z</dcterms:created>
  <dcterms:modified xsi:type="dcterms:W3CDTF">2024-04-25T14:00:00Z</dcterms:modified>
</cp:coreProperties>
</file>