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2BE" w:rsidRPr="00CE263E" w:rsidRDefault="003C22BE" w:rsidP="00FA10B1">
      <w:pPr>
        <w:jc w:val="center"/>
        <w:rPr>
          <w:b/>
        </w:rPr>
      </w:pPr>
      <w:bookmarkStart w:id="0" w:name="_GoBack"/>
      <w:bookmarkEnd w:id="0"/>
      <w:r w:rsidRPr="00CE263E">
        <w:rPr>
          <w:b/>
        </w:rPr>
        <w:t xml:space="preserve">Assessing Mitochondrial </w:t>
      </w:r>
      <w:r>
        <w:rPr>
          <w:b/>
        </w:rPr>
        <w:t>Activity</w:t>
      </w:r>
      <w:r w:rsidRPr="00CE263E">
        <w:rPr>
          <w:b/>
        </w:rPr>
        <w:t xml:space="preserve"> in Embryos from Heat-Stressed Ova</w:t>
      </w:r>
    </w:p>
    <w:p w:rsidR="003C22BE" w:rsidRDefault="003C22BE" w:rsidP="00FA10B1"/>
    <w:p w:rsidR="003C22BE" w:rsidRDefault="003C22BE" w:rsidP="00FA10B1"/>
    <w:p w:rsidR="003C22BE" w:rsidRDefault="003C22BE" w:rsidP="00FA10B1"/>
    <w:p w:rsidR="003C22BE" w:rsidRDefault="003C22BE" w:rsidP="00FA10B1"/>
    <w:p w:rsidR="003C22BE" w:rsidRDefault="003C22BE" w:rsidP="00FA10B1"/>
    <w:p w:rsidR="003C22BE" w:rsidRDefault="003C22BE" w:rsidP="00FA10B1"/>
    <w:p w:rsidR="003C22BE" w:rsidRDefault="003C22BE" w:rsidP="00FA10B1">
      <w:pPr>
        <w:jc w:val="center"/>
      </w:pPr>
    </w:p>
    <w:p w:rsidR="003C22BE" w:rsidRDefault="003C22BE" w:rsidP="00FA10B1">
      <w:pPr>
        <w:jc w:val="center"/>
      </w:pPr>
      <w:r w:rsidRPr="002447E2">
        <w:t>A Thesis Presented for the Master of Science Degree</w:t>
      </w:r>
    </w:p>
    <w:p w:rsidR="003C22BE" w:rsidRPr="002447E2" w:rsidRDefault="003C22BE" w:rsidP="00FA10B1">
      <w:pPr>
        <w:pStyle w:val="NoSpacing"/>
        <w:keepNext/>
        <w:spacing w:line="480" w:lineRule="auto"/>
        <w:contextualSpacing/>
        <w:jc w:val="center"/>
        <w:outlineLvl w:val="0"/>
        <w:rPr>
          <w:rFonts w:ascii="Arial" w:hAnsi="Arial" w:cs="Arial"/>
          <w:sz w:val="24"/>
          <w:szCs w:val="24"/>
        </w:rPr>
      </w:pPr>
      <w:bookmarkStart w:id="1" w:name="_Toc298332009"/>
      <w:bookmarkStart w:id="2" w:name="_Toc299178566"/>
      <w:bookmarkStart w:id="3" w:name="_Toc299350550"/>
      <w:r w:rsidRPr="002447E2">
        <w:rPr>
          <w:rFonts w:ascii="Arial" w:hAnsi="Arial" w:cs="Arial"/>
          <w:sz w:val="24"/>
          <w:szCs w:val="24"/>
        </w:rPr>
        <w:t>The University of Tennessee, Knoxville</w:t>
      </w:r>
      <w:bookmarkEnd w:id="1"/>
      <w:bookmarkEnd w:id="2"/>
      <w:bookmarkEnd w:id="3"/>
    </w:p>
    <w:p w:rsidR="003C22BE" w:rsidRPr="002447E2" w:rsidRDefault="003C22BE" w:rsidP="00FA10B1">
      <w:pPr>
        <w:pStyle w:val="NoSpacing"/>
        <w:keepNext/>
        <w:spacing w:line="480" w:lineRule="auto"/>
        <w:contextualSpacing/>
        <w:jc w:val="both"/>
        <w:outlineLvl w:val="0"/>
        <w:rPr>
          <w:rFonts w:ascii="Arial" w:hAnsi="Arial" w:cs="Arial"/>
          <w:sz w:val="24"/>
          <w:szCs w:val="24"/>
        </w:rPr>
      </w:pPr>
    </w:p>
    <w:p w:rsidR="003C22BE" w:rsidRDefault="003C22BE" w:rsidP="00FA10B1">
      <w:pPr>
        <w:pStyle w:val="NoSpacing"/>
        <w:keepNext/>
        <w:spacing w:line="480" w:lineRule="auto"/>
        <w:contextualSpacing/>
        <w:jc w:val="center"/>
        <w:outlineLvl w:val="0"/>
        <w:rPr>
          <w:rFonts w:ascii="Arial" w:hAnsi="Arial" w:cs="Arial"/>
          <w:sz w:val="24"/>
          <w:szCs w:val="24"/>
        </w:rPr>
      </w:pPr>
    </w:p>
    <w:p w:rsidR="003C22BE" w:rsidRDefault="003C22BE" w:rsidP="00FA10B1">
      <w:pPr>
        <w:pStyle w:val="NoSpacing"/>
        <w:keepNext/>
        <w:spacing w:line="480" w:lineRule="auto"/>
        <w:contextualSpacing/>
        <w:jc w:val="center"/>
        <w:outlineLvl w:val="0"/>
        <w:rPr>
          <w:rFonts w:ascii="Arial" w:hAnsi="Arial" w:cs="Arial"/>
          <w:sz w:val="24"/>
          <w:szCs w:val="24"/>
        </w:rPr>
      </w:pPr>
    </w:p>
    <w:p w:rsidR="003C22BE" w:rsidRDefault="003C22BE" w:rsidP="00FA10B1">
      <w:pPr>
        <w:pStyle w:val="NoSpacing"/>
        <w:keepNext/>
        <w:spacing w:line="480" w:lineRule="auto"/>
        <w:contextualSpacing/>
        <w:jc w:val="center"/>
        <w:outlineLvl w:val="0"/>
        <w:rPr>
          <w:rFonts w:ascii="Arial" w:hAnsi="Arial" w:cs="Arial"/>
          <w:sz w:val="24"/>
          <w:szCs w:val="24"/>
        </w:rPr>
      </w:pPr>
    </w:p>
    <w:p w:rsidR="003C22BE" w:rsidRDefault="003C22BE" w:rsidP="00FA10B1">
      <w:pPr>
        <w:pStyle w:val="NoSpacing"/>
        <w:keepNext/>
        <w:spacing w:line="480" w:lineRule="auto"/>
        <w:contextualSpacing/>
        <w:jc w:val="center"/>
        <w:outlineLvl w:val="0"/>
        <w:rPr>
          <w:rFonts w:ascii="Arial" w:hAnsi="Arial" w:cs="Arial"/>
          <w:sz w:val="24"/>
          <w:szCs w:val="24"/>
        </w:rPr>
      </w:pPr>
    </w:p>
    <w:p w:rsidR="003C22BE" w:rsidRDefault="003C22BE" w:rsidP="00FA10B1">
      <w:pPr>
        <w:pStyle w:val="NoSpacing"/>
        <w:keepNext/>
        <w:spacing w:line="480" w:lineRule="auto"/>
        <w:contextualSpacing/>
        <w:jc w:val="center"/>
        <w:outlineLvl w:val="0"/>
        <w:rPr>
          <w:rFonts w:ascii="Arial" w:hAnsi="Arial" w:cs="Arial"/>
          <w:sz w:val="24"/>
          <w:szCs w:val="24"/>
        </w:rPr>
      </w:pPr>
    </w:p>
    <w:p w:rsidR="003C22BE" w:rsidRDefault="003C22BE" w:rsidP="00FA10B1">
      <w:pPr>
        <w:pStyle w:val="NoSpacing"/>
        <w:keepNext/>
        <w:spacing w:line="480" w:lineRule="auto"/>
        <w:contextualSpacing/>
        <w:jc w:val="center"/>
        <w:outlineLvl w:val="0"/>
        <w:rPr>
          <w:rFonts w:ascii="Arial" w:hAnsi="Arial" w:cs="Arial"/>
          <w:sz w:val="24"/>
          <w:szCs w:val="24"/>
        </w:rPr>
      </w:pPr>
    </w:p>
    <w:p w:rsidR="003C22BE" w:rsidRDefault="003C22BE" w:rsidP="00FA10B1">
      <w:pPr>
        <w:pStyle w:val="NoSpacing"/>
        <w:keepNext/>
        <w:spacing w:line="480" w:lineRule="auto"/>
        <w:contextualSpacing/>
        <w:jc w:val="center"/>
        <w:outlineLvl w:val="0"/>
        <w:rPr>
          <w:rFonts w:ascii="Arial" w:hAnsi="Arial" w:cs="Arial"/>
          <w:sz w:val="24"/>
          <w:szCs w:val="24"/>
        </w:rPr>
      </w:pPr>
    </w:p>
    <w:p w:rsidR="003C22BE" w:rsidRDefault="003C22BE" w:rsidP="00FA10B1">
      <w:pPr>
        <w:pStyle w:val="NoSpacing"/>
        <w:keepNext/>
        <w:spacing w:line="480" w:lineRule="auto"/>
        <w:contextualSpacing/>
        <w:jc w:val="center"/>
        <w:outlineLvl w:val="0"/>
        <w:rPr>
          <w:rFonts w:ascii="Arial" w:hAnsi="Arial" w:cs="Arial"/>
          <w:sz w:val="24"/>
          <w:szCs w:val="24"/>
        </w:rPr>
      </w:pPr>
    </w:p>
    <w:p w:rsidR="003C22BE" w:rsidRPr="002447E2" w:rsidRDefault="003C22BE" w:rsidP="00FA10B1">
      <w:pPr>
        <w:jc w:val="center"/>
      </w:pPr>
      <w:r w:rsidRPr="002447E2">
        <w:t>Kimberly Ann Nagle</w:t>
      </w:r>
    </w:p>
    <w:p w:rsidR="003C22BE" w:rsidRPr="002447E2" w:rsidRDefault="003C22BE" w:rsidP="00FA10B1">
      <w:pPr>
        <w:jc w:val="center"/>
      </w:pPr>
      <w:r>
        <w:t>December</w:t>
      </w:r>
      <w:r w:rsidRPr="002447E2">
        <w:t xml:space="preserve"> 2011</w:t>
      </w:r>
    </w:p>
    <w:p w:rsidR="003C22BE" w:rsidRPr="00645389" w:rsidRDefault="003C22BE" w:rsidP="00FA10B1"/>
    <w:p w:rsidR="003C22BE" w:rsidRDefault="003C22BE" w:rsidP="00FA10B1">
      <w:pPr>
        <w:pStyle w:val="NoSpacing"/>
        <w:keepNext/>
        <w:spacing w:line="480" w:lineRule="auto"/>
        <w:contextualSpacing/>
        <w:jc w:val="center"/>
        <w:outlineLvl w:val="0"/>
        <w:rPr>
          <w:rFonts w:ascii="Arial" w:hAnsi="Arial" w:cs="Arial"/>
          <w:b/>
          <w:sz w:val="24"/>
          <w:szCs w:val="24"/>
        </w:rPr>
      </w:pPr>
      <w:bookmarkStart w:id="4" w:name="_Toc298332010"/>
      <w:bookmarkStart w:id="5" w:name="_Toc299178567"/>
      <w:bookmarkStart w:id="6" w:name="_Toc299350551"/>
      <w:r>
        <w:rPr>
          <w:rFonts w:ascii="Arial" w:hAnsi="Arial" w:cs="Arial"/>
          <w:b/>
          <w:sz w:val="24"/>
          <w:szCs w:val="24"/>
        </w:rPr>
        <w:lastRenderedPageBreak/>
        <w:t>DEDICATION</w:t>
      </w:r>
      <w:bookmarkEnd w:id="4"/>
      <w:bookmarkEnd w:id="5"/>
      <w:bookmarkEnd w:id="6"/>
    </w:p>
    <w:p w:rsidR="003C22BE" w:rsidRDefault="003C22BE" w:rsidP="00FA10B1">
      <w:r>
        <w:tab/>
        <w:t>This thesis is dedicated to my grandmother, Gilbert Medlin, aka ‘Shorty’. Who with unconditional love and compassion has always been my biggest fan and toughest critic all in hopes to watch me prosper and achieve nothing less than my heart’s desires. She is a generous woman of strength, kindness, faith, and love who has been more than a dear grandmother, but a role model whom I strive to follow.</w:t>
      </w:r>
    </w:p>
    <w:p w:rsidR="003C22BE" w:rsidRPr="00834E74" w:rsidRDefault="003C22BE" w:rsidP="00FA10B1">
      <w:r>
        <w:tab/>
        <w:t xml:space="preserve">I would also like to dedicate this thesis to my two brothers, William and Pat Nagle, who have been serving our Country overseas for the majority of my college years. Because of them, I am here and had the privilege of making them ‘proud’ as a baby sister, the two of them are my true American </w:t>
      </w:r>
      <w:r w:rsidRPr="00431884">
        <w:t>heroes</w:t>
      </w:r>
      <w:r>
        <w:t>.</w:t>
      </w:r>
    </w:p>
    <w:p w:rsidR="003C22BE" w:rsidRDefault="003C22BE" w:rsidP="00FA10B1">
      <w:r>
        <w:br w:type="page"/>
      </w:r>
    </w:p>
    <w:p w:rsidR="003C22BE" w:rsidRPr="002447E2" w:rsidRDefault="006C704B" w:rsidP="00FA10B1">
      <w:pPr>
        <w:pStyle w:val="NoSpacing"/>
        <w:keepNext/>
        <w:spacing w:line="480" w:lineRule="auto"/>
        <w:contextualSpacing/>
        <w:jc w:val="center"/>
        <w:outlineLvl w:val="0"/>
        <w:rPr>
          <w:rFonts w:ascii="Arial" w:hAnsi="Arial" w:cs="Arial"/>
          <w:b/>
          <w:sz w:val="24"/>
          <w:szCs w:val="24"/>
        </w:rPr>
      </w:pPr>
      <w:bookmarkStart w:id="7" w:name="_Toc298332011"/>
      <w:bookmarkStart w:id="8" w:name="_Toc299178568"/>
      <w:bookmarkStart w:id="9" w:name="_Toc299350552"/>
      <w:r>
        <w:rPr>
          <w:rFonts w:ascii="Arial" w:hAnsi="Arial" w:cs="Arial"/>
          <w:b/>
          <w:sz w:val="24"/>
          <w:szCs w:val="24"/>
        </w:rPr>
        <w:lastRenderedPageBreak/>
        <w:t>ACKNOWLEDG</w:t>
      </w:r>
      <w:r w:rsidR="003C22BE" w:rsidRPr="002447E2">
        <w:rPr>
          <w:rFonts w:ascii="Arial" w:hAnsi="Arial" w:cs="Arial"/>
          <w:b/>
          <w:sz w:val="24"/>
          <w:szCs w:val="24"/>
        </w:rPr>
        <w:t>MENTS</w:t>
      </w:r>
      <w:bookmarkEnd w:id="7"/>
      <w:bookmarkEnd w:id="8"/>
      <w:bookmarkEnd w:id="9"/>
    </w:p>
    <w:p w:rsidR="003C22BE" w:rsidRDefault="003C22BE" w:rsidP="00FA10B1">
      <w:r>
        <w:tab/>
      </w:r>
      <w:bookmarkStart w:id="10" w:name="_Toc298332012"/>
      <w:bookmarkStart w:id="11" w:name="_Toc299178569"/>
      <w:bookmarkStart w:id="12" w:name="_Toc299350553"/>
      <w:r>
        <w:t>First and foremost, I owe the person I am today to our gracious God, who has allowed me run this race He set before me, with patience and endurance.</w:t>
      </w:r>
      <w:bookmarkEnd w:id="10"/>
      <w:bookmarkEnd w:id="11"/>
      <w:bookmarkEnd w:id="12"/>
      <w:r>
        <w:t xml:space="preserve"> </w:t>
      </w:r>
      <w:r w:rsidRPr="000B552D">
        <w:t>Without hesitation Dr. Edwards deserves the biggest thanks, which will take me a life time of gratitude to truly express. On this 104 week journey, she has been an extraordinary mentor, an influential friend, and a steadfast ‘mom’. Her persistence and ‘tough’ love at times broke me, but it was only to provide a helping hand to mold me into someone with a stronger character, more intellectual, and sovereign. I would have rather cried tears of frustration and joy because of her, than of experienced the past two years without her. I can only hope that generations to follow, receive the life altering guidance she has provided. I will forever be in debt for all she has done.</w:t>
      </w:r>
    </w:p>
    <w:p w:rsidR="003C22BE" w:rsidRDefault="003C22BE" w:rsidP="00FA10B1">
      <w:r>
        <w:tab/>
        <w:t xml:space="preserve">A big thanks to my other committee members who have made the past two years challenging and rewarding: Dr. Schrick who always brought it back to ‘the farm’ and ‘the cow’ all awhile keeping the peace and Dr. Voy for her support, additional insight, and guidance. The most SAS-tastic man I know, Dr. Saxton, also deserves </w:t>
      </w:r>
      <w:r w:rsidR="00C5510F">
        <w:t>huge</w:t>
      </w:r>
      <w:r>
        <w:t xml:space="preserve"> </w:t>
      </w:r>
      <w:r w:rsidR="00C5510F">
        <w:t>thanks;</w:t>
      </w:r>
      <w:r>
        <w:t xml:space="preserve"> for all that he has taught and helped me with throughout my research endeavors.</w:t>
      </w:r>
    </w:p>
    <w:p w:rsidR="003C22BE" w:rsidRDefault="003C22BE" w:rsidP="00FA10B1">
      <w:r>
        <w:tab/>
        <w:t xml:space="preserve">My ever so special JARTU family: I would like to extend overwhelming gratitude towards Dr. Becca Payton and Dr. Louisa Rispoli for their </w:t>
      </w:r>
      <w:r w:rsidRPr="001E13A2">
        <w:t>sage advice, insightful criticisms, and patient encouragement which aided the writing of this thesis in innumerable ways.</w:t>
      </w:r>
      <w:r>
        <w:rPr>
          <w:sz w:val="27"/>
          <w:szCs w:val="27"/>
        </w:rPr>
        <w:t xml:space="preserve"> </w:t>
      </w:r>
      <w:r>
        <w:t>In addition, Brooke Middlebrooks for training me in the lab while teaching me the true meaning of inner strength and perseverance; our wonderful Nancy, for instilling in me the appreciation of ‘history’ and Mark, Roger, and Tammy for all their assistance and laughs.</w:t>
      </w:r>
    </w:p>
    <w:p w:rsidR="003C22BE" w:rsidRDefault="003C22BE" w:rsidP="00FA10B1">
      <w:r>
        <w:lastRenderedPageBreak/>
        <w:tab/>
        <w:t>My fellow graduate students deserve the biggest thanks, for putting up with me: Jessy Harris aka ‘Harri’ for being my grad school ‘twin’, a confidant from ‘another world’, and for allowing me to be absolutely ridiculous and hysterical -- I couldn’t of made it to the end without her, she is truly a remarkable woman. Megan MacDougal for allowing me the greatest gift of all, to teach and mentor, all a while being a friend and a younger sister I never had. Additionally, Matt Backus, David Roper, and Will Mayfield for their continuous friendship, support, and jokes.</w:t>
      </w:r>
    </w:p>
    <w:p w:rsidR="003C22BE" w:rsidRDefault="003C22BE" w:rsidP="00FA10B1">
      <w:r>
        <w:tab/>
        <w:t xml:space="preserve">The friends outside of UT: Ashley, Joy, Allie, Greg, Cole, Micah, and Harold; I would like to thank them each for making Knoxville a place to fall in love with and a home the past two years, for their friendships that helped me grow as a person, fabulous wakeboarding skills, and for appreciating the nonsense of grad school that they couldn’t possibly understand all a while providing unconditional love and relief. </w:t>
      </w:r>
    </w:p>
    <w:p w:rsidR="003C22BE" w:rsidRDefault="003C22BE" w:rsidP="00FA10B1">
      <w:r>
        <w:tab/>
        <w:t>Last but not least, my family in Delaware and Maryland who have supported me and encouraged me throughout my college years, even when I seemed to have disappeared. Without the encouragement, guidance, and love of every individual, these past two years would not have been nearly as rewarding.</w:t>
      </w:r>
    </w:p>
    <w:p w:rsidR="003C22BE" w:rsidRPr="002447E2" w:rsidRDefault="003C22BE" w:rsidP="00FA10B1">
      <w:r w:rsidRPr="002447E2">
        <w:br w:type="page"/>
      </w:r>
    </w:p>
    <w:p w:rsidR="003C22BE" w:rsidRPr="002447E2" w:rsidRDefault="003C22BE" w:rsidP="00FA10B1">
      <w:pPr>
        <w:pStyle w:val="Heading1"/>
      </w:pPr>
      <w:bookmarkStart w:id="13" w:name="_Toc298332013"/>
      <w:bookmarkStart w:id="14" w:name="_Toc299350554"/>
      <w:r w:rsidRPr="002447E2">
        <w:lastRenderedPageBreak/>
        <w:t>ABSTRACT</w:t>
      </w:r>
      <w:bookmarkEnd w:id="13"/>
      <w:bookmarkEnd w:id="14"/>
    </w:p>
    <w:p w:rsidR="003C22BE" w:rsidRPr="002447E2" w:rsidRDefault="003C22BE" w:rsidP="00FA10B1">
      <w:pPr>
        <w:rPr>
          <w:b/>
        </w:rPr>
      </w:pPr>
      <w:r w:rsidRPr="005B61B5">
        <w:tab/>
      </w:r>
      <w:bookmarkStart w:id="15" w:name="_Toc298332014"/>
      <w:r w:rsidRPr="005B61B5">
        <w:t xml:space="preserve">Elevated ambient temperatures negatively impacts pregnancy rates in agriculturally important females. </w:t>
      </w:r>
      <w:r>
        <w:t xml:space="preserve">An oocyte undergoing meiotic maturation exposed to a physiologically-relevant heat stress results in alterations of developmentally important processes and reportedly decreases subsequent developmental potential after fertilization. </w:t>
      </w:r>
      <w:r w:rsidRPr="005B61B5">
        <w:t>T</w:t>
      </w:r>
      <w:r>
        <w:t>o address problems of reduced</w:t>
      </w:r>
      <w:r w:rsidRPr="005B61B5">
        <w:t xml:space="preserve"> </w:t>
      </w:r>
      <w:r>
        <w:t>competence</w:t>
      </w:r>
      <w:r w:rsidRPr="005B61B5">
        <w:t xml:space="preserve"> after exposure to </w:t>
      </w:r>
      <w:r>
        <w:t>heat stress</w:t>
      </w:r>
      <w:r w:rsidRPr="005B61B5">
        <w:t xml:space="preserve"> for the first 12 h of meiotic maturation (</w:t>
      </w:r>
      <w:r w:rsidRPr="00CE263E">
        <w:rPr>
          <w:b/>
        </w:rPr>
        <w:t>hIVM</w:t>
      </w:r>
      <w:r w:rsidRPr="005B61B5">
        <w:t xml:space="preserve">), Payton (2009) assessed </w:t>
      </w:r>
      <w:r>
        <w:t xml:space="preserve">the </w:t>
      </w:r>
      <w:r w:rsidRPr="005B61B5">
        <w:t>transcriptome profiles</w:t>
      </w:r>
      <w:r>
        <w:t xml:space="preserve"> of oocytes and associated cumulus cells</w:t>
      </w:r>
      <w:r w:rsidRPr="005B61B5">
        <w:t xml:space="preserve"> by microarray analysis and reported heat-induced perturbations at the molecular level in the oocyte. Specifically, 20 transcripts involved in mitochondrial function exhibited </w:t>
      </w:r>
      <w:r>
        <w:t xml:space="preserve">alterations in relative abundance of heat-stressed oocytes which coincided with </w:t>
      </w:r>
      <w:r w:rsidRPr="005B61B5">
        <w:t xml:space="preserve"> significantly more ATP content at 24 hIVM compared to non-heat-stressed controls (Payton et al., unpublished). </w:t>
      </w:r>
      <w:r>
        <w:t xml:space="preserve">These findings of altered transcripts and elevated ATP </w:t>
      </w:r>
      <w:r w:rsidRPr="005B61B5">
        <w:t xml:space="preserve">production </w:t>
      </w:r>
      <w:r>
        <w:t>suggest</w:t>
      </w:r>
      <w:r w:rsidRPr="005B61B5">
        <w:t xml:space="preserve"> </w:t>
      </w:r>
      <w:r>
        <w:t>heat-induced perturbations of</w:t>
      </w:r>
      <w:r w:rsidRPr="005B61B5">
        <w:t xml:space="preserve"> mitochondrial function. To further discern whether these heat-induced alterations in mitochondria persists in subsequent embryos after fertilization, the present study measured ATP content in oocytes matured at 38.5°C for 24 h or 41°C for the first 12 h followed by 38.5°C for the remaining 12 h, resultant cleavage, and blastocyst-stage embryos. Results </w:t>
      </w:r>
      <w:r>
        <w:t>demonstrated a significant increase in</w:t>
      </w:r>
      <w:r w:rsidRPr="005B61B5">
        <w:t xml:space="preserve"> ATP content </w:t>
      </w:r>
      <w:r>
        <w:t>in heat-</w:t>
      </w:r>
      <w:r w:rsidRPr="005B61B5">
        <w:t>stress</w:t>
      </w:r>
      <w:r>
        <w:t xml:space="preserve">ed </w:t>
      </w:r>
      <w:r w:rsidRPr="005B61B5">
        <w:t>matured oocytes (</w:t>
      </w:r>
      <w:r w:rsidRPr="00FF61F7">
        <w:rPr>
          <w:i/>
        </w:rPr>
        <w:t>P</w:t>
      </w:r>
      <w:r w:rsidRPr="005B61B5">
        <w:t xml:space="preserve"> </w:t>
      </w:r>
      <w:r>
        <w:t>=</w:t>
      </w:r>
      <w:r w:rsidRPr="005B61B5">
        <w:t xml:space="preserve"> 0.0</w:t>
      </w:r>
      <w:r>
        <w:t>148</w:t>
      </w:r>
      <w:r w:rsidRPr="005B61B5">
        <w:t xml:space="preserve">) and </w:t>
      </w:r>
      <w:r>
        <w:t xml:space="preserve">of </w:t>
      </w:r>
      <w:r w:rsidRPr="00871170">
        <w:t>resultant 8-to-16-cell (</w:t>
      </w:r>
      <w:r w:rsidRPr="00FF61F7">
        <w:rPr>
          <w:i/>
        </w:rPr>
        <w:t>P</w:t>
      </w:r>
      <w:r w:rsidRPr="00871170">
        <w:t xml:space="preserve"> = 0.0323) stage embryos but was not evident in blastocyst stage embryos. Here we provide information that heat stress alters mitochondrial function in oocytes which persists following fertilization, which may ultimately contribute to a reduced developmental potential of embryos from heat-stressed oocytes. A</w:t>
      </w:r>
      <w:r w:rsidRPr="005B61B5">
        <w:t xml:space="preserve"> second objective </w:t>
      </w:r>
      <w:r w:rsidRPr="005B61B5">
        <w:lastRenderedPageBreak/>
        <w:t xml:space="preserve">was to validate microarray findings via </w:t>
      </w:r>
      <w:r>
        <w:t>qPCR</w:t>
      </w:r>
      <w:r w:rsidRPr="0069486A">
        <w:t xml:space="preserve"> </w:t>
      </w:r>
      <w:r w:rsidRPr="005B61B5">
        <w:t>of</w:t>
      </w:r>
      <w:r>
        <w:t>: 1)</w:t>
      </w:r>
      <w:r w:rsidRPr="005B61B5">
        <w:t xml:space="preserve"> </w:t>
      </w:r>
      <w:r>
        <w:t>electron transport chain</w:t>
      </w:r>
      <w:r w:rsidRPr="005B61B5">
        <w:t xml:space="preserve"> transcripts, COQ3 and NDUFC2, in the oocyte</w:t>
      </w:r>
      <w:r>
        <w:t xml:space="preserve"> and 2) IHH of the Hedgehog Pathway in the surrounding cumulus cells.  </w:t>
      </w:r>
      <w:r w:rsidRPr="00CE263E">
        <w:t xml:space="preserve">Results </w:t>
      </w:r>
      <w:r>
        <w:t>agreed</w:t>
      </w:r>
      <w:r w:rsidRPr="00CE263E">
        <w:t xml:space="preserve"> with the previous microarray data </w:t>
      </w:r>
      <w:r w:rsidRPr="00CE263E">
        <w:rPr>
          <w:noProof/>
        </w:rPr>
        <w:t>(Payton, 2009)</w:t>
      </w:r>
      <w:r w:rsidRPr="00CE263E">
        <w:t xml:space="preserve"> reporting heat-induced decreases of NDUFC2</w:t>
      </w:r>
      <w:r>
        <w:t xml:space="preserve"> (</w:t>
      </w:r>
      <w:r w:rsidRPr="00D1772F">
        <w:rPr>
          <w:i/>
        </w:rPr>
        <w:t>P</w:t>
      </w:r>
      <w:r>
        <w:t xml:space="preserve"> ≤ 0.002)</w:t>
      </w:r>
      <w:r w:rsidRPr="00CE263E">
        <w:t xml:space="preserve"> and COQ3 </w:t>
      </w:r>
      <w:r>
        <w:t>(</w:t>
      </w:r>
      <w:r w:rsidRPr="00D1772F">
        <w:rPr>
          <w:i/>
        </w:rPr>
        <w:t>P</w:t>
      </w:r>
      <w:r>
        <w:t xml:space="preserve"> = 0.02)</w:t>
      </w:r>
      <w:r w:rsidRPr="00CE263E">
        <w:t xml:space="preserve"> in oocytes and heat-induced increases of IHH</w:t>
      </w:r>
      <w:r>
        <w:t xml:space="preserve"> (</w:t>
      </w:r>
      <w:r w:rsidRPr="00D1772F">
        <w:rPr>
          <w:i/>
        </w:rPr>
        <w:t>P</w:t>
      </w:r>
      <w:r>
        <w:t xml:space="preserve"> = 0.007</w:t>
      </w:r>
      <w:r w:rsidR="00C5510F">
        <w:t>)</w:t>
      </w:r>
      <w:r w:rsidR="00C5510F" w:rsidRPr="00CE263E">
        <w:t xml:space="preserve"> in</w:t>
      </w:r>
      <w:r w:rsidRPr="00CE263E">
        <w:t xml:space="preserve"> cumulus cells. While functional significance of these findings remains unclear, heat-induced perturbations at the molecular level in the oocyte are evident and may provide explanation for reductions seen in developmental competence of resultant embryos.</w:t>
      </w:r>
      <w:r w:rsidRPr="005B61B5">
        <w:br w:type="page"/>
      </w:r>
      <w:bookmarkEnd w:id="15"/>
    </w:p>
    <w:sdt>
      <w:sdtPr>
        <w:rPr>
          <w:b w:val="0"/>
        </w:rPr>
        <w:id w:val="13235732"/>
        <w:docPartObj>
          <w:docPartGallery w:val="Table of Contents"/>
          <w:docPartUnique/>
        </w:docPartObj>
      </w:sdtPr>
      <w:sdtContent>
        <w:p w:rsidR="003C22BE" w:rsidRDefault="003C22BE" w:rsidP="00FA10B1">
          <w:pPr>
            <w:pStyle w:val="TOCHeading"/>
            <w:spacing w:line="360" w:lineRule="auto"/>
          </w:pPr>
          <w:r>
            <w:t>TABLE OF CONTENTS</w:t>
          </w:r>
        </w:p>
        <w:p w:rsidR="003C22BE" w:rsidRDefault="00E057F0" w:rsidP="006C704B">
          <w:pPr>
            <w:pStyle w:val="TOC1"/>
            <w:rPr>
              <w:rFonts w:asciiTheme="minorHAnsi" w:eastAsiaTheme="minorEastAsia" w:hAnsiTheme="minorHAnsi" w:cstheme="minorBidi"/>
              <w:noProof/>
              <w:sz w:val="22"/>
              <w:szCs w:val="22"/>
            </w:rPr>
          </w:pPr>
          <w:r>
            <w:fldChar w:fldCharType="begin"/>
          </w:r>
          <w:r w:rsidR="003C22BE">
            <w:instrText xml:space="preserve"> TOC \o "1-3" \h \z \u </w:instrText>
          </w:r>
          <w:r>
            <w:fldChar w:fldCharType="separate"/>
          </w:r>
          <w:hyperlink w:anchor="_Toc299350558" w:history="1">
            <w:r w:rsidR="003C22BE" w:rsidRPr="00431280">
              <w:rPr>
                <w:rStyle w:val="Hyperlink"/>
                <w:b/>
                <w:noProof/>
              </w:rPr>
              <w:t xml:space="preserve">CHAPTER 1 </w:t>
            </w:r>
            <w:r w:rsidR="003C22BE" w:rsidRPr="00431280">
              <w:rPr>
                <w:noProof/>
              </w:rPr>
              <w:t xml:space="preserve"> </w:t>
            </w:r>
            <w:r w:rsidR="003C22BE" w:rsidRPr="00431280">
              <w:rPr>
                <w:rStyle w:val="Hyperlink"/>
                <w:noProof/>
              </w:rPr>
              <w:t>I NTRODUCTION</w:t>
            </w:r>
            <w:r w:rsidR="003C22BE">
              <w:rPr>
                <w:noProof/>
                <w:webHidden/>
              </w:rPr>
              <w:tab/>
            </w:r>
            <w:r>
              <w:rPr>
                <w:noProof/>
                <w:webHidden/>
              </w:rPr>
              <w:fldChar w:fldCharType="begin"/>
            </w:r>
            <w:r w:rsidR="003C22BE">
              <w:rPr>
                <w:noProof/>
                <w:webHidden/>
              </w:rPr>
              <w:instrText xml:space="preserve"> PAGEREF _Toc299350558 \h </w:instrText>
            </w:r>
            <w:r>
              <w:rPr>
                <w:noProof/>
                <w:webHidden/>
              </w:rPr>
            </w:r>
            <w:r>
              <w:rPr>
                <w:noProof/>
                <w:webHidden/>
              </w:rPr>
              <w:fldChar w:fldCharType="separate"/>
            </w:r>
            <w:r w:rsidR="00742E1A">
              <w:rPr>
                <w:noProof/>
                <w:webHidden/>
              </w:rPr>
              <w:t>1</w:t>
            </w:r>
            <w:r>
              <w:rPr>
                <w:noProof/>
                <w:webHidden/>
              </w:rPr>
              <w:fldChar w:fldCharType="end"/>
            </w:r>
          </w:hyperlink>
        </w:p>
        <w:p w:rsidR="003C22BE" w:rsidRDefault="00E057F0" w:rsidP="006C704B">
          <w:pPr>
            <w:pStyle w:val="TOC1"/>
            <w:rPr>
              <w:rFonts w:asciiTheme="minorHAnsi" w:eastAsiaTheme="minorEastAsia" w:hAnsiTheme="minorHAnsi" w:cstheme="minorBidi"/>
              <w:noProof/>
              <w:sz w:val="22"/>
              <w:szCs w:val="22"/>
            </w:rPr>
          </w:pPr>
          <w:hyperlink w:anchor="_Toc299350560" w:history="1">
            <w:r w:rsidR="003C22BE" w:rsidRPr="00431280">
              <w:rPr>
                <w:rStyle w:val="Hyperlink"/>
                <w:b/>
                <w:noProof/>
              </w:rPr>
              <w:t>CHAPTER 2</w:t>
            </w:r>
            <w:r w:rsidR="003C22BE" w:rsidRPr="00431280">
              <w:rPr>
                <w:b/>
                <w:noProof/>
              </w:rPr>
              <w:t xml:space="preserve"> </w:t>
            </w:r>
            <w:r w:rsidR="003C22BE">
              <w:rPr>
                <w:noProof/>
              </w:rPr>
              <w:t xml:space="preserve"> </w:t>
            </w:r>
            <w:r w:rsidR="003C22BE" w:rsidRPr="00431280">
              <w:rPr>
                <w:rStyle w:val="Hyperlink"/>
                <w:noProof/>
              </w:rPr>
              <w:t>REVIEW OF LITERATURE</w:t>
            </w:r>
            <w:r w:rsidR="003C22BE">
              <w:rPr>
                <w:noProof/>
                <w:webHidden/>
              </w:rPr>
              <w:tab/>
            </w:r>
            <w:r>
              <w:rPr>
                <w:noProof/>
                <w:webHidden/>
              </w:rPr>
              <w:fldChar w:fldCharType="begin"/>
            </w:r>
            <w:r w:rsidR="003C22BE">
              <w:rPr>
                <w:noProof/>
                <w:webHidden/>
              </w:rPr>
              <w:instrText xml:space="preserve"> PAGEREF _Toc299350560 \h </w:instrText>
            </w:r>
            <w:r>
              <w:rPr>
                <w:noProof/>
                <w:webHidden/>
              </w:rPr>
            </w:r>
            <w:r>
              <w:rPr>
                <w:noProof/>
                <w:webHidden/>
              </w:rPr>
              <w:fldChar w:fldCharType="separate"/>
            </w:r>
            <w:r w:rsidR="00742E1A">
              <w:rPr>
                <w:noProof/>
                <w:webHidden/>
              </w:rPr>
              <w:t>5</w:t>
            </w:r>
            <w:r>
              <w:rPr>
                <w:noProof/>
                <w:webHidden/>
              </w:rPr>
              <w:fldChar w:fldCharType="end"/>
            </w:r>
          </w:hyperlink>
        </w:p>
        <w:p w:rsidR="003C22BE" w:rsidRDefault="00E057F0" w:rsidP="006C704B">
          <w:pPr>
            <w:pStyle w:val="TOC2"/>
            <w:rPr>
              <w:rFonts w:asciiTheme="minorHAnsi" w:eastAsiaTheme="minorEastAsia" w:hAnsiTheme="minorHAnsi" w:cstheme="minorBidi"/>
              <w:noProof/>
              <w:sz w:val="22"/>
              <w:szCs w:val="22"/>
            </w:rPr>
          </w:pPr>
          <w:hyperlink w:anchor="_Toc299350562" w:history="1">
            <w:r w:rsidR="003C22BE" w:rsidRPr="005E1544">
              <w:rPr>
                <w:rStyle w:val="Hyperlink"/>
                <w:noProof/>
              </w:rPr>
              <w:t>Introduction</w:t>
            </w:r>
            <w:r w:rsidR="003C22BE">
              <w:rPr>
                <w:noProof/>
                <w:webHidden/>
              </w:rPr>
              <w:tab/>
            </w:r>
            <w:r>
              <w:rPr>
                <w:noProof/>
                <w:webHidden/>
              </w:rPr>
              <w:fldChar w:fldCharType="begin"/>
            </w:r>
            <w:r w:rsidR="003C22BE">
              <w:rPr>
                <w:noProof/>
                <w:webHidden/>
              </w:rPr>
              <w:instrText xml:space="preserve"> PAGEREF _Toc299350562 \h </w:instrText>
            </w:r>
            <w:r>
              <w:rPr>
                <w:noProof/>
                <w:webHidden/>
              </w:rPr>
            </w:r>
            <w:r>
              <w:rPr>
                <w:noProof/>
                <w:webHidden/>
              </w:rPr>
              <w:fldChar w:fldCharType="separate"/>
            </w:r>
            <w:r w:rsidR="00742E1A">
              <w:rPr>
                <w:noProof/>
                <w:webHidden/>
              </w:rPr>
              <w:t>5</w:t>
            </w:r>
            <w:r>
              <w:rPr>
                <w:noProof/>
                <w:webHidden/>
              </w:rPr>
              <w:fldChar w:fldCharType="end"/>
            </w:r>
          </w:hyperlink>
        </w:p>
        <w:p w:rsidR="003C22BE" w:rsidRDefault="00E057F0" w:rsidP="006C704B">
          <w:pPr>
            <w:pStyle w:val="TOC2"/>
            <w:rPr>
              <w:rFonts w:asciiTheme="minorHAnsi" w:eastAsiaTheme="minorEastAsia" w:hAnsiTheme="minorHAnsi" w:cstheme="minorBidi"/>
              <w:noProof/>
              <w:sz w:val="22"/>
              <w:szCs w:val="22"/>
            </w:rPr>
          </w:pPr>
          <w:hyperlink w:anchor="_Toc299350563" w:history="1">
            <w:r w:rsidR="003C22BE" w:rsidRPr="005E1544">
              <w:rPr>
                <w:rStyle w:val="Hyperlink"/>
                <w:noProof/>
              </w:rPr>
              <w:t>Oocyte Maturation and Heat Stress Effects</w:t>
            </w:r>
            <w:r w:rsidR="003C22BE">
              <w:rPr>
                <w:noProof/>
                <w:webHidden/>
              </w:rPr>
              <w:tab/>
            </w:r>
            <w:r>
              <w:rPr>
                <w:noProof/>
                <w:webHidden/>
              </w:rPr>
              <w:fldChar w:fldCharType="begin"/>
            </w:r>
            <w:r w:rsidR="003C22BE">
              <w:rPr>
                <w:noProof/>
                <w:webHidden/>
              </w:rPr>
              <w:instrText xml:space="preserve"> PAGEREF _Toc299350563 \h </w:instrText>
            </w:r>
            <w:r>
              <w:rPr>
                <w:noProof/>
                <w:webHidden/>
              </w:rPr>
            </w:r>
            <w:r>
              <w:rPr>
                <w:noProof/>
                <w:webHidden/>
              </w:rPr>
              <w:fldChar w:fldCharType="separate"/>
            </w:r>
            <w:r w:rsidR="00742E1A">
              <w:rPr>
                <w:noProof/>
                <w:webHidden/>
              </w:rPr>
              <w:t>5</w:t>
            </w:r>
            <w:r>
              <w:rPr>
                <w:noProof/>
                <w:webHidden/>
              </w:rPr>
              <w:fldChar w:fldCharType="end"/>
            </w:r>
          </w:hyperlink>
        </w:p>
        <w:p w:rsidR="003C22BE" w:rsidRDefault="00E057F0" w:rsidP="006C704B">
          <w:pPr>
            <w:pStyle w:val="TOC2"/>
            <w:rPr>
              <w:rFonts w:asciiTheme="minorHAnsi" w:eastAsiaTheme="minorEastAsia" w:hAnsiTheme="minorHAnsi" w:cstheme="minorBidi"/>
              <w:noProof/>
              <w:sz w:val="22"/>
              <w:szCs w:val="22"/>
            </w:rPr>
          </w:pPr>
          <w:hyperlink w:anchor="_Toc299350564" w:history="1">
            <w:r w:rsidR="003C22BE" w:rsidRPr="005E1544">
              <w:rPr>
                <w:rStyle w:val="Hyperlink"/>
                <w:noProof/>
              </w:rPr>
              <w:t>ATP Production</w:t>
            </w:r>
            <w:r w:rsidR="003C22BE">
              <w:rPr>
                <w:noProof/>
                <w:webHidden/>
              </w:rPr>
              <w:tab/>
            </w:r>
            <w:r>
              <w:rPr>
                <w:noProof/>
                <w:webHidden/>
              </w:rPr>
              <w:fldChar w:fldCharType="begin"/>
            </w:r>
            <w:r w:rsidR="003C22BE">
              <w:rPr>
                <w:noProof/>
                <w:webHidden/>
              </w:rPr>
              <w:instrText xml:space="preserve"> PAGEREF _Toc299350564 \h </w:instrText>
            </w:r>
            <w:r>
              <w:rPr>
                <w:noProof/>
                <w:webHidden/>
              </w:rPr>
            </w:r>
            <w:r>
              <w:rPr>
                <w:noProof/>
                <w:webHidden/>
              </w:rPr>
              <w:fldChar w:fldCharType="separate"/>
            </w:r>
            <w:r w:rsidR="00742E1A">
              <w:rPr>
                <w:noProof/>
                <w:webHidden/>
              </w:rPr>
              <w:t>9</w:t>
            </w:r>
            <w:r>
              <w:rPr>
                <w:noProof/>
                <w:webHidden/>
              </w:rPr>
              <w:fldChar w:fldCharType="end"/>
            </w:r>
          </w:hyperlink>
        </w:p>
        <w:p w:rsidR="003C22BE" w:rsidRDefault="00E057F0" w:rsidP="006C704B">
          <w:pPr>
            <w:pStyle w:val="TOC2"/>
            <w:rPr>
              <w:rFonts w:asciiTheme="minorHAnsi" w:eastAsiaTheme="minorEastAsia" w:hAnsiTheme="minorHAnsi" w:cstheme="minorBidi"/>
              <w:noProof/>
              <w:sz w:val="22"/>
              <w:szCs w:val="22"/>
            </w:rPr>
          </w:pPr>
          <w:hyperlink w:anchor="_Toc299350565" w:history="1">
            <w:r w:rsidR="003C22BE" w:rsidRPr="005E1544">
              <w:rPr>
                <w:rStyle w:val="Hyperlink"/>
                <w:noProof/>
              </w:rPr>
              <w:t>Metabolic Substrates and ATP Production</w:t>
            </w:r>
            <w:r w:rsidR="003C22BE">
              <w:rPr>
                <w:noProof/>
                <w:webHidden/>
              </w:rPr>
              <w:tab/>
            </w:r>
            <w:r>
              <w:rPr>
                <w:noProof/>
                <w:webHidden/>
              </w:rPr>
              <w:fldChar w:fldCharType="begin"/>
            </w:r>
            <w:r w:rsidR="003C22BE">
              <w:rPr>
                <w:noProof/>
                <w:webHidden/>
              </w:rPr>
              <w:instrText xml:space="preserve"> PAGEREF _Toc299350565 \h </w:instrText>
            </w:r>
            <w:r>
              <w:rPr>
                <w:noProof/>
                <w:webHidden/>
              </w:rPr>
            </w:r>
            <w:r>
              <w:rPr>
                <w:noProof/>
                <w:webHidden/>
              </w:rPr>
              <w:fldChar w:fldCharType="separate"/>
            </w:r>
            <w:r w:rsidR="00742E1A">
              <w:rPr>
                <w:noProof/>
                <w:webHidden/>
              </w:rPr>
              <w:t>11</w:t>
            </w:r>
            <w:r>
              <w:rPr>
                <w:noProof/>
                <w:webHidden/>
              </w:rPr>
              <w:fldChar w:fldCharType="end"/>
            </w:r>
          </w:hyperlink>
        </w:p>
        <w:p w:rsidR="003C22BE" w:rsidRDefault="00E057F0" w:rsidP="006C704B">
          <w:pPr>
            <w:pStyle w:val="TOC2"/>
            <w:rPr>
              <w:rFonts w:asciiTheme="minorHAnsi" w:eastAsiaTheme="minorEastAsia" w:hAnsiTheme="minorHAnsi" w:cstheme="minorBidi"/>
              <w:noProof/>
              <w:sz w:val="22"/>
              <w:szCs w:val="22"/>
            </w:rPr>
          </w:pPr>
          <w:hyperlink w:anchor="_Toc299350566" w:history="1">
            <w:r w:rsidR="003C22BE" w:rsidRPr="005E1544">
              <w:rPr>
                <w:rStyle w:val="Hyperlink"/>
                <w:noProof/>
              </w:rPr>
              <w:t>Quiet Embryo Hypothesis</w:t>
            </w:r>
            <w:r w:rsidR="003C22BE">
              <w:rPr>
                <w:noProof/>
                <w:webHidden/>
              </w:rPr>
              <w:tab/>
            </w:r>
            <w:r>
              <w:rPr>
                <w:noProof/>
                <w:webHidden/>
              </w:rPr>
              <w:fldChar w:fldCharType="begin"/>
            </w:r>
            <w:r w:rsidR="003C22BE">
              <w:rPr>
                <w:noProof/>
                <w:webHidden/>
              </w:rPr>
              <w:instrText xml:space="preserve"> PAGEREF _Toc299350566 \h </w:instrText>
            </w:r>
            <w:r>
              <w:rPr>
                <w:noProof/>
                <w:webHidden/>
              </w:rPr>
            </w:r>
            <w:r>
              <w:rPr>
                <w:noProof/>
                <w:webHidden/>
              </w:rPr>
              <w:fldChar w:fldCharType="separate"/>
            </w:r>
            <w:r w:rsidR="00742E1A">
              <w:rPr>
                <w:noProof/>
                <w:webHidden/>
              </w:rPr>
              <w:t>12</w:t>
            </w:r>
            <w:r>
              <w:rPr>
                <w:noProof/>
                <w:webHidden/>
              </w:rPr>
              <w:fldChar w:fldCharType="end"/>
            </w:r>
          </w:hyperlink>
        </w:p>
        <w:p w:rsidR="003C22BE" w:rsidRDefault="00E057F0" w:rsidP="006C704B">
          <w:pPr>
            <w:pStyle w:val="TOC2"/>
            <w:rPr>
              <w:rFonts w:asciiTheme="minorHAnsi" w:eastAsiaTheme="minorEastAsia" w:hAnsiTheme="minorHAnsi" w:cstheme="minorBidi"/>
              <w:noProof/>
              <w:sz w:val="22"/>
              <w:szCs w:val="22"/>
            </w:rPr>
          </w:pPr>
          <w:hyperlink w:anchor="_Toc299350567" w:history="1">
            <w:r w:rsidR="003C22BE" w:rsidRPr="005E1544">
              <w:rPr>
                <w:rStyle w:val="Hyperlink"/>
                <w:noProof/>
              </w:rPr>
              <w:t>ATP Content in Oocytes</w:t>
            </w:r>
            <w:r w:rsidR="003C22BE">
              <w:rPr>
                <w:noProof/>
                <w:webHidden/>
              </w:rPr>
              <w:tab/>
            </w:r>
            <w:r>
              <w:rPr>
                <w:noProof/>
                <w:webHidden/>
              </w:rPr>
              <w:fldChar w:fldCharType="begin"/>
            </w:r>
            <w:r w:rsidR="003C22BE">
              <w:rPr>
                <w:noProof/>
                <w:webHidden/>
              </w:rPr>
              <w:instrText xml:space="preserve"> PAGEREF _Toc299350567 \h </w:instrText>
            </w:r>
            <w:r>
              <w:rPr>
                <w:noProof/>
                <w:webHidden/>
              </w:rPr>
            </w:r>
            <w:r>
              <w:rPr>
                <w:noProof/>
                <w:webHidden/>
              </w:rPr>
              <w:fldChar w:fldCharType="separate"/>
            </w:r>
            <w:r w:rsidR="00742E1A">
              <w:rPr>
                <w:noProof/>
                <w:webHidden/>
              </w:rPr>
              <w:t>13</w:t>
            </w:r>
            <w:r>
              <w:rPr>
                <w:noProof/>
                <w:webHidden/>
              </w:rPr>
              <w:fldChar w:fldCharType="end"/>
            </w:r>
          </w:hyperlink>
        </w:p>
        <w:p w:rsidR="003C22BE" w:rsidRDefault="00E057F0" w:rsidP="006C704B">
          <w:pPr>
            <w:pStyle w:val="TOC2"/>
            <w:rPr>
              <w:rFonts w:asciiTheme="minorHAnsi" w:eastAsiaTheme="minorEastAsia" w:hAnsiTheme="minorHAnsi" w:cstheme="minorBidi"/>
              <w:noProof/>
              <w:sz w:val="22"/>
              <w:szCs w:val="22"/>
            </w:rPr>
          </w:pPr>
          <w:hyperlink w:anchor="_Toc299350568" w:history="1">
            <w:r w:rsidR="003C22BE" w:rsidRPr="005E1544">
              <w:rPr>
                <w:rStyle w:val="Hyperlink"/>
                <w:noProof/>
              </w:rPr>
              <w:t>ATP Content of Early Embryos</w:t>
            </w:r>
            <w:r w:rsidR="003C22BE">
              <w:rPr>
                <w:noProof/>
                <w:webHidden/>
              </w:rPr>
              <w:tab/>
            </w:r>
            <w:r>
              <w:rPr>
                <w:noProof/>
                <w:webHidden/>
              </w:rPr>
              <w:fldChar w:fldCharType="begin"/>
            </w:r>
            <w:r w:rsidR="003C22BE">
              <w:rPr>
                <w:noProof/>
                <w:webHidden/>
              </w:rPr>
              <w:instrText xml:space="preserve"> PAGEREF _Toc299350568 \h </w:instrText>
            </w:r>
            <w:r>
              <w:rPr>
                <w:noProof/>
                <w:webHidden/>
              </w:rPr>
            </w:r>
            <w:r>
              <w:rPr>
                <w:noProof/>
                <w:webHidden/>
              </w:rPr>
              <w:fldChar w:fldCharType="separate"/>
            </w:r>
            <w:r w:rsidR="00742E1A">
              <w:rPr>
                <w:noProof/>
                <w:webHidden/>
              </w:rPr>
              <w:t>15</w:t>
            </w:r>
            <w:r>
              <w:rPr>
                <w:noProof/>
                <w:webHidden/>
              </w:rPr>
              <w:fldChar w:fldCharType="end"/>
            </w:r>
          </w:hyperlink>
        </w:p>
        <w:p w:rsidR="003C22BE" w:rsidRDefault="00E057F0" w:rsidP="006C704B">
          <w:pPr>
            <w:pStyle w:val="TOC2"/>
            <w:rPr>
              <w:rFonts w:asciiTheme="minorHAnsi" w:eastAsiaTheme="minorEastAsia" w:hAnsiTheme="minorHAnsi" w:cstheme="minorBidi"/>
              <w:noProof/>
              <w:sz w:val="22"/>
              <w:szCs w:val="22"/>
            </w:rPr>
          </w:pPr>
          <w:hyperlink w:anchor="_Toc299350569" w:history="1">
            <w:r w:rsidR="003C22BE" w:rsidRPr="005E1544">
              <w:rPr>
                <w:rStyle w:val="Hyperlink"/>
                <w:noProof/>
              </w:rPr>
              <w:t>Heat Stress Exposure and Effect on ATP Content</w:t>
            </w:r>
            <w:r w:rsidR="003C22BE">
              <w:rPr>
                <w:noProof/>
                <w:webHidden/>
              </w:rPr>
              <w:tab/>
            </w:r>
            <w:r>
              <w:rPr>
                <w:noProof/>
                <w:webHidden/>
              </w:rPr>
              <w:fldChar w:fldCharType="begin"/>
            </w:r>
            <w:r w:rsidR="003C22BE">
              <w:rPr>
                <w:noProof/>
                <w:webHidden/>
              </w:rPr>
              <w:instrText xml:space="preserve"> PAGEREF _Toc299350569 \h </w:instrText>
            </w:r>
            <w:r>
              <w:rPr>
                <w:noProof/>
                <w:webHidden/>
              </w:rPr>
            </w:r>
            <w:r>
              <w:rPr>
                <w:noProof/>
                <w:webHidden/>
              </w:rPr>
              <w:fldChar w:fldCharType="separate"/>
            </w:r>
            <w:r w:rsidR="00742E1A">
              <w:rPr>
                <w:noProof/>
                <w:webHidden/>
              </w:rPr>
              <w:t>17</w:t>
            </w:r>
            <w:r>
              <w:rPr>
                <w:noProof/>
                <w:webHidden/>
              </w:rPr>
              <w:fldChar w:fldCharType="end"/>
            </w:r>
          </w:hyperlink>
        </w:p>
        <w:p w:rsidR="003C22BE" w:rsidRDefault="00E057F0" w:rsidP="006C704B">
          <w:pPr>
            <w:pStyle w:val="TOC2"/>
            <w:rPr>
              <w:rFonts w:asciiTheme="minorHAnsi" w:eastAsiaTheme="minorEastAsia" w:hAnsiTheme="minorHAnsi" w:cstheme="minorBidi"/>
              <w:noProof/>
              <w:sz w:val="22"/>
              <w:szCs w:val="22"/>
            </w:rPr>
          </w:pPr>
          <w:hyperlink w:anchor="_Toc299350570" w:history="1">
            <w:r w:rsidR="003C22BE" w:rsidRPr="005E1544">
              <w:rPr>
                <w:rStyle w:val="Hyperlink"/>
                <w:noProof/>
              </w:rPr>
              <w:t>Heat Stress Effects on Mitochondrial Function in Oocytes and Embryos</w:t>
            </w:r>
            <w:r w:rsidR="003C22BE">
              <w:rPr>
                <w:noProof/>
                <w:webHidden/>
              </w:rPr>
              <w:tab/>
            </w:r>
            <w:r>
              <w:rPr>
                <w:noProof/>
                <w:webHidden/>
              </w:rPr>
              <w:fldChar w:fldCharType="begin"/>
            </w:r>
            <w:r w:rsidR="003C22BE">
              <w:rPr>
                <w:noProof/>
                <w:webHidden/>
              </w:rPr>
              <w:instrText xml:space="preserve"> PAGEREF _Toc299350570 \h </w:instrText>
            </w:r>
            <w:r>
              <w:rPr>
                <w:noProof/>
                <w:webHidden/>
              </w:rPr>
            </w:r>
            <w:r>
              <w:rPr>
                <w:noProof/>
                <w:webHidden/>
              </w:rPr>
              <w:fldChar w:fldCharType="separate"/>
            </w:r>
            <w:r w:rsidR="00742E1A">
              <w:rPr>
                <w:noProof/>
                <w:webHidden/>
              </w:rPr>
              <w:t>19</w:t>
            </w:r>
            <w:r>
              <w:rPr>
                <w:noProof/>
                <w:webHidden/>
              </w:rPr>
              <w:fldChar w:fldCharType="end"/>
            </w:r>
          </w:hyperlink>
        </w:p>
        <w:p w:rsidR="003C22BE" w:rsidRDefault="00E057F0" w:rsidP="006C704B">
          <w:pPr>
            <w:pStyle w:val="TOC2"/>
            <w:rPr>
              <w:rFonts w:asciiTheme="minorHAnsi" w:eastAsiaTheme="minorEastAsia" w:hAnsiTheme="minorHAnsi" w:cstheme="minorBidi"/>
              <w:noProof/>
              <w:sz w:val="22"/>
              <w:szCs w:val="22"/>
            </w:rPr>
          </w:pPr>
          <w:hyperlink w:anchor="_Toc299350571" w:history="1">
            <w:r w:rsidR="003C22BE" w:rsidRPr="005E1544">
              <w:rPr>
                <w:rStyle w:val="Hyperlink"/>
                <w:noProof/>
              </w:rPr>
              <w:t>Heat Stress Effects on Mitochondrial Function in Other Cell Types</w:t>
            </w:r>
            <w:r w:rsidR="003C22BE">
              <w:rPr>
                <w:noProof/>
                <w:webHidden/>
              </w:rPr>
              <w:tab/>
            </w:r>
            <w:r>
              <w:rPr>
                <w:noProof/>
                <w:webHidden/>
              </w:rPr>
              <w:fldChar w:fldCharType="begin"/>
            </w:r>
            <w:r w:rsidR="003C22BE">
              <w:rPr>
                <w:noProof/>
                <w:webHidden/>
              </w:rPr>
              <w:instrText xml:space="preserve"> PAGEREF _Toc299350571 \h </w:instrText>
            </w:r>
            <w:r>
              <w:rPr>
                <w:noProof/>
                <w:webHidden/>
              </w:rPr>
            </w:r>
            <w:r>
              <w:rPr>
                <w:noProof/>
                <w:webHidden/>
              </w:rPr>
              <w:fldChar w:fldCharType="separate"/>
            </w:r>
            <w:r w:rsidR="00742E1A">
              <w:rPr>
                <w:noProof/>
                <w:webHidden/>
              </w:rPr>
              <w:t>21</w:t>
            </w:r>
            <w:r>
              <w:rPr>
                <w:noProof/>
                <w:webHidden/>
              </w:rPr>
              <w:fldChar w:fldCharType="end"/>
            </w:r>
          </w:hyperlink>
        </w:p>
        <w:p w:rsidR="003C22BE" w:rsidRDefault="00E057F0" w:rsidP="006C704B">
          <w:pPr>
            <w:pStyle w:val="TOC2"/>
            <w:rPr>
              <w:rFonts w:asciiTheme="minorHAnsi" w:eastAsiaTheme="minorEastAsia" w:hAnsiTheme="minorHAnsi" w:cstheme="minorBidi"/>
              <w:noProof/>
              <w:sz w:val="22"/>
              <w:szCs w:val="22"/>
            </w:rPr>
          </w:pPr>
          <w:hyperlink w:anchor="_Toc299350572" w:history="1">
            <w:r w:rsidR="003C22BE" w:rsidRPr="005E1544">
              <w:rPr>
                <w:rStyle w:val="Hyperlink"/>
                <w:noProof/>
              </w:rPr>
              <w:t>Mitochondria and Developmental Competence</w:t>
            </w:r>
            <w:r w:rsidR="003C22BE">
              <w:rPr>
                <w:noProof/>
                <w:webHidden/>
              </w:rPr>
              <w:tab/>
            </w:r>
            <w:r>
              <w:rPr>
                <w:noProof/>
                <w:webHidden/>
              </w:rPr>
              <w:fldChar w:fldCharType="begin"/>
            </w:r>
            <w:r w:rsidR="003C22BE">
              <w:rPr>
                <w:noProof/>
                <w:webHidden/>
              </w:rPr>
              <w:instrText xml:space="preserve"> PAGEREF _Toc299350572 \h </w:instrText>
            </w:r>
            <w:r>
              <w:rPr>
                <w:noProof/>
                <w:webHidden/>
              </w:rPr>
            </w:r>
            <w:r>
              <w:rPr>
                <w:noProof/>
                <w:webHidden/>
              </w:rPr>
              <w:fldChar w:fldCharType="separate"/>
            </w:r>
            <w:r w:rsidR="00742E1A">
              <w:rPr>
                <w:noProof/>
                <w:webHidden/>
              </w:rPr>
              <w:t>22</w:t>
            </w:r>
            <w:r>
              <w:rPr>
                <w:noProof/>
                <w:webHidden/>
              </w:rPr>
              <w:fldChar w:fldCharType="end"/>
            </w:r>
          </w:hyperlink>
        </w:p>
        <w:p w:rsidR="003C22BE" w:rsidRDefault="00E057F0" w:rsidP="006C704B">
          <w:pPr>
            <w:pStyle w:val="TOC2"/>
            <w:rPr>
              <w:rFonts w:asciiTheme="minorHAnsi" w:eastAsiaTheme="minorEastAsia" w:hAnsiTheme="minorHAnsi" w:cstheme="minorBidi"/>
              <w:noProof/>
              <w:sz w:val="22"/>
              <w:szCs w:val="22"/>
            </w:rPr>
          </w:pPr>
          <w:hyperlink w:anchor="_Toc299350573" w:history="1">
            <w:r w:rsidR="003C22BE" w:rsidRPr="005E1544">
              <w:rPr>
                <w:rStyle w:val="Hyperlink"/>
                <w:noProof/>
              </w:rPr>
              <w:t>ATP Content and Developmental Competence</w:t>
            </w:r>
            <w:r w:rsidR="003C22BE">
              <w:rPr>
                <w:noProof/>
                <w:webHidden/>
              </w:rPr>
              <w:tab/>
            </w:r>
            <w:r>
              <w:rPr>
                <w:noProof/>
                <w:webHidden/>
              </w:rPr>
              <w:fldChar w:fldCharType="begin"/>
            </w:r>
            <w:r w:rsidR="003C22BE">
              <w:rPr>
                <w:noProof/>
                <w:webHidden/>
              </w:rPr>
              <w:instrText xml:space="preserve"> PAGEREF _Toc299350573 \h </w:instrText>
            </w:r>
            <w:r>
              <w:rPr>
                <w:noProof/>
                <w:webHidden/>
              </w:rPr>
            </w:r>
            <w:r>
              <w:rPr>
                <w:noProof/>
                <w:webHidden/>
              </w:rPr>
              <w:fldChar w:fldCharType="separate"/>
            </w:r>
            <w:r w:rsidR="00742E1A">
              <w:rPr>
                <w:noProof/>
                <w:webHidden/>
              </w:rPr>
              <w:t>23</w:t>
            </w:r>
            <w:r>
              <w:rPr>
                <w:noProof/>
                <w:webHidden/>
              </w:rPr>
              <w:fldChar w:fldCharType="end"/>
            </w:r>
          </w:hyperlink>
        </w:p>
        <w:p w:rsidR="003C22BE" w:rsidRDefault="00E057F0" w:rsidP="006C704B">
          <w:pPr>
            <w:pStyle w:val="TOC1"/>
            <w:rPr>
              <w:rFonts w:asciiTheme="minorHAnsi" w:eastAsiaTheme="minorEastAsia" w:hAnsiTheme="minorHAnsi" w:cstheme="minorBidi"/>
              <w:noProof/>
              <w:sz w:val="22"/>
              <w:szCs w:val="22"/>
            </w:rPr>
          </w:pPr>
          <w:hyperlink w:anchor="_Toc299350574" w:history="1">
            <w:r w:rsidR="003C22BE" w:rsidRPr="00431280">
              <w:rPr>
                <w:rStyle w:val="Hyperlink"/>
                <w:b/>
                <w:noProof/>
              </w:rPr>
              <w:t>CHAPTER 3</w:t>
            </w:r>
            <w:r w:rsidR="003C22BE">
              <w:rPr>
                <w:rStyle w:val="Hyperlink"/>
                <w:noProof/>
              </w:rPr>
              <w:t xml:space="preserve"> </w:t>
            </w:r>
            <w:r w:rsidR="003C22BE" w:rsidRPr="00431280">
              <w:rPr>
                <w:noProof/>
              </w:rPr>
              <w:t xml:space="preserve"> </w:t>
            </w:r>
            <w:r w:rsidR="003C22BE" w:rsidRPr="00431280">
              <w:rPr>
                <w:rStyle w:val="Hyperlink"/>
                <w:noProof/>
              </w:rPr>
              <w:t>Assessing Mitochondrial Activity in Embryos Derived from</w:t>
            </w:r>
            <w:r w:rsidR="003C22BE" w:rsidRPr="00431280">
              <w:rPr>
                <w:noProof/>
              </w:rPr>
              <w:t xml:space="preserve"> </w:t>
            </w:r>
            <w:r w:rsidR="003C22BE" w:rsidRPr="00431280">
              <w:rPr>
                <w:rStyle w:val="Hyperlink"/>
                <w:noProof/>
              </w:rPr>
              <w:t>Heat-Stressed Ova</w:t>
            </w:r>
            <w:r w:rsidR="003C22BE">
              <w:rPr>
                <w:noProof/>
                <w:webHidden/>
              </w:rPr>
              <w:tab/>
            </w:r>
            <w:r>
              <w:rPr>
                <w:noProof/>
                <w:webHidden/>
              </w:rPr>
              <w:fldChar w:fldCharType="begin"/>
            </w:r>
            <w:r w:rsidR="003C22BE">
              <w:rPr>
                <w:noProof/>
                <w:webHidden/>
              </w:rPr>
              <w:instrText xml:space="preserve"> PAGEREF _Toc299350574 \h </w:instrText>
            </w:r>
            <w:r>
              <w:rPr>
                <w:noProof/>
                <w:webHidden/>
              </w:rPr>
            </w:r>
            <w:r>
              <w:rPr>
                <w:noProof/>
                <w:webHidden/>
              </w:rPr>
              <w:fldChar w:fldCharType="separate"/>
            </w:r>
            <w:r w:rsidR="00742E1A">
              <w:rPr>
                <w:noProof/>
                <w:webHidden/>
              </w:rPr>
              <w:t>26</w:t>
            </w:r>
            <w:r>
              <w:rPr>
                <w:noProof/>
                <w:webHidden/>
              </w:rPr>
              <w:fldChar w:fldCharType="end"/>
            </w:r>
          </w:hyperlink>
        </w:p>
        <w:p w:rsidR="003C22BE" w:rsidRDefault="00E057F0" w:rsidP="006C704B">
          <w:pPr>
            <w:pStyle w:val="TOC2"/>
            <w:rPr>
              <w:rFonts w:asciiTheme="minorHAnsi" w:eastAsiaTheme="minorEastAsia" w:hAnsiTheme="minorHAnsi" w:cstheme="minorBidi"/>
              <w:noProof/>
              <w:sz w:val="22"/>
              <w:szCs w:val="22"/>
            </w:rPr>
          </w:pPr>
          <w:hyperlink w:anchor="_Toc299350577" w:history="1">
            <w:r w:rsidR="003C22BE" w:rsidRPr="005E1544">
              <w:rPr>
                <w:rStyle w:val="Hyperlink"/>
                <w:noProof/>
              </w:rPr>
              <w:t>ABSTRACT</w:t>
            </w:r>
            <w:r w:rsidR="003C22BE">
              <w:rPr>
                <w:noProof/>
                <w:webHidden/>
              </w:rPr>
              <w:tab/>
            </w:r>
            <w:r>
              <w:rPr>
                <w:noProof/>
                <w:webHidden/>
              </w:rPr>
              <w:fldChar w:fldCharType="begin"/>
            </w:r>
            <w:r w:rsidR="003C22BE">
              <w:rPr>
                <w:noProof/>
                <w:webHidden/>
              </w:rPr>
              <w:instrText xml:space="preserve"> PAGEREF _Toc299350577 \h </w:instrText>
            </w:r>
            <w:r>
              <w:rPr>
                <w:noProof/>
                <w:webHidden/>
              </w:rPr>
            </w:r>
            <w:r>
              <w:rPr>
                <w:noProof/>
                <w:webHidden/>
              </w:rPr>
              <w:fldChar w:fldCharType="separate"/>
            </w:r>
            <w:r w:rsidR="00742E1A">
              <w:rPr>
                <w:noProof/>
                <w:webHidden/>
              </w:rPr>
              <w:t>26</w:t>
            </w:r>
            <w:r>
              <w:rPr>
                <w:noProof/>
                <w:webHidden/>
              </w:rPr>
              <w:fldChar w:fldCharType="end"/>
            </w:r>
          </w:hyperlink>
        </w:p>
        <w:p w:rsidR="003C22BE" w:rsidRDefault="00E057F0" w:rsidP="006C704B">
          <w:pPr>
            <w:pStyle w:val="TOC2"/>
            <w:rPr>
              <w:rFonts w:asciiTheme="minorHAnsi" w:eastAsiaTheme="minorEastAsia" w:hAnsiTheme="minorHAnsi" w:cstheme="minorBidi"/>
              <w:noProof/>
              <w:sz w:val="22"/>
              <w:szCs w:val="22"/>
            </w:rPr>
          </w:pPr>
          <w:hyperlink w:anchor="_Toc299350578" w:history="1">
            <w:r w:rsidR="003C22BE" w:rsidRPr="005E1544">
              <w:rPr>
                <w:rStyle w:val="Hyperlink"/>
                <w:noProof/>
              </w:rPr>
              <w:t>INTRODUCTION</w:t>
            </w:r>
            <w:r w:rsidR="003C22BE">
              <w:rPr>
                <w:noProof/>
                <w:webHidden/>
              </w:rPr>
              <w:tab/>
            </w:r>
            <w:r>
              <w:rPr>
                <w:noProof/>
                <w:webHidden/>
              </w:rPr>
              <w:fldChar w:fldCharType="begin"/>
            </w:r>
            <w:r w:rsidR="003C22BE">
              <w:rPr>
                <w:noProof/>
                <w:webHidden/>
              </w:rPr>
              <w:instrText xml:space="preserve"> PAGEREF _Toc299350578 \h </w:instrText>
            </w:r>
            <w:r>
              <w:rPr>
                <w:noProof/>
                <w:webHidden/>
              </w:rPr>
            </w:r>
            <w:r>
              <w:rPr>
                <w:noProof/>
                <w:webHidden/>
              </w:rPr>
              <w:fldChar w:fldCharType="separate"/>
            </w:r>
            <w:r w:rsidR="00742E1A">
              <w:rPr>
                <w:noProof/>
                <w:webHidden/>
              </w:rPr>
              <w:t>27</w:t>
            </w:r>
            <w:r>
              <w:rPr>
                <w:noProof/>
                <w:webHidden/>
              </w:rPr>
              <w:fldChar w:fldCharType="end"/>
            </w:r>
          </w:hyperlink>
        </w:p>
        <w:p w:rsidR="003C22BE" w:rsidRDefault="00E057F0" w:rsidP="006C704B">
          <w:pPr>
            <w:pStyle w:val="TOC2"/>
            <w:rPr>
              <w:rFonts w:asciiTheme="minorHAnsi" w:eastAsiaTheme="minorEastAsia" w:hAnsiTheme="minorHAnsi" w:cstheme="minorBidi"/>
              <w:noProof/>
              <w:sz w:val="22"/>
              <w:szCs w:val="22"/>
            </w:rPr>
          </w:pPr>
          <w:hyperlink w:anchor="_Toc299350579" w:history="1">
            <w:r w:rsidR="003C22BE" w:rsidRPr="005E1544">
              <w:rPr>
                <w:rStyle w:val="Hyperlink"/>
                <w:noProof/>
              </w:rPr>
              <w:t>MATERIALS AND METHODS</w:t>
            </w:r>
            <w:r w:rsidR="003C22BE">
              <w:rPr>
                <w:noProof/>
                <w:webHidden/>
              </w:rPr>
              <w:tab/>
            </w:r>
            <w:r>
              <w:rPr>
                <w:noProof/>
                <w:webHidden/>
              </w:rPr>
              <w:fldChar w:fldCharType="begin"/>
            </w:r>
            <w:r w:rsidR="003C22BE">
              <w:rPr>
                <w:noProof/>
                <w:webHidden/>
              </w:rPr>
              <w:instrText xml:space="preserve"> PAGEREF _Toc299350579 \h </w:instrText>
            </w:r>
            <w:r>
              <w:rPr>
                <w:noProof/>
                <w:webHidden/>
              </w:rPr>
            </w:r>
            <w:r>
              <w:rPr>
                <w:noProof/>
                <w:webHidden/>
              </w:rPr>
              <w:fldChar w:fldCharType="separate"/>
            </w:r>
            <w:r w:rsidR="00742E1A">
              <w:rPr>
                <w:noProof/>
                <w:webHidden/>
              </w:rPr>
              <w:t>31</w:t>
            </w:r>
            <w:r>
              <w:rPr>
                <w:noProof/>
                <w:webHidden/>
              </w:rPr>
              <w:fldChar w:fldCharType="end"/>
            </w:r>
          </w:hyperlink>
        </w:p>
        <w:p w:rsidR="003C22BE" w:rsidRDefault="00E057F0" w:rsidP="006C704B">
          <w:pPr>
            <w:pStyle w:val="TOC3"/>
            <w:rPr>
              <w:rFonts w:asciiTheme="minorHAnsi" w:eastAsiaTheme="minorEastAsia" w:hAnsiTheme="minorHAnsi" w:cstheme="minorBidi"/>
              <w:noProof/>
              <w:sz w:val="22"/>
              <w:szCs w:val="22"/>
            </w:rPr>
          </w:pPr>
          <w:hyperlink w:anchor="_Toc299350580" w:history="1">
            <w:r w:rsidR="003C22BE" w:rsidRPr="005E1544">
              <w:rPr>
                <w:rStyle w:val="Hyperlink"/>
                <w:noProof/>
              </w:rPr>
              <w:t>Materials</w:t>
            </w:r>
            <w:r w:rsidR="003C22BE">
              <w:rPr>
                <w:noProof/>
                <w:webHidden/>
              </w:rPr>
              <w:tab/>
            </w:r>
            <w:r>
              <w:rPr>
                <w:noProof/>
                <w:webHidden/>
              </w:rPr>
              <w:fldChar w:fldCharType="begin"/>
            </w:r>
            <w:r w:rsidR="003C22BE">
              <w:rPr>
                <w:noProof/>
                <w:webHidden/>
              </w:rPr>
              <w:instrText xml:space="preserve"> PAGEREF _Toc299350580 \h </w:instrText>
            </w:r>
            <w:r>
              <w:rPr>
                <w:noProof/>
                <w:webHidden/>
              </w:rPr>
            </w:r>
            <w:r>
              <w:rPr>
                <w:noProof/>
                <w:webHidden/>
              </w:rPr>
              <w:fldChar w:fldCharType="separate"/>
            </w:r>
            <w:r w:rsidR="00742E1A">
              <w:rPr>
                <w:noProof/>
                <w:webHidden/>
              </w:rPr>
              <w:t>31</w:t>
            </w:r>
            <w:r>
              <w:rPr>
                <w:noProof/>
                <w:webHidden/>
              </w:rPr>
              <w:fldChar w:fldCharType="end"/>
            </w:r>
          </w:hyperlink>
        </w:p>
        <w:p w:rsidR="003C22BE" w:rsidRDefault="00E057F0" w:rsidP="006C704B">
          <w:pPr>
            <w:pStyle w:val="TOC3"/>
            <w:rPr>
              <w:rFonts w:asciiTheme="minorHAnsi" w:eastAsiaTheme="minorEastAsia" w:hAnsiTheme="minorHAnsi" w:cstheme="minorBidi"/>
              <w:noProof/>
              <w:sz w:val="22"/>
              <w:szCs w:val="22"/>
            </w:rPr>
          </w:pPr>
          <w:hyperlink w:anchor="_Toc299350581" w:history="1">
            <w:r w:rsidR="003C22BE" w:rsidRPr="005E1544">
              <w:rPr>
                <w:rStyle w:val="Hyperlink"/>
                <w:noProof/>
              </w:rPr>
              <w:t>In Vitro Production of Embryos</w:t>
            </w:r>
            <w:r w:rsidR="003C22BE">
              <w:rPr>
                <w:noProof/>
                <w:webHidden/>
              </w:rPr>
              <w:tab/>
            </w:r>
            <w:r>
              <w:rPr>
                <w:noProof/>
                <w:webHidden/>
              </w:rPr>
              <w:fldChar w:fldCharType="begin"/>
            </w:r>
            <w:r w:rsidR="003C22BE">
              <w:rPr>
                <w:noProof/>
                <w:webHidden/>
              </w:rPr>
              <w:instrText xml:space="preserve"> PAGEREF _Toc299350581 \h </w:instrText>
            </w:r>
            <w:r>
              <w:rPr>
                <w:noProof/>
                <w:webHidden/>
              </w:rPr>
            </w:r>
            <w:r>
              <w:rPr>
                <w:noProof/>
                <w:webHidden/>
              </w:rPr>
              <w:fldChar w:fldCharType="separate"/>
            </w:r>
            <w:r w:rsidR="00742E1A">
              <w:rPr>
                <w:noProof/>
                <w:webHidden/>
              </w:rPr>
              <w:t>32</w:t>
            </w:r>
            <w:r>
              <w:rPr>
                <w:noProof/>
                <w:webHidden/>
              </w:rPr>
              <w:fldChar w:fldCharType="end"/>
            </w:r>
          </w:hyperlink>
        </w:p>
        <w:p w:rsidR="003C22BE" w:rsidRDefault="00E057F0" w:rsidP="006C704B">
          <w:pPr>
            <w:pStyle w:val="TOC3"/>
            <w:rPr>
              <w:rFonts w:asciiTheme="minorHAnsi" w:eastAsiaTheme="minorEastAsia" w:hAnsiTheme="minorHAnsi" w:cstheme="minorBidi"/>
              <w:noProof/>
              <w:sz w:val="22"/>
              <w:szCs w:val="22"/>
            </w:rPr>
          </w:pPr>
          <w:hyperlink w:anchor="_Toc299350582" w:history="1">
            <w:r w:rsidR="003C22BE" w:rsidRPr="005E1544">
              <w:rPr>
                <w:rStyle w:val="Hyperlink"/>
                <w:noProof/>
              </w:rPr>
              <w:t>Experimental Design and Endpoints</w:t>
            </w:r>
            <w:r w:rsidR="003C22BE">
              <w:rPr>
                <w:noProof/>
                <w:webHidden/>
              </w:rPr>
              <w:tab/>
            </w:r>
            <w:r>
              <w:rPr>
                <w:noProof/>
                <w:webHidden/>
              </w:rPr>
              <w:fldChar w:fldCharType="begin"/>
            </w:r>
            <w:r w:rsidR="003C22BE">
              <w:rPr>
                <w:noProof/>
                <w:webHidden/>
              </w:rPr>
              <w:instrText xml:space="preserve"> PAGEREF _Toc299350582 \h </w:instrText>
            </w:r>
            <w:r>
              <w:rPr>
                <w:noProof/>
                <w:webHidden/>
              </w:rPr>
            </w:r>
            <w:r>
              <w:rPr>
                <w:noProof/>
                <w:webHidden/>
              </w:rPr>
              <w:fldChar w:fldCharType="separate"/>
            </w:r>
            <w:r w:rsidR="00742E1A">
              <w:rPr>
                <w:noProof/>
                <w:webHidden/>
              </w:rPr>
              <w:t>33</w:t>
            </w:r>
            <w:r>
              <w:rPr>
                <w:noProof/>
                <w:webHidden/>
              </w:rPr>
              <w:fldChar w:fldCharType="end"/>
            </w:r>
          </w:hyperlink>
        </w:p>
        <w:p w:rsidR="003C22BE" w:rsidRDefault="00E057F0" w:rsidP="006C704B">
          <w:pPr>
            <w:pStyle w:val="TOC3"/>
            <w:rPr>
              <w:rFonts w:asciiTheme="minorHAnsi" w:eastAsiaTheme="minorEastAsia" w:hAnsiTheme="minorHAnsi" w:cstheme="minorBidi"/>
              <w:noProof/>
              <w:sz w:val="22"/>
              <w:szCs w:val="22"/>
            </w:rPr>
          </w:pPr>
          <w:hyperlink w:anchor="_Toc299350584" w:history="1">
            <w:r w:rsidR="003C22BE" w:rsidRPr="005E1544">
              <w:rPr>
                <w:rStyle w:val="Hyperlink"/>
                <w:noProof/>
              </w:rPr>
              <w:t>ATP Content Assay</w:t>
            </w:r>
            <w:r w:rsidR="003C22BE">
              <w:rPr>
                <w:noProof/>
                <w:webHidden/>
              </w:rPr>
              <w:tab/>
            </w:r>
            <w:r>
              <w:rPr>
                <w:noProof/>
                <w:webHidden/>
              </w:rPr>
              <w:fldChar w:fldCharType="begin"/>
            </w:r>
            <w:r w:rsidR="003C22BE">
              <w:rPr>
                <w:noProof/>
                <w:webHidden/>
              </w:rPr>
              <w:instrText xml:space="preserve"> PAGEREF _Toc299350584 \h </w:instrText>
            </w:r>
            <w:r>
              <w:rPr>
                <w:noProof/>
                <w:webHidden/>
              </w:rPr>
            </w:r>
            <w:r>
              <w:rPr>
                <w:noProof/>
                <w:webHidden/>
              </w:rPr>
              <w:fldChar w:fldCharType="separate"/>
            </w:r>
            <w:r w:rsidR="00742E1A">
              <w:rPr>
                <w:noProof/>
                <w:webHidden/>
              </w:rPr>
              <w:t>36</w:t>
            </w:r>
            <w:r>
              <w:rPr>
                <w:noProof/>
                <w:webHidden/>
              </w:rPr>
              <w:fldChar w:fldCharType="end"/>
            </w:r>
          </w:hyperlink>
        </w:p>
        <w:p w:rsidR="003C22BE" w:rsidRDefault="00E057F0" w:rsidP="006C704B">
          <w:pPr>
            <w:pStyle w:val="TOC3"/>
            <w:rPr>
              <w:rFonts w:asciiTheme="minorHAnsi" w:eastAsiaTheme="minorEastAsia" w:hAnsiTheme="minorHAnsi" w:cstheme="minorBidi"/>
              <w:noProof/>
              <w:sz w:val="22"/>
              <w:szCs w:val="22"/>
            </w:rPr>
          </w:pPr>
          <w:hyperlink w:anchor="_Toc299350585" w:history="1">
            <w:r w:rsidR="003C22BE" w:rsidRPr="005E1544">
              <w:rPr>
                <w:rStyle w:val="Hyperlink"/>
                <w:noProof/>
              </w:rPr>
              <w:t>Statistical Analysis</w:t>
            </w:r>
            <w:r w:rsidR="003C22BE">
              <w:rPr>
                <w:noProof/>
                <w:webHidden/>
              </w:rPr>
              <w:tab/>
            </w:r>
            <w:r>
              <w:rPr>
                <w:noProof/>
                <w:webHidden/>
              </w:rPr>
              <w:fldChar w:fldCharType="begin"/>
            </w:r>
            <w:r w:rsidR="003C22BE">
              <w:rPr>
                <w:noProof/>
                <w:webHidden/>
              </w:rPr>
              <w:instrText xml:space="preserve"> PAGEREF _Toc299350585 \h </w:instrText>
            </w:r>
            <w:r>
              <w:rPr>
                <w:noProof/>
                <w:webHidden/>
              </w:rPr>
            </w:r>
            <w:r>
              <w:rPr>
                <w:noProof/>
                <w:webHidden/>
              </w:rPr>
              <w:fldChar w:fldCharType="separate"/>
            </w:r>
            <w:r w:rsidR="00742E1A">
              <w:rPr>
                <w:noProof/>
                <w:webHidden/>
              </w:rPr>
              <w:t>36</w:t>
            </w:r>
            <w:r>
              <w:rPr>
                <w:noProof/>
                <w:webHidden/>
              </w:rPr>
              <w:fldChar w:fldCharType="end"/>
            </w:r>
          </w:hyperlink>
        </w:p>
        <w:p w:rsidR="003C22BE" w:rsidRDefault="00E057F0" w:rsidP="006C704B">
          <w:pPr>
            <w:pStyle w:val="TOC2"/>
            <w:rPr>
              <w:rFonts w:asciiTheme="minorHAnsi" w:eastAsiaTheme="minorEastAsia" w:hAnsiTheme="minorHAnsi" w:cstheme="minorBidi"/>
              <w:noProof/>
              <w:sz w:val="22"/>
              <w:szCs w:val="22"/>
            </w:rPr>
          </w:pPr>
          <w:hyperlink w:anchor="_Toc299350586" w:history="1">
            <w:r w:rsidR="003C22BE" w:rsidRPr="005E1544">
              <w:rPr>
                <w:rStyle w:val="Hyperlink"/>
                <w:noProof/>
              </w:rPr>
              <w:t>RESULTS</w:t>
            </w:r>
            <w:r w:rsidR="003C22BE">
              <w:rPr>
                <w:noProof/>
                <w:webHidden/>
              </w:rPr>
              <w:tab/>
            </w:r>
            <w:r>
              <w:rPr>
                <w:noProof/>
                <w:webHidden/>
              </w:rPr>
              <w:fldChar w:fldCharType="begin"/>
            </w:r>
            <w:r w:rsidR="003C22BE">
              <w:rPr>
                <w:noProof/>
                <w:webHidden/>
              </w:rPr>
              <w:instrText xml:space="preserve"> PAGEREF _Toc299350586 \h </w:instrText>
            </w:r>
            <w:r>
              <w:rPr>
                <w:noProof/>
                <w:webHidden/>
              </w:rPr>
            </w:r>
            <w:r>
              <w:rPr>
                <w:noProof/>
                <w:webHidden/>
              </w:rPr>
              <w:fldChar w:fldCharType="separate"/>
            </w:r>
            <w:r w:rsidR="00742E1A">
              <w:rPr>
                <w:noProof/>
                <w:webHidden/>
              </w:rPr>
              <w:t>37</w:t>
            </w:r>
            <w:r>
              <w:rPr>
                <w:noProof/>
                <w:webHidden/>
              </w:rPr>
              <w:fldChar w:fldCharType="end"/>
            </w:r>
          </w:hyperlink>
        </w:p>
        <w:p w:rsidR="003C22BE" w:rsidRDefault="00E057F0" w:rsidP="006C704B">
          <w:pPr>
            <w:pStyle w:val="TOC3"/>
            <w:rPr>
              <w:rFonts w:asciiTheme="minorHAnsi" w:eastAsiaTheme="minorEastAsia" w:hAnsiTheme="minorHAnsi" w:cstheme="minorBidi"/>
              <w:noProof/>
              <w:sz w:val="22"/>
              <w:szCs w:val="22"/>
            </w:rPr>
          </w:pPr>
          <w:hyperlink w:anchor="_Toc299350587" w:history="1">
            <w:r w:rsidR="003C22BE" w:rsidRPr="005E1544">
              <w:rPr>
                <w:rStyle w:val="Hyperlink"/>
                <w:noProof/>
              </w:rPr>
              <w:t>Embryo Development of Oocytes Matured at 38.5 or 41.0°C</w:t>
            </w:r>
            <w:r w:rsidR="003C22BE">
              <w:rPr>
                <w:noProof/>
                <w:webHidden/>
              </w:rPr>
              <w:tab/>
            </w:r>
            <w:r>
              <w:rPr>
                <w:noProof/>
                <w:webHidden/>
              </w:rPr>
              <w:fldChar w:fldCharType="begin"/>
            </w:r>
            <w:r w:rsidR="003C22BE">
              <w:rPr>
                <w:noProof/>
                <w:webHidden/>
              </w:rPr>
              <w:instrText xml:space="preserve"> PAGEREF _Toc299350587 \h </w:instrText>
            </w:r>
            <w:r>
              <w:rPr>
                <w:noProof/>
                <w:webHidden/>
              </w:rPr>
            </w:r>
            <w:r>
              <w:rPr>
                <w:noProof/>
                <w:webHidden/>
              </w:rPr>
              <w:fldChar w:fldCharType="separate"/>
            </w:r>
            <w:r w:rsidR="00742E1A">
              <w:rPr>
                <w:noProof/>
                <w:webHidden/>
              </w:rPr>
              <w:t>37</w:t>
            </w:r>
            <w:r>
              <w:rPr>
                <w:noProof/>
                <w:webHidden/>
              </w:rPr>
              <w:fldChar w:fldCharType="end"/>
            </w:r>
          </w:hyperlink>
        </w:p>
        <w:p w:rsidR="003C22BE" w:rsidRDefault="00E057F0" w:rsidP="006C704B">
          <w:pPr>
            <w:pStyle w:val="TOC3"/>
            <w:rPr>
              <w:rFonts w:asciiTheme="minorHAnsi" w:eastAsiaTheme="minorEastAsia" w:hAnsiTheme="minorHAnsi" w:cstheme="minorBidi"/>
              <w:noProof/>
              <w:sz w:val="22"/>
              <w:szCs w:val="22"/>
            </w:rPr>
          </w:pPr>
          <w:hyperlink w:anchor="_Toc299350588" w:history="1">
            <w:r w:rsidR="003C22BE" w:rsidRPr="005E1544">
              <w:rPr>
                <w:rStyle w:val="Hyperlink"/>
                <w:noProof/>
              </w:rPr>
              <w:t>Effects of Heat Stress on ATP Content</w:t>
            </w:r>
            <w:r w:rsidR="003C22BE">
              <w:rPr>
                <w:noProof/>
                <w:webHidden/>
              </w:rPr>
              <w:tab/>
            </w:r>
            <w:r>
              <w:rPr>
                <w:noProof/>
                <w:webHidden/>
              </w:rPr>
              <w:fldChar w:fldCharType="begin"/>
            </w:r>
            <w:r w:rsidR="003C22BE">
              <w:rPr>
                <w:noProof/>
                <w:webHidden/>
              </w:rPr>
              <w:instrText xml:space="preserve"> PAGEREF _Toc299350588 \h </w:instrText>
            </w:r>
            <w:r>
              <w:rPr>
                <w:noProof/>
                <w:webHidden/>
              </w:rPr>
            </w:r>
            <w:r>
              <w:rPr>
                <w:noProof/>
                <w:webHidden/>
              </w:rPr>
              <w:fldChar w:fldCharType="separate"/>
            </w:r>
            <w:r w:rsidR="00742E1A">
              <w:rPr>
                <w:noProof/>
                <w:webHidden/>
              </w:rPr>
              <w:t>39</w:t>
            </w:r>
            <w:r>
              <w:rPr>
                <w:noProof/>
                <w:webHidden/>
              </w:rPr>
              <w:fldChar w:fldCharType="end"/>
            </w:r>
          </w:hyperlink>
        </w:p>
        <w:p w:rsidR="003C22BE" w:rsidRDefault="00E057F0" w:rsidP="006C704B">
          <w:pPr>
            <w:pStyle w:val="TOC2"/>
            <w:rPr>
              <w:rFonts w:asciiTheme="minorHAnsi" w:eastAsiaTheme="minorEastAsia" w:hAnsiTheme="minorHAnsi" w:cstheme="minorBidi"/>
              <w:noProof/>
              <w:sz w:val="22"/>
              <w:szCs w:val="22"/>
            </w:rPr>
          </w:pPr>
          <w:hyperlink w:anchor="_Toc299350589" w:history="1">
            <w:r w:rsidR="003C22BE" w:rsidRPr="005E1544">
              <w:rPr>
                <w:rStyle w:val="Hyperlink"/>
                <w:noProof/>
              </w:rPr>
              <w:t>DISCUSSION</w:t>
            </w:r>
            <w:r w:rsidR="003C22BE">
              <w:rPr>
                <w:noProof/>
                <w:webHidden/>
              </w:rPr>
              <w:tab/>
            </w:r>
            <w:r>
              <w:rPr>
                <w:noProof/>
                <w:webHidden/>
              </w:rPr>
              <w:fldChar w:fldCharType="begin"/>
            </w:r>
            <w:r w:rsidR="003C22BE">
              <w:rPr>
                <w:noProof/>
                <w:webHidden/>
              </w:rPr>
              <w:instrText xml:space="preserve"> PAGEREF _Toc299350589 \h </w:instrText>
            </w:r>
            <w:r>
              <w:rPr>
                <w:noProof/>
                <w:webHidden/>
              </w:rPr>
            </w:r>
            <w:r>
              <w:rPr>
                <w:noProof/>
                <w:webHidden/>
              </w:rPr>
              <w:fldChar w:fldCharType="separate"/>
            </w:r>
            <w:r w:rsidR="00742E1A">
              <w:rPr>
                <w:noProof/>
                <w:webHidden/>
              </w:rPr>
              <w:t>43</w:t>
            </w:r>
            <w:r>
              <w:rPr>
                <w:noProof/>
                <w:webHidden/>
              </w:rPr>
              <w:fldChar w:fldCharType="end"/>
            </w:r>
          </w:hyperlink>
        </w:p>
        <w:p w:rsidR="003C22BE" w:rsidRDefault="00E057F0" w:rsidP="006C704B">
          <w:pPr>
            <w:pStyle w:val="TOC2"/>
            <w:rPr>
              <w:rFonts w:asciiTheme="minorHAnsi" w:eastAsiaTheme="minorEastAsia" w:hAnsiTheme="minorHAnsi" w:cstheme="minorBidi"/>
              <w:noProof/>
              <w:sz w:val="22"/>
              <w:szCs w:val="22"/>
            </w:rPr>
          </w:pPr>
          <w:hyperlink w:anchor="_Toc299350590" w:history="1">
            <w:r w:rsidR="003C22BE" w:rsidRPr="005E1544">
              <w:rPr>
                <w:rStyle w:val="Hyperlink"/>
                <w:noProof/>
              </w:rPr>
              <w:t>ACKNOWLEDGMENTS</w:t>
            </w:r>
            <w:r w:rsidR="003C22BE">
              <w:rPr>
                <w:noProof/>
                <w:webHidden/>
              </w:rPr>
              <w:tab/>
            </w:r>
            <w:r>
              <w:rPr>
                <w:noProof/>
                <w:webHidden/>
              </w:rPr>
              <w:fldChar w:fldCharType="begin"/>
            </w:r>
            <w:r w:rsidR="003C22BE">
              <w:rPr>
                <w:noProof/>
                <w:webHidden/>
              </w:rPr>
              <w:instrText xml:space="preserve"> PAGEREF _Toc299350590 \h </w:instrText>
            </w:r>
            <w:r>
              <w:rPr>
                <w:noProof/>
                <w:webHidden/>
              </w:rPr>
            </w:r>
            <w:r>
              <w:rPr>
                <w:noProof/>
                <w:webHidden/>
              </w:rPr>
              <w:fldChar w:fldCharType="separate"/>
            </w:r>
            <w:r w:rsidR="00742E1A">
              <w:rPr>
                <w:noProof/>
                <w:webHidden/>
              </w:rPr>
              <w:t>50</w:t>
            </w:r>
            <w:r>
              <w:rPr>
                <w:noProof/>
                <w:webHidden/>
              </w:rPr>
              <w:fldChar w:fldCharType="end"/>
            </w:r>
          </w:hyperlink>
        </w:p>
        <w:p w:rsidR="003C22BE" w:rsidRDefault="00E057F0" w:rsidP="006C704B">
          <w:pPr>
            <w:pStyle w:val="TOC1"/>
            <w:rPr>
              <w:rFonts w:asciiTheme="minorHAnsi" w:eastAsiaTheme="minorEastAsia" w:hAnsiTheme="minorHAnsi" w:cstheme="minorBidi"/>
              <w:noProof/>
              <w:sz w:val="22"/>
              <w:szCs w:val="22"/>
            </w:rPr>
          </w:pPr>
          <w:hyperlink w:anchor="_Toc299350591" w:history="1">
            <w:r w:rsidR="003C22BE" w:rsidRPr="00431280">
              <w:rPr>
                <w:rStyle w:val="Hyperlink"/>
                <w:b/>
                <w:noProof/>
              </w:rPr>
              <w:t>CHAPTER 4</w:t>
            </w:r>
            <w:r w:rsidR="003C22BE" w:rsidRPr="00431280">
              <w:rPr>
                <w:noProof/>
              </w:rPr>
              <w:t xml:space="preserve"> </w:t>
            </w:r>
            <w:r w:rsidR="003C22BE">
              <w:rPr>
                <w:noProof/>
              </w:rPr>
              <w:t xml:space="preserve"> </w:t>
            </w:r>
            <w:r w:rsidR="003C22BE" w:rsidRPr="00431280">
              <w:rPr>
                <w:rStyle w:val="Hyperlink"/>
                <w:noProof/>
              </w:rPr>
              <w:t>Relative Abundance of NDUFC2 and COQ3 in Bovine Oocytes, and IHH Transcript in Surrounding Cumulus after Heat Stress Exposure</w:t>
            </w:r>
            <w:r w:rsidR="003C22BE">
              <w:rPr>
                <w:noProof/>
                <w:webHidden/>
              </w:rPr>
              <w:tab/>
            </w:r>
            <w:r>
              <w:rPr>
                <w:noProof/>
                <w:webHidden/>
              </w:rPr>
              <w:fldChar w:fldCharType="begin"/>
            </w:r>
            <w:r w:rsidR="003C22BE">
              <w:rPr>
                <w:noProof/>
                <w:webHidden/>
              </w:rPr>
              <w:instrText xml:space="preserve"> PAGEREF _Toc299350591 \h </w:instrText>
            </w:r>
            <w:r>
              <w:rPr>
                <w:noProof/>
                <w:webHidden/>
              </w:rPr>
            </w:r>
            <w:r>
              <w:rPr>
                <w:noProof/>
                <w:webHidden/>
              </w:rPr>
              <w:fldChar w:fldCharType="separate"/>
            </w:r>
            <w:r w:rsidR="00742E1A">
              <w:rPr>
                <w:noProof/>
                <w:webHidden/>
              </w:rPr>
              <w:t>51</w:t>
            </w:r>
            <w:r>
              <w:rPr>
                <w:noProof/>
                <w:webHidden/>
              </w:rPr>
              <w:fldChar w:fldCharType="end"/>
            </w:r>
          </w:hyperlink>
        </w:p>
        <w:p w:rsidR="003C22BE" w:rsidRDefault="00E057F0" w:rsidP="006C704B">
          <w:pPr>
            <w:pStyle w:val="TOC2"/>
            <w:rPr>
              <w:rFonts w:asciiTheme="minorHAnsi" w:eastAsiaTheme="minorEastAsia" w:hAnsiTheme="minorHAnsi" w:cstheme="minorBidi"/>
              <w:noProof/>
              <w:sz w:val="22"/>
              <w:szCs w:val="22"/>
            </w:rPr>
          </w:pPr>
          <w:hyperlink w:anchor="_Toc299350593" w:history="1">
            <w:r w:rsidR="003C22BE" w:rsidRPr="005E1544">
              <w:rPr>
                <w:rStyle w:val="Hyperlink"/>
                <w:noProof/>
              </w:rPr>
              <w:t>ABSTRACT</w:t>
            </w:r>
            <w:r w:rsidR="003C22BE">
              <w:rPr>
                <w:noProof/>
                <w:webHidden/>
              </w:rPr>
              <w:tab/>
            </w:r>
            <w:r>
              <w:rPr>
                <w:noProof/>
                <w:webHidden/>
              </w:rPr>
              <w:fldChar w:fldCharType="begin"/>
            </w:r>
            <w:r w:rsidR="003C22BE">
              <w:rPr>
                <w:noProof/>
                <w:webHidden/>
              </w:rPr>
              <w:instrText xml:space="preserve"> PAGEREF _Toc299350593 \h </w:instrText>
            </w:r>
            <w:r>
              <w:rPr>
                <w:noProof/>
                <w:webHidden/>
              </w:rPr>
            </w:r>
            <w:r>
              <w:rPr>
                <w:noProof/>
                <w:webHidden/>
              </w:rPr>
              <w:fldChar w:fldCharType="separate"/>
            </w:r>
            <w:r w:rsidR="00742E1A">
              <w:rPr>
                <w:noProof/>
                <w:webHidden/>
              </w:rPr>
              <w:t>51</w:t>
            </w:r>
            <w:r>
              <w:rPr>
                <w:noProof/>
                <w:webHidden/>
              </w:rPr>
              <w:fldChar w:fldCharType="end"/>
            </w:r>
          </w:hyperlink>
        </w:p>
        <w:p w:rsidR="003C22BE" w:rsidRDefault="00E057F0" w:rsidP="006C704B">
          <w:pPr>
            <w:pStyle w:val="TOC2"/>
            <w:rPr>
              <w:rFonts w:asciiTheme="minorHAnsi" w:eastAsiaTheme="minorEastAsia" w:hAnsiTheme="minorHAnsi" w:cstheme="minorBidi"/>
              <w:noProof/>
              <w:sz w:val="22"/>
              <w:szCs w:val="22"/>
            </w:rPr>
          </w:pPr>
          <w:hyperlink w:anchor="_Toc299350594" w:history="1">
            <w:r w:rsidR="003C22BE" w:rsidRPr="005E1544">
              <w:rPr>
                <w:rStyle w:val="Hyperlink"/>
                <w:noProof/>
              </w:rPr>
              <w:t>INTRODUCTION</w:t>
            </w:r>
            <w:r w:rsidR="003C22BE">
              <w:rPr>
                <w:noProof/>
                <w:webHidden/>
              </w:rPr>
              <w:tab/>
            </w:r>
            <w:r>
              <w:rPr>
                <w:noProof/>
                <w:webHidden/>
              </w:rPr>
              <w:fldChar w:fldCharType="begin"/>
            </w:r>
            <w:r w:rsidR="003C22BE">
              <w:rPr>
                <w:noProof/>
                <w:webHidden/>
              </w:rPr>
              <w:instrText xml:space="preserve"> PAGEREF _Toc299350594 \h </w:instrText>
            </w:r>
            <w:r>
              <w:rPr>
                <w:noProof/>
                <w:webHidden/>
              </w:rPr>
            </w:r>
            <w:r>
              <w:rPr>
                <w:noProof/>
                <w:webHidden/>
              </w:rPr>
              <w:fldChar w:fldCharType="separate"/>
            </w:r>
            <w:r w:rsidR="00742E1A">
              <w:rPr>
                <w:noProof/>
                <w:webHidden/>
              </w:rPr>
              <w:t>51</w:t>
            </w:r>
            <w:r>
              <w:rPr>
                <w:noProof/>
                <w:webHidden/>
              </w:rPr>
              <w:fldChar w:fldCharType="end"/>
            </w:r>
          </w:hyperlink>
        </w:p>
        <w:p w:rsidR="003C22BE" w:rsidRDefault="00E057F0" w:rsidP="006C704B">
          <w:pPr>
            <w:pStyle w:val="TOC2"/>
            <w:rPr>
              <w:rFonts w:asciiTheme="minorHAnsi" w:eastAsiaTheme="minorEastAsia" w:hAnsiTheme="minorHAnsi" w:cstheme="minorBidi"/>
              <w:noProof/>
              <w:sz w:val="22"/>
              <w:szCs w:val="22"/>
            </w:rPr>
          </w:pPr>
          <w:hyperlink w:anchor="_Toc299350595" w:history="1">
            <w:r w:rsidR="003C22BE" w:rsidRPr="005E1544">
              <w:rPr>
                <w:rStyle w:val="Hyperlink"/>
                <w:noProof/>
              </w:rPr>
              <w:t>MATERIALS AND METHODS</w:t>
            </w:r>
            <w:r w:rsidR="003C22BE">
              <w:rPr>
                <w:noProof/>
                <w:webHidden/>
              </w:rPr>
              <w:tab/>
            </w:r>
            <w:r>
              <w:rPr>
                <w:noProof/>
                <w:webHidden/>
              </w:rPr>
              <w:fldChar w:fldCharType="begin"/>
            </w:r>
            <w:r w:rsidR="003C22BE">
              <w:rPr>
                <w:noProof/>
                <w:webHidden/>
              </w:rPr>
              <w:instrText xml:space="preserve"> PAGEREF _Toc299350595 \h </w:instrText>
            </w:r>
            <w:r>
              <w:rPr>
                <w:noProof/>
                <w:webHidden/>
              </w:rPr>
            </w:r>
            <w:r>
              <w:rPr>
                <w:noProof/>
                <w:webHidden/>
              </w:rPr>
              <w:fldChar w:fldCharType="separate"/>
            </w:r>
            <w:r w:rsidR="00742E1A">
              <w:rPr>
                <w:noProof/>
                <w:webHidden/>
              </w:rPr>
              <w:t>55</w:t>
            </w:r>
            <w:r>
              <w:rPr>
                <w:noProof/>
                <w:webHidden/>
              </w:rPr>
              <w:fldChar w:fldCharType="end"/>
            </w:r>
          </w:hyperlink>
        </w:p>
        <w:p w:rsidR="003C22BE" w:rsidRDefault="00E057F0" w:rsidP="006C704B">
          <w:pPr>
            <w:pStyle w:val="TOC3"/>
            <w:rPr>
              <w:rFonts w:asciiTheme="minorHAnsi" w:eastAsiaTheme="minorEastAsia" w:hAnsiTheme="minorHAnsi" w:cstheme="minorBidi"/>
              <w:noProof/>
              <w:sz w:val="22"/>
              <w:szCs w:val="22"/>
            </w:rPr>
          </w:pPr>
          <w:hyperlink w:anchor="_Toc299350596" w:history="1">
            <w:r w:rsidR="003C22BE" w:rsidRPr="005E1544">
              <w:rPr>
                <w:rStyle w:val="Hyperlink"/>
                <w:noProof/>
              </w:rPr>
              <w:t>Source of Oocyte Samples</w:t>
            </w:r>
            <w:r w:rsidR="003C22BE">
              <w:rPr>
                <w:noProof/>
                <w:webHidden/>
              </w:rPr>
              <w:tab/>
            </w:r>
            <w:r>
              <w:rPr>
                <w:noProof/>
                <w:webHidden/>
              </w:rPr>
              <w:fldChar w:fldCharType="begin"/>
            </w:r>
            <w:r w:rsidR="003C22BE">
              <w:rPr>
                <w:noProof/>
                <w:webHidden/>
              </w:rPr>
              <w:instrText xml:space="preserve"> PAGEREF _Toc299350596 \h </w:instrText>
            </w:r>
            <w:r>
              <w:rPr>
                <w:noProof/>
                <w:webHidden/>
              </w:rPr>
            </w:r>
            <w:r>
              <w:rPr>
                <w:noProof/>
                <w:webHidden/>
              </w:rPr>
              <w:fldChar w:fldCharType="separate"/>
            </w:r>
            <w:r w:rsidR="00742E1A">
              <w:rPr>
                <w:noProof/>
                <w:webHidden/>
              </w:rPr>
              <w:t>55</w:t>
            </w:r>
            <w:r>
              <w:rPr>
                <w:noProof/>
                <w:webHidden/>
              </w:rPr>
              <w:fldChar w:fldCharType="end"/>
            </w:r>
          </w:hyperlink>
        </w:p>
        <w:p w:rsidR="003C22BE" w:rsidRDefault="00E057F0" w:rsidP="006C704B">
          <w:pPr>
            <w:pStyle w:val="TOC3"/>
            <w:rPr>
              <w:rFonts w:asciiTheme="minorHAnsi" w:eastAsiaTheme="minorEastAsia" w:hAnsiTheme="minorHAnsi" w:cstheme="minorBidi"/>
              <w:noProof/>
              <w:sz w:val="22"/>
              <w:szCs w:val="22"/>
            </w:rPr>
          </w:pPr>
          <w:hyperlink w:anchor="_Toc299350597" w:history="1">
            <w:r w:rsidR="003C22BE" w:rsidRPr="005E1544">
              <w:rPr>
                <w:rStyle w:val="Hyperlink"/>
                <w:noProof/>
              </w:rPr>
              <w:t>Source of Cumulus Samples</w:t>
            </w:r>
            <w:r w:rsidR="003C22BE">
              <w:rPr>
                <w:noProof/>
                <w:webHidden/>
              </w:rPr>
              <w:tab/>
            </w:r>
            <w:r>
              <w:rPr>
                <w:noProof/>
                <w:webHidden/>
              </w:rPr>
              <w:fldChar w:fldCharType="begin"/>
            </w:r>
            <w:r w:rsidR="003C22BE">
              <w:rPr>
                <w:noProof/>
                <w:webHidden/>
              </w:rPr>
              <w:instrText xml:space="preserve"> PAGEREF _Toc299350597 \h </w:instrText>
            </w:r>
            <w:r>
              <w:rPr>
                <w:noProof/>
                <w:webHidden/>
              </w:rPr>
            </w:r>
            <w:r>
              <w:rPr>
                <w:noProof/>
                <w:webHidden/>
              </w:rPr>
              <w:fldChar w:fldCharType="separate"/>
            </w:r>
            <w:r w:rsidR="00742E1A">
              <w:rPr>
                <w:noProof/>
                <w:webHidden/>
              </w:rPr>
              <w:t>55</w:t>
            </w:r>
            <w:r>
              <w:rPr>
                <w:noProof/>
                <w:webHidden/>
              </w:rPr>
              <w:fldChar w:fldCharType="end"/>
            </w:r>
          </w:hyperlink>
        </w:p>
        <w:p w:rsidR="003C22BE" w:rsidRDefault="00E057F0" w:rsidP="006C704B">
          <w:pPr>
            <w:pStyle w:val="TOC3"/>
            <w:rPr>
              <w:rFonts w:asciiTheme="minorHAnsi" w:eastAsiaTheme="minorEastAsia" w:hAnsiTheme="minorHAnsi" w:cstheme="minorBidi"/>
              <w:noProof/>
              <w:sz w:val="22"/>
              <w:szCs w:val="22"/>
            </w:rPr>
          </w:pPr>
          <w:hyperlink w:anchor="_Toc299350598" w:history="1">
            <w:r w:rsidR="003C22BE" w:rsidRPr="005E1544">
              <w:rPr>
                <w:rStyle w:val="Hyperlink"/>
                <w:noProof/>
              </w:rPr>
              <w:t>Quantitative Polymerase Chain Reaction</w:t>
            </w:r>
            <w:r w:rsidR="003C22BE">
              <w:rPr>
                <w:noProof/>
                <w:webHidden/>
              </w:rPr>
              <w:tab/>
            </w:r>
            <w:r>
              <w:rPr>
                <w:noProof/>
                <w:webHidden/>
              </w:rPr>
              <w:fldChar w:fldCharType="begin"/>
            </w:r>
            <w:r w:rsidR="003C22BE">
              <w:rPr>
                <w:noProof/>
                <w:webHidden/>
              </w:rPr>
              <w:instrText xml:space="preserve"> PAGEREF _Toc299350598 \h </w:instrText>
            </w:r>
            <w:r>
              <w:rPr>
                <w:noProof/>
                <w:webHidden/>
              </w:rPr>
            </w:r>
            <w:r>
              <w:rPr>
                <w:noProof/>
                <w:webHidden/>
              </w:rPr>
              <w:fldChar w:fldCharType="separate"/>
            </w:r>
            <w:r w:rsidR="00742E1A">
              <w:rPr>
                <w:noProof/>
                <w:webHidden/>
              </w:rPr>
              <w:t>57</w:t>
            </w:r>
            <w:r>
              <w:rPr>
                <w:noProof/>
                <w:webHidden/>
              </w:rPr>
              <w:fldChar w:fldCharType="end"/>
            </w:r>
          </w:hyperlink>
        </w:p>
        <w:p w:rsidR="003C22BE" w:rsidRDefault="00E057F0" w:rsidP="006C704B">
          <w:pPr>
            <w:pStyle w:val="TOC3"/>
            <w:rPr>
              <w:rFonts w:asciiTheme="minorHAnsi" w:eastAsiaTheme="minorEastAsia" w:hAnsiTheme="minorHAnsi" w:cstheme="minorBidi"/>
              <w:noProof/>
              <w:sz w:val="22"/>
              <w:szCs w:val="22"/>
            </w:rPr>
          </w:pPr>
          <w:hyperlink w:anchor="_Toc299350599" w:history="1">
            <w:r w:rsidR="003C22BE" w:rsidRPr="005E1544">
              <w:rPr>
                <w:rStyle w:val="Hyperlink"/>
                <w:noProof/>
              </w:rPr>
              <w:t>Statistical Analyses</w:t>
            </w:r>
            <w:r w:rsidR="003C22BE">
              <w:rPr>
                <w:noProof/>
                <w:webHidden/>
              </w:rPr>
              <w:tab/>
            </w:r>
            <w:r>
              <w:rPr>
                <w:noProof/>
                <w:webHidden/>
              </w:rPr>
              <w:fldChar w:fldCharType="begin"/>
            </w:r>
            <w:r w:rsidR="003C22BE">
              <w:rPr>
                <w:noProof/>
                <w:webHidden/>
              </w:rPr>
              <w:instrText xml:space="preserve"> PAGEREF _Toc299350599 \h </w:instrText>
            </w:r>
            <w:r>
              <w:rPr>
                <w:noProof/>
                <w:webHidden/>
              </w:rPr>
            </w:r>
            <w:r>
              <w:rPr>
                <w:noProof/>
                <w:webHidden/>
              </w:rPr>
              <w:fldChar w:fldCharType="separate"/>
            </w:r>
            <w:r w:rsidR="00742E1A">
              <w:rPr>
                <w:noProof/>
                <w:webHidden/>
              </w:rPr>
              <w:t>60</w:t>
            </w:r>
            <w:r>
              <w:rPr>
                <w:noProof/>
                <w:webHidden/>
              </w:rPr>
              <w:fldChar w:fldCharType="end"/>
            </w:r>
          </w:hyperlink>
        </w:p>
        <w:p w:rsidR="003C22BE" w:rsidRDefault="00E057F0" w:rsidP="006C704B">
          <w:pPr>
            <w:pStyle w:val="TOC2"/>
            <w:rPr>
              <w:rFonts w:asciiTheme="minorHAnsi" w:eastAsiaTheme="minorEastAsia" w:hAnsiTheme="minorHAnsi" w:cstheme="minorBidi"/>
              <w:noProof/>
              <w:sz w:val="22"/>
              <w:szCs w:val="22"/>
            </w:rPr>
          </w:pPr>
          <w:hyperlink w:anchor="_Toc299350600" w:history="1">
            <w:r w:rsidR="003C22BE" w:rsidRPr="005E1544">
              <w:rPr>
                <w:rStyle w:val="Hyperlink"/>
                <w:noProof/>
              </w:rPr>
              <w:t>RESULTS</w:t>
            </w:r>
            <w:r w:rsidR="003C22BE">
              <w:rPr>
                <w:noProof/>
                <w:webHidden/>
              </w:rPr>
              <w:tab/>
            </w:r>
            <w:r>
              <w:rPr>
                <w:noProof/>
                <w:webHidden/>
              </w:rPr>
              <w:fldChar w:fldCharType="begin"/>
            </w:r>
            <w:r w:rsidR="003C22BE">
              <w:rPr>
                <w:noProof/>
                <w:webHidden/>
              </w:rPr>
              <w:instrText xml:space="preserve"> PAGEREF _Toc299350600 \h </w:instrText>
            </w:r>
            <w:r>
              <w:rPr>
                <w:noProof/>
                <w:webHidden/>
              </w:rPr>
            </w:r>
            <w:r>
              <w:rPr>
                <w:noProof/>
                <w:webHidden/>
              </w:rPr>
              <w:fldChar w:fldCharType="separate"/>
            </w:r>
            <w:r w:rsidR="00742E1A">
              <w:rPr>
                <w:noProof/>
                <w:webHidden/>
              </w:rPr>
              <w:t>60</w:t>
            </w:r>
            <w:r>
              <w:rPr>
                <w:noProof/>
                <w:webHidden/>
              </w:rPr>
              <w:fldChar w:fldCharType="end"/>
            </w:r>
          </w:hyperlink>
        </w:p>
        <w:p w:rsidR="003C22BE" w:rsidRDefault="00E057F0" w:rsidP="006C704B">
          <w:pPr>
            <w:pStyle w:val="TOC3"/>
            <w:rPr>
              <w:rFonts w:asciiTheme="minorHAnsi" w:eastAsiaTheme="minorEastAsia" w:hAnsiTheme="minorHAnsi" w:cstheme="minorBidi"/>
              <w:noProof/>
              <w:sz w:val="22"/>
              <w:szCs w:val="22"/>
            </w:rPr>
          </w:pPr>
          <w:hyperlink w:anchor="_Toc299350601" w:history="1">
            <w:r w:rsidR="006C704B">
              <w:rPr>
                <w:rStyle w:val="Hyperlink"/>
                <w:noProof/>
              </w:rPr>
              <w:t>Relative Abundance of NDUFC2 &amp;</w:t>
            </w:r>
            <w:r w:rsidR="003C22BE" w:rsidRPr="005E1544">
              <w:rPr>
                <w:rStyle w:val="Hyperlink"/>
                <w:noProof/>
              </w:rPr>
              <w:t xml:space="preserve"> COQ3 Transcripts in Heat-Stressed Oocytes</w:t>
            </w:r>
            <w:r w:rsidR="003C22BE">
              <w:rPr>
                <w:noProof/>
                <w:webHidden/>
              </w:rPr>
              <w:tab/>
            </w:r>
            <w:r>
              <w:rPr>
                <w:noProof/>
                <w:webHidden/>
              </w:rPr>
              <w:fldChar w:fldCharType="begin"/>
            </w:r>
            <w:r w:rsidR="003C22BE">
              <w:rPr>
                <w:noProof/>
                <w:webHidden/>
              </w:rPr>
              <w:instrText xml:space="preserve"> PAGEREF _Toc299350601 \h </w:instrText>
            </w:r>
            <w:r>
              <w:rPr>
                <w:noProof/>
                <w:webHidden/>
              </w:rPr>
            </w:r>
            <w:r>
              <w:rPr>
                <w:noProof/>
                <w:webHidden/>
              </w:rPr>
              <w:fldChar w:fldCharType="separate"/>
            </w:r>
            <w:r w:rsidR="00742E1A">
              <w:rPr>
                <w:noProof/>
                <w:webHidden/>
              </w:rPr>
              <w:t>60</w:t>
            </w:r>
            <w:r>
              <w:rPr>
                <w:noProof/>
                <w:webHidden/>
              </w:rPr>
              <w:fldChar w:fldCharType="end"/>
            </w:r>
          </w:hyperlink>
        </w:p>
        <w:p w:rsidR="003C22BE" w:rsidRDefault="00E057F0" w:rsidP="006C704B">
          <w:pPr>
            <w:pStyle w:val="TOC3"/>
            <w:rPr>
              <w:rFonts w:asciiTheme="minorHAnsi" w:eastAsiaTheme="minorEastAsia" w:hAnsiTheme="minorHAnsi" w:cstheme="minorBidi"/>
              <w:noProof/>
              <w:sz w:val="22"/>
              <w:szCs w:val="22"/>
            </w:rPr>
          </w:pPr>
          <w:hyperlink w:anchor="_Toc299350602" w:history="1">
            <w:r w:rsidR="003C22BE" w:rsidRPr="005E1544">
              <w:rPr>
                <w:rStyle w:val="Hyperlink"/>
                <w:noProof/>
              </w:rPr>
              <w:t xml:space="preserve">Relative Abundance of IHH Transcript in Cumulus from Heat-Stressed </w:t>
            </w:r>
            <w:r w:rsidR="003C22BE" w:rsidRPr="005E1544">
              <w:rPr>
                <w:rStyle w:val="Hyperlink"/>
                <w:noProof/>
              </w:rPr>
              <w:t>Oocytes</w:t>
            </w:r>
            <w:r w:rsidR="003C22BE">
              <w:rPr>
                <w:noProof/>
                <w:webHidden/>
              </w:rPr>
              <w:tab/>
            </w:r>
            <w:r>
              <w:rPr>
                <w:noProof/>
                <w:webHidden/>
              </w:rPr>
              <w:fldChar w:fldCharType="begin"/>
            </w:r>
            <w:r w:rsidR="003C22BE">
              <w:rPr>
                <w:noProof/>
                <w:webHidden/>
              </w:rPr>
              <w:instrText xml:space="preserve"> PAGEREF _Toc299350602 \h </w:instrText>
            </w:r>
            <w:r>
              <w:rPr>
                <w:noProof/>
                <w:webHidden/>
              </w:rPr>
            </w:r>
            <w:r>
              <w:rPr>
                <w:noProof/>
                <w:webHidden/>
              </w:rPr>
              <w:fldChar w:fldCharType="separate"/>
            </w:r>
            <w:r w:rsidR="00742E1A">
              <w:rPr>
                <w:noProof/>
                <w:webHidden/>
              </w:rPr>
              <w:t>63</w:t>
            </w:r>
            <w:r>
              <w:rPr>
                <w:noProof/>
                <w:webHidden/>
              </w:rPr>
              <w:fldChar w:fldCharType="end"/>
            </w:r>
          </w:hyperlink>
        </w:p>
        <w:p w:rsidR="003C22BE" w:rsidRDefault="00E057F0" w:rsidP="006C704B">
          <w:pPr>
            <w:pStyle w:val="TOC2"/>
            <w:rPr>
              <w:rFonts w:asciiTheme="minorHAnsi" w:eastAsiaTheme="minorEastAsia" w:hAnsiTheme="minorHAnsi" w:cstheme="minorBidi"/>
              <w:noProof/>
              <w:sz w:val="22"/>
              <w:szCs w:val="22"/>
            </w:rPr>
          </w:pPr>
          <w:hyperlink w:anchor="_Toc299350603" w:history="1">
            <w:r w:rsidR="003C22BE" w:rsidRPr="005E1544">
              <w:rPr>
                <w:rStyle w:val="Hyperlink"/>
                <w:noProof/>
              </w:rPr>
              <w:t>DISCUSSION</w:t>
            </w:r>
            <w:r w:rsidR="003C22BE">
              <w:rPr>
                <w:noProof/>
                <w:webHidden/>
              </w:rPr>
              <w:tab/>
            </w:r>
            <w:r>
              <w:rPr>
                <w:noProof/>
                <w:webHidden/>
              </w:rPr>
              <w:fldChar w:fldCharType="begin"/>
            </w:r>
            <w:r w:rsidR="003C22BE">
              <w:rPr>
                <w:noProof/>
                <w:webHidden/>
              </w:rPr>
              <w:instrText xml:space="preserve"> PAGEREF _Toc299350603 \h </w:instrText>
            </w:r>
            <w:r>
              <w:rPr>
                <w:noProof/>
                <w:webHidden/>
              </w:rPr>
            </w:r>
            <w:r>
              <w:rPr>
                <w:noProof/>
                <w:webHidden/>
              </w:rPr>
              <w:fldChar w:fldCharType="separate"/>
            </w:r>
            <w:r w:rsidR="00742E1A">
              <w:rPr>
                <w:noProof/>
                <w:webHidden/>
              </w:rPr>
              <w:t>63</w:t>
            </w:r>
            <w:r>
              <w:rPr>
                <w:noProof/>
                <w:webHidden/>
              </w:rPr>
              <w:fldChar w:fldCharType="end"/>
            </w:r>
          </w:hyperlink>
        </w:p>
        <w:p w:rsidR="003C22BE" w:rsidRDefault="00E057F0" w:rsidP="006C704B">
          <w:pPr>
            <w:pStyle w:val="TOC2"/>
            <w:rPr>
              <w:rFonts w:asciiTheme="minorHAnsi" w:eastAsiaTheme="minorEastAsia" w:hAnsiTheme="minorHAnsi" w:cstheme="minorBidi"/>
              <w:noProof/>
              <w:sz w:val="22"/>
              <w:szCs w:val="22"/>
            </w:rPr>
          </w:pPr>
          <w:hyperlink w:anchor="_Toc299350604" w:history="1">
            <w:r w:rsidR="003C22BE" w:rsidRPr="005E1544">
              <w:rPr>
                <w:rStyle w:val="Hyperlink"/>
                <w:noProof/>
              </w:rPr>
              <w:t>ACKNOWLEDGMENTS</w:t>
            </w:r>
            <w:r w:rsidR="003C22BE">
              <w:rPr>
                <w:noProof/>
                <w:webHidden/>
              </w:rPr>
              <w:tab/>
            </w:r>
            <w:r>
              <w:rPr>
                <w:noProof/>
                <w:webHidden/>
              </w:rPr>
              <w:fldChar w:fldCharType="begin"/>
            </w:r>
            <w:r w:rsidR="003C22BE">
              <w:rPr>
                <w:noProof/>
                <w:webHidden/>
              </w:rPr>
              <w:instrText xml:space="preserve"> PAGEREF _Toc299350604 \h </w:instrText>
            </w:r>
            <w:r>
              <w:rPr>
                <w:noProof/>
                <w:webHidden/>
              </w:rPr>
            </w:r>
            <w:r>
              <w:rPr>
                <w:noProof/>
                <w:webHidden/>
              </w:rPr>
              <w:fldChar w:fldCharType="separate"/>
            </w:r>
            <w:r w:rsidR="00742E1A">
              <w:rPr>
                <w:noProof/>
                <w:webHidden/>
              </w:rPr>
              <w:t>70</w:t>
            </w:r>
            <w:r>
              <w:rPr>
                <w:noProof/>
                <w:webHidden/>
              </w:rPr>
              <w:fldChar w:fldCharType="end"/>
            </w:r>
          </w:hyperlink>
        </w:p>
        <w:p w:rsidR="003C22BE" w:rsidRDefault="00E057F0" w:rsidP="006C704B">
          <w:pPr>
            <w:pStyle w:val="TOC1"/>
            <w:rPr>
              <w:rFonts w:asciiTheme="minorHAnsi" w:eastAsiaTheme="minorEastAsia" w:hAnsiTheme="minorHAnsi" w:cstheme="minorBidi"/>
              <w:noProof/>
              <w:sz w:val="22"/>
              <w:szCs w:val="22"/>
            </w:rPr>
          </w:pPr>
          <w:hyperlink w:anchor="_Toc299350605" w:history="1">
            <w:r w:rsidR="003C22BE" w:rsidRPr="005E1544">
              <w:rPr>
                <w:rStyle w:val="Hyperlink"/>
                <w:noProof/>
              </w:rPr>
              <w:t>LIST OF REFERENCES</w:t>
            </w:r>
            <w:r w:rsidR="003C22BE">
              <w:rPr>
                <w:noProof/>
                <w:webHidden/>
              </w:rPr>
              <w:tab/>
            </w:r>
            <w:r>
              <w:rPr>
                <w:noProof/>
                <w:webHidden/>
              </w:rPr>
              <w:fldChar w:fldCharType="begin"/>
            </w:r>
            <w:r w:rsidR="003C22BE">
              <w:rPr>
                <w:noProof/>
                <w:webHidden/>
              </w:rPr>
              <w:instrText xml:space="preserve"> PAGEREF _Toc299350605 \h </w:instrText>
            </w:r>
            <w:r>
              <w:rPr>
                <w:noProof/>
                <w:webHidden/>
              </w:rPr>
            </w:r>
            <w:r>
              <w:rPr>
                <w:noProof/>
                <w:webHidden/>
              </w:rPr>
              <w:fldChar w:fldCharType="separate"/>
            </w:r>
            <w:r w:rsidR="00742E1A">
              <w:rPr>
                <w:noProof/>
                <w:webHidden/>
              </w:rPr>
              <w:t>71</w:t>
            </w:r>
            <w:r>
              <w:rPr>
                <w:noProof/>
                <w:webHidden/>
              </w:rPr>
              <w:fldChar w:fldCharType="end"/>
            </w:r>
          </w:hyperlink>
        </w:p>
        <w:p w:rsidR="003C22BE" w:rsidRDefault="00E057F0" w:rsidP="006C704B">
          <w:pPr>
            <w:pStyle w:val="TOC1"/>
            <w:rPr>
              <w:rFonts w:asciiTheme="minorHAnsi" w:eastAsiaTheme="minorEastAsia" w:hAnsiTheme="minorHAnsi" w:cstheme="minorBidi"/>
              <w:noProof/>
              <w:sz w:val="22"/>
              <w:szCs w:val="22"/>
            </w:rPr>
          </w:pPr>
          <w:hyperlink w:anchor="_Toc299350606" w:history="1">
            <w:r w:rsidR="003C22BE" w:rsidRPr="005E1544">
              <w:rPr>
                <w:rStyle w:val="Hyperlink"/>
                <w:noProof/>
              </w:rPr>
              <w:t>VITA</w:t>
            </w:r>
            <w:r w:rsidR="003C22BE">
              <w:rPr>
                <w:noProof/>
                <w:webHidden/>
              </w:rPr>
              <w:tab/>
            </w:r>
            <w:r>
              <w:rPr>
                <w:noProof/>
                <w:webHidden/>
              </w:rPr>
              <w:fldChar w:fldCharType="begin"/>
            </w:r>
            <w:r w:rsidR="003C22BE">
              <w:rPr>
                <w:noProof/>
                <w:webHidden/>
              </w:rPr>
              <w:instrText xml:space="preserve"> PAGEREF _Toc299350606 \h </w:instrText>
            </w:r>
            <w:r>
              <w:rPr>
                <w:noProof/>
                <w:webHidden/>
              </w:rPr>
            </w:r>
            <w:r>
              <w:rPr>
                <w:noProof/>
                <w:webHidden/>
              </w:rPr>
              <w:fldChar w:fldCharType="separate"/>
            </w:r>
            <w:r w:rsidR="00742E1A">
              <w:rPr>
                <w:noProof/>
                <w:webHidden/>
              </w:rPr>
              <w:t>92</w:t>
            </w:r>
            <w:r>
              <w:rPr>
                <w:noProof/>
                <w:webHidden/>
              </w:rPr>
              <w:fldChar w:fldCharType="end"/>
            </w:r>
          </w:hyperlink>
        </w:p>
        <w:p w:rsidR="003C22BE" w:rsidRPr="001B13A9" w:rsidRDefault="00E057F0" w:rsidP="00FA10B1">
          <w:pPr>
            <w:spacing w:line="360" w:lineRule="auto"/>
          </w:pPr>
          <w:r>
            <w:fldChar w:fldCharType="end"/>
          </w:r>
        </w:p>
      </w:sdtContent>
    </w:sdt>
    <w:p w:rsidR="003C22BE" w:rsidRDefault="003C22BE">
      <w:pPr>
        <w:spacing w:line="276" w:lineRule="auto"/>
        <w:contextualSpacing w:val="0"/>
        <w:jc w:val="left"/>
        <w:rPr>
          <w:b/>
        </w:rPr>
      </w:pPr>
      <w:r>
        <w:rPr>
          <w:b/>
        </w:rPr>
        <w:br w:type="page"/>
      </w:r>
    </w:p>
    <w:p w:rsidR="003C22BE" w:rsidRPr="001B13A9" w:rsidRDefault="003C22BE" w:rsidP="00FA10B1">
      <w:pPr>
        <w:pStyle w:val="Heading2"/>
        <w:jc w:val="center"/>
      </w:pPr>
      <w:bookmarkStart w:id="16" w:name="_Toc299350555"/>
      <w:r w:rsidRPr="001B13A9">
        <w:lastRenderedPageBreak/>
        <w:t>LIST OF FIGURES</w:t>
      </w:r>
      <w:bookmarkEnd w:id="16"/>
    </w:p>
    <w:p w:rsidR="003C22BE" w:rsidRDefault="003C22BE" w:rsidP="006C704B">
      <w:pPr>
        <w:pStyle w:val="NoSpacing"/>
        <w:tabs>
          <w:tab w:val="right" w:pos="9360"/>
        </w:tabs>
        <w:spacing w:line="480" w:lineRule="auto"/>
        <w:contextualSpacing/>
        <w:jc w:val="both"/>
        <w:outlineLvl w:val="0"/>
        <w:rPr>
          <w:rFonts w:ascii="Arial" w:hAnsi="Arial" w:cs="Arial"/>
          <w:b/>
          <w:sz w:val="24"/>
          <w:szCs w:val="28"/>
        </w:rPr>
      </w:pPr>
      <w:bookmarkStart w:id="17" w:name="_Toc298332015"/>
      <w:bookmarkStart w:id="18" w:name="_Toc299178572"/>
      <w:bookmarkStart w:id="19" w:name="_Toc299350556"/>
      <w:r>
        <w:rPr>
          <w:rFonts w:ascii="Arial" w:hAnsi="Arial" w:cs="Arial"/>
          <w:b/>
          <w:sz w:val="24"/>
          <w:szCs w:val="28"/>
        </w:rPr>
        <w:t>Figure</w:t>
      </w:r>
      <w:bookmarkEnd w:id="17"/>
      <w:bookmarkEnd w:id="18"/>
      <w:r>
        <w:rPr>
          <w:rFonts w:ascii="Arial" w:hAnsi="Arial" w:cs="Arial"/>
          <w:b/>
          <w:sz w:val="24"/>
          <w:szCs w:val="28"/>
        </w:rPr>
        <w:tab/>
        <w:t>Page</w:t>
      </w:r>
      <w:bookmarkEnd w:id="19"/>
    </w:p>
    <w:p w:rsidR="003C22BE" w:rsidRDefault="003C22BE" w:rsidP="006C704B">
      <w:pPr>
        <w:tabs>
          <w:tab w:val="left" w:pos="3658"/>
          <w:tab w:val="right" w:leader="dot" w:pos="9360"/>
        </w:tabs>
        <w:spacing w:line="360" w:lineRule="auto"/>
        <w:contextualSpacing w:val="0"/>
      </w:pPr>
      <w:r w:rsidRPr="00BF21B9">
        <w:rPr>
          <w:b/>
        </w:rPr>
        <w:t xml:space="preserve">Figure </w:t>
      </w:r>
      <w:r>
        <w:rPr>
          <w:b/>
        </w:rPr>
        <w:t xml:space="preserve">3.1. </w:t>
      </w:r>
      <w:r w:rsidRPr="00BF21B9">
        <w:t>Schematic</w:t>
      </w:r>
      <w:r>
        <w:rPr>
          <w:b/>
        </w:rPr>
        <w:t xml:space="preserve"> </w:t>
      </w:r>
      <w:r w:rsidRPr="00BF21B9">
        <w:t>of heat-induced perturbations of transcripts of the electron transport chain (ETC) from the oocyte from microarray analysis</w:t>
      </w:r>
      <w:r>
        <w:t xml:space="preserve"> </w:t>
      </w:r>
      <w:r w:rsidRPr="00557260">
        <w:tab/>
      </w:r>
      <w:r>
        <w:t>30</w:t>
      </w:r>
    </w:p>
    <w:p w:rsidR="003C22BE" w:rsidRDefault="003C22BE" w:rsidP="006C704B">
      <w:pPr>
        <w:tabs>
          <w:tab w:val="right" w:leader="dot" w:pos="9360"/>
        </w:tabs>
        <w:spacing w:line="360" w:lineRule="auto"/>
        <w:contextualSpacing w:val="0"/>
      </w:pPr>
      <w:r w:rsidRPr="002E189B">
        <w:rPr>
          <w:b/>
          <w:bCs/>
        </w:rPr>
        <w:t>Figure 3.2</w:t>
      </w:r>
      <w:r w:rsidRPr="002447E2">
        <w:t xml:space="preserve">. </w:t>
      </w:r>
      <w:r w:rsidRPr="00FE54C6">
        <w:t>Schematic of experimental design and endpoints</w:t>
      </w:r>
      <w:r>
        <w:tab/>
        <w:t>34</w:t>
      </w:r>
    </w:p>
    <w:p w:rsidR="003C22BE" w:rsidRPr="005A3919" w:rsidRDefault="003C22BE" w:rsidP="006C704B">
      <w:pPr>
        <w:tabs>
          <w:tab w:val="right" w:leader="dot" w:pos="9360"/>
        </w:tabs>
        <w:spacing w:line="360" w:lineRule="auto"/>
        <w:contextualSpacing w:val="0"/>
        <w:rPr>
          <w:noProof/>
        </w:rPr>
      </w:pPr>
      <w:r>
        <w:rPr>
          <w:b/>
          <w:noProof/>
        </w:rPr>
        <w:t xml:space="preserve">Figure </w:t>
      </w:r>
      <w:r w:rsidRPr="0078618F">
        <w:rPr>
          <w:b/>
          <w:noProof/>
        </w:rPr>
        <w:t>3.</w:t>
      </w:r>
      <w:r>
        <w:rPr>
          <w:b/>
          <w:noProof/>
        </w:rPr>
        <w:t>3</w:t>
      </w:r>
      <w:r>
        <w:rPr>
          <w:noProof/>
        </w:rPr>
        <w:t xml:space="preserve">. </w:t>
      </w:r>
      <w:r w:rsidRPr="005A3919">
        <w:rPr>
          <w:noProof/>
        </w:rPr>
        <w:t>ATP Content in Matured Oocytes and Cleavage and Blastocyst-Stage</w:t>
      </w:r>
      <w:r w:rsidR="00FA10B1">
        <w:rPr>
          <w:noProof/>
        </w:rPr>
        <w:t>-Embryos</w:t>
      </w:r>
      <w:r>
        <w:rPr>
          <w:noProof/>
        </w:rPr>
        <w:tab/>
        <w:t>40</w:t>
      </w:r>
    </w:p>
    <w:p w:rsidR="003C22BE" w:rsidRPr="00B7551C" w:rsidRDefault="003C22BE" w:rsidP="006C704B">
      <w:pPr>
        <w:tabs>
          <w:tab w:val="right" w:leader="dot" w:pos="9360"/>
        </w:tabs>
        <w:spacing w:line="360" w:lineRule="auto"/>
        <w:contextualSpacing w:val="0"/>
        <w:rPr>
          <w:noProof/>
        </w:rPr>
      </w:pPr>
      <w:r w:rsidRPr="00A67989">
        <w:rPr>
          <w:b/>
          <w:noProof/>
        </w:rPr>
        <w:t>Figure 3.</w:t>
      </w:r>
      <w:r>
        <w:rPr>
          <w:b/>
          <w:noProof/>
        </w:rPr>
        <w:t>4</w:t>
      </w:r>
      <w:r>
        <w:rPr>
          <w:noProof/>
        </w:rPr>
        <w:t xml:space="preserve">. </w:t>
      </w:r>
      <w:r w:rsidRPr="00B7551C">
        <w:rPr>
          <w:noProof/>
        </w:rPr>
        <w:t>ATP Content in Blastocysts of Different Stages and Quality Scores</w:t>
      </w:r>
      <w:r>
        <w:rPr>
          <w:noProof/>
        </w:rPr>
        <w:t xml:space="preserve"> </w:t>
      </w:r>
      <w:r w:rsidRPr="00B7551C">
        <w:rPr>
          <w:noProof/>
        </w:rPr>
        <w:t>from Control and Heat-Stressed Oocytes</w:t>
      </w:r>
      <w:r>
        <w:rPr>
          <w:noProof/>
        </w:rPr>
        <w:tab/>
        <w:t>41</w:t>
      </w:r>
    </w:p>
    <w:p w:rsidR="003C22BE" w:rsidRDefault="003C22BE" w:rsidP="006C704B">
      <w:pPr>
        <w:tabs>
          <w:tab w:val="right" w:leader="dot" w:pos="9360"/>
        </w:tabs>
        <w:spacing w:line="360" w:lineRule="auto"/>
        <w:contextualSpacing w:val="0"/>
      </w:pPr>
      <w:r w:rsidRPr="001A3D80">
        <w:rPr>
          <w:b/>
        </w:rPr>
        <w:t>Figure 3.</w:t>
      </w:r>
      <w:r>
        <w:rPr>
          <w:b/>
        </w:rPr>
        <w:t>5</w:t>
      </w:r>
      <w:r>
        <w:t>.</w:t>
      </w:r>
      <w:r w:rsidRPr="000739A9">
        <w:t xml:space="preserve"> </w:t>
      </w:r>
      <w:r>
        <w:t>Exponential decay of ATP content in c</w:t>
      </w:r>
      <w:r w:rsidRPr="000739A9">
        <w:t xml:space="preserve">ontrol and </w:t>
      </w:r>
      <w:r>
        <w:t>heat-stressed matured oocytes, and in resultant 8-to-16-cell and blastocyst-stage embryos</w:t>
      </w:r>
      <w:r>
        <w:tab/>
        <w:t>42</w:t>
      </w:r>
    </w:p>
    <w:p w:rsidR="003C22BE" w:rsidRDefault="003C22BE" w:rsidP="006C704B">
      <w:pPr>
        <w:tabs>
          <w:tab w:val="right" w:leader="dot" w:pos="9360"/>
        </w:tabs>
        <w:spacing w:line="360" w:lineRule="auto"/>
        <w:contextualSpacing w:val="0"/>
      </w:pPr>
      <w:r w:rsidRPr="002447E2">
        <w:rPr>
          <w:b/>
        </w:rPr>
        <w:t xml:space="preserve">Figure </w:t>
      </w:r>
      <w:r>
        <w:rPr>
          <w:b/>
        </w:rPr>
        <w:t>4.</w:t>
      </w:r>
      <w:r w:rsidRPr="002447E2">
        <w:rPr>
          <w:b/>
        </w:rPr>
        <w:t>1</w:t>
      </w:r>
      <w:r>
        <w:rPr>
          <w:b/>
        </w:rPr>
        <w:t>.</w:t>
      </w:r>
      <w:r w:rsidRPr="002447E2">
        <w:t xml:space="preserve"> </w:t>
      </w:r>
      <w:r>
        <w:t xml:space="preserve">Model </w:t>
      </w:r>
      <w:r w:rsidRPr="002447E2">
        <w:t xml:space="preserve">of </w:t>
      </w:r>
      <w:r>
        <w:t xml:space="preserve">the electron transport chain and oxidative phosphorylation for ATP production, highlighting the multi-protein subcomplexes which contain NDUFC2 and COQ3 </w:t>
      </w:r>
      <w:r>
        <w:tab/>
        <w:t>53</w:t>
      </w:r>
    </w:p>
    <w:p w:rsidR="003C22BE" w:rsidRDefault="003C22BE" w:rsidP="006C704B">
      <w:pPr>
        <w:tabs>
          <w:tab w:val="right" w:leader="dot" w:pos="9360"/>
        </w:tabs>
        <w:spacing w:line="360" w:lineRule="auto"/>
        <w:contextualSpacing w:val="0"/>
      </w:pPr>
      <w:r>
        <w:rPr>
          <w:b/>
        </w:rPr>
        <w:t>Figure 4.2.</w:t>
      </w:r>
      <w:r>
        <w:t xml:space="preserve"> Schematic of experimental design for oocytes samples </w:t>
      </w:r>
      <w:r>
        <w:tab/>
        <w:t>56</w:t>
      </w:r>
    </w:p>
    <w:p w:rsidR="003C22BE" w:rsidRDefault="003C22BE" w:rsidP="006C704B">
      <w:pPr>
        <w:tabs>
          <w:tab w:val="right" w:leader="dot" w:pos="9360"/>
        </w:tabs>
        <w:spacing w:line="360" w:lineRule="auto"/>
        <w:contextualSpacing w:val="0"/>
      </w:pPr>
      <w:r w:rsidRPr="00B464A1">
        <w:rPr>
          <w:b/>
        </w:rPr>
        <w:t>Figure 4.3</w:t>
      </w:r>
      <w:r>
        <w:rPr>
          <w:b/>
        </w:rPr>
        <w:t>.</w:t>
      </w:r>
      <w:r w:rsidRPr="002447E2">
        <w:t xml:space="preserve"> Schematic of </w:t>
      </w:r>
      <w:r>
        <w:t xml:space="preserve">experimental </w:t>
      </w:r>
      <w:r w:rsidRPr="002447E2">
        <w:t>design for</w:t>
      </w:r>
      <w:r>
        <w:t xml:space="preserve"> cumulus samples </w:t>
      </w:r>
      <w:r>
        <w:tab/>
        <w:t>58</w:t>
      </w:r>
    </w:p>
    <w:p w:rsidR="003C22BE" w:rsidRDefault="003C22BE" w:rsidP="006C704B">
      <w:pPr>
        <w:tabs>
          <w:tab w:val="right" w:leader="dot" w:pos="9360"/>
        </w:tabs>
        <w:spacing w:line="360" w:lineRule="auto"/>
        <w:contextualSpacing w:val="0"/>
      </w:pPr>
      <w:r w:rsidRPr="002447E2">
        <w:rPr>
          <w:b/>
        </w:rPr>
        <w:t xml:space="preserve">Figure </w:t>
      </w:r>
      <w:r>
        <w:rPr>
          <w:b/>
        </w:rPr>
        <w:t>4.</w:t>
      </w:r>
      <w:r w:rsidRPr="002447E2">
        <w:rPr>
          <w:b/>
        </w:rPr>
        <w:t xml:space="preserve">4. </w:t>
      </w:r>
      <w:r w:rsidRPr="002447E2">
        <w:t xml:space="preserve">Relative </w:t>
      </w:r>
      <w:r>
        <w:t>abundance</w:t>
      </w:r>
      <w:r w:rsidRPr="002447E2">
        <w:t xml:space="preserve"> of </w:t>
      </w:r>
      <w:r w:rsidRPr="002447E2">
        <w:rPr>
          <w:rFonts w:eastAsia="Times New Roman"/>
          <w:color w:val="000000"/>
          <w:kern w:val="24"/>
        </w:rPr>
        <w:t>NADH dehydrogenase (</w:t>
      </w:r>
      <w:r w:rsidRPr="002447E2">
        <w:rPr>
          <w:b/>
        </w:rPr>
        <w:t>NDUFC2)</w:t>
      </w:r>
      <w:r w:rsidRPr="002447E2">
        <w:t xml:space="preserve"> </w:t>
      </w:r>
      <w:r>
        <w:tab/>
        <w:t>61</w:t>
      </w:r>
    </w:p>
    <w:p w:rsidR="003C22BE" w:rsidRDefault="003C22BE" w:rsidP="006C704B">
      <w:pPr>
        <w:tabs>
          <w:tab w:val="right" w:leader="dot" w:pos="9360"/>
        </w:tabs>
        <w:spacing w:line="360" w:lineRule="auto"/>
        <w:contextualSpacing w:val="0"/>
      </w:pPr>
      <w:r w:rsidRPr="002447E2">
        <w:rPr>
          <w:b/>
        </w:rPr>
        <w:t xml:space="preserve">Figure </w:t>
      </w:r>
      <w:r>
        <w:rPr>
          <w:b/>
        </w:rPr>
        <w:t>4.</w:t>
      </w:r>
      <w:r w:rsidRPr="002447E2">
        <w:rPr>
          <w:b/>
        </w:rPr>
        <w:t>5</w:t>
      </w:r>
      <w:r>
        <w:rPr>
          <w:b/>
        </w:rPr>
        <w:t>.</w:t>
      </w:r>
      <w:r w:rsidRPr="002447E2">
        <w:rPr>
          <w:b/>
        </w:rPr>
        <w:t xml:space="preserve"> </w:t>
      </w:r>
      <w:r>
        <w:t>Relative abundance</w:t>
      </w:r>
      <w:r w:rsidRPr="002447E2">
        <w:t xml:space="preserve"> of Coenzyme Q3 homolog (</w:t>
      </w:r>
      <w:r w:rsidRPr="002447E2">
        <w:rPr>
          <w:b/>
        </w:rPr>
        <w:t>COQ3</w:t>
      </w:r>
      <w:r w:rsidRPr="00451A49">
        <w:t>)</w:t>
      </w:r>
      <w:r>
        <w:t xml:space="preserve"> </w:t>
      </w:r>
      <w:r>
        <w:tab/>
        <w:t>62</w:t>
      </w:r>
    </w:p>
    <w:p w:rsidR="003C22BE" w:rsidRDefault="003C22BE" w:rsidP="006C704B">
      <w:pPr>
        <w:tabs>
          <w:tab w:val="right" w:leader="dot" w:pos="9360"/>
        </w:tabs>
        <w:spacing w:line="360" w:lineRule="auto"/>
        <w:contextualSpacing w:val="0"/>
      </w:pPr>
      <w:r w:rsidRPr="002447E2">
        <w:rPr>
          <w:b/>
        </w:rPr>
        <w:t xml:space="preserve">Figure </w:t>
      </w:r>
      <w:r>
        <w:rPr>
          <w:b/>
        </w:rPr>
        <w:t>4.6</w:t>
      </w:r>
      <w:r w:rsidRPr="002447E2">
        <w:rPr>
          <w:b/>
        </w:rPr>
        <w:t>:</w:t>
      </w:r>
      <w:r w:rsidRPr="002447E2">
        <w:rPr>
          <w:b/>
          <w:sz w:val="28"/>
        </w:rPr>
        <w:t xml:space="preserve"> </w:t>
      </w:r>
      <w:r w:rsidRPr="002447E2">
        <w:t xml:space="preserve">Relative </w:t>
      </w:r>
      <w:r>
        <w:t>abundance</w:t>
      </w:r>
      <w:r w:rsidRPr="002447E2">
        <w:t xml:space="preserve"> of</w:t>
      </w:r>
      <w:r>
        <w:t xml:space="preserve"> </w:t>
      </w:r>
      <w:r w:rsidRPr="002447E2">
        <w:t>Indian hedgehog</w:t>
      </w:r>
      <w:r>
        <w:t xml:space="preserve"> (</w:t>
      </w:r>
      <w:r w:rsidRPr="00451A49">
        <w:rPr>
          <w:b/>
        </w:rPr>
        <w:t>IHH</w:t>
      </w:r>
      <w:r>
        <w:t>)</w:t>
      </w:r>
      <w:r>
        <w:tab/>
        <w:t>64</w:t>
      </w:r>
    </w:p>
    <w:p w:rsidR="003C22BE" w:rsidRPr="002447E2" w:rsidRDefault="003C22BE" w:rsidP="00FA10B1"/>
    <w:p w:rsidR="003C22BE" w:rsidRDefault="003C22BE">
      <w:pPr>
        <w:spacing w:line="276" w:lineRule="auto"/>
        <w:contextualSpacing w:val="0"/>
        <w:jc w:val="left"/>
        <w:rPr>
          <w:b/>
        </w:rPr>
      </w:pPr>
      <w:bookmarkStart w:id="20" w:name="_Toc299350557"/>
      <w:r>
        <w:br w:type="page"/>
      </w:r>
    </w:p>
    <w:p w:rsidR="003C22BE" w:rsidRDefault="003C22BE" w:rsidP="00FA10B1">
      <w:pPr>
        <w:pStyle w:val="Heading2"/>
        <w:jc w:val="center"/>
      </w:pPr>
      <w:r w:rsidRPr="001B13A9">
        <w:lastRenderedPageBreak/>
        <w:t xml:space="preserve">LIST OF </w:t>
      </w:r>
      <w:r>
        <w:t>TABLES</w:t>
      </w:r>
      <w:bookmarkEnd w:id="20"/>
    </w:p>
    <w:p w:rsidR="003C22BE" w:rsidRPr="00431884" w:rsidRDefault="003C22BE" w:rsidP="006C704B">
      <w:pPr>
        <w:tabs>
          <w:tab w:val="right" w:pos="9360"/>
        </w:tabs>
        <w:rPr>
          <w:b/>
        </w:rPr>
      </w:pPr>
      <w:r w:rsidRPr="00431884">
        <w:rPr>
          <w:b/>
        </w:rPr>
        <w:t>Table</w:t>
      </w:r>
      <w:r>
        <w:rPr>
          <w:b/>
        </w:rPr>
        <w:tab/>
        <w:t>Page</w:t>
      </w:r>
      <w:r>
        <w:rPr>
          <w:b/>
        </w:rPr>
        <w:tab/>
      </w:r>
    </w:p>
    <w:p w:rsidR="003C22BE" w:rsidRPr="00557319" w:rsidRDefault="003C22BE" w:rsidP="006C704B">
      <w:pPr>
        <w:tabs>
          <w:tab w:val="right" w:leader="dot" w:pos="9360"/>
        </w:tabs>
        <w:contextualSpacing w:val="0"/>
      </w:pPr>
      <w:r w:rsidRPr="00557319">
        <w:rPr>
          <w:b/>
        </w:rPr>
        <w:t>Table 3.1</w:t>
      </w:r>
      <w:r>
        <w:rPr>
          <w:b/>
        </w:rPr>
        <w:t>.</w:t>
      </w:r>
      <w:r w:rsidRPr="00557319">
        <w:t xml:space="preserve">  Embryo development of developmentally competent oocytes</w:t>
      </w:r>
      <w:r>
        <w:tab/>
        <w:t xml:space="preserve"> 38</w:t>
      </w:r>
    </w:p>
    <w:p w:rsidR="003C22BE" w:rsidRPr="00557319" w:rsidRDefault="003C22BE" w:rsidP="006C704B">
      <w:pPr>
        <w:tabs>
          <w:tab w:val="right" w:leader="dot" w:pos="9360"/>
        </w:tabs>
        <w:spacing w:line="360" w:lineRule="auto"/>
        <w:contextualSpacing w:val="0"/>
        <w:rPr>
          <w:b/>
        </w:rPr>
      </w:pPr>
      <w:r w:rsidRPr="00557319">
        <w:rPr>
          <w:b/>
        </w:rPr>
        <w:t xml:space="preserve">Table 4.1. </w:t>
      </w:r>
      <w:r w:rsidRPr="00557319">
        <w:t>Sequences of primers and annealing conditions used for quantitative PCR analyses</w:t>
      </w:r>
      <w:r>
        <w:tab/>
        <w:t>59</w:t>
      </w:r>
    </w:p>
    <w:p w:rsidR="003C22BE" w:rsidRDefault="003C22BE">
      <w:pPr>
        <w:spacing w:line="276" w:lineRule="auto"/>
        <w:contextualSpacing w:val="0"/>
        <w:jc w:val="left"/>
        <w:rPr>
          <w:b/>
          <w:sz w:val="28"/>
          <w:szCs w:val="28"/>
        </w:rPr>
      </w:pPr>
      <w:r>
        <w:rPr>
          <w:b/>
          <w:sz w:val="28"/>
          <w:szCs w:val="28"/>
        </w:rPr>
        <w:br w:type="page"/>
      </w:r>
    </w:p>
    <w:p w:rsidR="003C22BE" w:rsidRDefault="003C22BE" w:rsidP="00FA10B1">
      <w:pPr>
        <w:sectPr w:rsidR="003C22BE" w:rsidSect="006C704B">
          <w:footerReference w:type="default" r:id="rId7"/>
          <w:pgSz w:w="12240" w:h="15840"/>
          <w:pgMar w:top="1440" w:right="1440" w:bottom="1440" w:left="1440" w:header="720" w:footer="720" w:gutter="0"/>
          <w:pgNumType w:fmt="lowerRoman"/>
          <w:cols w:space="720"/>
          <w:titlePg/>
          <w:docGrid w:linePitch="360"/>
        </w:sectPr>
      </w:pPr>
    </w:p>
    <w:p w:rsidR="003C22BE" w:rsidRPr="007D0A19" w:rsidRDefault="003C22BE" w:rsidP="00FA10B1">
      <w:pPr>
        <w:pStyle w:val="Heading1"/>
      </w:pPr>
      <w:bookmarkStart w:id="21" w:name="_Toc298332017"/>
      <w:bookmarkStart w:id="22" w:name="_Toc299350558"/>
      <w:r w:rsidRPr="007D0A19">
        <w:lastRenderedPageBreak/>
        <w:t>CHAPTER 1</w:t>
      </w:r>
      <w:bookmarkEnd w:id="21"/>
      <w:bookmarkEnd w:id="22"/>
    </w:p>
    <w:p w:rsidR="003C22BE" w:rsidRPr="007D0A19" w:rsidRDefault="003C22BE" w:rsidP="00FA10B1">
      <w:pPr>
        <w:pStyle w:val="Heading1"/>
      </w:pPr>
      <w:bookmarkStart w:id="23" w:name="_Toc299178576"/>
      <w:bookmarkStart w:id="24" w:name="_Toc299350559"/>
      <w:r w:rsidRPr="007D0A19">
        <w:t>INTRODUCTION</w:t>
      </w:r>
      <w:bookmarkEnd w:id="23"/>
      <w:bookmarkEnd w:id="24"/>
    </w:p>
    <w:p w:rsidR="003C22BE" w:rsidRPr="002447E2" w:rsidRDefault="003C22BE" w:rsidP="00FA10B1">
      <w:r w:rsidRPr="002447E2">
        <w:t xml:space="preserve"> </w:t>
      </w:r>
      <w:r w:rsidRPr="00217768">
        <w:tab/>
        <w:t>Elevated environmental temperatures</w:t>
      </w:r>
      <w:r>
        <w:t xml:space="preserve"> negatively impact </w:t>
      </w:r>
      <w:r w:rsidRPr="002447E2">
        <w:t xml:space="preserve">the dairy industry economically, costing between 800 and 900 million dollars annually </w:t>
      </w:r>
      <w:r>
        <w:rPr>
          <w:noProof/>
        </w:rPr>
        <w:t>(St-Pierre et al., 2003, Collier et al., 2006)</w:t>
      </w:r>
      <w:r w:rsidRPr="002447E2">
        <w:t xml:space="preserve">. Two large factors contributing to this deficit include the decrease in milk production </w:t>
      </w:r>
      <w:r>
        <w:rPr>
          <w:noProof/>
        </w:rPr>
        <w:t>(reviewed by West, 2003)</w:t>
      </w:r>
      <w:r w:rsidRPr="002447E2">
        <w:t xml:space="preserve"> and reduc</w:t>
      </w:r>
      <w:r>
        <w:t>ed</w:t>
      </w:r>
      <w:r w:rsidRPr="002447E2">
        <w:t xml:space="preserve"> fertility </w:t>
      </w:r>
      <w:r>
        <w:rPr>
          <w:noProof/>
        </w:rPr>
        <w:t>(reviewed by Rensis and Scaramuzzi, 2003)</w:t>
      </w:r>
      <w:r w:rsidRPr="002447E2">
        <w:t xml:space="preserve">. During </w:t>
      </w:r>
      <w:r>
        <w:t xml:space="preserve">hot </w:t>
      </w:r>
      <w:r w:rsidRPr="002447E2">
        <w:t>summer</w:t>
      </w:r>
      <w:r>
        <w:t>, months</w:t>
      </w:r>
      <w:r w:rsidRPr="002447E2">
        <w:t xml:space="preserve"> pregnancy rates </w:t>
      </w:r>
      <w:r>
        <w:t>of lactating dairy cattle may</w:t>
      </w:r>
      <w:r w:rsidRPr="002447E2">
        <w:t xml:space="preserve"> </w:t>
      </w:r>
      <w:r>
        <w:t>decrease</w:t>
      </w:r>
      <w:r w:rsidRPr="002447E2">
        <w:t xml:space="preserve"> as much as </w:t>
      </w:r>
      <w:r>
        <w:t>50%</w:t>
      </w:r>
      <w:r w:rsidRPr="002447E2">
        <w:t xml:space="preserve"> when compared to milder, cooler months</w:t>
      </w:r>
      <w:r>
        <w:t xml:space="preserve"> </w:t>
      </w:r>
      <w:r>
        <w:rPr>
          <w:noProof/>
        </w:rPr>
        <w:t>(reviewed by Hansen and Arechiga, 1999)</w:t>
      </w:r>
      <w:r w:rsidRPr="002447E2">
        <w:t xml:space="preserve">. </w:t>
      </w:r>
      <w:r>
        <w:t xml:space="preserve">Heat-induced decreases in fertility are not limited to cattle but are evident in numerous other species including mice, rats, rabbits, sheep, and pigs </w:t>
      </w:r>
      <w:r>
        <w:rPr>
          <w:noProof/>
        </w:rPr>
        <w:t>(Austin and Braden, 1954, Dutt, 1963, Tompkins et al., 1967)</w:t>
      </w:r>
      <w:r>
        <w:t xml:space="preserve">. </w:t>
      </w:r>
    </w:p>
    <w:p w:rsidR="003C22BE" w:rsidRPr="002447E2" w:rsidRDefault="003C22BE" w:rsidP="00FA10B1">
      <w:r w:rsidRPr="002447E2">
        <w:tab/>
      </w:r>
      <w:r>
        <w:t xml:space="preserve">While many factors may contribute to reduced fertility heat-induced increases in hyperthermia may be most detrimental. </w:t>
      </w:r>
      <w:r w:rsidRPr="002447E2">
        <w:t xml:space="preserve">Over time it has been </w:t>
      </w:r>
      <w:r>
        <w:t>reported</w:t>
      </w:r>
      <w:r w:rsidRPr="002447E2">
        <w:t xml:space="preserve"> that rectal temperature</w:t>
      </w:r>
      <w:r>
        <w:t>s</w:t>
      </w:r>
      <w:r w:rsidRPr="002447E2">
        <w:t xml:space="preserve"> of dairy cows may reach and even exceed 41.0°C </w:t>
      </w:r>
      <w:r>
        <w:rPr>
          <w:noProof/>
        </w:rPr>
        <w:t>(Seath and Miller, 1946, Monty and Wolff, 1974, Ealy et al., 1993)</w:t>
      </w:r>
      <w:r w:rsidRPr="002447E2">
        <w:t xml:space="preserve">. In both cattle and sheep, </w:t>
      </w:r>
      <w:r>
        <w:t>rectal temperatures have been negatively correlated with pregnancy rates, with a 1°C elevation in rectal temperature causing a 25% decrease in pregnancy rates</w:t>
      </w:r>
      <w:r w:rsidRPr="002447E2">
        <w:t xml:space="preserve"> </w:t>
      </w:r>
      <w:r w:rsidRPr="002447E2">
        <w:rPr>
          <w:noProof/>
        </w:rPr>
        <w:t>(Ulberg and Burfening, 1967)</w:t>
      </w:r>
      <w:r w:rsidRPr="002447E2">
        <w:t>.</w:t>
      </w:r>
      <w:r>
        <w:t xml:space="preserve"> </w:t>
      </w:r>
    </w:p>
    <w:p w:rsidR="003C22BE" w:rsidRDefault="003C22BE" w:rsidP="00FA10B1">
      <w:r w:rsidRPr="002447E2">
        <w:tab/>
      </w:r>
      <w:r>
        <w:t xml:space="preserve">During summer, elevated ambient temperatures are not an isolated incident but are most problematic when occurring during estrus (i.e., when dominant follicle is housing the maturing ovum). For instance, Gwazdauskas et al. </w:t>
      </w:r>
      <w:r>
        <w:rPr>
          <w:noProof/>
        </w:rPr>
        <w:t>(1973)</w:t>
      </w:r>
      <w:r>
        <w:t xml:space="preserve"> reported that elevated uterine and rectal temperatures at the time of </w:t>
      </w:r>
      <w:r>
        <w:lastRenderedPageBreak/>
        <w:t xml:space="preserve">insemination negatively impacts conception rates thereafter. Similar results have been reported by others </w:t>
      </w:r>
      <w:r>
        <w:rPr>
          <w:noProof/>
        </w:rPr>
        <w:t>(Cavestany et al., 1985, Putney et al., 1989, Rutigliano et al., 2008)</w:t>
      </w:r>
      <w:r>
        <w:t xml:space="preserve">. </w:t>
      </w:r>
      <w:r w:rsidRPr="002447E2">
        <w:t>Putney</w:t>
      </w:r>
      <w:r>
        <w:t xml:space="preserve"> et al. (1989)</w:t>
      </w:r>
      <w:r w:rsidRPr="002447E2">
        <w:t xml:space="preserve"> </w:t>
      </w:r>
      <w:r>
        <w:t>showed a major consequence of heat stress exposure during estrus was to reduce embryo quality. Heat-induced red</w:t>
      </w:r>
      <w:r w:rsidRPr="002447E2">
        <w:t>uctions in embryo development might be related to an altered maternal environment</w:t>
      </w:r>
      <w:r>
        <w:t xml:space="preserve"> </w:t>
      </w:r>
      <w:r w:rsidRPr="002447E2">
        <w:t xml:space="preserve">or to direct effects of elevated temperatures on the </w:t>
      </w:r>
      <w:r>
        <w:t xml:space="preserve">maturing </w:t>
      </w:r>
      <w:r w:rsidRPr="002447E2">
        <w:t xml:space="preserve">oocyte. </w:t>
      </w:r>
      <w:r>
        <w:t>To assess the latter, numerous studies report that direct exposure</w:t>
      </w:r>
      <w:r w:rsidRPr="002447E2">
        <w:t xml:space="preserve"> </w:t>
      </w:r>
      <w:r>
        <w:t xml:space="preserve">of bovine oocytes to heat stress during in vitro maturation (which is coincident with estrus in the cow) repeatedly resulted in reduced blastocyst development </w:t>
      </w:r>
      <w:r>
        <w:rPr>
          <w:noProof/>
        </w:rPr>
        <w:t>(Edwards and Hansen, 1996, 1997, Roth and Hansen, 2004, Edwards et al., 2005, 2009, Schrock et al., 2007, Wang et al., 2009b, Payton et al., 2011)</w:t>
      </w:r>
      <w:r>
        <w:t xml:space="preserve">, and are similar to reductions in blastocyst development reported in vivo </w:t>
      </w:r>
      <w:r>
        <w:rPr>
          <w:noProof/>
        </w:rPr>
        <w:t>(Putney et al., 1989)</w:t>
      </w:r>
      <w:r>
        <w:t xml:space="preserve">. </w:t>
      </w:r>
    </w:p>
    <w:p w:rsidR="003C22BE" w:rsidRDefault="003C22BE" w:rsidP="00FA10B1">
      <w:r>
        <w:tab/>
      </w:r>
      <w:r w:rsidRPr="002447E2">
        <w:t xml:space="preserve">Heat </w:t>
      </w:r>
      <w:r>
        <w:t xml:space="preserve">stress exposure during the first half of oocyte meiotic maturation has altered numerous developmental processes (See Chapter 2) to explain decreased developmental competence, but it does so without </w:t>
      </w:r>
      <w:r w:rsidRPr="002447E2">
        <w:t xml:space="preserve">impact </w:t>
      </w:r>
      <w:r>
        <w:t>on the</w:t>
      </w:r>
      <w:r w:rsidRPr="002447E2">
        <w:t xml:space="preserve"> oocyte’s ability to be penetrated and fertilized</w:t>
      </w:r>
      <w:r>
        <w:t xml:space="preserve"> by a spermatozoon</w:t>
      </w:r>
      <w:r w:rsidRPr="002447E2">
        <w:t xml:space="preserve"> or undergo </w:t>
      </w:r>
      <w:r>
        <w:t xml:space="preserve">subsequent </w:t>
      </w:r>
      <w:r w:rsidRPr="002447E2">
        <w:t>cleavage</w:t>
      </w:r>
      <w:r>
        <w:t xml:space="preserve"> divisions in majority of reports in literature </w:t>
      </w:r>
      <w:r>
        <w:rPr>
          <w:noProof/>
        </w:rPr>
        <w:t>(Edwards and Hansen, 1996, 1997, Roth and Hansen, 2004, Edwards et al., 2005, 2009, Schrock et al., 2007, Wang et al., 2009b, Payton et al., 2011)</w:t>
      </w:r>
      <w:r>
        <w:t>. However, Edwards et al. (2009) reported a reduction in resultant embryos from heat-stressed oocytes to undergo compaction, which would explain some decreases in blastocyst development.</w:t>
      </w:r>
    </w:p>
    <w:p w:rsidR="003C22BE" w:rsidRDefault="003C22BE" w:rsidP="00FA10B1">
      <w:pPr>
        <w:rPr>
          <w:bCs/>
        </w:rPr>
      </w:pPr>
      <w:r>
        <w:lastRenderedPageBreak/>
        <w:tab/>
        <w:t>D</w:t>
      </w:r>
      <w:r w:rsidRPr="002447E2">
        <w:t xml:space="preserve">evelopmental competence of </w:t>
      </w:r>
      <w:r>
        <w:t xml:space="preserve">resultant </w:t>
      </w:r>
      <w:r w:rsidRPr="002447E2">
        <w:t xml:space="preserve">embryos </w:t>
      </w:r>
      <w:r>
        <w:t xml:space="preserve">of </w:t>
      </w:r>
      <w:r w:rsidRPr="002447E2">
        <w:t>heat</w:t>
      </w:r>
      <w:r>
        <w:t>-</w:t>
      </w:r>
      <w:r w:rsidRPr="002447E2">
        <w:t xml:space="preserve">stressed </w:t>
      </w:r>
      <w:r>
        <w:t>oocytes was further assessed</w:t>
      </w:r>
      <w:r w:rsidRPr="002447E2">
        <w:t xml:space="preserve">, </w:t>
      </w:r>
      <w:r>
        <w:t>b</w:t>
      </w:r>
      <w:r w:rsidRPr="002447E2">
        <w:t xml:space="preserve">y exposing </w:t>
      </w:r>
      <w:r>
        <w:t>compact morulae</w:t>
      </w:r>
      <w:r w:rsidRPr="002447E2">
        <w:t xml:space="preserve"> to 41°C for a</w:t>
      </w:r>
      <w:r>
        <w:t>n additional</w:t>
      </w:r>
      <w:r w:rsidRPr="002447E2">
        <w:t xml:space="preserve"> 12 </w:t>
      </w:r>
      <w:r>
        <w:t>h</w:t>
      </w:r>
      <w:r w:rsidRPr="002447E2">
        <w:t xml:space="preserve">, </w:t>
      </w:r>
      <w:r>
        <w:t xml:space="preserve">which further resulted in a decrease in </w:t>
      </w:r>
      <w:r w:rsidRPr="002447E2">
        <w:t xml:space="preserve">blastocyst </w:t>
      </w:r>
      <w:r>
        <w:t>rates</w:t>
      </w:r>
      <w:r w:rsidRPr="002447E2">
        <w:t xml:space="preserve"> </w:t>
      </w:r>
      <w:r>
        <w:rPr>
          <w:noProof/>
        </w:rPr>
        <w:t>(Edwards et al., 2009)</w:t>
      </w:r>
      <w:r>
        <w:t xml:space="preserve">. Consistent with this finding, Cartmill et al. (2001) and </w:t>
      </w:r>
      <w:r w:rsidRPr="005E12A9">
        <w:rPr>
          <w:bCs/>
        </w:rPr>
        <w:t>Rutigliano</w:t>
      </w:r>
      <w:r>
        <w:rPr>
          <w:bCs/>
        </w:rPr>
        <w:t xml:space="preserve"> et al. </w:t>
      </w:r>
      <w:r>
        <w:rPr>
          <w:bCs/>
          <w:noProof/>
        </w:rPr>
        <w:t>(2008)</w:t>
      </w:r>
      <w:r>
        <w:rPr>
          <w:bCs/>
        </w:rPr>
        <w:t xml:space="preserve"> demonstrated that cows exposed to elevated temperatures during estrus and artificial insemination were more likely to lose their pregnancies than nonheat-stressed cattle.</w:t>
      </w:r>
    </w:p>
    <w:p w:rsidR="003C22BE" w:rsidRPr="005B61B5" w:rsidRDefault="003C22BE" w:rsidP="00FA10B1">
      <w:r>
        <w:tab/>
        <w:t>To identify</w:t>
      </w:r>
      <w:r w:rsidRPr="002447E2">
        <w:t xml:space="preserve"> molecular mechanisms underlying heat-induced reductions in </w:t>
      </w:r>
      <w:r>
        <w:t xml:space="preserve">blastocyst </w:t>
      </w:r>
      <w:r w:rsidRPr="002447E2">
        <w:t xml:space="preserve">development, Payton </w:t>
      </w:r>
      <w:r w:rsidRPr="002447E2">
        <w:rPr>
          <w:noProof/>
        </w:rPr>
        <w:t>(2009)</w:t>
      </w:r>
      <w:r w:rsidRPr="002447E2">
        <w:t xml:space="preserve"> examined transcriptome profiles of oocytes and associated cumulus </w:t>
      </w:r>
      <w:r>
        <w:t>after</w:t>
      </w:r>
      <w:r w:rsidRPr="002447E2">
        <w:t xml:space="preserve"> heat stress </w:t>
      </w:r>
      <w:r>
        <w:t xml:space="preserve">exposure </w:t>
      </w:r>
      <w:r w:rsidRPr="002447E2">
        <w:t>during the first 12 h of meiotic maturation</w:t>
      </w:r>
      <w:r>
        <w:t xml:space="preserve"> using a bovine genome microarray analysis. Heat stress exposure altered the relative abundance of numerous transcripts in oocytes and their surrounding cumulus cells </w:t>
      </w:r>
      <w:r>
        <w:rPr>
          <w:noProof/>
        </w:rPr>
        <w:t>(Payton, 2009)</w:t>
      </w:r>
      <w:r w:rsidRPr="002447E2">
        <w:t>.</w:t>
      </w:r>
      <w:r>
        <w:t xml:space="preserve"> Of particular interest, Gene O</w:t>
      </w:r>
      <w:r w:rsidRPr="002447E2">
        <w:t>ntology</w:t>
      </w:r>
      <w:r>
        <w:t xml:space="preserve"> (</w:t>
      </w:r>
      <w:r w:rsidRPr="007454C4">
        <w:rPr>
          <w:b/>
        </w:rPr>
        <w:t>GO</w:t>
      </w:r>
      <w:r>
        <w:t xml:space="preserve">) </w:t>
      </w:r>
      <w:r w:rsidRPr="002447E2">
        <w:t xml:space="preserve">analysis </w:t>
      </w:r>
      <w:r>
        <w:t>indicated heat-induced reductions in the relative abundance of 13 transcripts important for mitochondrial function, specifically the electron</w:t>
      </w:r>
      <w:r w:rsidRPr="002447E2">
        <w:t xml:space="preserve"> transport chain (</w:t>
      </w:r>
      <w:r w:rsidRPr="002447E2">
        <w:rPr>
          <w:b/>
        </w:rPr>
        <w:t>ETC</w:t>
      </w:r>
      <w:r>
        <w:t xml:space="preserve">, ATP producing machinery, Figure 3.1.). </w:t>
      </w:r>
      <w:r w:rsidRPr="002447E2">
        <w:t>While functional significance of these findings remain unclear, sub</w:t>
      </w:r>
      <w:r>
        <w:t>sequent efforts of Payton et al.</w:t>
      </w:r>
      <w:r w:rsidRPr="002447E2">
        <w:t xml:space="preserve"> (unpublished</w:t>
      </w:r>
      <w:r w:rsidR="00632624">
        <w:t xml:space="preserve"> – preliminary data</w:t>
      </w:r>
      <w:r w:rsidRPr="002447E2">
        <w:t xml:space="preserve">) </w:t>
      </w:r>
      <w:r>
        <w:t>reported increased</w:t>
      </w:r>
      <w:r w:rsidRPr="002447E2">
        <w:t xml:space="preserve"> ATP content in heat-stressed </w:t>
      </w:r>
      <w:r w:rsidRPr="005B61B5">
        <w:t xml:space="preserve">oocytes when examined at 24 hIVM compared to </w:t>
      </w:r>
      <w:r>
        <w:t>nonheat-stressed oocytes</w:t>
      </w:r>
      <w:r w:rsidRPr="005B61B5">
        <w:t xml:space="preserve">. </w:t>
      </w:r>
      <w:r>
        <w:t>Furthermore, p</w:t>
      </w:r>
      <w:r w:rsidRPr="005B61B5">
        <w:t xml:space="preserve">reliminary data showed that numerically, ATP content was higher in blastocysts derived from heat-stressed </w:t>
      </w:r>
      <w:r>
        <w:t>oocytes</w:t>
      </w:r>
      <w:r w:rsidRPr="005B61B5">
        <w:t xml:space="preserve"> compared to contro</w:t>
      </w:r>
      <w:r>
        <w:t>l</w:t>
      </w:r>
      <w:r w:rsidRPr="005B61B5">
        <w:t xml:space="preserve"> which suggests </w:t>
      </w:r>
      <w:r>
        <w:t xml:space="preserve">enhanced </w:t>
      </w:r>
      <w:r w:rsidRPr="005B61B5">
        <w:t>mitochondrial function in the maturing oocyte may carry over to resultant embryos</w:t>
      </w:r>
      <w:r>
        <w:t>.</w:t>
      </w:r>
    </w:p>
    <w:p w:rsidR="003C22BE" w:rsidRDefault="003C22BE" w:rsidP="00FA10B1">
      <w:r>
        <w:lastRenderedPageBreak/>
        <w:tab/>
      </w:r>
      <w:r w:rsidRPr="002447E2">
        <w:t xml:space="preserve">Increased mitochondrial function </w:t>
      </w:r>
      <w:r>
        <w:t xml:space="preserve">(i.e., increased ATP production) is concerning due to correlations seen with decreased </w:t>
      </w:r>
      <w:r w:rsidRPr="002447E2">
        <w:t>developmental competence</w:t>
      </w:r>
      <w:r>
        <w:t>.</w:t>
      </w:r>
      <w:r w:rsidRPr="002447E2">
        <w:t xml:space="preserve"> </w:t>
      </w:r>
      <w:r>
        <w:t>For instance</w:t>
      </w:r>
      <w:r w:rsidR="00FA10B1">
        <w:t xml:space="preserve">, </w:t>
      </w:r>
      <w:r w:rsidR="00FA10B1" w:rsidRPr="002447E2">
        <w:t>Igosheva</w:t>
      </w:r>
      <w:r>
        <w:t xml:space="preserve"> et al.</w:t>
      </w:r>
      <w:r w:rsidRPr="002447E2">
        <w:t xml:space="preserve"> </w:t>
      </w:r>
      <w:r>
        <w:rPr>
          <w:noProof/>
        </w:rPr>
        <w:t>(2010)</w:t>
      </w:r>
      <w:r w:rsidRPr="002447E2">
        <w:t xml:space="preserve"> </w:t>
      </w:r>
      <w:r>
        <w:t>reported increased mitochondrial membrane potential</w:t>
      </w:r>
      <w:r w:rsidRPr="002447E2">
        <w:t xml:space="preserve"> </w:t>
      </w:r>
      <w:r>
        <w:t xml:space="preserve">in </w:t>
      </w:r>
      <w:r w:rsidRPr="002447E2">
        <w:t xml:space="preserve">oocytes and zygotes </w:t>
      </w:r>
      <w:r>
        <w:t xml:space="preserve">of obese mice, coincided with a decrease in blastocyst rates </w:t>
      </w:r>
      <w:r w:rsidRPr="002447E2">
        <w:t xml:space="preserve">compared to leaner counterparts. </w:t>
      </w:r>
      <w:r>
        <w:t xml:space="preserve">Increased mitochondrial activity is problematic according to </w:t>
      </w:r>
      <w:r w:rsidRPr="002447E2">
        <w:t>Leese</w:t>
      </w:r>
      <w:r>
        <w:t xml:space="preserve"> et al.</w:t>
      </w:r>
      <w:r w:rsidRPr="002447E2">
        <w:t xml:space="preserve"> </w:t>
      </w:r>
      <w:r>
        <w:rPr>
          <w:noProof/>
        </w:rPr>
        <w:t>(2002, 2008)</w:t>
      </w:r>
      <w:r>
        <w:t xml:space="preserve"> who have reported that a ‘quiet’ metabolism (i.e., less mitochondrial activity) is important for a more developmentally viable phenotype.</w:t>
      </w:r>
      <w:r>
        <w:rPr>
          <w:bCs/>
        </w:rPr>
        <w:t xml:space="preserve"> Heat-induced alterations of mitochondrial function in the oocyte are intuitive to carry over to resultant embryos following fertilization, since oocytes contribute &gt;99.9% of the ooplasm including mitochondria to consequential embryos. </w:t>
      </w:r>
    </w:p>
    <w:p w:rsidR="003C22BE" w:rsidRPr="002447E2" w:rsidRDefault="003C22BE" w:rsidP="00FA10B1">
      <w:r w:rsidRPr="002447E2">
        <w:tab/>
      </w:r>
      <w:r>
        <w:t xml:space="preserve">The </w:t>
      </w:r>
      <w:r w:rsidRPr="002447E2">
        <w:t>working hypothesis</w:t>
      </w:r>
      <w:r>
        <w:t xml:space="preserve"> for this thesis is</w:t>
      </w:r>
      <w:r w:rsidRPr="002447E2">
        <w:t xml:space="preserve"> that </w:t>
      </w:r>
      <w:r>
        <w:t xml:space="preserve">heightened </w:t>
      </w:r>
      <w:r w:rsidRPr="002447E2">
        <w:t>mitochondrial function of heat-stressed oocyte</w:t>
      </w:r>
      <w:r>
        <w:t>s</w:t>
      </w:r>
      <w:r w:rsidRPr="002447E2">
        <w:t xml:space="preserve"> is inherited by resultant embryo</w:t>
      </w:r>
      <w:r>
        <w:t>s</w:t>
      </w:r>
      <w:r w:rsidRPr="002447E2">
        <w:t xml:space="preserve"> </w:t>
      </w:r>
      <w:r>
        <w:t>and may persist</w:t>
      </w:r>
      <w:r w:rsidRPr="002447E2">
        <w:t xml:space="preserve"> in later stages of development, </w:t>
      </w:r>
      <w:r>
        <w:t>accounting for reduced</w:t>
      </w:r>
      <w:r w:rsidRPr="002447E2">
        <w:t xml:space="preserve"> blastocyst formation.</w:t>
      </w:r>
      <w:r>
        <w:t xml:space="preserve"> To test this hypothesis, the main objective was to examine ATP content of cleavage and blastocyst-stage embryos from heat-stressed oocytes to assess the extent to which heat-induced alterations in mitochondrial function may persist. A secondary objective was to validate microarray data by further investigating a subset of transcripts in both oocyte and cumulus cells using qPCR.</w:t>
      </w:r>
    </w:p>
    <w:p w:rsidR="003C22BE" w:rsidRPr="007D0A19" w:rsidRDefault="003C22BE" w:rsidP="00FA10B1">
      <w:pPr>
        <w:pStyle w:val="Heading1"/>
      </w:pPr>
      <w:r w:rsidRPr="002447E2">
        <w:br w:type="page"/>
      </w:r>
      <w:bookmarkStart w:id="25" w:name="_Toc298332019"/>
      <w:bookmarkStart w:id="26" w:name="_Toc299350560"/>
      <w:r w:rsidRPr="007D0A19">
        <w:lastRenderedPageBreak/>
        <w:t>CHAPTER 2</w:t>
      </w:r>
      <w:bookmarkEnd w:id="25"/>
      <w:bookmarkEnd w:id="26"/>
    </w:p>
    <w:p w:rsidR="003C22BE" w:rsidRPr="007D0A19" w:rsidRDefault="003C22BE" w:rsidP="00FA10B1">
      <w:pPr>
        <w:pStyle w:val="Heading1"/>
      </w:pPr>
      <w:bookmarkStart w:id="27" w:name="_Toc299178578"/>
      <w:bookmarkStart w:id="28" w:name="_Toc299350561"/>
      <w:r w:rsidRPr="007D0A19">
        <w:t>REVIEW OF LITERATURE</w:t>
      </w:r>
      <w:bookmarkEnd w:id="27"/>
      <w:bookmarkEnd w:id="28"/>
    </w:p>
    <w:p w:rsidR="003C22BE" w:rsidRPr="007D0A19" w:rsidRDefault="003C22BE" w:rsidP="00FA10B1">
      <w:pPr>
        <w:pStyle w:val="Heading2"/>
      </w:pPr>
      <w:bookmarkStart w:id="29" w:name="_Toc299350562"/>
      <w:r w:rsidRPr="00A275B2">
        <w:t>Introduction</w:t>
      </w:r>
      <w:bookmarkEnd w:id="29"/>
    </w:p>
    <w:p w:rsidR="003C22BE" w:rsidRPr="00F65DAF" w:rsidRDefault="003C22BE" w:rsidP="00FA10B1">
      <w:r w:rsidRPr="002447E2">
        <w:rPr>
          <w:b/>
        </w:rPr>
        <w:tab/>
      </w:r>
      <w:r w:rsidRPr="00F65DAF">
        <w:t xml:space="preserve">In an attempt to discern </w:t>
      </w:r>
      <w:r>
        <w:t xml:space="preserve">one of </w:t>
      </w:r>
      <w:r w:rsidRPr="00F65DAF">
        <w:t>the</w:t>
      </w:r>
      <w:r>
        <w:t xml:space="preserve"> underlying</w:t>
      </w:r>
      <w:r w:rsidRPr="00F65DAF">
        <w:t xml:space="preserve"> mechanisms whereby heat stress </w:t>
      </w:r>
      <w:r>
        <w:t>reduces developmental competence of the oocyte following fertilization</w:t>
      </w:r>
      <w:r w:rsidRPr="00F65DAF">
        <w:t xml:space="preserve"> </w:t>
      </w:r>
      <w:r>
        <w:t>by altering</w:t>
      </w:r>
      <w:r w:rsidRPr="00F65DAF">
        <w:t xml:space="preserve"> mitochondrial function, the following is a review of literature highlighting</w:t>
      </w:r>
      <w:r>
        <w:t>:</w:t>
      </w:r>
      <w:r w:rsidRPr="00F65DAF">
        <w:t xml:space="preserve"> oocyte </w:t>
      </w:r>
      <w:r>
        <w:t xml:space="preserve">meiotic </w:t>
      </w:r>
      <w:r w:rsidRPr="00F65DAF">
        <w:t>maturation and the consequences of heat stress exposure</w:t>
      </w:r>
      <w:r>
        <w:t xml:space="preserve"> on nuclear and cytoplasmic events</w:t>
      </w:r>
      <w:r w:rsidRPr="00F65DAF">
        <w:t>,</w:t>
      </w:r>
      <w:r>
        <w:t xml:space="preserve"> ATP production and content in oocytes and embryos including a review of mitochondrial function. Furthermore, what is known about heat-induced alterations of ATP content and mitochondrial function in oocytes, embryos, and other cells is addressed. And finally, the relationship between ATP production and mitochondrial function in oocytes and embryos and its use as an indicator of developmental competence is described thereafter. </w:t>
      </w:r>
    </w:p>
    <w:p w:rsidR="003C22BE" w:rsidRPr="009E5990" w:rsidRDefault="003C22BE" w:rsidP="00FA10B1">
      <w:pPr>
        <w:pStyle w:val="Heading2"/>
      </w:pPr>
      <w:bookmarkStart w:id="30" w:name="_Toc299350563"/>
      <w:r w:rsidRPr="009E5990">
        <w:t xml:space="preserve">Oocyte Maturation and </w:t>
      </w:r>
      <w:r>
        <w:t xml:space="preserve">Heat </w:t>
      </w:r>
      <w:r w:rsidRPr="009E5990">
        <w:t>Stress Effects</w:t>
      </w:r>
      <w:bookmarkEnd w:id="30"/>
      <w:r w:rsidRPr="009E5990">
        <w:t xml:space="preserve"> </w:t>
      </w:r>
    </w:p>
    <w:p w:rsidR="003C22BE" w:rsidRDefault="003C22BE" w:rsidP="00FA10B1">
      <w:r w:rsidRPr="002447E2">
        <w:tab/>
      </w:r>
      <w:r>
        <w:t>Meiotic maturation</w:t>
      </w:r>
      <w:r w:rsidRPr="002447E2">
        <w:t xml:space="preserve"> includes nuclear and cytoplasmic </w:t>
      </w:r>
      <w:r>
        <w:t>events</w:t>
      </w:r>
      <w:r w:rsidRPr="002447E2">
        <w:t xml:space="preserve"> that must occur in a </w:t>
      </w:r>
      <w:r>
        <w:t>discrete spat</w:t>
      </w:r>
      <w:r w:rsidRPr="002447E2">
        <w:t xml:space="preserve">ial and temporal manner, </w:t>
      </w:r>
      <w:r>
        <w:t xml:space="preserve">in order for the oocyte to acquire the capacity to be fertilized and undergo subsequent development </w:t>
      </w:r>
      <w:r>
        <w:rPr>
          <w:noProof/>
        </w:rPr>
        <w:t>(reviewed by Barnes and Sirard, 2000)</w:t>
      </w:r>
      <w:r>
        <w:t xml:space="preserve">. In addition, changes must occur at the molecular level to make these processes possible </w:t>
      </w:r>
      <w:r>
        <w:rPr>
          <w:noProof/>
        </w:rPr>
        <w:t>(reviewed by Sirard, 2001)</w:t>
      </w:r>
      <w:r>
        <w:t xml:space="preserve">. An oocyte arrested in the dictyate stage of prophase I is initiated into meiotic maturation in vivo by a surge of luteinizing hormone </w:t>
      </w:r>
      <w:r>
        <w:rPr>
          <w:noProof/>
        </w:rPr>
        <w:t>(Kruip et al., 1983)</w:t>
      </w:r>
      <w:r>
        <w:t xml:space="preserve"> or in vitro following removal from the follicle </w:t>
      </w:r>
      <w:r>
        <w:rPr>
          <w:noProof/>
        </w:rPr>
        <w:t>(Pincus and Enzmann, 1935)</w:t>
      </w:r>
      <w:r>
        <w:t>. N</w:t>
      </w:r>
      <w:r w:rsidRPr="002447E2">
        <w:t xml:space="preserve">uclear </w:t>
      </w:r>
      <w:r w:rsidRPr="002447E2">
        <w:lastRenderedPageBreak/>
        <w:t>maturation includes germinal vesicle break down</w:t>
      </w:r>
      <w:r>
        <w:t xml:space="preserve"> (</w:t>
      </w:r>
      <w:r w:rsidRPr="009F26A6">
        <w:rPr>
          <w:b/>
        </w:rPr>
        <w:t>GVBD</w:t>
      </w:r>
      <w:r>
        <w:t>)</w:t>
      </w:r>
      <w:r w:rsidRPr="002447E2">
        <w:t>, chromatin condensation and segregation, extrusion of the first polar body, undergoin</w:t>
      </w:r>
      <w:r>
        <w:t>g metaphase I (</w:t>
      </w:r>
      <w:r w:rsidRPr="00F37068">
        <w:rPr>
          <w:b/>
        </w:rPr>
        <w:t>MI</w:t>
      </w:r>
      <w:r>
        <w:t>), anaphase I (</w:t>
      </w:r>
      <w:r w:rsidRPr="00F37068">
        <w:rPr>
          <w:b/>
        </w:rPr>
        <w:t>AI</w:t>
      </w:r>
      <w:r>
        <w:t>), and t</w:t>
      </w:r>
      <w:r w:rsidRPr="002447E2">
        <w:t xml:space="preserve">elophase I, </w:t>
      </w:r>
      <w:r>
        <w:t>then</w:t>
      </w:r>
      <w:r w:rsidRPr="002447E2">
        <w:t xml:space="preserve"> re-arresting in metaphase II </w:t>
      </w:r>
      <w:r>
        <w:rPr>
          <w:noProof/>
        </w:rPr>
        <w:t>(</w:t>
      </w:r>
      <w:r w:rsidRPr="00FA10B1">
        <w:rPr>
          <w:b/>
          <w:noProof/>
        </w:rPr>
        <w:t>MII</w:t>
      </w:r>
      <w:r>
        <w:rPr>
          <w:noProof/>
        </w:rPr>
        <w:t>; reviewed by Sirard et al., 2006)</w:t>
      </w:r>
      <w:r>
        <w:t xml:space="preserve"> until fertilization</w:t>
      </w:r>
      <w:r w:rsidRPr="002447E2">
        <w:t>. Cytoplasmic maturation includes the rearrangement of cytoskeleton (actin filaments, microtubules, and intermediat</w:t>
      </w:r>
      <w:r>
        <w:t>e filaments), spindle formation</w:t>
      </w:r>
      <w:r w:rsidRPr="002447E2">
        <w:t xml:space="preserve"> and translocation of cortical granules </w:t>
      </w:r>
      <w:r w:rsidRPr="002447E2">
        <w:rPr>
          <w:noProof/>
        </w:rPr>
        <w:t>(Gallicano, 2001)</w:t>
      </w:r>
      <w:r w:rsidRPr="002447E2">
        <w:t xml:space="preserve">, </w:t>
      </w:r>
      <w:r>
        <w:t>plus</w:t>
      </w:r>
      <w:r w:rsidRPr="002447E2">
        <w:t xml:space="preserve"> the migration of mitochondria </w:t>
      </w:r>
      <w:r>
        <w:rPr>
          <w:noProof/>
        </w:rPr>
        <w:t>(Van Blerkom et al., 1990)</w:t>
      </w:r>
      <w:r w:rsidRPr="002447E2">
        <w:t>.</w:t>
      </w:r>
      <w:r>
        <w:t xml:space="preserve"> Alongside the discrete events involved in oocyte meiotic maturation, companion cumulus cells are undergoing additional changes. Cumulus cells are intimately associated with the oocyte via cytoplasmic extensions through the zona pellucida (de Loos et al., 1991) and provide bi-directional communication to the oocyte. As maturation continues, a progressive loss of junctions occurs at 12 to 18 hIVM, coinciding with the end of GVBD </w:t>
      </w:r>
      <w:r>
        <w:rPr>
          <w:noProof/>
        </w:rPr>
        <w:t>(Hyttel et al., 1986)</w:t>
      </w:r>
      <w:r>
        <w:t xml:space="preserve">. Furthermore, cumulus expansion occurs along with the secretion of hyaluronan </w:t>
      </w:r>
      <w:r>
        <w:rPr>
          <w:noProof/>
        </w:rPr>
        <w:t>(Chen et al., 1990)</w:t>
      </w:r>
      <w:r>
        <w:t>.</w:t>
      </w:r>
    </w:p>
    <w:p w:rsidR="003C22BE" w:rsidRDefault="003C22BE" w:rsidP="00FA10B1">
      <w:pPr>
        <w:rPr>
          <w:bCs/>
        </w:rPr>
      </w:pPr>
      <w:r>
        <w:tab/>
        <w:t xml:space="preserve">Heat stress during meiotic maturation decreases embryonic development. Heat-induced reductions of in vivo and in vitro development are as great as 40 to 65% in bovine </w:t>
      </w:r>
      <w:r>
        <w:rPr>
          <w:noProof/>
        </w:rPr>
        <w:t>(Stott and Williams, 1962, Putney et al., 1989, Edwards and Hansen, 1996, Lawrence et al., 2004, Schrock et al., 2007)</w:t>
      </w:r>
      <w:r>
        <w:t xml:space="preserve">. Heat-induced decreases in fertility are not limited to cattle but are evident in numerous other species including mice, rats, rabbits, sheep, and pigs </w:t>
      </w:r>
      <w:r>
        <w:rPr>
          <w:noProof/>
        </w:rPr>
        <w:t>(Austin and Braden, 1954, Dutt, 1963, Tompkins et al., 1967)</w:t>
      </w:r>
      <w:r>
        <w:t xml:space="preserve">. Heat-induced alterations of processes in the oocyte may carry over to resultant embryos but is not contingent on the </w:t>
      </w:r>
      <w:r w:rsidRPr="005E12A9">
        <w:t xml:space="preserve">ability </w:t>
      </w:r>
      <w:r>
        <w:t xml:space="preserve">of </w:t>
      </w:r>
      <w:r>
        <w:lastRenderedPageBreak/>
        <w:t xml:space="preserve">the oocyte </w:t>
      </w:r>
      <w:r w:rsidRPr="005E12A9">
        <w:t xml:space="preserve">to be penetrated and fertilized or to undergo subsequent cleavage divisions </w:t>
      </w:r>
      <w:r w:rsidRPr="005E12A9">
        <w:rPr>
          <w:noProof/>
        </w:rPr>
        <w:t>(Edwards and Hansen, 1996, 1997, Edwards et al., 2005, 2009, Schrock et al., 2007, Payton et al., 2011)</w:t>
      </w:r>
      <w:r>
        <w:t>.</w:t>
      </w:r>
      <w:r w:rsidRPr="005E12A9">
        <w:t xml:space="preserve"> However, there have been instances </w:t>
      </w:r>
      <w:r>
        <w:t>where</w:t>
      </w:r>
      <w:r w:rsidRPr="005E12A9">
        <w:t xml:space="preserve"> the proportion of 8-to-16-cell embryos </w:t>
      </w:r>
      <w:r>
        <w:t>was</w:t>
      </w:r>
      <w:r w:rsidRPr="005E12A9">
        <w:t xml:space="preserve"> reduced </w:t>
      </w:r>
      <w:r w:rsidRPr="005E12A9">
        <w:rPr>
          <w:noProof/>
        </w:rPr>
        <w:t>(Lawrence et al., 2004)</w:t>
      </w:r>
      <w:r>
        <w:t xml:space="preserve"> and resulting blastocysts had</w:t>
      </w:r>
      <w:r w:rsidRPr="005E12A9">
        <w:t xml:space="preserve"> fewer trophoblast cells </w:t>
      </w:r>
      <w:r w:rsidRPr="005E12A9">
        <w:rPr>
          <w:noProof/>
        </w:rPr>
        <w:t>(Ju et al., 2005)</w:t>
      </w:r>
      <w:r w:rsidRPr="005E12A9">
        <w:t xml:space="preserve"> and </w:t>
      </w:r>
      <w:r>
        <w:t xml:space="preserve">reduced </w:t>
      </w:r>
      <w:r w:rsidRPr="005E12A9">
        <w:t xml:space="preserve">total cell counts </w:t>
      </w:r>
      <w:r w:rsidRPr="005E12A9">
        <w:rPr>
          <w:noProof/>
        </w:rPr>
        <w:t>(Lawrence et al., 2004, Ju et al., 2005)</w:t>
      </w:r>
      <w:r w:rsidRPr="005E12A9">
        <w:t>, which suggests heat-induced alterations in development</w:t>
      </w:r>
      <w:r>
        <w:t>al competence</w:t>
      </w:r>
      <w:r w:rsidRPr="005E12A9">
        <w:t>. Edwards et al. (2009) reported a heat-induced reduction in compaction which may explain some of the heat-induced reductions in blastocysts</w:t>
      </w:r>
      <w:r>
        <w:t>.</w:t>
      </w:r>
      <w:r w:rsidRPr="005E12A9">
        <w:t xml:space="preserve"> Resultant embryos of heat-stressed </w:t>
      </w:r>
      <w:r>
        <w:t>oocytes</w:t>
      </w:r>
      <w:r w:rsidRPr="005E12A9">
        <w:t xml:space="preserve"> were</w:t>
      </w:r>
      <w:r>
        <w:t xml:space="preserve"> further assessed</w:t>
      </w:r>
      <w:r w:rsidRPr="005E12A9">
        <w:t xml:space="preserve"> by exposing compact morulae to 41°C for an additional 12 h, which resulted in a decrease in blastocyst rates </w:t>
      </w:r>
      <w:r w:rsidRPr="005E12A9">
        <w:rPr>
          <w:noProof/>
        </w:rPr>
        <w:t>(Edwards et al., 2009)</w:t>
      </w:r>
      <w:r w:rsidRPr="005E12A9">
        <w:t xml:space="preserve">. This result was </w:t>
      </w:r>
      <w:r>
        <w:t>unforeseen since data says compact morulae from 38.5°C are thermotolerant</w:t>
      </w:r>
      <w:r w:rsidRPr="005E12A9">
        <w:t xml:space="preserve"> </w:t>
      </w:r>
      <w:r w:rsidRPr="005E12A9">
        <w:rPr>
          <w:noProof/>
        </w:rPr>
        <w:t>(Ealy et al., 1993, Edwards and Hansen, 1997)</w:t>
      </w:r>
      <w:r w:rsidRPr="005E12A9">
        <w:rPr>
          <w:bCs/>
        </w:rPr>
        <w:t xml:space="preserve">. </w:t>
      </w:r>
      <w:r>
        <w:rPr>
          <w:bCs/>
        </w:rPr>
        <w:t>Although some embryos develop from heat-stressed oocytes, heat-induced a</w:t>
      </w:r>
      <w:r w:rsidRPr="005E12A9">
        <w:rPr>
          <w:bCs/>
        </w:rPr>
        <w:t xml:space="preserve">lterations are often not evident until later in development. For instance, Cartmill and coworkers in 2001 demonstrated cattle exposed to heat-stressed conditions (Temperature Humidity Index &gt; 72) near the time of breeding </w:t>
      </w:r>
      <w:r>
        <w:rPr>
          <w:bCs/>
        </w:rPr>
        <w:t xml:space="preserve">had </w:t>
      </w:r>
      <w:r w:rsidRPr="005E12A9">
        <w:rPr>
          <w:bCs/>
        </w:rPr>
        <w:t xml:space="preserve">decreased embryo survival soon after placental attachment. </w:t>
      </w:r>
      <w:r>
        <w:rPr>
          <w:bCs/>
        </w:rPr>
        <w:t xml:space="preserve">Furthermore, </w:t>
      </w:r>
      <w:r w:rsidRPr="005E12A9">
        <w:rPr>
          <w:bCs/>
        </w:rPr>
        <w:t>Rutigliano</w:t>
      </w:r>
      <w:r>
        <w:rPr>
          <w:bCs/>
        </w:rPr>
        <w:t xml:space="preserve"> et al. </w:t>
      </w:r>
      <w:r>
        <w:rPr>
          <w:bCs/>
          <w:noProof/>
        </w:rPr>
        <w:t>(2008)</w:t>
      </w:r>
      <w:r>
        <w:rPr>
          <w:bCs/>
        </w:rPr>
        <w:t xml:space="preserve"> reported dairy cows exposed to elevated temperatures during artificial insemination were more likely to lose their pregnancies than nonheat-stressed cattle.</w:t>
      </w:r>
    </w:p>
    <w:p w:rsidR="003C22BE" w:rsidRDefault="003C22BE" w:rsidP="00FA10B1">
      <w:r w:rsidRPr="002447E2">
        <w:tab/>
      </w:r>
      <w:r>
        <w:t>While underlying mechanisms of heat stress exposure to reduce developmental competence remain unclear, effects are likely attributed to a multitude of different heat-induced factors to</w:t>
      </w:r>
      <w:r w:rsidRPr="002447E2">
        <w:t xml:space="preserve"> alter </w:t>
      </w:r>
      <w:r>
        <w:t>developmentally important</w:t>
      </w:r>
      <w:r w:rsidRPr="002447E2">
        <w:t xml:space="preserve"> </w:t>
      </w:r>
      <w:r w:rsidRPr="002447E2">
        <w:lastRenderedPageBreak/>
        <w:t>dynamics</w:t>
      </w:r>
      <w:r>
        <w:t xml:space="preserve"> of the maturing cumulus-oocyte complex. For instance, exposure to an elevated physiologically-relevant temperature </w:t>
      </w:r>
      <w:r w:rsidRPr="002447E2">
        <w:t xml:space="preserve">during </w:t>
      </w:r>
      <w:r>
        <w:t>the first 12 h of in vitro maturation (</w:t>
      </w:r>
      <w:r w:rsidRPr="00DB0CCB">
        <w:rPr>
          <w:b/>
        </w:rPr>
        <w:t>hIVM</w:t>
      </w:r>
      <w:r>
        <w:t>) caused</w:t>
      </w:r>
      <w:r w:rsidRPr="002447E2">
        <w:t xml:space="preserve"> nuclear maturation </w:t>
      </w:r>
      <w:r>
        <w:t>to</w:t>
      </w:r>
      <w:r w:rsidRPr="002447E2">
        <w:t xml:space="preserve"> hasten</w:t>
      </w:r>
      <w:r>
        <w:t>, causing oocytes to reach MII 4 to 6 h earlier than non-heat-stressed oocytes</w:t>
      </w:r>
      <w:r w:rsidRPr="002447E2">
        <w:t xml:space="preserve"> making the oocytes ‘aged’</w:t>
      </w:r>
      <w:r>
        <w:t xml:space="preserve"> </w:t>
      </w:r>
      <w:r>
        <w:rPr>
          <w:noProof/>
        </w:rPr>
        <w:t>(Edwards et al., 2005)</w:t>
      </w:r>
      <w:r w:rsidRPr="002447E2">
        <w:t xml:space="preserve">.  To compensate </w:t>
      </w:r>
      <w:r>
        <w:t>for this “aging” Schrock et al.</w:t>
      </w:r>
      <w:r w:rsidRPr="002447E2">
        <w:t xml:space="preserve"> </w:t>
      </w:r>
      <w:r>
        <w:t>(</w:t>
      </w:r>
      <w:r w:rsidRPr="002447E2">
        <w:t>2007</w:t>
      </w:r>
      <w:r>
        <w:t xml:space="preserve">) fertilized heat-stressed oocytes 4 to 6 h earlier and improved </w:t>
      </w:r>
      <w:r w:rsidRPr="002447E2">
        <w:t>blastocyst development</w:t>
      </w:r>
      <w:r>
        <w:t>.</w:t>
      </w:r>
    </w:p>
    <w:p w:rsidR="003C22BE" w:rsidRDefault="003C22BE" w:rsidP="00FA10B1">
      <w:r>
        <w:tab/>
        <w:t>Coupled to acceleration of nuclear maturation, alterations a</w:t>
      </w:r>
      <w:r w:rsidRPr="002447E2">
        <w:t>t the cytoplasmic level</w:t>
      </w:r>
      <w:r>
        <w:t xml:space="preserve"> are evident when heat stress exposure occurs during meiotic maturation.</w:t>
      </w:r>
      <w:r w:rsidRPr="002447E2">
        <w:t xml:space="preserve"> </w:t>
      </w:r>
      <w:r>
        <w:t>P</w:t>
      </w:r>
      <w:r w:rsidRPr="002447E2">
        <w:t>erturbations</w:t>
      </w:r>
      <w:r>
        <w:t xml:space="preserve"> include alterations,</w:t>
      </w:r>
      <w:r w:rsidRPr="002447E2">
        <w:t xml:space="preserve"> cortical granule translocation </w:t>
      </w:r>
      <w:r>
        <w:t xml:space="preserve">in heat-stressed oocytes </w:t>
      </w:r>
      <w:r>
        <w:rPr>
          <w:noProof/>
        </w:rPr>
        <w:t>(increased type III cortical granules;  Payton et al., 2003)</w:t>
      </w:r>
      <w:r>
        <w:t>, and</w:t>
      </w:r>
      <w:r w:rsidRPr="00CC0744">
        <w:t xml:space="preserve"> in microtubule</w:t>
      </w:r>
      <w:r>
        <w:t>,</w:t>
      </w:r>
      <w:r w:rsidRPr="00CC0744">
        <w:t xml:space="preserve"> microfilaments </w:t>
      </w:r>
      <w:r>
        <w:t>and</w:t>
      </w:r>
      <w:r w:rsidRPr="00CC0744">
        <w:t xml:space="preserve"> spindle organization </w:t>
      </w:r>
      <w:r w:rsidRPr="00CC0744">
        <w:rPr>
          <w:noProof/>
        </w:rPr>
        <w:t>(Roth and Hansen, 2005)</w:t>
      </w:r>
      <w:r w:rsidRPr="00CC0744">
        <w:t>.</w:t>
      </w:r>
      <w:r>
        <w:t xml:space="preserve"> Furthermore, studies have reported an</w:t>
      </w:r>
      <w:r w:rsidRPr="002447E2">
        <w:t xml:space="preserve"> increase</w:t>
      </w:r>
      <w:r>
        <w:t xml:space="preserve"> in reactive oxygen species (</w:t>
      </w:r>
      <w:r w:rsidRPr="00834C8F">
        <w:rPr>
          <w:b/>
        </w:rPr>
        <w:t>ROS</w:t>
      </w:r>
      <w:r>
        <w:t xml:space="preserve">; Payton, 2009), </w:t>
      </w:r>
      <w:r w:rsidRPr="002447E2">
        <w:t xml:space="preserve">decreased </w:t>
      </w:r>
      <w:r w:rsidRPr="00F65DAF">
        <w:t xml:space="preserve">glutathione content </w:t>
      </w:r>
      <w:r>
        <w:rPr>
          <w:noProof/>
        </w:rPr>
        <w:t>(Wang et al., 2009b)</w:t>
      </w:r>
      <w:r w:rsidRPr="00F65DAF">
        <w:t xml:space="preserve">, and a reduction in </w:t>
      </w:r>
      <w:r>
        <w:t xml:space="preserve">intracellular </w:t>
      </w:r>
      <w:r w:rsidRPr="00F65DAF">
        <w:t xml:space="preserve">calcium </w:t>
      </w:r>
      <w:r>
        <w:t xml:space="preserve">concentrations </w:t>
      </w:r>
      <w:r>
        <w:rPr>
          <w:noProof/>
        </w:rPr>
        <w:t>(Tseng et al., 2009)</w:t>
      </w:r>
      <w:r w:rsidRPr="00F65DAF">
        <w:t xml:space="preserve"> in heat-stressed oocytes in comparison to control counterparts. </w:t>
      </w:r>
      <w:r>
        <w:t>Also, heat-stressed oocytes exhibit a 30 to 50% decrease of de novo protein</w:t>
      </w:r>
      <w:r w:rsidRPr="002447E2">
        <w:t xml:space="preserve"> synthesis </w:t>
      </w:r>
      <w:r>
        <w:rPr>
          <w:noProof/>
        </w:rPr>
        <w:t>(Edwards and Hansen, 1996)</w:t>
      </w:r>
      <w:r>
        <w:t xml:space="preserve">. </w:t>
      </w:r>
      <w:r w:rsidRPr="00952AEA">
        <w:t>Additionally</w:t>
      </w:r>
      <w:r>
        <w:t>, e</w:t>
      </w:r>
      <w:r w:rsidRPr="00F65DAF">
        <w:t>xposure to physiologically-relevan</w:t>
      </w:r>
      <w:r>
        <w:t>t heat stress conditions impacted</w:t>
      </w:r>
      <w:r w:rsidRPr="00F65DAF">
        <w:t xml:space="preserve"> the companion cumulus </w:t>
      </w:r>
      <w:r>
        <w:t xml:space="preserve">as well as </w:t>
      </w:r>
      <w:r w:rsidRPr="00F65DAF">
        <w:t xml:space="preserve">altering processes within the oocyte. </w:t>
      </w:r>
      <w:r w:rsidRPr="00040DA1">
        <w:t>Heat stress application for the duration of maturation reportedly reduced cumulus expansion and the quantity of hyaluronic acid produced (GAG expression; Lenz et al., 1983),</w:t>
      </w:r>
      <w:r>
        <w:t xml:space="preserve"> but the extent to which this is </w:t>
      </w:r>
      <w:r>
        <w:lastRenderedPageBreak/>
        <w:t>happening in our model is unclear, since no to slight reduction in cumulus expansion has been visually detected.</w:t>
      </w:r>
    </w:p>
    <w:p w:rsidR="003C22BE" w:rsidRDefault="003C22BE" w:rsidP="00FA10B1">
      <w:r>
        <w:tab/>
        <w:t xml:space="preserve">While less is known about heat-induced perturbations occurring at the molecular level in the oocyte, using microarray analysis, Payton (2009) compared the transcriptome profiles of oocytes and  their associated cumulus cells after maturation </w:t>
      </w:r>
      <w:r w:rsidRPr="00BF063B">
        <w:t>at 38.5°C for 24 h</w:t>
      </w:r>
      <w:r>
        <w:t xml:space="preserve"> (controls)</w:t>
      </w:r>
      <w:r w:rsidRPr="00BF063B">
        <w:t xml:space="preserve"> or 41°C for the first 12 h followed by 38.5°C for the remaining 12 h</w:t>
      </w:r>
      <w:r>
        <w:t xml:space="preserve"> (heat stress). Numerous heat-induced differences in the relative abundance of various transcripts in both oocytes and associated cumulus cells were noted. A g</w:t>
      </w:r>
      <w:r w:rsidRPr="002447E2">
        <w:t>ene ontology</w:t>
      </w:r>
      <w:r>
        <w:t xml:space="preserve"> </w:t>
      </w:r>
      <w:r w:rsidRPr="002447E2">
        <w:t xml:space="preserve">analysis </w:t>
      </w:r>
      <w:r>
        <w:t xml:space="preserve">alluded to heat-induced differential expression of transcripts important for mitochondrial function. </w:t>
      </w:r>
      <w:r w:rsidRPr="002447E2">
        <w:t xml:space="preserve"> Specifically, transcripts involved with the electron transport chain (</w:t>
      </w:r>
      <w:r w:rsidRPr="002447E2">
        <w:rPr>
          <w:b/>
        </w:rPr>
        <w:t>ETC</w:t>
      </w:r>
      <w:r w:rsidRPr="002447E2">
        <w:t xml:space="preserve">), </w:t>
      </w:r>
      <w:r w:rsidRPr="00952AEA">
        <w:t>ATP producing machinery, exhibited a decrease in mRNA abundance. Subsequent efforts of Payton et al. (unpublished</w:t>
      </w:r>
      <w:r w:rsidR="00632624">
        <w:t xml:space="preserve"> – preliminary data</w:t>
      </w:r>
      <w:r w:rsidRPr="00952AEA">
        <w:t>) reported that expos</w:t>
      </w:r>
      <w:r>
        <w:t>ure of bovine</w:t>
      </w:r>
      <w:r w:rsidRPr="00952AEA">
        <w:t xml:space="preserve"> oocytes to </w:t>
      </w:r>
      <w:r>
        <w:t>41°C</w:t>
      </w:r>
      <w:r w:rsidRPr="00952AEA">
        <w:t xml:space="preserve"> for the first 12 hIVM elevated ATP content at 24 hIVM. </w:t>
      </w:r>
      <w:r>
        <w:t xml:space="preserve">Although, </w:t>
      </w:r>
      <w:r w:rsidRPr="00952AEA">
        <w:t xml:space="preserve">ATP content was similar </w:t>
      </w:r>
      <w:r>
        <w:t xml:space="preserve">in </w:t>
      </w:r>
      <w:r w:rsidR="00FA10B1">
        <w:t>germinal vesicle (</w:t>
      </w:r>
      <w:r w:rsidR="00FA10B1" w:rsidRPr="00DB0CCB">
        <w:rPr>
          <w:b/>
        </w:rPr>
        <w:t>GV</w:t>
      </w:r>
      <w:r w:rsidR="00FA10B1">
        <w:t>)</w:t>
      </w:r>
      <w:r>
        <w:t xml:space="preserve">-stage and 12 hIVM (1.10 to </w:t>
      </w:r>
      <w:r w:rsidRPr="00952AEA">
        <w:t>1.19 pmol/oocyte)</w:t>
      </w:r>
      <w:r>
        <w:t xml:space="preserve"> regardless of heat stress application,</w:t>
      </w:r>
      <w:r w:rsidRPr="00952AEA">
        <w:t xml:space="preserve"> but by 24 hIVM </w:t>
      </w:r>
      <w:r>
        <w:t xml:space="preserve">heat-stressed oocytes </w:t>
      </w:r>
      <w:r w:rsidRPr="00952AEA">
        <w:t>(2.01 pmol/oocyte)</w:t>
      </w:r>
      <w:r>
        <w:t xml:space="preserve"> had </w:t>
      </w:r>
      <w:r w:rsidRPr="00952AEA">
        <w:t xml:space="preserve">significantly </w:t>
      </w:r>
      <w:r>
        <w:t>more ATP</w:t>
      </w:r>
      <w:r w:rsidRPr="00952AEA">
        <w:t xml:space="preserve"> (1.65 pmol/oocyte) </w:t>
      </w:r>
      <w:r>
        <w:t>than nonheat-stressed oocytes</w:t>
      </w:r>
      <w:r w:rsidRPr="00952AEA">
        <w:t>.</w:t>
      </w:r>
    </w:p>
    <w:p w:rsidR="003C22BE" w:rsidRPr="002447E2" w:rsidRDefault="003C22BE" w:rsidP="00FA10B1">
      <w:pPr>
        <w:pStyle w:val="Heading2"/>
        <w:keepNext/>
      </w:pPr>
      <w:bookmarkStart w:id="31" w:name="_Toc299350564"/>
      <w:r w:rsidRPr="002447E2">
        <w:t>ATP Production</w:t>
      </w:r>
      <w:bookmarkEnd w:id="31"/>
      <w:r w:rsidRPr="002447E2">
        <w:t xml:space="preserve"> </w:t>
      </w:r>
    </w:p>
    <w:p w:rsidR="003C22BE" w:rsidRPr="002447E2" w:rsidRDefault="003C22BE" w:rsidP="00FA10B1">
      <w:r w:rsidRPr="002447E2">
        <w:tab/>
      </w:r>
      <w:r>
        <w:t>Events of meiotic maturation, fertilization, and subsequent development thereafter require energy in the form of a</w:t>
      </w:r>
      <w:r w:rsidRPr="002447E2">
        <w:t>denosine triphosphate (</w:t>
      </w:r>
      <w:r w:rsidRPr="00E41EC7">
        <w:rPr>
          <w:b/>
        </w:rPr>
        <w:t>ATP</w:t>
      </w:r>
      <w:r w:rsidRPr="002447E2">
        <w:t>)</w:t>
      </w:r>
      <w:r>
        <w:t xml:space="preserve">, </w:t>
      </w:r>
      <w:r w:rsidRPr="002447E2">
        <w:t>the universal unit of energy exchange</w:t>
      </w:r>
      <w:r>
        <w:t xml:space="preserve"> </w:t>
      </w:r>
      <w:r>
        <w:rPr>
          <w:noProof/>
        </w:rPr>
        <w:t>(Johnson et al., 2003)</w:t>
      </w:r>
      <w:r w:rsidRPr="002447E2">
        <w:t xml:space="preserve">.  Almost all ATP </w:t>
      </w:r>
      <w:r w:rsidRPr="002447E2">
        <w:lastRenderedPageBreak/>
        <w:t>produced and utilized by the oocyte and early embryo is derived from mitochondria via</w:t>
      </w:r>
      <w:r>
        <w:t xml:space="preserve"> the electron transport chain and</w:t>
      </w:r>
      <w:r w:rsidRPr="002447E2">
        <w:t xml:space="preserve"> oxidative phosphorylation</w:t>
      </w:r>
      <w:r>
        <w:t xml:space="preserve"> (</w:t>
      </w:r>
      <w:r w:rsidRPr="005C442C">
        <w:rPr>
          <w:b/>
        </w:rPr>
        <w:t>OXPHOS</w:t>
      </w:r>
      <w:r>
        <w:t>)</w:t>
      </w:r>
      <w:r w:rsidRPr="002447E2">
        <w:t xml:space="preserve"> pathway </w:t>
      </w:r>
      <w:r>
        <w:rPr>
          <w:noProof/>
        </w:rPr>
        <w:t>(Leese, 1995, Van Blerkom et al., 1995, Dumollard et al., 2007)</w:t>
      </w:r>
      <w:r w:rsidRPr="002447E2">
        <w:t xml:space="preserve">. Although, mitochondria in </w:t>
      </w:r>
      <w:r>
        <w:t xml:space="preserve">human </w:t>
      </w:r>
      <w:r w:rsidRPr="002447E2">
        <w:t>oocytes begin as immature a</w:t>
      </w:r>
      <w:r>
        <w:t>nd structurally underdeveloped</w:t>
      </w:r>
      <w:r w:rsidRPr="002447E2">
        <w:t xml:space="preserve"> with a spherical shape and few, short cristae they still are capable of </w:t>
      </w:r>
      <w:r>
        <w:t>OXPHOS</w:t>
      </w:r>
      <w:r w:rsidRPr="002447E2">
        <w:t xml:space="preserve"> to provide ATP to this metabolic active and unique cell </w:t>
      </w:r>
      <w:r w:rsidRPr="002447E2">
        <w:rPr>
          <w:noProof/>
        </w:rPr>
        <w:t>(Van Blerkom, 2010)</w:t>
      </w:r>
      <w:r w:rsidRPr="002447E2">
        <w:t xml:space="preserve">. The </w:t>
      </w:r>
      <w:r>
        <w:t>ultra</w:t>
      </w:r>
      <w:r w:rsidRPr="002447E2">
        <w:t xml:space="preserve">structure of mitochondria changes throughout </w:t>
      </w:r>
      <w:r>
        <w:t xml:space="preserve">oocyte maturation and </w:t>
      </w:r>
      <w:r w:rsidRPr="002447E2">
        <w:t>early</w:t>
      </w:r>
      <w:r>
        <w:t xml:space="preserve"> embryonic</w:t>
      </w:r>
      <w:r w:rsidRPr="002447E2">
        <w:t xml:space="preserve"> development</w:t>
      </w:r>
      <w:r>
        <w:t xml:space="preserve"> following fertilization</w:t>
      </w:r>
      <w:r w:rsidRPr="002447E2">
        <w:t xml:space="preserve">. </w:t>
      </w:r>
      <w:r>
        <w:t>A murine model demonstrated that f</w:t>
      </w:r>
      <w:r w:rsidRPr="002447E2">
        <w:t xml:space="preserve">ollowing fertilization to the 2-cell stage </w:t>
      </w:r>
      <w:r>
        <w:t>mitochondria</w:t>
      </w:r>
      <w:r w:rsidRPr="002447E2">
        <w:t xml:space="preserve"> appear</w:t>
      </w:r>
      <w:r>
        <w:t>ed</w:t>
      </w:r>
      <w:r w:rsidRPr="002447E2">
        <w:t xml:space="preserve"> to have a dumb-bell shape but </w:t>
      </w:r>
      <w:r>
        <w:t>at</w:t>
      </w:r>
      <w:r w:rsidRPr="002447E2">
        <w:t xml:space="preserve"> the 4-cell to morulae</w:t>
      </w:r>
      <w:r>
        <w:t>-</w:t>
      </w:r>
      <w:r w:rsidRPr="002447E2">
        <w:t>stage</w:t>
      </w:r>
      <w:r>
        <w:t>,</w:t>
      </w:r>
      <w:r w:rsidRPr="002447E2">
        <w:t xml:space="preserve"> mitochondria </w:t>
      </w:r>
      <w:r>
        <w:t>become more elongated with well-</w:t>
      </w:r>
      <w:r w:rsidRPr="002447E2">
        <w:t>developed and defined transverse crista</w:t>
      </w:r>
      <w:r>
        <w:t>e</w:t>
      </w:r>
      <w:r w:rsidRPr="002447E2">
        <w:t xml:space="preserve"> </w:t>
      </w:r>
      <w:r w:rsidRPr="002447E2">
        <w:rPr>
          <w:noProof/>
        </w:rPr>
        <w:t>(Stern, 1971)</w:t>
      </w:r>
      <w:r w:rsidRPr="002447E2">
        <w:t>.</w:t>
      </w:r>
    </w:p>
    <w:p w:rsidR="003C22BE" w:rsidRDefault="003C22BE" w:rsidP="00FA10B1">
      <w:r w:rsidRPr="002447E2">
        <w:tab/>
      </w:r>
      <w:r>
        <w:t>The electron transport chain</w:t>
      </w:r>
      <w:r w:rsidRPr="002447E2">
        <w:t xml:space="preserve"> </w:t>
      </w:r>
      <w:r>
        <w:t>is l</w:t>
      </w:r>
      <w:r w:rsidRPr="002447E2">
        <w:t>ocated in</w:t>
      </w:r>
      <w:r>
        <w:t xml:space="preserve"> the inner mitochondrial matrix</w:t>
      </w:r>
      <w:r w:rsidRPr="002447E2">
        <w:t xml:space="preserve"> </w:t>
      </w:r>
      <w:r>
        <w:t xml:space="preserve">and </w:t>
      </w:r>
      <w:r w:rsidRPr="002447E2">
        <w:t xml:space="preserve">transfers electrons from reducing equivalents to oxygen </w:t>
      </w:r>
      <w:r>
        <w:t xml:space="preserve">to </w:t>
      </w:r>
      <w:r w:rsidRPr="002447E2">
        <w:t>creat</w:t>
      </w:r>
      <w:r>
        <w:t>e</w:t>
      </w:r>
      <w:r w:rsidRPr="002447E2">
        <w:t xml:space="preserve"> an electrical and pH gradient</w:t>
      </w:r>
      <w:r>
        <w:t>,</w:t>
      </w:r>
      <w:r w:rsidRPr="002447E2">
        <w:t xml:space="preserve"> which </w:t>
      </w:r>
      <w:r>
        <w:t>then</w:t>
      </w:r>
      <w:r w:rsidRPr="002447E2">
        <w:t xml:space="preserve"> dissipate</w:t>
      </w:r>
      <w:r>
        <w:t>s</w:t>
      </w:r>
      <w:r w:rsidRPr="002447E2">
        <w:t xml:space="preserve"> to create ATP via </w:t>
      </w:r>
      <w:r>
        <w:t>OXPHOS</w:t>
      </w:r>
      <w:r w:rsidRPr="002447E2">
        <w:t xml:space="preserve">. Imbedded in the lipid bilayer of the </w:t>
      </w:r>
      <w:r>
        <w:t xml:space="preserve">inner </w:t>
      </w:r>
      <w:r w:rsidRPr="002447E2">
        <w:t>membrane, the entire system consists of five multip</w:t>
      </w:r>
      <w:r>
        <w:t>r</w:t>
      </w:r>
      <w:r w:rsidRPr="002447E2">
        <w:t>otein enzyme complexes and two electr</w:t>
      </w:r>
      <w:r>
        <w:t>on carriers, coenzyme Q and cyt</w:t>
      </w:r>
      <w:r w:rsidRPr="002447E2">
        <w:t>ochrome c</w:t>
      </w:r>
      <w:r>
        <w:t xml:space="preserve"> </w:t>
      </w:r>
      <w:r>
        <w:rPr>
          <w:noProof/>
        </w:rPr>
        <w:t>(reviewed by Hatefi, 1985, and Smeitink et al., 2001)</w:t>
      </w:r>
      <w:r w:rsidRPr="002447E2">
        <w:t>. NADH carries electrons from carbon o</w:t>
      </w:r>
      <w:r>
        <w:t>xidations to Complex I or NADH C</w:t>
      </w:r>
      <w:r w:rsidRPr="002447E2">
        <w:t xml:space="preserve">oenzyme Q </w:t>
      </w:r>
      <w:r w:rsidRPr="00973663">
        <w:t>oxidoreductase</w:t>
      </w:r>
      <w:r w:rsidRPr="002447E2">
        <w:t xml:space="preserve"> of the ETC </w:t>
      </w:r>
      <w:r>
        <w:t>(</w:t>
      </w:r>
      <w:r w:rsidRPr="002447E2">
        <w:t>43 subun</w:t>
      </w:r>
      <w:r>
        <w:t>its). Electrons are carried via C</w:t>
      </w:r>
      <w:r w:rsidRPr="002447E2">
        <w:t xml:space="preserve">oenzyme Q to Complex III </w:t>
      </w:r>
      <w:r>
        <w:t xml:space="preserve">or Coenzyme Q- cytochrome c </w:t>
      </w:r>
      <w:r w:rsidRPr="00973663">
        <w:t>oxidoreductase</w:t>
      </w:r>
      <w:r w:rsidRPr="002447E2">
        <w:t xml:space="preserve"> (11 subunits</w:t>
      </w:r>
      <w:r>
        <w:t>)</w:t>
      </w:r>
      <w:r w:rsidRPr="002447E2">
        <w:t xml:space="preserve">. Electrons are then carried by cytochrome c to the final electron acceptor, Complex IV or cytochrome c oxidase, where oxygen is reduced to water. Other </w:t>
      </w:r>
      <w:r w:rsidRPr="002447E2">
        <w:lastRenderedPageBreak/>
        <w:t>metabolites, like those from organic acid oxidations (</w:t>
      </w:r>
      <w:r>
        <w:t>i.e., FADH), enter co</w:t>
      </w:r>
      <w:r w:rsidRPr="002447E2">
        <w:t>enzyme Q via Complex II or succinate-CoQ oxidoreductase (4 subunits). Throughout each transfer step, energy is lost and us</w:t>
      </w:r>
      <w:r>
        <w:t>ed by the subunits to transfer hydrogen</w:t>
      </w:r>
      <w:r w:rsidRPr="002447E2">
        <w:t xml:space="preserve"> from the matrix to the inner membrane space of the mitochondria. This proton gradient is used by Complex V or ATP Synthase (14 subunits) to </w:t>
      </w:r>
      <w:r>
        <w:t xml:space="preserve">ultimately </w:t>
      </w:r>
      <w:r w:rsidRPr="002447E2">
        <w:t>generate ATP</w:t>
      </w:r>
      <w:r>
        <w:t xml:space="preserve"> </w:t>
      </w:r>
      <w:r>
        <w:rPr>
          <w:noProof/>
        </w:rPr>
        <w:t>(reviewed by Hatefi, 1985, and Smeitink et al., 2001)</w:t>
      </w:r>
      <w:r>
        <w:t>.</w:t>
      </w:r>
    </w:p>
    <w:p w:rsidR="003C22BE" w:rsidRPr="002447E2" w:rsidRDefault="003C22BE" w:rsidP="00FA10B1">
      <w:r>
        <w:tab/>
      </w:r>
      <w:r w:rsidRPr="002447E2">
        <w:t xml:space="preserve">Although mitochondria have their own circular DNA, which is very compact and </w:t>
      </w:r>
      <w:r>
        <w:t>contains</w:t>
      </w:r>
      <w:r w:rsidRPr="002447E2">
        <w:t xml:space="preserve"> no introns, </w:t>
      </w:r>
      <w:r>
        <w:t>the majority</w:t>
      </w:r>
      <w:r w:rsidRPr="002447E2">
        <w:t xml:space="preserve"> of proteins in the subunits are encoded by the nuclear genome</w:t>
      </w:r>
      <w:r>
        <w:t xml:space="preserve"> </w:t>
      </w:r>
      <w:r>
        <w:rPr>
          <w:noProof/>
        </w:rPr>
        <w:t>(reviewed by Hatefi, 1985, and Smeitink et al., 2001)</w:t>
      </w:r>
      <w:r w:rsidRPr="002447E2">
        <w:t xml:space="preserve">. </w:t>
      </w:r>
      <w:r>
        <w:t xml:space="preserve">Smeitink </w:t>
      </w:r>
      <w:r w:rsidRPr="00B25DF5">
        <w:t>et al. noted in their review</w:t>
      </w:r>
      <w:r>
        <w:t xml:space="preserve"> that o</w:t>
      </w:r>
      <w:r w:rsidRPr="002447E2">
        <w:t>nly 7 of the 43 subunits are en</w:t>
      </w:r>
      <w:r>
        <w:t>coded by mitochondrial DNA (</w:t>
      </w:r>
      <w:r w:rsidRPr="00A87046">
        <w:rPr>
          <w:b/>
        </w:rPr>
        <w:t>mtDNA</w:t>
      </w:r>
      <w:r>
        <w:t>) of complex I. C</w:t>
      </w:r>
      <w:r w:rsidRPr="002447E2">
        <w:t xml:space="preserve">omplex II is </w:t>
      </w:r>
      <w:r>
        <w:t>completely derived from the nuclear genome</w:t>
      </w:r>
      <w:r w:rsidRPr="002447E2">
        <w:t>,</w:t>
      </w:r>
      <w:r>
        <w:t xml:space="preserve"> while</w:t>
      </w:r>
      <w:r w:rsidRPr="002447E2">
        <w:t xml:space="preserve"> complex III </w:t>
      </w:r>
      <w:r>
        <w:t xml:space="preserve">has </w:t>
      </w:r>
      <w:r w:rsidRPr="002447E2">
        <w:t xml:space="preserve">one of the 11 </w:t>
      </w:r>
      <w:r>
        <w:t xml:space="preserve">subunits </w:t>
      </w:r>
      <w:r w:rsidRPr="002447E2">
        <w:t>encoded by</w:t>
      </w:r>
      <w:r>
        <w:t xml:space="preserve"> the mtDNA. C</w:t>
      </w:r>
      <w:r w:rsidRPr="002447E2">
        <w:t xml:space="preserve">omplex IV </w:t>
      </w:r>
      <w:r>
        <w:t>consists of</w:t>
      </w:r>
      <w:r w:rsidRPr="002447E2">
        <w:t xml:space="preserve"> 3 subunits encoded my mtDNA</w:t>
      </w:r>
      <w:r w:rsidRPr="003859E4">
        <w:t xml:space="preserve"> </w:t>
      </w:r>
      <w:r w:rsidRPr="002447E2">
        <w:t>out of 13</w:t>
      </w:r>
      <w:r>
        <w:t xml:space="preserve"> subunits</w:t>
      </w:r>
      <w:r w:rsidRPr="002447E2">
        <w:t xml:space="preserve">, and complex V has two of its 14 subunits encoded by </w:t>
      </w:r>
      <w:r>
        <w:t>the mtDNA with all other subunits in each complex encoded by nuclear DNA.</w:t>
      </w:r>
      <w:r w:rsidRPr="002447E2">
        <w:t xml:space="preserve"> Therefore interplay between both genomes is needed for regulation of the </w:t>
      </w:r>
      <w:r>
        <w:t>OXPHOS</w:t>
      </w:r>
      <w:r w:rsidRPr="002447E2">
        <w:t xml:space="preserve"> system</w:t>
      </w:r>
      <w:r>
        <w:t>;</w:t>
      </w:r>
      <w:r w:rsidRPr="002447E2">
        <w:t xml:space="preserve"> </w:t>
      </w:r>
      <w:r>
        <w:t>h</w:t>
      </w:r>
      <w:r w:rsidRPr="002447E2">
        <w:t xml:space="preserve">owever, the biogenesis regulatory mechanisms remain unknown </w:t>
      </w:r>
      <w:r>
        <w:rPr>
          <w:noProof/>
        </w:rPr>
        <w:t>(reviewed by Smeitink et al., 2001, Dumollard et al., 2009)</w:t>
      </w:r>
      <w:r>
        <w:t>.</w:t>
      </w:r>
      <w:r w:rsidRPr="002447E2">
        <w:t xml:space="preserve"> </w:t>
      </w:r>
      <w:r>
        <w:t>However, a t</w:t>
      </w:r>
      <w:r w:rsidRPr="002447E2">
        <w:t>ight regulation of both genomes in response to physiological and me</w:t>
      </w:r>
      <w:r>
        <w:t>tabolic conditions is necessary.</w:t>
      </w:r>
    </w:p>
    <w:p w:rsidR="003C22BE" w:rsidRPr="002447E2" w:rsidRDefault="003C22BE" w:rsidP="00FA10B1">
      <w:pPr>
        <w:pStyle w:val="Heading2"/>
      </w:pPr>
      <w:bookmarkStart w:id="32" w:name="_Toc299350565"/>
      <w:r w:rsidRPr="002447E2">
        <w:t>Metabol</w:t>
      </w:r>
      <w:r>
        <w:t>ic Substrates and ATP Production</w:t>
      </w:r>
      <w:bookmarkEnd w:id="32"/>
    </w:p>
    <w:p w:rsidR="003C22BE" w:rsidRPr="002447E2" w:rsidRDefault="003C22BE" w:rsidP="00FA10B1">
      <w:pPr>
        <w:rPr>
          <w:i/>
        </w:rPr>
      </w:pPr>
      <w:r w:rsidRPr="002447E2">
        <w:tab/>
        <w:t xml:space="preserve"> </w:t>
      </w:r>
      <w:r>
        <w:t xml:space="preserve">The production of ATP requires metabolic substrates to provide reducing equivalents for the transfer of electrons. Oocytes and subsequent embryonic </w:t>
      </w:r>
      <w:r>
        <w:lastRenderedPageBreak/>
        <w:t xml:space="preserve">stages following fertilization have </w:t>
      </w:r>
      <w:r w:rsidRPr="002447E2">
        <w:t>a changin</w:t>
      </w:r>
      <w:r>
        <w:t>g pattern in preferred metabolic substrates for ATP production, including</w:t>
      </w:r>
      <w:r w:rsidRPr="002447E2">
        <w:t xml:space="preserve"> pyruvate, glucose, lactate, and glutamine</w:t>
      </w:r>
      <w:r>
        <w:t xml:space="preserve"> </w:t>
      </w:r>
      <w:r>
        <w:rPr>
          <w:noProof/>
        </w:rPr>
        <w:t>(reviewed by Dumollard et al., 2009)</w:t>
      </w:r>
      <w:r w:rsidRPr="002447E2">
        <w:t xml:space="preserve">. </w:t>
      </w:r>
      <w:r>
        <w:t>For instance, p</w:t>
      </w:r>
      <w:r w:rsidRPr="002447E2">
        <w:t>yruvate is the desired substrate for oxidation</w:t>
      </w:r>
      <w:r>
        <w:t xml:space="preserve"> prior to the 16-cell stage</w:t>
      </w:r>
      <w:r w:rsidRPr="002447E2">
        <w:t xml:space="preserve">, </w:t>
      </w:r>
      <w:r>
        <w:t xml:space="preserve">but glucose becomes the preferred metabolic metabolite </w:t>
      </w:r>
      <w:r w:rsidRPr="002447E2">
        <w:t>in development</w:t>
      </w:r>
      <w:r>
        <w:t>al stages</w:t>
      </w:r>
      <w:r w:rsidRPr="002447E2">
        <w:t xml:space="preserve"> succeeding thereafter </w:t>
      </w:r>
      <w:r>
        <w:t xml:space="preserve">of bovine embryos </w:t>
      </w:r>
      <w:r w:rsidRPr="002447E2">
        <w:rPr>
          <w:noProof/>
        </w:rPr>
        <w:t>(Khurana and Niemann, 2000)</w:t>
      </w:r>
      <w:r w:rsidRPr="002447E2">
        <w:t>.</w:t>
      </w:r>
      <w:r>
        <w:t xml:space="preserve"> Furthermore, i</w:t>
      </w:r>
      <w:r w:rsidRPr="002447E2">
        <w:t>n mice, glucose consumption increases at the blastocyst stage but only comp</w:t>
      </w:r>
      <w:r>
        <w:t>rises 17% of ATP produced where</w:t>
      </w:r>
      <w:r w:rsidRPr="002447E2">
        <w:t xml:space="preserve">as 40% is still contributed by the oxidation of pyruvate </w:t>
      </w:r>
      <w:r w:rsidRPr="002447E2">
        <w:rPr>
          <w:noProof/>
        </w:rPr>
        <w:t>(Houghton and Leese, 2004)</w:t>
      </w:r>
      <w:r w:rsidRPr="002447E2">
        <w:t xml:space="preserve">. </w:t>
      </w:r>
      <w:r>
        <w:t>M</w:t>
      </w:r>
      <w:r w:rsidRPr="002447E2">
        <w:t xml:space="preserve">etabolic requirements </w:t>
      </w:r>
      <w:r>
        <w:t>are</w:t>
      </w:r>
      <w:r w:rsidRPr="002447E2">
        <w:t xml:space="preserve"> intimately associated with mitochondrial function</w:t>
      </w:r>
      <w:r>
        <w:t>, in order</w:t>
      </w:r>
      <w:r w:rsidRPr="002447E2">
        <w:t xml:space="preserve"> to properly utilize </w:t>
      </w:r>
      <w:r>
        <w:t xml:space="preserve">these </w:t>
      </w:r>
      <w:r w:rsidRPr="002447E2">
        <w:t xml:space="preserve">different carbohydrate sources </w:t>
      </w:r>
      <w:r>
        <w:t xml:space="preserve">(i.e., </w:t>
      </w:r>
      <w:r w:rsidRPr="002447E2">
        <w:t xml:space="preserve">glucose </w:t>
      </w:r>
      <w:r>
        <w:t>and</w:t>
      </w:r>
      <w:r w:rsidRPr="002447E2">
        <w:t xml:space="preserve"> pyruvate</w:t>
      </w:r>
      <w:r>
        <w:t>)</w:t>
      </w:r>
      <w:r w:rsidRPr="002447E2">
        <w:t xml:space="preserve"> </w:t>
      </w:r>
      <w:r>
        <w:t>for ATP production to support cellular activity</w:t>
      </w:r>
      <w:r w:rsidRPr="002447E2">
        <w:t xml:space="preserve"> </w:t>
      </w:r>
      <w:r w:rsidRPr="002447E2">
        <w:rPr>
          <w:noProof/>
        </w:rPr>
        <w:t>(Cummins, 2004)</w:t>
      </w:r>
      <w:r w:rsidRPr="002447E2">
        <w:t xml:space="preserve">. </w:t>
      </w:r>
    </w:p>
    <w:p w:rsidR="003C22BE" w:rsidRPr="002447E2" w:rsidRDefault="003C22BE" w:rsidP="00FA10B1">
      <w:pPr>
        <w:pStyle w:val="Heading2"/>
      </w:pPr>
      <w:bookmarkStart w:id="33" w:name="_Toc299350566"/>
      <w:r w:rsidRPr="002447E2">
        <w:t>Quiet Embryo Hypothesis</w:t>
      </w:r>
      <w:bookmarkEnd w:id="33"/>
    </w:p>
    <w:p w:rsidR="003C22BE" w:rsidRDefault="003C22BE" w:rsidP="00FA10B1">
      <w:r w:rsidRPr="002447E2">
        <w:rPr>
          <w:b/>
          <w:sz w:val="28"/>
        </w:rPr>
        <w:tab/>
      </w:r>
      <w:r w:rsidRPr="002447E2">
        <w:t>Two of the most energy</w:t>
      </w:r>
      <w:r>
        <w:t xml:space="preserve"> (ATP)</w:t>
      </w:r>
      <w:r w:rsidRPr="002447E2">
        <w:t xml:space="preserve"> consuming processes within a cell include protein synthesis and </w:t>
      </w:r>
      <w:r>
        <w:t xml:space="preserve">the </w:t>
      </w:r>
      <w:r w:rsidRPr="002447E2">
        <w:t>ion pumping Na</w:t>
      </w:r>
      <w:r w:rsidRPr="002447E2">
        <w:rPr>
          <w:vertAlign w:val="superscript"/>
        </w:rPr>
        <w:t>+</w:t>
      </w:r>
      <w:r w:rsidRPr="002447E2">
        <w:t>K</w:t>
      </w:r>
      <w:r w:rsidRPr="002447E2">
        <w:rPr>
          <w:vertAlign w:val="superscript"/>
        </w:rPr>
        <w:t>+</w:t>
      </w:r>
      <w:r w:rsidRPr="002447E2">
        <w:t xml:space="preserve">ATPase </w:t>
      </w:r>
      <w:r w:rsidRPr="002447E2">
        <w:rPr>
          <w:noProof/>
        </w:rPr>
        <w:t>(Kelly, 1990)</w:t>
      </w:r>
      <w:r w:rsidRPr="002447E2">
        <w:t>.  Since the maturing oocyte is translationally active and the blastocyst stage embryo requires ion pump</w:t>
      </w:r>
      <w:r>
        <w:t>s</w:t>
      </w:r>
      <w:r w:rsidRPr="002447E2">
        <w:t xml:space="preserve"> for the formation of the blastoceol, it is pertinent that ATP content </w:t>
      </w:r>
      <w:r>
        <w:t>is sufficient</w:t>
      </w:r>
      <w:r w:rsidRPr="002447E2">
        <w:t xml:space="preserve"> to meet these cellular energy demands</w:t>
      </w:r>
      <w:r>
        <w:t xml:space="preserve"> (Leese et al., 2008), while maintaining a certain level of metabolic quiescence which is desired for oocytes and embryos </w:t>
      </w:r>
      <w:r>
        <w:rPr>
          <w:noProof/>
        </w:rPr>
        <w:t>(Leese et al., 2008b, Dumollard et al., 2009)</w:t>
      </w:r>
      <w:r>
        <w:t xml:space="preserve">. Specifically, the quiet embryo hypothesis states that </w:t>
      </w:r>
      <w:r w:rsidRPr="002447E2">
        <w:t xml:space="preserve">embryos </w:t>
      </w:r>
      <w:r>
        <w:t>possessing a</w:t>
      </w:r>
      <w:r w:rsidRPr="002447E2">
        <w:t xml:space="preserve"> quieter metabolic activity </w:t>
      </w:r>
      <w:r>
        <w:t xml:space="preserve">level exhibit a more viable phenotype </w:t>
      </w:r>
      <w:r w:rsidRPr="002447E2">
        <w:t>to undergo further development</w:t>
      </w:r>
      <w:r>
        <w:t xml:space="preserve"> </w:t>
      </w:r>
      <w:r>
        <w:rPr>
          <w:noProof/>
        </w:rPr>
        <w:t xml:space="preserve">(Leese, </w:t>
      </w:r>
      <w:r>
        <w:rPr>
          <w:noProof/>
        </w:rPr>
        <w:lastRenderedPageBreak/>
        <w:t>2002, Leese et al., 2008a)</w:t>
      </w:r>
      <w:r w:rsidRPr="002447E2">
        <w:t xml:space="preserve">. </w:t>
      </w:r>
      <w:r>
        <w:t>Studies using</w:t>
      </w:r>
      <w:r w:rsidRPr="002447E2">
        <w:t xml:space="preserve"> human and mouse </w:t>
      </w:r>
      <w:r>
        <w:t xml:space="preserve">zygotes and </w:t>
      </w:r>
      <w:r w:rsidRPr="002447E2">
        <w:t>embryos</w:t>
      </w:r>
      <w:r>
        <w:t xml:space="preserve"> (cleavage-stage to expanded blastocyst-stage) and </w:t>
      </w:r>
      <w:r w:rsidRPr="002447E2">
        <w:t>somatic cells</w:t>
      </w:r>
      <w:r>
        <w:t>,</w:t>
      </w:r>
      <w:r w:rsidRPr="002447E2">
        <w:t xml:space="preserve"> </w:t>
      </w:r>
      <w:r>
        <w:t>evaluated the</w:t>
      </w:r>
      <w:r w:rsidRPr="002447E2">
        <w:t xml:space="preserve"> net depletion and release of various nutrients </w:t>
      </w:r>
      <w:r>
        <w:t>(</w:t>
      </w:r>
      <w:r w:rsidRPr="002447E2">
        <w:t>pyruvate, glucose, lactate, and amino acids</w:t>
      </w:r>
      <w:r>
        <w:t>) in addition to</w:t>
      </w:r>
      <w:r w:rsidRPr="002447E2">
        <w:t xml:space="preserve"> oxygen consumption</w:t>
      </w:r>
      <w:r>
        <w:t xml:space="preserve">. Based on results of studies it was demonstrated that </w:t>
      </w:r>
      <w:r w:rsidRPr="002447E2">
        <w:t xml:space="preserve">the most viable </w:t>
      </w:r>
      <w:r>
        <w:t>embryos and cells were</w:t>
      </w:r>
      <w:r w:rsidRPr="002447E2">
        <w:t xml:space="preserve"> those with lowest overall metabolism, glycolytic rates, and amino acid turnover </w:t>
      </w:r>
      <w:r>
        <w:t>along with</w:t>
      </w:r>
      <w:r w:rsidRPr="002447E2">
        <w:t xml:space="preserve"> highest amounts of anti-oxidant enzymes and 5’AMP protein </w:t>
      </w:r>
      <w:r>
        <w:t>k</w:t>
      </w:r>
      <w:r w:rsidRPr="002447E2">
        <w:t xml:space="preserve">inase </w:t>
      </w:r>
      <w:r>
        <w:rPr>
          <w:noProof/>
        </w:rPr>
        <w:t>(Leese, 2002, Leese et al., 2008a)</w:t>
      </w:r>
      <w:r w:rsidRPr="002447E2">
        <w:t xml:space="preserve">. </w:t>
      </w:r>
      <w:r w:rsidR="00FA10B1">
        <w:t>Furthermore</w:t>
      </w:r>
      <w:r>
        <w:t xml:space="preserve">, Leese </w:t>
      </w:r>
      <w:r>
        <w:rPr>
          <w:noProof/>
        </w:rPr>
        <w:t>(2002</w:t>
      </w:r>
      <w:r w:rsidR="00C5510F">
        <w:rPr>
          <w:noProof/>
        </w:rPr>
        <w:t>)</w:t>
      </w:r>
      <w:r w:rsidR="00C5510F">
        <w:t xml:space="preserve"> speculated</w:t>
      </w:r>
      <w:r w:rsidRPr="002447E2">
        <w:t xml:space="preserve"> early embryos exposed to stressful environments</w:t>
      </w:r>
      <w:r>
        <w:t xml:space="preserve"> </w:t>
      </w:r>
      <w:r w:rsidRPr="002447E2">
        <w:t xml:space="preserve">exhibit perturbations </w:t>
      </w:r>
      <w:r>
        <w:t>which</w:t>
      </w:r>
      <w:r w:rsidRPr="002447E2">
        <w:t xml:space="preserve"> may cause nutritional imbalances, oxidative stress, lead</w:t>
      </w:r>
      <w:r>
        <w:t>ing</w:t>
      </w:r>
      <w:r w:rsidRPr="002447E2">
        <w:t xml:space="preserve"> to defective genomic imprinting that </w:t>
      </w:r>
      <w:r>
        <w:t>may result in a less viable embryo</w:t>
      </w:r>
      <w:r w:rsidRPr="002447E2">
        <w:t>.</w:t>
      </w:r>
    </w:p>
    <w:p w:rsidR="003C22BE" w:rsidRDefault="003C22BE" w:rsidP="00FA10B1">
      <w:pPr>
        <w:pStyle w:val="Heading2"/>
      </w:pPr>
      <w:r w:rsidRPr="002447E2">
        <w:t xml:space="preserve"> </w:t>
      </w:r>
      <w:bookmarkStart w:id="34" w:name="_Toc299350567"/>
      <w:r>
        <w:t>ATP Content in Oocytes</w:t>
      </w:r>
      <w:bookmarkEnd w:id="34"/>
    </w:p>
    <w:p w:rsidR="003C22BE" w:rsidRDefault="003C22BE" w:rsidP="00FA10B1">
      <w:r>
        <w:rPr>
          <w:b/>
        </w:rPr>
        <w:tab/>
      </w:r>
      <w:r>
        <w:t xml:space="preserve"> The oocyte contributes 99.9% of the cytoplasm containing organelles such as mitochondria to the resultant embryo; therefore, the metabolic status (i.e., mitochondrial activity and ATP production) of the oocyte intuitively impacts subsequent embryonic development </w:t>
      </w:r>
      <w:r>
        <w:rPr>
          <w:noProof/>
        </w:rPr>
        <w:t>(Krisher, 2004)</w:t>
      </w:r>
      <w:r>
        <w:t xml:space="preserve">. ATP production and consumption changes with the demands of the oocyte. </w:t>
      </w:r>
      <w:r w:rsidRPr="002447E2">
        <w:t xml:space="preserve">Few immature oocytes show mitochondrial activity </w:t>
      </w:r>
      <w:r w:rsidRPr="002447E2">
        <w:rPr>
          <w:noProof/>
        </w:rPr>
        <w:t>(Tarazona et al., 2006)</w:t>
      </w:r>
      <w:r w:rsidRPr="002447E2">
        <w:t xml:space="preserve"> </w:t>
      </w:r>
      <w:r>
        <w:t xml:space="preserve">likely </w:t>
      </w:r>
      <w:r w:rsidRPr="002447E2">
        <w:t xml:space="preserve">due to the mass majority of immature mitochondria </w:t>
      </w:r>
      <w:r>
        <w:rPr>
          <w:noProof/>
        </w:rPr>
        <w:t>(Wilding et al., 2001, Stojkovic et al., 2001, Tamassia et al., 2004)</w:t>
      </w:r>
      <w:r w:rsidRPr="002447E2">
        <w:t xml:space="preserve">. </w:t>
      </w:r>
      <w:r>
        <w:t>Due to the immature state of mitochondria in an oocyte,</w:t>
      </w:r>
      <w:r w:rsidRPr="002447E2">
        <w:t xml:space="preserve"> energy </w:t>
      </w:r>
      <w:r>
        <w:t xml:space="preserve">has been reported to be passively received from </w:t>
      </w:r>
      <w:r w:rsidRPr="002447E2">
        <w:t xml:space="preserve">surrounding cumulus cells </w:t>
      </w:r>
      <w:r w:rsidRPr="002447E2">
        <w:rPr>
          <w:noProof/>
        </w:rPr>
        <w:t>(Tanghe et al., 2002, Fair, 2003)</w:t>
      </w:r>
      <w:r w:rsidRPr="002447E2">
        <w:t xml:space="preserve">.  </w:t>
      </w:r>
      <w:r>
        <w:t xml:space="preserve">It is evident that </w:t>
      </w:r>
      <w:r w:rsidRPr="002447E2">
        <w:t xml:space="preserve">ATP content increases from </w:t>
      </w:r>
      <w:r w:rsidRPr="00FA10B1">
        <w:t>GV-</w:t>
      </w:r>
      <w:r w:rsidRPr="002447E2">
        <w:t>stage</w:t>
      </w:r>
      <w:r>
        <w:t xml:space="preserve"> </w:t>
      </w:r>
      <w:r>
        <w:lastRenderedPageBreak/>
        <w:t>(immature)</w:t>
      </w:r>
      <w:r w:rsidRPr="002447E2">
        <w:t xml:space="preserve"> oocytes to MII </w:t>
      </w:r>
      <w:r>
        <w:t>(</w:t>
      </w:r>
      <w:r w:rsidRPr="002447E2">
        <w:t>mature</w:t>
      </w:r>
      <w:r>
        <w:t xml:space="preserve">) </w:t>
      </w:r>
      <w:r w:rsidRPr="002447E2">
        <w:t>oocytes.</w:t>
      </w:r>
      <w:r>
        <w:t xml:space="preserve"> Payton et al. (unpublished) reported an increase in ATP content from 1.1 pmol to 1.65 pmol during in vitro maturation of the bovine oocyte. Other studies of in vitro matured bovine oocytes observed an increase in ATP content from 1.8 pmol and 1.2 pmol to 2.5 pmol and 2.0 pmol in GV to MII oocytes, respectively</w:t>
      </w:r>
      <w:r w:rsidRPr="003F7DAB">
        <w:t xml:space="preserve"> </w:t>
      </w:r>
      <w:r>
        <w:t>(Stojkovic et al., 2001, Iwata et al., 2011). Regardless of the cytoplasmic appearance (1 (homogeneously granulated ooplasm) through 6 (homogeneous black ooplasm)) of abattoir-derived bovine oocytes ATP content increased when measured immediately after their collection (ranging from 0.53 pmol to 0.95 pmol) to after maturation (ranging from 0.70 pmol to 1.39 pmol; Nagano et al., 2006a).</w:t>
      </w:r>
    </w:p>
    <w:p w:rsidR="003C22BE" w:rsidRDefault="003C22BE" w:rsidP="00FA10B1">
      <w:r>
        <w:tab/>
        <w:t xml:space="preserve">While ATP content increased between 0 h and 24 hIVM, amount of ATP actually varies during IVM depending on meiotic stage of bovine oocytes. Nagano et al. </w:t>
      </w:r>
      <w:r>
        <w:rPr>
          <w:noProof/>
        </w:rPr>
        <w:t>(2006a)</w:t>
      </w:r>
      <w:r>
        <w:t xml:space="preserve"> examined </w:t>
      </w:r>
      <w:r w:rsidRPr="002447E2">
        <w:t xml:space="preserve">ATP content </w:t>
      </w:r>
      <w:r>
        <w:t xml:space="preserve">and stage of maternal chromatin </w:t>
      </w:r>
      <w:r w:rsidRPr="002447E2">
        <w:t>at 0, 3, 6, 9, 12, 17, and 22</w:t>
      </w:r>
      <w:r>
        <w:t xml:space="preserve"> hIVM.</w:t>
      </w:r>
      <w:r w:rsidRPr="002447E2">
        <w:t xml:space="preserve"> Almost all oocytes were at </w:t>
      </w:r>
      <w:r>
        <w:t>GV</w:t>
      </w:r>
      <w:r w:rsidR="00FA10B1">
        <w:t>-</w:t>
      </w:r>
      <w:r w:rsidRPr="002447E2">
        <w:t>stage between 0 and 3</w:t>
      </w:r>
      <w:r>
        <w:t xml:space="preserve"> h</w:t>
      </w:r>
      <w:r w:rsidRPr="002447E2">
        <w:t>IVM but at 6</w:t>
      </w:r>
      <w:r>
        <w:t xml:space="preserve"> </w:t>
      </w:r>
      <w:r w:rsidRPr="002447E2">
        <w:t>h</w:t>
      </w:r>
      <w:r>
        <w:t>IVM</w:t>
      </w:r>
      <w:r w:rsidRPr="002447E2">
        <w:t xml:space="preserve"> more than half </w:t>
      </w:r>
      <w:r>
        <w:t>had undergone</w:t>
      </w:r>
      <w:r w:rsidRPr="002447E2">
        <w:t xml:space="preserve"> </w:t>
      </w:r>
      <w:r w:rsidRPr="00DB0CCB">
        <w:t>GVBD</w:t>
      </w:r>
      <w:r w:rsidRPr="002447E2">
        <w:t xml:space="preserve"> and showed a decrease in ATP content (</w:t>
      </w:r>
      <w:r>
        <w:t xml:space="preserve">~0.07 pmol to ~0.04 pmol; </w:t>
      </w:r>
      <w:r w:rsidRPr="002447E2">
        <w:t xml:space="preserve">the lowest </w:t>
      </w:r>
      <w:r>
        <w:t>observed during</w:t>
      </w:r>
      <w:r w:rsidRPr="002447E2">
        <w:t xml:space="preserve"> maturation). At 9</w:t>
      </w:r>
      <w:r>
        <w:t xml:space="preserve"> </w:t>
      </w:r>
      <w:r w:rsidRPr="002447E2">
        <w:t xml:space="preserve">h most oocytes </w:t>
      </w:r>
      <w:r>
        <w:t xml:space="preserve">underwent </w:t>
      </w:r>
      <w:r w:rsidRPr="002447E2">
        <w:t>chromoso</w:t>
      </w:r>
      <w:r>
        <w:t xml:space="preserve">mal condensation and progressed to </w:t>
      </w:r>
      <w:r w:rsidRPr="00373E5E">
        <w:t>MI</w:t>
      </w:r>
      <w:r>
        <w:t xml:space="preserve"> </w:t>
      </w:r>
      <w:r w:rsidRPr="002447E2">
        <w:t>and at 12</w:t>
      </w:r>
      <w:r>
        <w:t xml:space="preserve"> </w:t>
      </w:r>
      <w:r w:rsidRPr="002447E2">
        <w:t xml:space="preserve">h all </w:t>
      </w:r>
      <w:r>
        <w:t>oocytes</w:t>
      </w:r>
      <w:r w:rsidRPr="002447E2">
        <w:t xml:space="preserve"> reached MI stage </w:t>
      </w:r>
      <w:r>
        <w:t>coinciding with an</w:t>
      </w:r>
      <w:r w:rsidRPr="002447E2">
        <w:t xml:space="preserve"> increase in ATP content</w:t>
      </w:r>
      <w:r>
        <w:t xml:space="preserve"> (~0.07 pmol).</w:t>
      </w:r>
      <w:r w:rsidRPr="002447E2">
        <w:t xml:space="preserve"> At 17 to 22</w:t>
      </w:r>
      <w:r>
        <w:t xml:space="preserve"> h</w:t>
      </w:r>
      <w:r w:rsidRPr="002447E2">
        <w:t>IVM</w:t>
      </w:r>
      <w:r>
        <w:t>,</w:t>
      </w:r>
      <w:r w:rsidRPr="002447E2">
        <w:t xml:space="preserve"> 80% of oocytes were at the </w:t>
      </w:r>
      <w:r>
        <w:t>A</w:t>
      </w:r>
      <w:r w:rsidRPr="002447E2">
        <w:t>I to MII stage and ATP content was at its highest level</w:t>
      </w:r>
      <w:r>
        <w:t xml:space="preserve"> (~1.0 pmol; Nagano et al., 2006a). In contrast, in vivo matured bovine oocytes have little to no change (2.5 pmol to 2.4 pmol) in ATP content during maturation </w:t>
      </w:r>
      <w:r w:rsidRPr="002447E2">
        <w:rPr>
          <w:noProof/>
        </w:rPr>
        <w:t>(Tamassia et al., 2004)</w:t>
      </w:r>
      <w:r>
        <w:t xml:space="preserve">, </w:t>
      </w:r>
      <w:r>
        <w:lastRenderedPageBreak/>
        <w:t>but could be a result of in vivo derived (ovum pick-up) compared to abattoir derived of the previous studies</w:t>
      </w:r>
      <w:r w:rsidRPr="002447E2">
        <w:t>.</w:t>
      </w:r>
    </w:p>
    <w:p w:rsidR="003C22BE" w:rsidRPr="002447E2" w:rsidRDefault="003C22BE" w:rsidP="00FA10B1">
      <w:r>
        <w:tab/>
      </w:r>
      <w:r w:rsidRPr="002447E2">
        <w:t xml:space="preserve">The increase in ATP </w:t>
      </w:r>
      <w:r>
        <w:t xml:space="preserve">content over in vitro maturation </w:t>
      </w:r>
      <w:r w:rsidRPr="002447E2">
        <w:t>is believed to provide energy to the matured oocyte</w:t>
      </w:r>
      <w:r>
        <w:t xml:space="preserve"> about</w:t>
      </w:r>
      <w:r w:rsidRPr="002447E2">
        <w:t xml:space="preserve"> to undergo the events of fertilization</w:t>
      </w:r>
      <w:r>
        <w:t xml:space="preserve"> and</w:t>
      </w:r>
      <w:r w:rsidRPr="002447E2">
        <w:t xml:space="preserve"> </w:t>
      </w:r>
      <w:r>
        <w:t xml:space="preserve">subsequent </w:t>
      </w:r>
      <w:r w:rsidRPr="002447E2">
        <w:t xml:space="preserve">stages of development </w:t>
      </w:r>
      <w:r>
        <w:rPr>
          <w:noProof/>
        </w:rPr>
        <w:t>(Krisher and Bavister, 1998)</w:t>
      </w:r>
      <w:r w:rsidRPr="002447E2">
        <w:t>.</w:t>
      </w:r>
      <w:r>
        <w:t xml:space="preserve"> For instance,</w:t>
      </w:r>
      <w:r w:rsidRPr="002447E2">
        <w:t xml:space="preserve"> </w:t>
      </w:r>
      <w:r>
        <w:t>m</w:t>
      </w:r>
      <w:r w:rsidRPr="002447E2">
        <w:t xml:space="preserve">itochondrial aggregates around the nucleus </w:t>
      </w:r>
      <w:r>
        <w:t xml:space="preserve">and clusters around the endoplasmic reticulum </w:t>
      </w:r>
      <w:r w:rsidRPr="002447E2">
        <w:t xml:space="preserve">are thought to provide immediate energy for pronuclear formation </w:t>
      </w:r>
      <w:r w:rsidRPr="002447E2">
        <w:rPr>
          <w:noProof/>
        </w:rPr>
        <w:t>(Wilding et al., 2001)</w:t>
      </w:r>
      <w:r w:rsidRPr="002447E2">
        <w:t xml:space="preserve"> </w:t>
      </w:r>
      <w:r>
        <w:t>and</w:t>
      </w:r>
      <w:r w:rsidRPr="002447E2">
        <w:t xml:space="preserve"> calcium release following penetration</w:t>
      </w:r>
      <w:r>
        <w:t xml:space="preserve"> of the spermatozoon </w:t>
      </w:r>
      <w:r w:rsidRPr="002447E2">
        <w:rPr>
          <w:noProof/>
        </w:rPr>
        <w:t>(Van Blerkom et al., 2003)</w:t>
      </w:r>
      <w:r w:rsidRPr="002447E2">
        <w:t xml:space="preserve">.  </w:t>
      </w:r>
    </w:p>
    <w:p w:rsidR="003C22BE" w:rsidRPr="002447E2" w:rsidRDefault="003C22BE" w:rsidP="00FA10B1">
      <w:pPr>
        <w:pStyle w:val="Heading2"/>
        <w:keepNext/>
      </w:pPr>
      <w:bookmarkStart w:id="35" w:name="_Toc299350568"/>
      <w:r>
        <w:t xml:space="preserve">ATP Content of </w:t>
      </w:r>
      <w:r w:rsidRPr="002447E2">
        <w:t>Early Embryos</w:t>
      </w:r>
      <w:bookmarkEnd w:id="35"/>
    </w:p>
    <w:p w:rsidR="003C22BE" w:rsidRDefault="003C22BE" w:rsidP="00FA10B1">
      <w:r w:rsidRPr="002447E2">
        <w:tab/>
      </w:r>
      <w:r>
        <w:t>ATP production changes following the events of fertilization and subsequent development to adapt to cellular demands (</w:t>
      </w:r>
      <w:r w:rsidRPr="008A69E5">
        <w:t>reviewed by Dumollard et al., 2009).</w:t>
      </w:r>
      <w:r>
        <w:t xml:space="preserve"> </w:t>
      </w:r>
      <w:r w:rsidRPr="002447E2">
        <w:t xml:space="preserve">In human </w:t>
      </w:r>
      <w:r>
        <w:t>cleavage stage embryos,</w:t>
      </w:r>
      <w:r w:rsidRPr="002447E2">
        <w:t xml:space="preserve"> </w:t>
      </w:r>
      <w:r>
        <w:t>Slotte et al.</w:t>
      </w:r>
      <w:r w:rsidRPr="0019426D">
        <w:t xml:space="preserve"> </w:t>
      </w:r>
      <w:r>
        <w:rPr>
          <w:noProof/>
        </w:rPr>
        <w:t>(1990)</w:t>
      </w:r>
      <w:r w:rsidRPr="002447E2">
        <w:t xml:space="preserve"> </w:t>
      </w:r>
      <w:r>
        <w:t>reported</w:t>
      </w:r>
      <w:r w:rsidRPr="002447E2">
        <w:t xml:space="preserve"> ATP content </w:t>
      </w:r>
      <w:r>
        <w:t>remained</w:t>
      </w:r>
      <w:r w:rsidRPr="002447E2">
        <w:t xml:space="preserve"> almost constant </w:t>
      </w:r>
      <w:r>
        <w:t xml:space="preserve">or </w:t>
      </w:r>
      <w:r w:rsidRPr="002447E2">
        <w:t>slight</w:t>
      </w:r>
      <w:r>
        <w:t>ly</w:t>
      </w:r>
      <w:r w:rsidRPr="002447E2">
        <w:t xml:space="preserve"> decrease</w:t>
      </w:r>
      <w:r>
        <w:t>d</w:t>
      </w:r>
      <w:r w:rsidRPr="002447E2">
        <w:t xml:space="preserve"> from fertilization to the 4-cell </w:t>
      </w:r>
      <w:r>
        <w:t>stage (1.93 pmol to 1.73 pmol) f</w:t>
      </w:r>
      <w:r w:rsidRPr="002447E2">
        <w:t xml:space="preserve">ollowed by a significant increase </w:t>
      </w:r>
      <w:r>
        <w:t>at</w:t>
      </w:r>
      <w:r w:rsidRPr="002447E2">
        <w:t xml:space="preserve"> </w:t>
      </w:r>
      <w:r>
        <w:t xml:space="preserve">the </w:t>
      </w:r>
      <w:r w:rsidRPr="002447E2">
        <w:t>8</w:t>
      </w:r>
      <w:r>
        <w:t xml:space="preserve">-to </w:t>
      </w:r>
      <w:r w:rsidRPr="002447E2">
        <w:t>16</w:t>
      </w:r>
      <w:r>
        <w:t>-cell stage</w:t>
      </w:r>
      <w:r w:rsidRPr="002447E2">
        <w:t xml:space="preserve"> </w:t>
      </w:r>
      <w:r>
        <w:t>(</w:t>
      </w:r>
      <w:r w:rsidRPr="002447E2">
        <w:t>2.76 pmol</w:t>
      </w:r>
      <w:r>
        <w:t>). Subsequently, a</w:t>
      </w:r>
      <w:r w:rsidRPr="002447E2">
        <w:t xml:space="preserve"> decrease </w:t>
      </w:r>
      <w:r>
        <w:t>in ATP content was observed in</w:t>
      </w:r>
      <w:r w:rsidRPr="002447E2">
        <w:t xml:space="preserve"> compact morula</w:t>
      </w:r>
      <w:r>
        <w:t>e</w:t>
      </w:r>
      <w:r w:rsidRPr="002447E2">
        <w:t xml:space="preserve"> (2.36 pmol) a</w:t>
      </w:r>
      <w:r>
        <w:t xml:space="preserve">nd early blastocyst stage (2.08 pmol) followed by a </w:t>
      </w:r>
      <w:r w:rsidRPr="002447E2">
        <w:t xml:space="preserve">slight increase at expanded blastocyst stage </w:t>
      </w:r>
      <w:r>
        <w:rPr>
          <w:noProof/>
        </w:rPr>
        <w:t>(2.26 pmol; Slotte et al., 1990)</w:t>
      </w:r>
      <w:r w:rsidRPr="002447E2">
        <w:t>.</w:t>
      </w:r>
      <w:r>
        <w:t xml:space="preserve"> In contrast, Spielmann et al.</w:t>
      </w:r>
      <w:r w:rsidRPr="005875BF">
        <w:t xml:space="preserve"> </w:t>
      </w:r>
      <w:r>
        <w:rPr>
          <w:noProof/>
        </w:rPr>
        <w:t>(1984)</w:t>
      </w:r>
      <w:r>
        <w:t xml:space="preserve"> </w:t>
      </w:r>
      <w:r w:rsidRPr="005875BF">
        <w:t>and Ginsberg and Hillman</w:t>
      </w:r>
      <w:r>
        <w:t xml:space="preserve"> </w:t>
      </w:r>
      <w:r>
        <w:rPr>
          <w:noProof/>
        </w:rPr>
        <w:t>(1973)</w:t>
      </w:r>
      <w:r>
        <w:t xml:space="preserve"> reported </w:t>
      </w:r>
      <w:r w:rsidRPr="005875BF">
        <w:t xml:space="preserve">a continuous decrease in ATP content from </w:t>
      </w:r>
      <w:r>
        <w:t>the 1-</w:t>
      </w:r>
      <w:r w:rsidRPr="005875BF">
        <w:t xml:space="preserve">cell </w:t>
      </w:r>
      <w:r>
        <w:t xml:space="preserve">zygote stage </w:t>
      </w:r>
      <w:r w:rsidRPr="005875BF">
        <w:t>to the late blastocyst stage</w:t>
      </w:r>
      <w:r>
        <w:t xml:space="preserve"> in mouse models. A decrease in ATP content over embryo development was observed in an in vivo study of day 7 bovine </w:t>
      </w:r>
      <w:r>
        <w:lastRenderedPageBreak/>
        <w:t xml:space="preserve">blastocysts. Thompson </w:t>
      </w:r>
      <w:r>
        <w:rPr>
          <w:noProof/>
        </w:rPr>
        <w:t>(1996)</w:t>
      </w:r>
      <w:r>
        <w:t xml:space="preserve"> demonstrated </w:t>
      </w:r>
      <w:r w:rsidRPr="002447E2">
        <w:t xml:space="preserve">a significant decrease in oxygen consumption </w:t>
      </w:r>
      <w:r>
        <w:t>and</w:t>
      </w:r>
      <w:r w:rsidRPr="002447E2">
        <w:t xml:space="preserve"> ATP production in </w:t>
      </w:r>
      <w:r>
        <w:t xml:space="preserve">normal to </w:t>
      </w:r>
      <w:r w:rsidRPr="002447E2">
        <w:t>expanding blastocyst</w:t>
      </w:r>
      <w:r>
        <w:t>s</w:t>
      </w:r>
      <w:r w:rsidRPr="002447E2">
        <w:t xml:space="preserve"> stage</w:t>
      </w:r>
      <w:r>
        <w:t>s</w:t>
      </w:r>
      <w:r w:rsidRPr="002447E2">
        <w:t>.</w:t>
      </w:r>
      <w:r>
        <w:t xml:space="preserve">  Using batch analysis on expanded blastocyst Rieger </w:t>
      </w:r>
      <w:r>
        <w:rPr>
          <w:noProof/>
        </w:rPr>
        <w:t>(1997)</w:t>
      </w:r>
      <w:r>
        <w:t xml:space="preserve"> reported 0.75 pmol ATP per bovine blastocyst in comparison to 0.08 pmol ATP per ovine blastocyst </w:t>
      </w:r>
      <w:r>
        <w:rPr>
          <w:noProof/>
        </w:rPr>
        <w:t>(Rozell et al., 1992)</w:t>
      </w:r>
      <w:r>
        <w:t xml:space="preserve"> and 2.26 pmol ATP per human expanded blastocysts </w:t>
      </w:r>
      <w:r>
        <w:rPr>
          <w:noProof/>
        </w:rPr>
        <w:t>(Slotte et al., 1990)</w:t>
      </w:r>
      <w:r>
        <w:t xml:space="preserve">. </w:t>
      </w:r>
    </w:p>
    <w:p w:rsidR="003C22BE" w:rsidRPr="00310E4D" w:rsidRDefault="003C22BE" w:rsidP="00FA10B1">
      <w:r>
        <w:tab/>
        <w:t>In addition to ATP content, mitochondrial membrane potential (</w:t>
      </w:r>
      <w:r w:rsidRPr="00E07DB2">
        <w:rPr>
          <w:b/>
        </w:rPr>
        <w:t>ΔΨM</w:t>
      </w:r>
      <w:r>
        <w:t xml:space="preserve">; reflective of hydrogen ions pumped across inner membrane during ETC and OXPHOS, the driving force of ATP production) is an excellent indicator of mitochondrial activity levels. Acton et al. </w:t>
      </w:r>
      <w:r>
        <w:rPr>
          <w:noProof/>
        </w:rPr>
        <w:t>(2004)</w:t>
      </w:r>
      <w:r>
        <w:t xml:space="preserve"> reported that ΔΨM changes throughout preimplantation development. For instance, Jc-1 staining of mouse zygotes, 2-, 4-, 8-cells, compact morulae and blastocyst stage embryos indicated that mitochondrial activity was low in pre-compaction stages, but metabolic parameters increased thereafter. This finding is interesting since previous reports indicated ATP content to decrease further in development</w:t>
      </w:r>
      <w:r w:rsidRPr="008C71D7">
        <w:t xml:space="preserve"> </w:t>
      </w:r>
      <w:r>
        <w:t>(</w:t>
      </w:r>
      <w:r w:rsidRPr="005875BF">
        <w:t>Spielmann et al</w:t>
      </w:r>
      <w:r>
        <w:t xml:space="preserve">., 1984; </w:t>
      </w:r>
      <w:r w:rsidRPr="005875BF">
        <w:t>Ginsberg and Hillman</w:t>
      </w:r>
      <w:r>
        <w:t xml:space="preserve">, 1973). A possible explanation may be that since there is no mitochondrial replication until blastocyst development </w:t>
      </w:r>
      <w:r>
        <w:rPr>
          <w:noProof/>
        </w:rPr>
        <w:t>(Pikó and Taylor, 1987)</w:t>
      </w:r>
      <w:r>
        <w:t xml:space="preserve"> the initial population of mitochondria must be rationed and therefore the metabolic activity of fewer mitochondria per cell must increase to meet the rising demands of cellular activity. </w:t>
      </w:r>
    </w:p>
    <w:p w:rsidR="003C22BE" w:rsidRPr="002447E2" w:rsidRDefault="003C22BE" w:rsidP="00FA10B1">
      <w:pPr>
        <w:pStyle w:val="Heading2"/>
        <w:keepNext/>
      </w:pPr>
      <w:bookmarkStart w:id="36" w:name="_Toc299350569"/>
      <w:r w:rsidRPr="002447E2">
        <w:lastRenderedPageBreak/>
        <w:t xml:space="preserve">Heat Stress </w:t>
      </w:r>
      <w:r>
        <w:t xml:space="preserve">Exposure and Effect on </w:t>
      </w:r>
      <w:r w:rsidRPr="002447E2">
        <w:t xml:space="preserve">ATP </w:t>
      </w:r>
      <w:r>
        <w:t>Content</w:t>
      </w:r>
      <w:bookmarkEnd w:id="36"/>
    </w:p>
    <w:p w:rsidR="003C22BE" w:rsidRDefault="003C22BE" w:rsidP="00FA10B1">
      <w:r>
        <w:tab/>
        <w:t xml:space="preserve">Little has been done to examine consequences of heat stress on ATP production in preimplantation development and although heat stress exposure during the first 12 h of meiotic maturation increased ATP production in oocytes at 24 hIVM, it was </w:t>
      </w:r>
      <w:r w:rsidRPr="00CB0447">
        <w:t>not the case in</w:t>
      </w:r>
      <w:r>
        <w:t xml:space="preserve"> heat-stressed</w:t>
      </w:r>
      <w:r w:rsidRPr="00CB0447">
        <w:t xml:space="preserve"> zygotes or embryos</w:t>
      </w:r>
      <w:r>
        <w:t xml:space="preserve">. Rivera and Hansen </w:t>
      </w:r>
      <w:r>
        <w:rPr>
          <w:noProof/>
        </w:rPr>
        <w:t>(2001)</w:t>
      </w:r>
      <w:r>
        <w:t>, e</w:t>
      </w:r>
      <w:r w:rsidRPr="002447E2">
        <w:t>xpos</w:t>
      </w:r>
      <w:r>
        <w:t xml:space="preserve">ed bovine oocytes </w:t>
      </w:r>
      <w:r w:rsidRPr="002447E2">
        <w:t xml:space="preserve">during fertilization and at the </w:t>
      </w:r>
      <w:r>
        <w:t>1</w:t>
      </w:r>
      <w:r w:rsidRPr="002447E2">
        <w:t xml:space="preserve">- and </w:t>
      </w:r>
      <w:r>
        <w:t>2</w:t>
      </w:r>
      <w:r w:rsidRPr="002447E2">
        <w:t>-cell stages</w:t>
      </w:r>
      <w:r>
        <w:t xml:space="preserve"> to heat stress conditions and disrupted</w:t>
      </w:r>
      <w:r w:rsidRPr="002447E2">
        <w:t xml:space="preserve"> early embryonic development</w:t>
      </w:r>
      <w:r>
        <w:t xml:space="preserve"> (i.e., decreased blastocyst rates). However, it went without any impact on</w:t>
      </w:r>
      <w:r w:rsidRPr="002447E2">
        <w:t xml:space="preserve"> ATP content in two-cell embryos</w:t>
      </w:r>
      <w:r>
        <w:t xml:space="preserve"> (28 h</w:t>
      </w:r>
      <w:r w:rsidR="00632624">
        <w:t xml:space="preserve">ours </w:t>
      </w:r>
      <w:r>
        <w:t>p</w:t>
      </w:r>
      <w:r w:rsidR="00632624">
        <w:t xml:space="preserve">ost </w:t>
      </w:r>
      <w:r>
        <w:t>i</w:t>
      </w:r>
      <w:r w:rsidR="00632624">
        <w:t xml:space="preserve">nsemination; </w:t>
      </w:r>
      <w:r w:rsidR="00632624" w:rsidRPr="00632624">
        <w:rPr>
          <w:b/>
        </w:rPr>
        <w:t>hpi</w:t>
      </w:r>
      <w:r>
        <w:t>)</w:t>
      </w:r>
      <w:r w:rsidRPr="002447E2">
        <w:t xml:space="preserve"> after exposure to 41.0°C for 6 h </w:t>
      </w:r>
      <w:r>
        <w:t xml:space="preserve">which </w:t>
      </w:r>
      <w:r w:rsidRPr="002447E2">
        <w:t xml:space="preserve">did not differ from control counterparts </w:t>
      </w:r>
      <w:r>
        <w:rPr>
          <w:noProof/>
        </w:rPr>
        <w:t>(0.30 pmol/embryo and 0.26 pmol/embryo respectively; Rivera et al., 2004)</w:t>
      </w:r>
      <w:r w:rsidRPr="002447E2">
        <w:t>.</w:t>
      </w:r>
      <w:r>
        <w:t xml:space="preserve"> </w:t>
      </w:r>
    </w:p>
    <w:p w:rsidR="003C22BE" w:rsidRPr="002447E2" w:rsidRDefault="003C22BE" w:rsidP="00FA10B1">
      <w:r w:rsidRPr="002447E2">
        <w:rPr>
          <w:i/>
        </w:rPr>
        <w:tab/>
      </w:r>
      <w:r>
        <w:t xml:space="preserve">Experimental efforts have shown that hyperthermic conditions may alter ATP production in other cell types. Exposure to hyperthermia has been reported to induce conformational changes to intermembrane protein particles </w:t>
      </w:r>
      <w:r>
        <w:rPr>
          <w:noProof/>
        </w:rPr>
        <w:t>(reviewed by Streffer, 1985)</w:t>
      </w:r>
      <w:r>
        <w:t xml:space="preserve"> which would potentially be problematic for proteins associated with the ETC and OXPHOS systems. For instance, in HeLa cells heat stress exposure causes an inactivation or even loss of Na</w:t>
      </w:r>
      <w:r>
        <w:rPr>
          <w:vertAlign w:val="superscript"/>
        </w:rPr>
        <w:t>+</w:t>
      </w:r>
      <w:r>
        <w:t>K</w:t>
      </w:r>
      <w:r>
        <w:rPr>
          <w:vertAlign w:val="superscript"/>
        </w:rPr>
        <w:t>+</w:t>
      </w:r>
      <w:r w:rsidRPr="00B256D1">
        <w:t>ATPase from the cell membrane</w:t>
      </w:r>
      <w:r>
        <w:t xml:space="preserve"> </w:t>
      </w:r>
      <w:r>
        <w:rPr>
          <w:noProof/>
        </w:rPr>
        <w:t>(Burdon et al., 1984)</w:t>
      </w:r>
      <w:r>
        <w:t>. Data also suggests that cells and tissues of mice exposed to whole body elevated temperatures of 40° and 41°C results have in an increase of energy usage (measured by O</w:t>
      </w:r>
      <w:r>
        <w:rPr>
          <w:vertAlign w:val="subscript"/>
        </w:rPr>
        <w:t xml:space="preserve">2 </w:t>
      </w:r>
      <w:r>
        <w:t xml:space="preserve">consumption) and therefore metabolic turnover rates are enhanced </w:t>
      </w:r>
      <w:r>
        <w:rPr>
          <w:noProof/>
        </w:rPr>
        <w:t>(Streffer, 1982)</w:t>
      </w:r>
      <w:r>
        <w:t xml:space="preserve">. Therefore exposure to elevated temperatures may alter mitochondrial function by changing the production of ATP </w:t>
      </w:r>
      <w:r w:rsidRPr="00812D77">
        <w:t xml:space="preserve">or </w:t>
      </w:r>
      <w:r>
        <w:t xml:space="preserve">initiating </w:t>
      </w:r>
      <w:r w:rsidRPr="00812D77">
        <w:t xml:space="preserve">permeability changes of the inner mitochondrial </w:t>
      </w:r>
      <w:r w:rsidRPr="00812D77">
        <w:lastRenderedPageBreak/>
        <w:t xml:space="preserve">membrane </w:t>
      </w:r>
      <w:r>
        <w:t xml:space="preserve">which </w:t>
      </w:r>
      <w:r w:rsidRPr="00812D77">
        <w:t xml:space="preserve">may cause an uncoupling of oxidative phosphorylation systems causing the proton electrochemical gradient to dissipate </w:t>
      </w:r>
      <w:r w:rsidRPr="00812D77">
        <w:rPr>
          <w:noProof/>
        </w:rPr>
        <w:t>(Finkel and Holbrook, 2000)</w:t>
      </w:r>
      <w:r w:rsidRPr="00812D77">
        <w:t>.</w:t>
      </w:r>
      <w:r>
        <w:t xml:space="preserve"> </w:t>
      </w:r>
      <w:r w:rsidRPr="003D6557">
        <w:t xml:space="preserve">For instance, melanoma cells showed an increase in ATP production even though a decrease in absolute quantity of ATP was noticed (i.e., ATP turnover more rapid) after exposure to 37°C.  Specifically, ATP levels decreased while </w:t>
      </w:r>
      <w:r w:rsidRPr="003D6557">
        <w:rPr>
          <w:vertAlign w:val="superscript"/>
        </w:rPr>
        <w:t>3</w:t>
      </w:r>
      <w:r w:rsidRPr="003D6557">
        <w:t xml:space="preserve">H-adenine incorporation into ATP increased suggesting that the energy demand in cells exposed to hyperthermic conditions increased as well </w:t>
      </w:r>
      <w:r w:rsidRPr="003D6557">
        <w:rPr>
          <w:noProof/>
        </w:rPr>
        <w:t>(Mirtsch et al., 1984)</w:t>
      </w:r>
      <w:r w:rsidRPr="003D6557">
        <w:t>.</w:t>
      </w:r>
      <w:r w:rsidRPr="003D6557">
        <w:rPr>
          <w:b/>
        </w:rPr>
        <w:t xml:space="preserve"> </w:t>
      </w:r>
      <w:r>
        <w:t>Moreover</w:t>
      </w:r>
      <w:r w:rsidRPr="003D6557">
        <w:t xml:space="preserve">, cellular ATP has been correlated with cell survival in L5178Y cells treated with hyperthermia, reporting that an increase in ATP content results in higher survival rates </w:t>
      </w:r>
      <w:r w:rsidRPr="003D6557">
        <w:rPr>
          <w:noProof/>
        </w:rPr>
        <w:t>(Shinohara et al., 1993)</w:t>
      </w:r>
      <w:r w:rsidRPr="003D6557">
        <w:t xml:space="preserve">. However, Lunec and Cresswell </w:t>
      </w:r>
      <w:r w:rsidRPr="003D6557">
        <w:rPr>
          <w:noProof/>
        </w:rPr>
        <w:t>(1983)</w:t>
      </w:r>
      <w:r w:rsidRPr="003D6557">
        <w:t xml:space="preserve"> reported a decrease in ATP content in murine lymphoma cells following exposure to 44°C (considered extreme conditions) for 10 to 60 min, whereas no change occurred in Ehrlich ascites cells under the same conditions</w:t>
      </w:r>
      <w:r>
        <w:t xml:space="preserve"> (i.e., depended on cell type)</w:t>
      </w:r>
      <w:r w:rsidRPr="003D6557">
        <w:t xml:space="preserve">. </w:t>
      </w:r>
      <w:r>
        <w:t>D</w:t>
      </w:r>
      <w:r w:rsidRPr="003D6557">
        <w:t xml:space="preserve">ependent upon cell lines of HeLa cells, exposure to elevated temperatures causes either no change or a decrease in ATP content </w:t>
      </w:r>
      <w:r w:rsidRPr="003D6557">
        <w:rPr>
          <w:noProof/>
        </w:rPr>
        <w:t>(Shinohara et al., 1987)</w:t>
      </w:r>
      <w:r w:rsidRPr="003D6557">
        <w:t xml:space="preserve">. Furthermore, Chinese hamster ovary fibroblasts (HA-1 cells) exhibit a decrease in ATP production over time when exposed to elevated temperatures under starvation conditions </w:t>
      </w:r>
      <w:r w:rsidRPr="003D6557">
        <w:rPr>
          <w:noProof/>
        </w:rPr>
        <w:t>(Calderwood, 1987)</w:t>
      </w:r>
      <w:r w:rsidRPr="001555B4">
        <w:t xml:space="preserve"> </w:t>
      </w:r>
      <w:r w:rsidR="00EA49DC" w:rsidRPr="001555B4">
        <w:t>alluding</w:t>
      </w:r>
      <w:r w:rsidRPr="001555B4">
        <w:t xml:space="preserve"> to </w:t>
      </w:r>
      <w:r>
        <w:t xml:space="preserve">the effect of </w:t>
      </w:r>
      <w:r w:rsidRPr="001555B4">
        <w:t xml:space="preserve">heat to inactivate processes involved in </w:t>
      </w:r>
      <w:r>
        <w:t xml:space="preserve">the </w:t>
      </w:r>
      <w:r w:rsidRPr="001555B4">
        <w:t xml:space="preserve">uptake and metabolism of nutrients. </w:t>
      </w:r>
      <w:r>
        <w:t xml:space="preserve">Whether heat-stress is directly altering the production of ATP is unclear. But if heat-induced decreases in ATP content of cells is considered, then data may indicate that ATP turnover is increased in these cells </w:t>
      </w:r>
      <w:r>
        <w:rPr>
          <w:noProof/>
        </w:rPr>
        <w:t xml:space="preserve">(reviewed by </w:t>
      </w:r>
      <w:r>
        <w:rPr>
          <w:noProof/>
        </w:rPr>
        <w:lastRenderedPageBreak/>
        <w:t>Streffer, 1985)</w:t>
      </w:r>
      <w:r>
        <w:t xml:space="preserve">. Unlike other somatic cells, a transcriptionally quiescent oocyte may not be utilizing all of the additional ATP in response to hyperthermia. </w:t>
      </w:r>
    </w:p>
    <w:p w:rsidR="003C22BE" w:rsidRPr="002447E2" w:rsidRDefault="003C22BE" w:rsidP="00FA10B1">
      <w:pPr>
        <w:pStyle w:val="Heading2"/>
        <w:keepNext/>
      </w:pPr>
      <w:bookmarkStart w:id="37" w:name="_Toc299350570"/>
      <w:r w:rsidRPr="002447E2">
        <w:t>Heat Stress</w:t>
      </w:r>
      <w:r>
        <w:t xml:space="preserve"> Effects</w:t>
      </w:r>
      <w:r w:rsidRPr="002447E2">
        <w:t xml:space="preserve"> on Mitochondrial Function in Oocytes and Embryos</w:t>
      </w:r>
      <w:bookmarkEnd w:id="37"/>
    </w:p>
    <w:p w:rsidR="003C22BE" w:rsidRDefault="003C22BE" w:rsidP="00FA10B1">
      <w:r w:rsidRPr="002447E2">
        <w:rPr>
          <w:b/>
        </w:rPr>
        <w:tab/>
      </w:r>
      <w:r>
        <w:t>The</w:t>
      </w:r>
      <w:r w:rsidRPr="002447E2">
        <w:t xml:space="preserve"> increase in ATP content in matured oocytes at 24 hIVM after exposure to</w:t>
      </w:r>
      <w:r>
        <w:t xml:space="preserve"> a</w:t>
      </w:r>
      <w:r w:rsidRPr="002447E2">
        <w:t xml:space="preserve"> physiologically</w:t>
      </w:r>
      <w:r>
        <w:t>-relevant temperature of 41°C</w:t>
      </w:r>
      <w:r w:rsidRPr="002447E2">
        <w:t xml:space="preserve"> for the first half of meiotic maturation </w:t>
      </w:r>
      <w:r>
        <w:t>is suggestive of</w:t>
      </w:r>
      <w:r w:rsidRPr="002447E2">
        <w:t xml:space="preserve"> an increase in mitochondrial activity. Heat stress </w:t>
      </w:r>
      <w:r>
        <w:t>may</w:t>
      </w:r>
      <w:r w:rsidRPr="002447E2">
        <w:t xml:space="preserve"> </w:t>
      </w:r>
      <w:r>
        <w:t>modify membrane integrity by altering the</w:t>
      </w:r>
      <w:r w:rsidRPr="002447E2">
        <w:t xml:space="preserve"> structure of membrane </w:t>
      </w:r>
      <w:r>
        <w:t xml:space="preserve">associated </w:t>
      </w:r>
      <w:r w:rsidRPr="002447E2">
        <w:t>proteins</w:t>
      </w:r>
      <w:r>
        <w:t xml:space="preserve"> </w:t>
      </w:r>
      <w:r w:rsidRPr="002447E2">
        <w:rPr>
          <w:noProof/>
        </w:rPr>
        <w:t>(Streffer, 1982)</w:t>
      </w:r>
      <w:r>
        <w:t xml:space="preserve"> and</w:t>
      </w:r>
      <w:r w:rsidRPr="002447E2">
        <w:t xml:space="preserve"> </w:t>
      </w:r>
      <w:r>
        <w:t>s</w:t>
      </w:r>
      <w:r w:rsidRPr="002447E2">
        <w:t xml:space="preserve">ince the ETC and </w:t>
      </w:r>
      <w:r>
        <w:t>OXPHOS</w:t>
      </w:r>
      <w:r w:rsidRPr="002447E2">
        <w:t xml:space="preserve"> systems </w:t>
      </w:r>
      <w:r>
        <w:t>reside</w:t>
      </w:r>
      <w:r w:rsidRPr="002447E2">
        <w:t xml:space="preserve"> within the inner mitochondrial membrane</w:t>
      </w:r>
      <w:r>
        <w:t xml:space="preserve">, </w:t>
      </w:r>
      <w:r w:rsidRPr="002447E2">
        <w:t>the multi</w:t>
      </w:r>
      <w:r>
        <w:t>-</w:t>
      </w:r>
      <w:r w:rsidRPr="002447E2">
        <w:t xml:space="preserve">protein complexes </w:t>
      </w:r>
      <w:r>
        <w:t>may</w:t>
      </w:r>
      <w:r w:rsidRPr="002447E2">
        <w:t xml:space="preserve"> be compromised.</w:t>
      </w:r>
      <w:r w:rsidRPr="002447E2">
        <w:rPr>
          <w:b/>
        </w:rPr>
        <w:t xml:space="preserve"> </w:t>
      </w:r>
      <w:r w:rsidRPr="002447E2">
        <w:t xml:space="preserve"> </w:t>
      </w:r>
    </w:p>
    <w:p w:rsidR="003C22BE" w:rsidRPr="002447E2" w:rsidRDefault="003C22BE" w:rsidP="00FA10B1">
      <w:r>
        <w:tab/>
      </w:r>
      <w:r w:rsidRPr="002447E2">
        <w:t>Reactive oxygen species (</w:t>
      </w:r>
      <w:r w:rsidRPr="00A83149">
        <w:rPr>
          <w:b/>
        </w:rPr>
        <w:t>ROS</w:t>
      </w:r>
      <w:r w:rsidRPr="002447E2">
        <w:t>) are normal free-radical by</w:t>
      </w:r>
      <w:r>
        <w:t>-</w:t>
      </w:r>
      <w:r w:rsidRPr="002447E2">
        <w:t xml:space="preserve">products of </w:t>
      </w:r>
      <w:r>
        <w:t xml:space="preserve">OXPHOS </w:t>
      </w:r>
      <w:r>
        <w:rPr>
          <w:noProof/>
        </w:rPr>
        <w:t>(Brookes et al., 2004, Al-Gubory et al., 2010)</w:t>
      </w:r>
      <w:r w:rsidRPr="002447E2">
        <w:t xml:space="preserve">. </w:t>
      </w:r>
      <w:r>
        <w:t xml:space="preserve">As well as altering the machinery that produces ATP, the effect of heat stress may exacerbate the production of free radicals and alter the concentration of antioxidants (Payton et al., unpublished). </w:t>
      </w:r>
      <w:r w:rsidRPr="0013227C">
        <w:t>Payton et al. (unpublished)</w:t>
      </w:r>
      <w:r w:rsidRPr="002447E2">
        <w:t xml:space="preserve"> </w:t>
      </w:r>
      <w:r>
        <w:t>reported</w:t>
      </w:r>
      <w:r w:rsidRPr="002447E2">
        <w:t xml:space="preserve"> an increase in mitochondrial ROS after exposu</w:t>
      </w:r>
      <w:r>
        <w:t xml:space="preserve">re to 41°C after 6 h incubation. </w:t>
      </w:r>
      <w:r w:rsidRPr="00C332EC">
        <w:t xml:space="preserve">Nabenishi et al. </w:t>
      </w:r>
      <w:r>
        <w:rPr>
          <w:noProof/>
        </w:rPr>
        <w:t>(2011)</w:t>
      </w:r>
      <w:r>
        <w:t xml:space="preserve"> reported increased ROS in mature bovine oocytes following exposure to elevated temperatures during maturation compared to control oocytes and oocytes exposed to elevated temperatures with the addition of cysteine (a low molecular weight thiol compound that stimulates glutathione synthesis).</w:t>
      </w:r>
      <w:r w:rsidRPr="002447E2">
        <w:t xml:space="preserve"> Although ROS have been associated with numerous important physiological events like ovulation </w:t>
      </w:r>
      <w:r w:rsidRPr="00AC6F0E">
        <w:rPr>
          <w:noProof/>
        </w:rPr>
        <w:t>(Miyazaki et al., 1991)</w:t>
      </w:r>
      <w:r w:rsidRPr="00AC6F0E">
        <w:t>,</w:t>
      </w:r>
      <w:r w:rsidRPr="002447E2">
        <w:t xml:space="preserve"> sperm capacitation </w:t>
      </w:r>
      <w:r w:rsidRPr="00835158">
        <w:rPr>
          <w:noProof/>
        </w:rPr>
        <w:t>(Bize et al., 1991)</w:t>
      </w:r>
      <w:r w:rsidRPr="00835158">
        <w:t>,</w:t>
      </w:r>
      <w:r w:rsidRPr="002447E2">
        <w:t xml:space="preserve"> and </w:t>
      </w:r>
      <w:r w:rsidRPr="002447E2">
        <w:lastRenderedPageBreak/>
        <w:t xml:space="preserve">implantation </w:t>
      </w:r>
      <w:r w:rsidRPr="00EF4593">
        <w:rPr>
          <w:noProof/>
        </w:rPr>
        <w:t>(Manes and Lai, 1995)</w:t>
      </w:r>
      <w:r w:rsidRPr="002447E2">
        <w:t xml:space="preserve"> they can still cause </w:t>
      </w:r>
      <w:r>
        <w:t xml:space="preserve">oxidative stress and </w:t>
      </w:r>
      <w:r w:rsidRPr="002447E2">
        <w:t>cellular injury</w:t>
      </w:r>
      <w:r>
        <w:t xml:space="preserve"> if not properly neutralized </w:t>
      </w:r>
      <w:r>
        <w:rPr>
          <w:noProof/>
          <w:szCs w:val="28"/>
        </w:rPr>
        <w:t>(reviewed by Dumollard et al., 2009)</w:t>
      </w:r>
      <w:r w:rsidRPr="002447E2">
        <w:t xml:space="preserve">. </w:t>
      </w:r>
      <w:r>
        <w:t xml:space="preserve">Loven </w:t>
      </w:r>
      <w:r>
        <w:rPr>
          <w:noProof/>
        </w:rPr>
        <w:t>(1988)</w:t>
      </w:r>
      <w:r>
        <w:t xml:space="preserve"> reviewed the production of free radicals in response to heat stress and states that the damage caused by ROS include lipid peroxidation, causing a disruption of the cytoskeleton and calcium metabolism, both important aspects of the maturing ovum. The d</w:t>
      </w:r>
      <w:r w:rsidRPr="002447E2">
        <w:t>amage</w:t>
      </w:r>
      <w:r>
        <w:t xml:space="preserve"> caused by oxidative stress is </w:t>
      </w:r>
      <w:r w:rsidRPr="002447E2">
        <w:t>usually compensated for naturally by the neutralization from glutathione (</w:t>
      </w:r>
      <w:r w:rsidRPr="00A83149">
        <w:rPr>
          <w:b/>
        </w:rPr>
        <w:t>GSH</w:t>
      </w:r>
      <w:r w:rsidRPr="002447E2">
        <w:t>) and other antioxidants.</w:t>
      </w:r>
      <w:r>
        <w:t xml:space="preserve"> </w:t>
      </w:r>
      <w:r w:rsidRPr="002447E2">
        <w:t xml:space="preserve">A lower level of </w:t>
      </w:r>
      <w:r>
        <w:t xml:space="preserve">cellular </w:t>
      </w:r>
      <w:r w:rsidRPr="002447E2">
        <w:t xml:space="preserve">GSH </w:t>
      </w:r>
      <w:r>
        <w:t>is suggestive of</w:t>
      </w:r>
      <w:r w:rsidRPr="002447E2">
        <w:t xml:space="preserve"> </w:t>
      </w:r>
      <w:r>
        <w:t>heat-induced increases in ROS generation. Whereas</w:t>
      </w:r>
      <w:r w:rsidRPr="002447E2">
        <w:t xml:space="preserve"> the application of heat stress applied during the first 12 hIVM increase</w:t>
      </w:r>
      <w:r>
        <w:t>d</w:t>
      </w:r>
      <w:r w:rsidRPr="002447E2">
        <w:t xml:space="preserve"> total </w:t>
      </w:r>
      <w:r>
        <w:t xml:space="preserve">GSH, a decrease in </w:t>
      </w:r>
      <w:r w:rsidRPr="002447E2">
        <w:t xml:space="preserve">GSH content at </w:t>
      </w:r>
      <w:r>
        <w:t xml:space="preserve">was observed at </w:t>
      </w:r>
      <w:r w:rsidRPr="002447E2">
        <w:t>24 hIVM</w:t>
      </w:r>
      <w:r>
        <w:t xml:space="preserve"> after a 12 h recovery period under thermal neutral conditions</w:t>
      </w:r>
      <w:r w:rsidRPr="002447E2">
        <w:t xml:space="preserve"> compared to control counterparts</w:t>
      </w:r>
      <w:r>
        <w:t xml:space="preserve"> </w:t>
      </w:r>
      <w:r w:rsidRPr="00EF4593">
        <w:t xml:space="preserve">(Payton et al., </w:t>
      </w:r>
      <w:r>
        <w:t xml:space="preserve">unpublished). </w:t>
      </w:r>
      <w:r w:rsidR="00C5510F">
        <w:t xml:space="preserve">This is consistent with work of </w:t>
      </w:r>
      <w:r w:rsidR="00C5510F" w:rsidRPr="00C332EC">
        <w:t xml:space="preserve">Nabenishi </w:t>
      </w:r>
      <w:r w:rsidR="00C5510F">
        <w:t>and coworkers</w:t>
      </w:r>
      <w:r w:rsidR="00C5510F" w:rsidRPr="00C332EC">
        <w:t xml:space="preserve"> </w:t>
      </w:r>
      <w:r w:rsidR="00C5510F" w:rsidRPr="00C332EC">
        <w:rPr>
          <w:noProof/>
        </w:rPr>
        <w:t>(2011)</w:t>
      </w:r>
      <w:r w:rsidR="00C5510F">
        <w:t>, who reported a reduction in GSH in mature bovine oocytes with and without cysteine supplementation following exposure to elevated temperatures during maturation compared to controls.</w:t>
      </w:r>
      <w:r w:rsidR="00C5510F" w:rsidRPr="002447E2">
        <w:t xml:space="preserve"> </w:t>
      </w:r>
      <w:r w:rsidRPr="002447E2">
        <w:t>Ar</w:t>
      </w:r>
      <w:r>
        <w:t>echiga et al.</w:t>
      </w:r>
      <w:r w:rsidRPr="002447E2">
        <w:t xml:space="preserve"> </w:t>
      </w:r>
      <w:r w:rsidRPr="002447E2">
        <w:rPr>
          <w:noProof/>
        </w:rPr>
        <w:t>(1995)</w:t>
      </w:r>
      <w:r w:rsidRPr="002447E2">
        <w:t xml:space="preserve"> also </w:t>
      </w:r>
      <w:r>
        <w:t>reported</w:t>
      </w:r>
      <w:r w:rsidRPr="002447E2">
        <w:t xml:space="preserve"> a decrease in the antioxidant </w:t>
      </w:r>
      <w:r>
        <w:t>GSH</w:t>
      </w:r>
      <w:r w:rsidRPr="002447E2">
        <w:t xml:space="preserve"> in</w:t>
      </w:r>
      <w:r>
        <w:t xml:space="preserve"> murine em</w:t>
      </w:r>
      <w:r w:rsidRPr="002447E2">
        <w:t>bryos expose</w:t>
      </w:r>
      <w:r>
        <w:t xml:space="preserve">d to heat-stressed conditions. </w:t>
      </w:r>
    </w:p>
    <w:p w:rsidR="003C22BE" w:rsidRPr="007279AC" w:rsidRDefault="003C22BE" w:rsidP="00FA10B1">
      <w:pPr>
        <w:rPr>
          <w:b/>
        </w:rPr>
      </w:pPr>
      <w:r>
        <w:tab/>
        <w:t>Collectively, i</w:t>
      </w:r>
      <w:r w:rsidRPr="002447E2">
        <w:t>ncreased ATP content</w:t>
      </w:r>
      <w:r>
        <w:t>, increased ROS generation, and a decrease in GSH in heat-</w:t>
      </w:r>
      <w:r w:rsidRPr="002447E2">
        <w:t xml:space="preserve">stressed oocytes at 24 hIVM </w:t>
      </w:r>
      <w:r>
        <w:t>support</w:t>
      </w:r>
      <w:r w:rsidRPr="002447E2">
        <w:t xml:space="preserve"> the </w:t>
      </w:r>
      <w:r>
        <w:t>theory that heat stress caused</w:t>
      </w:r>
      <w:r w:rsidRPr="002447E2">
        <w:t xml:space="preserve"> an increase in </w:t>
      </w:r>
      <w:r>
        <w:t xml:space="preserve">mitochondrial function. However, Soto and Smith </w:t>
      </w:r>
      <w:r>
        <w:rPr>
          <w:noProof/>
        </w:rPr>
        <w:t>(2009)</w:t>
      </w:r>
      <w:r>
        <w:t xml:space="preserve"> reported</w:t>
      </w:r>
      <w:r w:rsidRPr="002447E2">
        <w:t xml:space="preserve"> a reduced mitochondrial membrane potential in </w:t>
      </w:r>
      <w:r>
        <w:t xml:space="preserve">bovine </w:t>
      </w:r>
      <w:r w:rsidRPr="002447E2">
        <w:t xml:space="preserve">oocytes exposed to 41°C for the </w:t>
      </w:r>
      <w:r>
        <w:t xml:space="preserve">entire </w:t>
      </w:r>
      <w:r w:rsidRPr="002447E2">
        <w:t>duration of meiotic maturation</w:t>
      </w:r>
      <w:r>
        <w:t xml:space="preserve">, indicating a decrease in mitochondrial activity. This contradictory finding may be explained </w:t>
      </w:r>
      <w:r>
        <w:lastRenderedPageBreak/>
        <w:t xml:space="preserve">by the extended (&gt;12 h) duration of exposure to elevated temperatures. Exposing bovine oocytes to heat stress &gt;12 h has dramatic effects (inhibits maturation, etc, </w:t>
      </w:r>
      <w:r w:rsidRPr="00C332EC">
        <w:t>Nabenishi</w:t>
      </w:r>
      <w:r>
        <w:t xml:space="preserve"> et al., 2011) which likely are not physiologically-relevant. The later study exposed oocytes for the duration of maturation compared to just partial seen in previous studies.  Regardless, data provides evidence that heat stress perturbs mitochondrial function in the oocyte. </w:t>
      </w:r>
    </w:p>
    <w:p w:rsidR="003C22BE" w:rsidRPr="002447E2" w:rsidRDefault="003C22BE" w:rsidP="00FA10B1">
      <w:pPr>
        <w:pStyle w:val="Heading2"/>
        <w:keepNext/>
      </w:pPr>
      <w:bookmarkStart w:id="38" w:name="_Toc299350571"/>
      <w:r w:rsidRPr="002447E2">
        <w:t xml:space="preserve">Heat Stress </w:t>
      </w:r>
      <w:r>
        <w:t xml:space="preserve">Effects </w:t>
      </w:r>
      <w:r w:rsidRPr="002447E2">
        <w:t>on Mitochondrial Function in Other Cell Types</w:t>
      </w:r>
      <w:bookmarkEnd w:id="38"/>
    </w:p>
    <w:p w:rsidR="003C22BE" w:rsidRPr="002447E2" w:rsidRDefault="003C22BE" w:rsidP="00FA10B1">
      <w:r>
        <w:tab/>
        <w:t xml:space="preserve">Numerous cell types exhibit perturbed mitochondrial activity after exposure to increased temperatures. A </w:t>
      </w:r>
      <w:r w:rsidRPr="002447E2">
        <w:t>significant increase in the activity of mitochondrial respiratory complexes</w:t>
      </w:r>
      <w:r>
        <w:t xml:space="preserve"> in the ETC and OXPHOS systems</w:t>
      </w:r>
      <w:r w:rsidRPr="002447E2">
        <w:t xml:space="preserve"> </w:t>
      </w:r>
      <w:r>
        <w:t>was reported</w:t>
      </w:r>
      <w:r w:rsidRPr="002447E2">
        <w:t xml:space="preserve"> in rat cardiac tissue after exposure to heat stress</w:t>
      </w:r>
      <w:r>
        <w:t xml:space="preserve"> (41.8 to 42.0°C)</w:t>
      </w:r>
      <w:r w:rsidRPr="002447E2">
        <w:t xml:space="preserve"> conditions when compared to control</w:t>
      </w:r>
      <w:r>
        <w:t xml:space="preserve"> (37.0 to 38.7°C)</w:t>
      </w:r>
      <w:r w:rsidRPr="002447E2">
        <w:t xml:space="preserve"> counterparts </w:t>
      </w:r>
      <w:r>
        <w:t xml:space="preserve">measured by mitochondrial oxygen consumption </w:t>
      </w:r>
      <w:r w:rsidRPr="00EF4593">
        <w:rPr>
          <w:noProof/>
        </w:rPr>
        <w:t>(Sammut et al., 2001)</w:t>
      </w:r>
      <w:r w:rsidRPr="00EF4593">
        <w:t>.</w:t>
      </w:r>
      <w:r>
        <w:t xml:space="preserve"> In addition, Willis et al. </w:t>
      </w:r>
      <w:r>
        <w:rPr>
          <w:noProof/>
        </w:rPr>
        <w:t>(2000)</w:t>
      </w:r>
      <w:r>
        <w:t xml:space="preserve"> demonstrated rat liver mitochondria </w:t>
      </w:r>
      <w:r w:rsidRPr="00330136">
        <w:t xml:space="preserve">exhibited increased activity </w:t>
      </w:r>
      <w:r>
        <w:t xml:space="preserve">of </w:t>
      </w:r>
      <w:r w:rsidRPr="00330136">
        <w:t>Q10 of pyruvate carboxylase</w:t>
      </w:r>
      <w:r>
        <w:t xml:space="preserve"> (ATP/ADP ratio are important determinants of activity</w:t>
      </w:r>
      <w:r>
        <w:rPr>
          <w:rStyle w:val="st1"/>
        </w:rPr>
        <w:t>)</w:t>
      </w:r>
      <w:r>
        <w:t xml:space="preserve"> </w:t>
      </w:r>
      <w:r w:rsidRPr="00330136">
        <w:t>between 37 and 43°C</w:t>
      </w:r>
      <w:r>
        <w:t>. However, t</w:t>
      </w:r>
      <w:r w:rsidRPr="002447E2">
        <w:t>he metabolic and mitochondrial behavior</w:t>
      </w:r>
      <w:r>
        <w:t xml:space="preserve"> (i.e., ATP content)</w:t>
      </w:r>
      <w:r w:rsidRPr="002447E2">
        <w:t xml:space="preserve"> of cloned microglia </w:t>
      </w:r>
      <w:r>
        <w:t xml:space="preserve">was reduced </w:t>
      </w:r>
      <w:r w:rsidRPr="002447E2">
        <w:t xml:space="preserve">40% of basal levels </w:t>
      </w:r>
      <w:r>
        <w:t xml:space="preserve">due to exposure </w:t>
      </w:r>
      <w:r w:rsidRPr="002447E2">
        <w:t>to 45°C for 20 minutes</w:t>
      </w:r>
      <w:r>
        <w:t xml:space="preserve">, </w:t>
      </w:r>
      <w:r w:rsidRPr="002447E2">
        <w:t>but 24 h proceeding exposure</w:t>
      </w:r>
      <w:r>
        <w:t>,</w:t>
      </w:r>
      <w:r w:rsidRPr="002447E2">
        <w:t xml:space="preserve"> </w:t>
      </w:r>
      <w:r>
        <w:t>the microglia</w:t>
      </w:r>
      <w:r w:rsidRPr="002447E2">
        <w:t xml:space="preserve"> recovered to control </w:t>
      </w:r>
      <w:r>
        <w:t xml:space="preserve">ATP </w:t>
      </w:r>
      <w:r w:rsidRPr="002447E2">
        <w:t xml:space="preserve">levels </w:t>
      </w:r>
      <w:r w:rsidRPr="002447E2">
        <w:rPr>
          <w:noProof/>
        </w:rPr>
        <w:t>(de Gannes et al., 1998)</w:t>
      </w:r>
      <w:r>
        <w:t xml:space="preserve">. </w:t>
      </w:r>
    </w:p>
    <w:p w:rsidR="003C22BE" w:rsidRPr="002447E2" w:rsidRDefault="003C22BE" w:rsidP="00FA10B1">
      <w:r>
        <w:tab/>
        <w:t xml:space="preserve">Heat stress alters not only ATP content in various cell types but perturbations are evident within protein structures and activity levels. </w:t>
      </w:r>
      <w:r w:rsidRPr="002447E2">
        <w:t xml:space="preserve">Hyperthermia </w:t>
      </w:r>
      <w:r>
        <w:t>modifies</w:t>
      </w:r>
      <w:r w:rsidRPr="002447E2">
        <w:t xml:space="preserve"> functional properties of polypeptide complexes of the </w:t>
      </w:r>
      <w:r>
        <w:t>ETC</w:t>
      </w:r>
      <w:r w:rsidRPr="002447E2">
        <w:t xml:space="preserve"> </w:t>
      </w:r>
      <w:r w:rsidRPr="002447E2">
        <w:lastRenderedPageBreak/>
        <w:t xml:space="preserve">in </w:t>
      </w:r>
      <w:r>
        <w:t>E</w:t>
      </w:r>
      <w:r w:rsidRPr="003E0212">
        <w:t>hrlich</w:t>
      </w:r>
      <w:r w:rsidRPr="002447E2">
        <w:t xml:space="preserve"> ascites tumor</w:t>
      </w:r>
      <w:r w:rsidRPr="003E0212">
        <w:t xml:space="preserve"> </w:t>
      </w:r>
      <w:r w:rsidRPr="002447E2">
        <w:t>mitochondria</w:t>
      </w:r>
      <w:r>
        <w:t xml:space="preserve"> </w:t>
      </w:r>
      <w:r w:rsidRPr="002447E2">
        <w:rPr>
          <w:noProof/>
        </w:rPr>
        <w:t>(Floridi et al., 1987)</w:t>
      </w:r>
      <w:r>
        <w:t>. Floridi et al. (1987) reported i</w:t>
      </w:r>
      <w:r w:rsidRPr="002447E2">
        <w:t xml:space="preserve">solated mitochondria from </w:t>
      </w:r>
      <w:r>
        <w:t xml:space="preserve">tumor </w:t>
      </w:r>
      <w:r w:rsidRPr="002447E2">
        <w:t xml:space="preserve">cells exposed to 41°C for one hour </w:t>
      </w:r>
      <w:r>
        <w:t>expressed a</w:t>
      </w:r>
      <w:r w:rsidRPr="002447E2">
        <w:t xml:space="preserve"> decrease rate of oxygen consumption, </w:t>
      </w:r>
      <w:r>
        <w:t xml:space="preserve">a reduction </w:t>
      </w:r>
      <w:r w:rsidRPr="002447E2">
        <w:t xml:space="preserve">of electron transport </w:t>
      </w:r>
      <w:r>
        <w:t xml:space="preserve">rate </w:t>
      </w:r>
      <w:r w:rsidRPr="002447E2">
        <w:t xml:space="preserve">in all energy-conserving stages, and also </w:t>
      </w:r>
      <w:r>
        <w:t xml:space="preserve">a decline in </w:t>
      </w:r>
      <w:r w:rsidRPr="002447E2">
        <w:t xml:space="preserve">the </w:t>
      </w:r>
      <w:r w:rsidRPr="00973663">
        <w:t>oxidoreduct</w:t>
      </w:r>
      <w:r>
        <w:t>ion</w:t>
      </w:r>
      <w:r w:rsidRPr="002447E2">
        <w:t xml:space="preserve"> </w:t>
      </w:r>
      <w:r>
        <w:t xml:space="preserve">state of respiratory carriers. </w:t>
      </w:r>
      <w:r w:rsidRPr="002447E2">
        <w:t xml:space="preserve">Although ATP synthesis wasn’t inhibited, overall mitochondrial function </w:t>
      </w:r>
      <w:r>
        <w:t>exhibited heat-induced impairments</w:t>
      </w:r>
      <w:r w:rsidRPr="002447E2">
        <w:t xml:space="preserve"> </w:t>
      </w:r>
      <w:r w:rsidRPr="002447E2">
        <w:rPr>
          <w:noProof/>
        </w:rPr>
        <w:t>(Floridi et al., 1987)</w:t>
      </w:r>
      <w:r w:rsidRPr="002447E2">
        <w:t>.</w:t>
      </w:r>
      <w:r>
        <w:t xml:space="preserve"> </w:t>
      </w:r>
    </w:p>
    <w:p w:rsidR="003C22BE" w:rsidRPr="002447E2" w:rsidRDefault="003C22BE" w:rsidP="00FA10B1">
      <w:pPr>
        <w:pStyle w:val="Heading2"/>
        <w:keepNext/>
      </w:pPr>
      <w:bookmarkStart w:id="39" w:name="_Toc299350572"/>
      <w:r w:rsidRPr="002447E2">
        <w:t>Mitochondria and Developmental Competence</w:t>
      </w:r>
      <w:bookmarkEnd w:id="39"/>
    </w:p>
    <w:p w:rsidR="003C22BE" w:rsidRDefault="003C22BE" w:rsidP="00FA10B1">
      <w:r w:rsidRPr="002447E2">
        <w:tab/>
        <w:t>For subsequent development to occur after fertilization</w:t>
      </w:r>
      <w:r>
        <w:t>,</w:t>
      </w:r>
      <w:r w:rsidRPr="002447E2">
        <w:t xml:space="preserve"> the distribution of mitochondria to the daughter blastomeres must be sufficient to produce </w:t>
      </w:r>
      <w:r>
        <w:t>adequate</w:t>
      </w:r>
      <w:r w:rsidRPr="002447E2">
        <w:t xml:space="preserve"> ATP to meet cellular demands</w:t>
      </w:r>
      <w:r>
        <w:t xml:space="preserve"> </w:t>
      </w:r>
      <w:r w:rsidR="00EA49DC">
        <w:t xml:space="preserve">since </w:t>
      </w:r>
      <w:r w:rsidR="00EA49DC" w:rsidRPr="002447E2">
        <w:t>mtDNA</w:t>
      </w:r>
      <w:r w:rsidRPr="002447E2">
        <w:t xml:space="preserve"> replication does not begin until</w:t>
      </w:r>
      <w:r>
        <w:t xml:space="preserve"> blastocyst stage </w:t>
      </w:r>
      <w:r>
        <w:rPr>
          <w:noProof/>
        </w:rPr>
        <w:t>(Pikó and Taylor, 1987, Smith et al., 2004)</w:t>
      </w:r>
      <w:r>
        <w:t xml:space="preserve"> or until</w:t>
      </w:r>
      <w:r w:rsidRPr="002447E2">
        <w:t xml:space="preserve"> after implantation </w:t>
      </w:r>
      <w:r>
        <w:rPr>
          <w:noProof/>
        </w:rPr>
        <w:t>(Larsson et al., 1998)</w:t>
      </w:r>
      <w:r w:rsidRPr="002447E2">
        <w:t>. Symmetrical divisions occur in the 2-cell stage embryo but asymmetrical</w:t>
      </w:r>
      <w:r>
        <w:t xml:space="preserve"> formation (due to gradients of their distribution) of blastomeres occur</w:t>
      </w:r>
      <w:r w:rsidRPr="002447E2">
        <w:t xml:space="preserve"> thereafter</w:t>
      </w:r>
      <w:r>
        <w:t xml:space="preserve"> </w:t>
      </w:r>
      <w:r w:rsidRPr="002447E2">
        <w:rPr>
          <w:noProof/>
        </w:rPr>
        <w:t>(Tarazona et al., 2006)</w:t>
      </w:r>
      <w:r>
        <w:t xml:space="preserve">. Before </w:t>
      </w:r>
      <w:r w:rsidRPr="002447E2">
        <w:t xml:space="preserve">compaction (between the 2- and 10- cell stage) </w:t>
      </w:r>
      <w:r>
        <w:t xml:space="preserve">of in </w:t>
      </w:r>
      <w:r w:rsidRPr="002447E2">
        <w:t>vitro</w:t>
      </w:r>
      <w:r>
        <w:t xml:space="preserve"> produced</w:t>
      </w:r>
      <w:r w:rsidRPr="002447E2">
        <w:t xml:space="preserve"> </w:t>
      </w:r>
      <w:r>
        <w:t>human embryos</w:t>
      </w:r>
      <w:r w:rsidRPr="002447E2">
        <w:t>, blastomeres may cease development (no longer undergo cleavage) or even</w:t>
      </w:r>
      <w:r>
        <w:t xml:space="preserve"> undergo</w:t>
      </w:r>
      <w:r w:rsidRPr="002447E2">
        <w:t xml:space="preserve"> lysis</w:t>
      </w:r>
      <w:r>
        <w:t xml:space="preserve"> due to an inadequate energy supply </w:t>
      </w:r>
      <w:r w:rsidRPr="002447E2">
        <w:rPr>
          <w:noProof/>
        </w:rPr>
        <w:t>(Van Blerkom et al., 2000)</w:t>
      </w:r>
      <w:r w:rsidRPr="002447E2">
        <w:t xml:space="preserve">. </w:t>
      </w:r>
      <w:r>
        <w:t xml:space="preserve">Van Blerkom and coworkers (2000) reported that the quantity of mitochondria and content of </w:t>
      </w:r>
      <w:r w:rsidRPr="002447E2">
        <w:t xml:space="preserve">ATP </w:t>
      </w:r>
      <w:r>
        <w:t>differed</w:t>
      </w:r>
      <w:r w:rsidRPr="002447E2">
        <w:t xml:space="preserve"> between </w:t>
      </w:r>
      <w:r>
        <w:t>apoptotic</w:t>
      </w:r>
      <w:r w:rsidRPr="002447E2">
        <w:t xml:space="preserve"> blastomeres and </w:t>
      </w:r>
      <w:r>
        <w:t>those considered ‘healthy’ (able to undergo subsequent cleavage)</w:t>
      </w:r>
      <w:r w:rsidRPr="002447E2">
        <w:t>.</w:t>
      </w:r>
      <w:r>
        <w:t xml:space="preserve"> A</w:t>
      </w:r>
      <w:r w:rsidRPr="002447E2">
        <w:t xml:space="preserve">symmetrical distribution of mitochondria at the pronuclear stage caused an uneven </w:t>
      </w:r>
      <w:r w:rsidRPr="002447E2">
        <w:lastRenderedPageBreak/>
        <w:t xml:space="preserve">distribution of mitochondria in resultant daughter blastomeres which were unable to undergo further cytokinesis due to a decrease in mitochondrial content and ATP production </w:t>
      </w:r>
      <w:r w:rsidRPr="002447E2">
        <w:rPr>
          <w:noProof/>
        </w:rPr>
        <w:t>(Van Blerkom, 2010)</w:t>
      </w:r>
      <w:r w:rsidRPr="002447E2">
        <w:t xml:space="preserve">. </w:t>
      </w:r>
    </w:p>
    <w:p w:rsidR="003C22BE" w:rsidRPr="002447E2" w:rsidRDefault="003C22BE" w:rsidP="00FA10B1">
      <w:r>
        <w:tab/>
      </w:r>
      <w:r w:rsidRPr="002447E2">
        <w:t xml:space="preserve">Contrary to </w:t>
      </w:r>
      <w:r>
        <w:t>previous</w:t>
      </w:r>
      <w:r w:rsidRPr="002447E2">
        <w:t xml:space="preserve"> observations, Iwata et al. </w:t>
      </w:r>
      <w:r>
        <w:t>(</w:t>
      </w:r>
      <w:r w:rsidRPr="002447E2">
        <w:t>2011</w:t>
      </w:r>
      <w:r>
        <w:t>)</w:t>
      </w:r>
      <w:r w:rsidRPr="002447E2">
        <w:t xml:space="preserve"> </w:t>
      </w:r>
      <w:r>
        <w:t>reported</w:t>
      </w:r>
      <w:r w:rsidRPr="002447E2">
        <w:t xml:space="preserve"> no correlation between mt</w:t>
      </w:r>
      <w:r>
        <w:t>DNA copy number and ATP content of matured oocytes, which suggests activity of mitochondria rather than number is a more precise indicator of viability. Tarazona et al. (2006) evaluated mitochondrial activity, using Jc-1 fluorescent detection, to determine mitochondrial membrane potentials. It was reported that matured oocytes exhibited a high level of activity (76 to 100%). Furthermore, the majority of competent embryos (hpi and stage matched) displayed a mid-range (31 to 50%; fluorescent intensity) of activity level. Of embryos considered to be incompetent 90% exhibited</w:t>
      </w:r>
      <w:r w:rsidRPr="002447E2">
        <w:t xml:space="preserve"> a much lower level </w:t>
      </w:r>
      <w:r>
        <w:t xml:space="preserve">(1 to 15%) </w:t>
      </w:r>
      <w:r w:rsidRPr="002447E2">
        <w:t xml:space="preserve">of mitochondrial activity throughout </w:t>
      </w:r>
      <w:r>
        <w:t>various stages of early embryonic development, while only 6% of embryos deemed incompetent had a maximum activity level of 16 to 30%</w:t>
      </w:r>
      <w:r w:rsidRPr="002447E2">
        <w:t xml:space="preserve"> </w:t>
      </w:r>
      <w:r w:rsidRPr="002447E2">
        <w:rPr>
          <w:noProof/>
        </w:rPr>
        <w:t>(Tarazona et al., 2006)</w:t>
      </w:r>
      <w:r w:rsidRPr="002447E2">
        <w:t>.</w:t>
      </w:r>
      <w:r>
        <w:t xml:space="preserve"> Data are suggestive that a certain mid-range level of mitochondrial activity is ideal for developmental competence, and agree with the quiet embryo hypothesis proposed by Leese and coworkers (2002, 2008).</w:t>
      </w:r>
    </w:p>
    <w:p w:rsidR="003C22BE" w:rsidRPr="002447E2" w:rsidRDefault="003C22BE" w:rsidP="00FA10B1">
      <w:pPr>
        <w:pStyle w:val="Heading2"/>
        <w:keepNext/>
      </w:pPr>
      <w:bookmarkStart w:id="40" w:name="_Toc299350573"/>
      <w:r w:rsidRPr="002447E2">
        <w:t>ATP Content and Developmental Competence</w:t>
      </w:r>
      <w:bookmarkEnd w:id="40"/>
    </w:p>
    <w:p w:rsidR="003C22BE" w:rsidRDefault="003C22BE" w:rsidP="00FA10B1">
      <w:r w:rsidRPr="002447E2">
        <w:tab/>
      </w:r>
      <w:r>
        <w:t>T</w:t>
      </w:r>
      <w:r w:rsidRPr="002447E2">
        <w:t>he most developmentally competent oocytes and early embryos</w:t>
      </w:r>
      <w:r>
        <w:t xml:space="preserve"> that have the highest potential of establishing a </w:t>
      </w:r>
      <w:r w:rsidRPr="00043CDE">
        <w:t>pregnancy</w:t>
      </w:r>
      <w:r>
        <w:t xml:space="preserve"> (i.e., increased embryo development and quality)</w:t>
      </w:r>
      <w:r w:rsidRPr="00043CDE">
        <w:t xml:space="preserve"> </w:t>
      </w:r>
      <w:r>
        <w:t xml:space="preserve">contain levels of </w:t>
      </w:r>
      <w:r w:rsidRPr="00043CDE">
        <w:t xml:space="preserve">ATP between 1.8 and 2.2 pmol in </w:t>
      </w:r>
      <w:r w:rsidRPr="00043CDE">
        <w:lastRenderedPageBreak/>
        <w:t xml:space="preserve">human MII oocytes and pronuclear zygotes </w:t>
      </w:r>
      <w:r>
        <w:rPr>
          <w:noProof/>
        </w:rPr>
        <w:t>(Van Blerkom et al., 1995, Stojkovic et al., 2001, Van Blerkom, 2004a, 2004b)</w:t>
      </w:r>
      <w:r w:rsidRPr="00043CDE">
        <w:t xml:space="preserve">. Zeng et al. </w:t>
      </w:r>
      <w:r w:rsidRPr="00043CDE">
        <w:rPr>
          <w:noProof/>
        </w:rPr>
        <w:t>(2007)</w:t>
      </w:r>
      <w:r>
        <w:t xml:space="preserve"> also indicated that human</w:t>
      </w:r>
      <w:r w:rsidRPr="00043CDE">
        <w:t xml:space="preserve"> MII oocytes should have a cytoplasmic ATP concentration ranging from 1.7 to 2.0 pmol. These studies have correlated levels of ATP content with </w:t>
      </w:r>
      <w:r>
        <w:t>“</w:t>
      </w:r>
      <w:r w:rsidRPr="00043CDE">
        <w:t>normal</w:t>
      </w:r>
      <w:r>
        <w:t>” pre-</w:t>
      </w:r>
      <w:r w:rsidRPr="00043CDE">
        <w:t>implantation development</w:t>
      </w:r>
      <w:r>
        <w:t xml:space="preserve"> (ability to develop into blastocyst stage embryos).</w:t>
      </w:r>
      <w:r w:rsidRPr="00043CDE">
        <w:t xml:space="preserve"> In addition, low ATP content </w:t>
      </w:r>
      <w:r>
        <w:t>suggest</w:t>
      </w:r>
      <w:r w:rsidRPr="00043CDE">
        <w:t xml:space="preserve"> oocyte aging</w:t>
      </w:r>
      <w:r>
        <w:t xml:space="preserve"> due to depressed mitochondrial function</w:t>
      </w:r>
      <w:r w:rsidRPr="00043CDE">
        <w:t xml:space="preserve"> </w:t>
      </w:r>
      <w:r>
        <w:rPr>
          <w:noProof/>
        </w:rPr>
        <w:t>(Fissore et al., 2002)</w:t>
      </w:r>
      <w:r w:rsidRPr="00043CDE">
        <w:t xml:space="preserve"> </w:t>
      </w:r>
      <w:r>
        <w:t xml:space="preserve">and </w:t>
      </w:r>
      <w:r w:rsidRPr="00043CDE">
        <w:t xml:space="preserve">aged oocytes are </w:t>
      </w:r>
      <w:r>
        <w:t xml:space="preserve">associated with a </w:t>
      </w:r>
      <w:r w:rsidRPr="00043CDE">
        <w:t xml:space="preserve">reduced developmental </w:t>
      </w:r>
      <w:r>
        <w:t>competence</w:t>
      </w:r>
      <w:r w:rsidRPr="00043CDE">
        <w:t xml:space="preserve"> </w:t>
      </w:r>
      <w:r w:rsidRPr="00043CDE">
        <w:rPr>
          <w:noProof/>
        </w:rPr>
        <w:t>(Ward et al., 2002, Agung et al., 2006)</w:t>
      </w:r>
      <w:r w:rsidRPr="00043CDE">
        <w:t xml:space="preserve">. </w:t>
      </w:r>
      <w:r>
        <w:t>On the other hand, ATP levels that are too high also predict poor development potential</w:t>
      </w:r>
      <w:r w:rsidRPr="002447E2">
        <w:t xml:space="preserve"> </w:t>
      </w:r>
      <w:r>
        <w:t xml:space="preserve">(Nagano et al., </w:t>
      </w:r>
      <w:r w:rsidRPr="002447E2">
        <w:t>2006</w:t>
      </w:r>
      <w:r>
        <w:t xml:space="preserve">) and abnormal fertilizations </w:t>
      </w:r>
      <w:r>
        <w:rPr>
          <w:noProof/>
        </w:rPr>
        <w:t>(Iwata et al., 2011)</w:t>
      </w:r>
      <w:r w:rsidRPr="00043CDE">
        <w:t>.</w:t>
      </w:r>
    </w:p>
    <w:p w:rsidR="003C22BE" w:rsidRPr="002447E2" w:rsidRDefault="003C22BE" w:rsidP="00FA10B1">
      <w:r w:rsidRPr="002447E2">
        <w:tab/>
      </w:r>
      <w:r>
        <w:t xml:space="preserve">Abattoir-derived oocytes are evaluated prior to maturation to only include those that have a dark evenly granulated ooplasm and tight compact multiple layers of cumulus </w:t>
      </w:r>
      <w:r w:rsidR="00EA49DC">
        <w:t>cells to</w:t>
      </w:r>
      <w:r>
        <w:t xml:space="preserve"> undergo maturation and IVF </w:t>
      </w:r>
      <w:r>
        <w:rPr>
          <w:noProof/>
        </w:rPr>
        <w:t>(Nagano et al., 2006a)</w:t>
      </w:r>
      <w:r>
        <w:t>. Evaluating c</w:t>
      </w:r>
      <w:r w:rsidRPr="002447E2">
        <w:t>ytopla</w:t>
      </w:r>
      <w:r>
        <w:t xml:space="preserve">smic morphologies of bovine oocytes using </w:t>
      </w:r>
      <w:r w:rsidRPr="002447E2">
        <w:t xml:space="preserve">five different classifications </w:t>
      </w:r>
      <w:r>
        <w:t>with regards</w:t>
      </w:r>
      <w:r w:rsidRPr="002447E2">
        <w:t xml:space="preserve"> to coloration and </w:t>
      </w:r>
      <w:r>
        <w:t>granular</w:t>
      </w:r>
      <w:r w:rsidRPr="002447E2">
        <w:t xml:space="preserve"> distribution</w:t>
      </w:r>
      <w:r>
        <w:t xml:space="preserve"> coincident with ATP content which</w:t>
      </w:r>
      <w:r w:rsidRPr="002447E2">
        <w:t xml:space="preserve"> </w:t>
      </w:r>
      <w:r>
        <w:t>revealed</w:t>
      </w:r>
      <w:r w:rsidRPr="002447E2">
        <w:t xml:space="preserve"> that groups 2</w:t>
      </w:r>
      <w:r>
        <w:t xml:space="preserve"> (brown in color with homogenous appearance and a dark zone around the periphery)</w:t>
      </w:r>
      <w:r w:rsidRPr="002447E2">
        <w:t>, 3</w:t>
      </w:r>
      <w:r>
        <w:t xml:space="preserve"> (brown in color with heterogeneous cytoplasm containing dark clusters),</w:t>
      </w:r>
      <w:r w:rsidRPr="002447E2">
        <w:t xml:space="preserve"> and 5</w:t>
      </w:r>
      <w:r>
        <w:t xml:space="preserve"> (pale coloration with heterogeneous cytoplasm containing dark clusters) contained</w:t>
      </w:r>
      <w:r w:rsidRPr="002447E2">
        <w:t xml:space="preserve"> a moderate level of ATP</w:t>
      </w:r>
      <w:r>
        <w:t xml:space="preserve"> </w:t>
      </w:r>
      <w:r>
        <w:rPr>
          <w:noProof/>
        </w:rPr>
        <w:t>(Nagano et al., 2006a)</w:t>
      </w:r>
      <w:r>
        <w:t>. Along with moderate ATP levels, another study reported</w:t>
      </w:r>
      <w:r w:rsidRPr="002447E2">
        <w:t xml:space="preserve"> </w:t>
      </w:r>
      <w:r>
        <w:t xml:space="preserve">oocytes of </w:t>
      </w:r>
      <w:r w:rsidRPr="002447E2">
        <w:t xml:space="preserve">groups 2, 3 and 5 had </w:t>
      </w:r>
      <w:r>
        <w:t>good</w:t>
      </w:r>
      <w:r w:rsidRPr="002447E2">
        <w:t xml:space="preserve"> developmental competence </w:t>
      </w:r>
      <w:r>
        <w:rPr>
          <w:noProof/>
        </w:rPr>
        <w:t>(blastocyst rates: 24.4, 29.4, and 24%, respectively; Nagano et al., 2006b)</w:t>
      </w:r>
      <w:r w:rsidRPr="002447E2">
        <w:t xml:space="preserve">. </w:t>
      </w:r>
      <w:r>
        <w:lastRenderedPageBreak/>
        <w:t>Stojkovic et al. (</w:t>
      </w:r>
      <w:r w:rsidRPr="002447E2">
        <w:t>2001</w:t>
      </w:r>
      <w:r>
        <w:t>) evaluated</w:t>
      </w:r>
      <w:r w:rsidRPr="002447E2">
        <w:t xml:space="preserve"> ATP content between different </w:t>
      </w:r>
      <w:r>
        <w:t xml:space="preserve">bovine </w:t>
      </w:r>
      <w:r w:rsidRPr="002447E2">
        <w:t xml:space="preserve">oocyte classifications </w:t>
      </w:r>
      <w:r>
        <w:t>and reported category</w:t>
      </w:r>
      <w:r w:rsidRPr="002447E2">
        <w:t xml:space="preserve"> 1 and 2 had </w:t>
      </w:r>
      <w:r>
        <w:t xml:space="preserve">significantly </w:t>
      </w:r>
      <w:r w:rsidRPr="002447E2">
        <w:t>more ATP than</w:t>
      </w:r>
      <w:r>
        <w:t xml:space="preserve"> category</w:t>
      </w:r>
      <w:r w:rsidRPr="002447E2">
        <w:t xml:space="preserve"> 3 and 4</w:t>
      </w:r>
      <w:r>
        <w:t xml:space="preserve"> oocytes and an</w:t>
      </w:r>
      <w:r w:rsidRPr="002447E2">
        <w:t xml:space="preserve"> increased ability to </w:t>
      </w:r>
      <w:r>
        <w:t xml:space="preserve">undergo </w:t>
      </w:r>
      <w:r w:rsidRPr="002447E2">
        <w:t>develop</w:t>
      </w:r>
      <w:r>
        <w:t>ment</w:t>
      </w:r>
      <w:r w:rsidRPr="002447E2">
        <w:t xml:space="preserve"> to </w:t>
      </w:r>
      <w:r>
        <w:t>the blastocyst stage. O</w:t>
      </w:r>
      <w:r w:rsidRPr="002447E2">
        <w:t>ocytes in category 4 had significantly lower ATP</w:t>
      </w:r>
      <w:r>
        <w:t xml:space="preserve"> levels</w:t>
      </w:r>
      <w:r w:rsidRPr="002447E2">
        <w:t xml:space="preserve"> compared to all other categories </w:t>
      </w:r>
      <w:r>
        <w:t xml:space="preserve">coincident with a reduced proportion making it to </w:t>
      </w:r>
      <w:r w:rsidRPr="002447E2">
        <w:t xml:space="preserve">the blastocyst stage. Not only did category </w:t>
      </w:r>
      <w:r>
        <w:t>1 and 2 oocytes have higher ATP and</w:t>
      </w:r>
      <w:r w:rsidRPr="002447E2">
        <w:t xml:space="preserve"> a better rate of blastocyst development, but also significantly </w:t>
      </w:r>
      <w:r>
        <w:t>more cell numbers at</w:t>
      </w:r>
      <w:r w:rsidRPr="002447E2">
        <w:t xml:space="preserve"> expanded blastocyst stage</w:t>
      </w:r>
      <w:r>
        <w:t xml:space="preserve"> </w:t>
      </w:r>
      <w:r>
        <w:rPr>
          <w:noProof/>
        </w:rPr>
        <w:t>(Stojkovic et al., 2001)</w:t>
      </w:r>
      <w:r w:rsidRPr="002447E2">
        <w:t xml:space="preserve">. </w:t>
      </w:r>
      <w:r>
        <w:t xml:space="preserve">Selection criteria of oocytes for the in vitro procedure of bovine embryos relies heavily on oocyte morphology (coloration) as well as the presence of tightly compacted cumulus cells and data suggests that </w:t>
      </w:r>
      <w:r w:rsidRPr="002447E2">
        <w:t xml:space="preserve">ATP content </w:t>
      </w:r>
      <w:r>
        <w:t>in addition to oocyte</w:t>
      </w:r>
      <w:r w:rsidRPr="002447E2">
        <w:t xml:space="preserve"> </w:t>
      </w:r>
      <w:r>
        <w:t xml:space="preserve">morphology is </w:t>
      </w:r>
      <w:r w:rsidRPr="002447E2">
        <w:t>correlated with development potential following in vitro fertilization.</w:t>
      </w:r>
    </w:p>
    <w:p w:rsidR="003C22BE" w:rsidRPr="002447E2" w:rsidRDefault="003C22BE" w:rsidP="00FA10B1">
      <w:r w:rsidRPr="002447E2">
        <w:br w:type="page"/>
      </w:r>
    </w:p>
    <w:p w:rsidR="003C22BE" w:rsidRPr="002447E2" w:rsidRDefault="003C22BE" w:rsidP="00FA10B1">
      <w:pPr>
        <w:pStyle w:val="Heading1"/>
      </w:pPr>
      <w:bookmarkStart w:id="41" w:name="_Toc299350574"/>
      <w:r w:rsidRPr="002447E2">
        <w:lastRenderedPageBreak/>
        <w:t>CHAPTER 3</w:t>
      </w:r>
      <w:bookmarkEnd w:id="41"/>
    </w:p>
    <w:p w:rsidR="003C22BE" w:rsidRDefault="003C22BE" w:rsidP="00FA10B1">
      <w:pPr>
        <w:pStyle w:val="Heading1"/>
      </w:pPr>
      <w:bookmarkStart w:id="42" w:name="_Toc299178593"/>
      <w:bookmarkStart w:id="43" w:name="_Toc299350575"/>
      <w:r w:rsidRPr="002447E2">
        <w:t xml:space="preserve">Assessing Mitochondrial </w:t>
      </w:r>
      <w:r>
        <w:t>Activity</w:t>
      </w:r>
      <w:r w:rsidRPr="002447E2">
        <w:t xml:space="preserve"> in Embryos Derived from</w:t>
      </w:r>
      <w:bookmarkEnd w:id="42"/>
      <w:bookmarkEnd w:id="43"/>
      <w:r>
        <w:t xml:space="preserve"> </w:t>
      </w:r>
    </w:p>
    <w:p w:rsidR="003C22BE" w:rsidRPr="002447E2" w:rsidRDefault="003C22BE" w:rsidP="00FA10B1">
      <w:pPr>
        <w:pStyle w:val="Heading1"/>
      </w:pPr>
      <w:bookmarkStart w:id="44" w:name="_Toc299178594"/>
      <w:bookmarkStart w:id="45" w:name="_Toc299350576"/>
      <w:r w:rsidRPr="002447E2">
        <w:t>Heat-Stressed Ova</w:t>
      </w:r>
      <w:bookmarkEnd w:id="44"/>
      <w:bookmarkEnd w:id="45"/>
    </w:p>
    <w:p w:rsidR="003C22BE" w:rsidRPr="00A76CBC" w:rsidRDefault="003C22BE" w:rsidP="00FA10B1">
      <w:pPr>
        <w:pStyle w:val="Heading2"/>
      </w:pPr>
      <w:bookmarkStart w:id="46" w:name="_Toc299350577"/>
      <w:r w:rsidRPr="00A76CBC">
        <w:t>ABSTRACT</w:t>
      </w:r>
      <w:bookmarkEnd w:id="46"/>
    </w:p>
    <w:p w:rsidR="003C22BE" w:rsidRPr="00BF063B" w:rsidRDefault="003C22BE" w:rsidP="00FA10B1">
      <w:pPr>
        <w:rPr>
          <w:szCs w:val="28"/>
        </w:rPr>
      </w:pPr>
      <w:r>
        <w:rPr>
          <w:b/>
          <w:szCs w:val="28"/>
        </w:rPr>
        <w:tab/>
      </w:r>
      <w:r w:rsidRPr="00F52AF1">
        <w:rPr>
          <w:szCs w:val="28"/>
        </w:rPr>
        <w:t>Unpublished</w:t>
      </w:r>
      <w:r>
        <w:rPr>
          <w:szCs w:val="28"/>
        </w:rPr>
        <w:t>, preliminary</w:t>
      </w:r>
      <w:r w:rsidRPr="00F52AF1">
        <w:rPr>
          <w:szCs w:val="28"/>
        </w:rPr>
        <w:t xml:space="preserve"> results of Payton et al. showed that heat-stressed oocytes h</w:t>
      </w:r>
      <w:r>
        <w:rPr>
          <w:szCs w:val="28"/>
        </w:rPr>
        <w:t>ave higher ATP content than non</w:t>
      </w:r>
      <w:r w:rsidRPr="00F52AF1">
        <w:rPr>
          <w:szCs w:val="28"/>
        </w:rPr>
        <w:t>heat-stressed oocytes.</w:t>
      </w:r>
      <w:r>
        <w:rPr>
          <w:szCs w:val="28"/>
        </w:rPr>
        <w:t xml:space="preserve"> Since the oocyte contributes &gt;99.9% of ooplasm containing mitochondria to the resultant embryo, </w:t>
      </w:r>
      <w:r w:rsidRPr="00F52AF1">
        <w:rPr>
          <w:szCs w:val="28"/>
        </w:rPr>
        <w:t>it was hypothesized that this perturbation m</w:t>
      </w:r>
      <w:r>
        <w:rPr>
          <w:szCs w:val="28"/>
        </w:rPr>
        <w:t>a</w:t>
      </w:r>
      <w:r w:rsidRPr="00F52AF1">
        <w:rPr>
          <w:szCs w:val="28"/>
        </w:rPr>
        <w:t xml:space="preserve">y </w:t>
      </w:r>
      <w:r>
        <w:rPr>
          <w:szCs w:val="28"/>
        </w:rPr>
        <w:t>persist in</w:t>
      </w:r>
      <w:r w:rsidRPr="00F52AF1">
        <w:rPr>
          <w:szCs w:val="28"/>
        </w:rPr>
        <w:t xml:space="preserve"> early stage embryos</w:t>
      </w:r>
      <w:r>
        <w:rPr>
          <w:szCs w:val="28"/>
        </w:rPr>
        <w:t xml:space="preserve">. Potential for this to occur is concerning as an increase in ATP content is indicative of increased mitochondrial activity which has been correlated with reductions in development. </w:t>
      </w:r>
      <w:r w:rsidRPr="00F52AF1">
        <w:rPr>
          <w:szCs w:val="28"/>
        </w:rPr>
        <w:t xml:space="preserve">To assess the extent to which heightened mitochondrial function (i.e., increased </w:t>
      </w:r>
      <w:r w:rsidRPr="00F52AF1">
        <w:t>ATP content) carries over to embryos from heat-stressed oocytes, ATP content was assessed in cleavage</w:t>
      </w:r>
      <w:r>
        <w:t xml:space="preserve"> </w:t>
      </w:r>
      <w:r w:rsidRPr="00F52AF1">
        <w:t>and blastocyst-stage embryos</w:t>
      </w:r>
      <w:r>
        <w:t xml:space="preserve"> from</w:t>
      </w:r>
      <w:r w:rsidRPr="00F52AF1">
        <w:t xml:space="preserve"> oocytes </w:t>
      </w:r>
      <w:r>
        <w:t>that were</w:t>
      </w:r>
      <w:r w:rsidRPr="00F52AF1">
        <w:t xml:space="preserve"> matur</w:t>
      </w:r>
      <w:r>
        <w:t>ed</w:t>
      </w:r>
      <w:r w:rsidRPr="00F52AF1">
        <w:t xml:space="preserve"> at 38.5°C for 24 h or 41°C for the first 12 h followed by 38.5°C</w:t>
      </w:r>
      <w:r>
        <w:t>.</w:t>
      </w:r>
      <w:r w:rsidRPr="00F52AF1">
        <w:t xml:space="preserve"> </w:t>
      </w:r>
      <w:r>
        <w:t>H</w:t>
      </w:r>
      <w:r w:rsidRPr="00F52AF1">
        <w:t xml:space="preserve">eat-induced increases in ATP content </w:t>
      </w:r>
      <w:r>
        <w:t>are</w:t>
      </w:r>
      <w:r w:rsidRPr="00F52AF1">
        <w:t xml:space="preserve"> evident in matured oocytes which persist</w:t>
      </w:r>
      <w:r>
        <w:t>ed into early cleavage-stage embryos</w:t>
      </w:r>
      <w:r>
        <w:rPr>
          <w:szCs w:val="22"/>
        </w:rPr>
        <w:t>.</w:t>
      </w:r>
      <w:r w:rsidRPr="00F52AF1">
        <w:t xml:space="preserve"> </w:t>
      </w:r>
      <w:r>
        <w:t xml:space="preserve">However, increased ATP </w:t>
      </w:r>
      <w:r w:rsidRPr="00F52AF1">
        <w:t xml:space="preserve">content </w:t>
      </w:r>
      <w:r>
        <w:t>is</w:t>
      </w:r>
      <w:r w:rsidRPr="00F52AF1">
        <w:t xml:space="preserve"> not evident</w:t>
      </w:r>
      <w:r>
        <w:t xml:space="preserve"> in embryos from heat-stressed oocytes by the blas</w:t>
      </w:r>
      <w:r w:rsidRPr="00F52AF1">
        <w:t>tocyst</w:t>
      </w:r>
      <w:r>
        <w:t>-stage</w:t>
      </w:r>
      <w:r w:rsidRPr="00F52AF1">
        <w:t xml:space="preserve">. </w:t>
      </w:r>
      <w:r w:rsidRPr="008C3901">
        <w:t>ATP content exhibited exponential decay from 0 h</w:t>
      </w:r>
      <w:r w:rsidR="00632624">
        <w:t xml:space="preserve">ours </w:t>
      </w:r>
      <w:r w:rsidRPr="008C3901">
        <w:t>p</w:t>
      </w:r>
      <w:r w:rsidR="00632624">
        <w:t xml:space="preserve">ost </w:t>
      </w:r>
      <w:r w:rsidRPr="008C3901">
        <w:t>i</w:t>
      </w:r>
      <w:r w:rsidR="00632624">
        <w:t>nsemination (</w:t>
      </w:r>
      <w:r w:rsidR="00632624" w:rsidRPr="00632624">
        <w:rPr>
          <w:b/>
        </w:rPr>
        <w:t>hpi</w:t>
      </w:r>
      <w:r w:rsidR="00632624">
        <w:t xml:space="preserve">) </w:t>
      </w:r>
      <w:r w:rsidRPr="008C3901">
        <w:t>to 204 hpi,</w:t>
      </w:r>
      <w:r w:rsidRPr="00F52AF1">
        <w:t xml:space="preserve"> </w:t>
      </w:r>
      <w:r>
        <w:t>furthermore</w:t>
      </w:r>
      <w:r w:rsidRPr="00F52AF1">
        <w:t>, poorer quality blastocyst had significantly less ATP than blastocysts deemed good in quality.</w:t>
      </w:r>
      <w:r w:rsidRPr="00040E53">
        <w:t xml:space="preserve"> </w:t>
      </w:r>
      <w:r>
        <w:t xml:space="preserve">The extent to which heat-induced </w:t>
      </w:r>
      <w:r w:rsidR="00EA49DC">
        <w:t>alterations of oocytes persist</w:t>
      </w:r>
      <w:r>
        <w:t xml:space="preserve"> into early embryos to decrease developmental competences is unclear.</w:t>
      </w:r>
    </w:p>
    <w:p w:rsidR="003C22BE" w:rsidRPr="00A76CBC" w:rsidRDefault="003C22BE" w:rsidP="00FA10B1">
      <w:pPr>
        <w:pStyle w:val="Heading2"/>
        <w:keepNext/>
      </w:pPr>
      <w:bookmarkStart w:id="47" w:name="_Toc299350578"/>
      <w:r w:rsidRPr="00A76CBC">
        <w:lastRenderedPageBreak/>
        <w:t>INTRODUCTION</w:t>
      </w:r>
      <w:bookmarkEnd w:id="47"/>
    </w:p>
    <w:p w:rsidR="003C22BE" w:rsidRDefault="003C22BE" w:rsidP="00FA10B1">
      <w:r w:rsidRPr="002447E2">
        <w:tab/>
        <w:t>Heat stress is economically important to the dairy industry</w:t>
      </w:r>
      <w:r>
        <w:t>,</w:t>
      </w:r>
      <w:r w:rsidRPr="00F06D36">
        <w:t xml:space="preserve"> </w:t>
      </w:r>
      <w:r w:rsidRPr="002447E2">
        <w:t>costing between 800 and 900 million dollars annually</w:t>
      </w:r>
      <w:r>
        <w:t xml:space="preserve"> </w:t>
      </w:r>
      <w:r>
        <w:rPr>
          <w:noProof/>
        </w:rPr>
        <w:t>(St-Pierre et al., 2003, Collier et al., 2006)</w:t>
      </w:r>
      <w:r>
        <w:t xml:space="preserve">. </w:t>
      </w:r>
      <w:r w:rsidRPr="002447E2">
        <w:t xml:space="preserve">This </w:t>
      </w:r>
      <w:r>
        <w:t>problem</w:t>
      </w:r>
      <w:r w:rsidRPr="002447E2">
        <w:t xml:space="preserve"> is largely due to </w:t>
      </w:r>
      <w:r>
        <w:t>heat-induced</w:t>
      </w:r>
      <w:r w:rsidRPr="002447E2">
        <w:t xml:space="preserve"> reduction</w:t>
      </w:r>
      <w:r>
        <w:t>s</w:t>
      </w:r>
      <w:r w:rsidRPr="002447E2">
        <w:t xml:space="preserve"> in fertility</w:t>
      </w:r>
      <w:r>
        <w:t xml:space="preserve"> (Rensis and Scaramuzzi, 2003)</w:t>
      </w:r>
      <w:r w:rsidRPr="002447E2">
        <w:t xml:space="preserve"> </w:t>
      </w:r>
      <w:r>
        <w:t>related to</w:t>
      </w:r>
      <w:r w:rsidRPr="002447E2">
        <w:t xml:space="preserve"> rectal temperatures </w:t>
      </w:r>
      <w:r>
        <w:t xml:space="preserve">that may </w:t>
      </w:r>
      <w:r w:rsidRPr="002447E2">
        <w:t>reach or even exceed 41.0°C</w:t>
      </w:r>
      <w:r>
        <w:t xml:space="preserve"> </w:t>
      </w:r>
      <w:r>
        <w:rPr>
          <w:noProof/>
        </w:rPr>
        <w:t>(Seath and Miller, 1946, Monty and Wolff, 1974, Ealy et al., 1993)</w:t>
      </w:r>
      <w:r w:rsidRPr="002447E2">
        <w:t xml:space="preserve">. </w:t>
      </w:r>
      <w:r>
        <w:t>Hyperthermia is problematic during estrus (i.e., a time period when a dominant follicle houses the maturing ovum) as it increases the incidence of</w:t>
      </w:r>
      <w:r w:rsidRPr="002447E2">
        <w:t xml:space="preserve"> early embryonic death </w:t>
      </w:r>
      <w:r>
        <w:rPr>
          <w:noProof/>
        </w:rPr>
        <w:t>(Putney et al., 1989)</w:t>
      </w:r>
      <w:r>
        <w:t>. Reductions i</w:t>
      </w:r>
      <w:r w:rsidRPr="002447E2">
        <w:t xml:space="preserve">n </w:t>
      </w:r>
      <w:r>
        <w:t xml:space="preserve">early </w:t>
      </w:r>
      <w:r w:rsidRPr="002447E2">
        <w:t>embryo</w:t>
      </w:r>
      <w:r>
        <w:t>nic</w:t>
      </w:r>
      <w:r w:rsidRPr="002447E2">
        <w:t xml:space="preserve"> development</w:t>
      </w:r>
      <w:r>
        <w:t xml:space="preserve"> may be</w:t>
      </w:r>
      <w:r w:rsidRPr="002447E2">
        <w:t xml:space="preserve"> due to </w:t>
      </w:r>
      <w:r>
        <w:t xml:space="preserve">hyperthermia induced changes in </w:t>
      </w:r>
      <w:r w:rsidRPr="002447E2">
        <w:t>maternal environment</w:t>
      </w:r>
      <w:r>
        <w:t xml:space="preserve"> </w:t>
      </w:r>
      <w:r>
        <w:rPr>
          <w:noProof/>
        </w:rPr>
        <w:t>(reviewed by Rensis and Scaramuzzi, 2003)</w:t>
      </w:r>
      <w:r>
        <w:t xml:space="preserve"> or due to direct effects of elevated temperature on the oocyte. For instance, in vitro studies which expose bovine oocytes directly to heat stress during oocyte maturation, have shown repeatedly that heat stress exposure reduces embryo development </w:t>
      </w:r>
      <w:r>
        <w:rPr>
          <w:noProof/>
        </w:rPr>
        <w:t>(Edwards and Hansen, 1996, 1997, Roth and Hansen, 2004, Edwards et al., 2005, 2009, Schrock et al., 2007, Wang et al., 2009b, Payton et al., 2011)</w:t>
      </w:r>
      <w:r>
        <w:t xml:space="preserve">, in a manner similar to what occurs in vivo </w:t>
      </w:r>
      <w:r>
        <w:rPr>
          <w:noProof/>
        </w:rPr>
        <w:t>(Putney et al., 1989)</w:t>
      </w:r>
      <w:r>
        <w:t>.</w:t>
      </w:r>
      <w:r w:rsidRPr="002447E2">
        <w:tab/>
      </w:r>
    </w:p>
    <w:p w:rsidR="003C22BE" w:rsidRDefault="003C22BE" w:rsidP="00FA10B1">
      <w:pPr>
        <w:rPr>
          <w:bCs/>
        </w:rPr>
      </w:pPr>
      <w:r>
        <w:tab/>
        <w:t xml:space="preserve">Edwards et al. (2009) showed that embryos from heat-stressed oocytes are less developmentally competent than those from nonheat-stressed oocytes. In particular, it was shown that embryos from heat-stressed oocytes were more susceptible to an additional heat stress than those from nonheat-stressed oocytes. Consistent with this finding, Cartmill et al. (2001) and </w:t>
      </w:r>
      <w:r w:rsidRPr="005E12A9">
        <w:rPr>
          <w:bCs/>
        </w:rPr>
        <w:t>Rutigliano</w:t>
      </w:r>
      <w:r>
        <w:rPr>
          <w:bCs/>
        </w:rPr>
        <w:t xml:space="preserve"> et al. </w:t>
      </w:r>
      <w:r>
        <w:rPr>
          <w:bCs/>
          <w:noProof/>
        </w:rPr>
        <w:t>(2008)</w:t>
      </w:r>
      <w:r>
        <w:rPr>
          <w:bCs/>
        </w:rPr>
        <w:t xml:space="preserve"> demonstrated that exposure to elevated temperatures during estrus and </w:t>
      </w:r>
      <w:r>
        <w:rPr>
          <w:bCs/>
        </w:rPr>
        <w:lastRenderedPageBreak/>
        <w:t xml:space="preserve">artificial insemination (respectively) were more likely to lose their pregnancies than nonheat-stressed cattle. </w:t>
      </w:r>
    </w:p>
    <w:p w:rsidR="003C22BE" w:rsidRDefault="003C22BE" w:rsidP="00FA10B1">
      <w:r>
        <w:tab/>
        <w:t xml:space="preserve">Oocyte </w:t>
      </w:r>
      <w:r w:rsidRPr="002447E2">
        <w:t xml:space="preserve">maturation includes nuclear and cytoplasmic events that must occur in a </w:t>
      </w:r>
      <w:r>
        <w:t xml:space="preserve">specific </w:t>
      </w:r>
      <w:r w:rsidRPr="002447E2">
        <w:t xml:space="preserve">spatial and temporal manner </w:t>
      </w:r>
      <w:r>
        <w:t xml:space="preserve">in order for the oocyte </w:t>
      </w:r>
      <w:r w:rsidRPr="002447E2">
        <w:t xml:space="preserve">to acquire the capacity </w:t>
      </w:r>
      <w:r>
        <w:t xml:space="preserve">to be fertilized and undergo </w:t>
      </w:r>
      <w:r w:rsidRPr="002447E2">
        <w:t>subsequent development</w:t>
      </w:r>
      <w:r>
        <w:t xml:space="preserve"> </w:t>
      </w:r>
      <w:r>
        <w:rPr>
          <w:noProof/>
        </w:rPr>
        <w:t>(reviewed by Barnes and Sirard, 2000)</w:t>
      </w:r>
      <w:r>
        <w:t>.</w:t>
      </w:r>
      <w:r w:rsidRPr="002447E2">
        <w:t xml:space="preserve"> </w:t>
      </w:r>
      <w:r>
        <w:t>Several</w:t>
      </w:r>
      <w:r w:rsidRPr="002447E2">
        <w:t xml:space="preserve"> </w:t>
      </w:r>
      <w:r>
        <w:t>of these developmentally-important processes are altered</w:t>
      </w:r>
      <w:r w:rsidRPr="002447E2">
        <w:t xml:space="preserve"> when </w:t>
      </w:r>
      <w:r>
        <w:t xml:space="preserve">oocytes are </w:t>
      </w:r>
      <w:r w:rsidRPr="002447E2">
        <w:t xml:space="preserve">exposed to elevated temperatures </w:t>
      </w:r>
      <w:r>
        <w:t xml:space="preserve">during maturation (coinciding with estrus in the cow). For instance, exposure to an elevated physiologically-relevant temperature </w:t>
      </w:r>
      <w:r w:rsidRPr="002447E2">
        <w:t xml:space="preserve">during </w:t>
      </w:r>
      <w:r>
        <w:t>the first 12 h of in vitro maturation (</w:t>
      </w:r>
      <w:r w:rsidRPr="00DB0CCB">
        <w:rPr>
          <w:b/>
        </w:rPr>
        <w:t>hIVM</w:t>
      </w:r>
      <w:r>
        <w:t>) hastens</w:t>
      </w:r>
      <w:r w:rsidRPr="002447E2">
        <w:t xml:space="preserve"> nuclear maturation </w:t>
      </w:r>
      <w:r>
        <w:rPr>
          <w:noProof/>
        </w:rPr>
        <w:t>(Edwards et al., 2005)</w:t>
      </w:r>
      <w:r>
        <w:t xml:space="preserve">; in extreme cases it may actually inhibit nuclear maturation </w:t>
      </w:r>
      <w:r>
        <w:rPr>
          <w:noProof/>
        </w:rPr>
        <w:t>(Roth and Hansen, 2005, Nabenishi et al., 2011)</w:t>
      </w:r>
      <w:r>
        <w:t>. Heat-induced alterations a</w:t>
      </w:r>
      <w:r w:rsidRPr="002447E2">
        <w:t>t the cytoplasmic level</w:t>
      </w:r>
      <w:r>
        <w:t xml:space="preserve"> are also evident, and may include decreased de novo </w:t>
      </w:r>
      <w:r w:rsidRPr="002447E2">
        <w:t xml:space="preserve">protein synthesis </w:t>
      </w:r>
      <w:r>
        <w:rPr>
          <w:noProof/>
        </w:rPr>
        <w:t>(Edwards and Hansen, 1996)</w:t>
      </w:r>
      <w:r w:rsidRPr="002447E2">
        <w:t xml:space="preserve">, </w:t>
      </w:r>
      <w:r>
        <w:t xml:space="preserve">altered </w:t>
      </w:r>
      <w:r w:rsidRPr="002447E2">
        <w:t>cortical granule translocation</w:t>
      </w:r>
      <w:r>
        <w:t xml:space="preserve"> </w:t>
      </w:r>
      <w:r>
        <w:rPr>
          <w:noProof/>
        </w:rPr>
        <w:t>(Edwards et al., 2005)</w:t>
      </w:r>
      <w:r w:rsidRPr="002447E2">
        <w:t>, decrease</w:t>
      </w:r>
      <w:r>
        <w:t>d</w:t>
      </w:r>
      <w:r w:rsidRPr="002447E2">
        <w:t xml:space="preserve"> glutathione content </w:t>
      </w:r>
      <w:r>
        <w:rPr>
          <w:noProof/>
        </w:rPr>
        <w:t>(Wang et al., 2009a)</w:t>
      </w:r>
      <w:r>
        <w:t xml:space="preserve"> and</w:t>
      </w:r>
      <w:r w:rsidRPr="002447E2">
        <w:t xml:space="preserve"> calcium release</w:t>
      </w:r>
      <w:r>
        <w:t xml:space="preserve"> </w:t>
      </w:r>
      <w:r>
        <w:rPr>
          <w:noProof/>
        </w:rPr>
        <w:t>(Tseng et al., 2009)</w:t>
      </w:r>
      <w:r w:rsidRPr="002447E2">
        <w:t xml:space="preserve">, </w:t>
      </w:r>
      <w:r>
        <w:t xml:space="preserve">and </w:t>
      </w:r>
      <w:r w:rsidRPr="00996704">
        <w:t>modification</w:t>
      </w:r>
      <w:r>
        <w:t>s of</w:t>
      </w:r>
      <w:r w:rsidRPr="002447E2">
        <w:t xml:space="preserve"> cytoskeletal components </w:t>
      </w:r>
      <w:r>
        <w:t>(Roth and Hansen, 2005).</w:t>
      </w:r>
    </w:p>
    <w:p w:rsidR="003C22BE" w:rsidRDefault="003C22BE" w:rsidP="00FA10B1">
      <w:r>
        <w:tab/>
      </w:r>
      <w:r w:rsidRPr="002447E2">
        <w:t xml:space="preserve">As a first step towards identifying molecular mechanisms </w:t>
      </w:r>
      <w:r>
        <w:t xml:space="preserve">that may be </w:t>
      </w:r>
      <w:r w:rsidRPr="002447E2">
        <w:t xml:space="preserve">underlying heat-induced reductions in </w:t>
      </w:r>
      <w:r>
        <w:t xml:space="preserve">embryo </w:t>
      </w:r>
      <w:r w:rsidRPr="002447E2">
        <w:t xml:space="preserve">development, Payton </w:t>
      </w:r>
      <w:r>
        <w:rPr>
          <w:noProof/>
        </w:rPr>
        <w:t>(2009)</w:t>
      </w:r>
      <w:r w:rsidRPr="002447E2">
        <w:t xml:space="preserve"> examined the transcriptome profiles of oocytes</w:t>
      </w:r>
      <w:r>
        <w:t xml:space="preserve"> following heat stress exposure during meiotic maturation. Total RNA was isolated from oocytes after </w:t>
      </w:r>
      <w:r w:rsidRPr="002447E2">
        <w:t>24 hIVM</w:t>
      </w:r>
      <w:r>
        <w:t xml:space="preserve"> at 38.5</w:t>
      </w:r>
      <w:r w:rsidRPr="002447E2">
        <w:t xml:space="preserve"> or 41.0°C for the first 12 h</w:t>
      </w:r>
      <w:r>
        <w:t xml:space="preserve"> </w:t>
      </w:r>
      <w:r w:rsidRPr="002447E2">
        <w:t xml:space="preserve">followed by 38.5°C for </w:t>
      </w:r>
      <w:r>
        <w:t>bovine genome microarray analysis</w:t>
      </w:r>
      <w:r w:rsidRPr="002447E2">
        <w:t xml:space="preserve">. </w:t>
      </w:r>
      <w:r>
        <w:t xml:space="preserve">Heat-induced differences in the relative abundance of numerous </w:t>
      </w:r>
      <w:r>
        <w:lastRenderedPageBreak/>
        <w:t>transcripts were detected with ~20 transcripts having importance in mitochondrial function (Payton, 2009). The majority of these transcripts (n = 13) are known to be involved with electron transport chain</w:t>
      </w:r>
      <w:r w:rsidRPr="002447E2">
        <w:t xml:space="preserve"> (</w:t>
      </w:r>
      <w:r w:rsidRPr="002447E2">
        <w:rPr>
          <w:b/>
        </w:rPr>
        <w:t>ETC</w:t>
      </w:r>
      <w:r w:rsidRPr="002447E2">
        <w:t>),</w:t>
      </w:r>
      <w:r>
        <w:t xml:space="preserve"> located in the inner mitochondrial membrane and responsible for ATP production (Smeitink et al., 2001; Figure 3.1); impact of heat stress was to decrease relative abundance.</w:t>
      </w:r>
      <w:r w:rsidRPr="002447E2">
        <w:t xml:space="preserve">  While functional significance of these findings remain unclear, </w:t>
      </w:r>
      <w:r>
        <w:t>in a separate study Payton et al. (unpublished – preliminary data) showed</w:t>
      </w:r>
      <w:r w:rsidRPr="002447E2">
        <w:t xml:space="preserve"> </w:t>
      </w:r>
      <w:r>
        <w:t>increased</w:t>
      </w:r>
      <w:r w:rsidRPr="002447E2">
        <w:t xml:space="preserve"> ATP content </w:t>
      </w:r>
      <w:r>
        <w:t xml:space="preserve">at 24 hIVM in </w:t>
      </w:r>
      <w:r w:rsidRPr="002447E2">
        <w:t xml:space="preserve">oocytes </w:t>
      </w:r>
      <w:r>
        <w:t>exposed to heat stress for the first 12 hIVM comp</w:t>
      </w:r>
      <w:r w:rsidRPr="002447E2">
        <w:t xml:space="preserve">ared to </w:t>
      </w:r>
      <w:r>
        <w:t>nonheat-stressed oocytes</w:t>
      </w:r>
      <w:r w:rsidRPr="00053919">
        <w:t>.</w:t>
      </w:r>
      <w:r w:rsidRPr="002447E2">
        <w:t xml:space="preserve"> </w:t>
      </w:r>
    </w:p>
    <w:p w:rsidR="003C22BE" w:rsidRDefault="003C22BE" w:rsidP="00FA10B1">
      <w:pPr>
        <w:rPr>
          <w:bCs/>
        </w:rPr>
      </w:pPr>
      <w:r>
        <w:tab/>
        <w:t>Heat-induced increases in mitochondrial activity (i.e., increased ATP content) may explain some of the reductions in development of heat-stressed oocytes. Others have reported that i</w:t>
      </w:r>
      <w:r w:rsidRPr="002447E2">
        <w:t>ncreased mitochondrial membrane potential</w:t>
      </w:r>
      <w:r>
        <w:t xml:space="preserve"> (representative of mitochondrial status)</w:t>
      </w:r>
      <w:r w:rsidRPr="002447E2">
        <w:t xml:space="preserve"> in oocytes </w:t>
      </w:r>
      <w:r>
        <w:t>from obese mice coincides with a reduction in</w:t>
      </w:r>
      <w:r w:rsidRPr="002447E2">
        <w:t xml:space="preserve"> subsequent</w:t>
      </w:r>
      <w:r>
        <w:t xml:space="preserve"> blastocyst</w:t>
      </w:r>
      <w:r w:rsidRPr="002447E2">
        <w:t xml:space="preserve"> development</w:t>
      </w:r>
      <w:r>
        <w:t xml:space="preserve"> compared to leaner mice</w:t>
      </w:r>
      <w:r w:rsidRPr="00C8447C">
        <w:t xml:space="preserve"> </w:t>
      </w:r>
      <w:r>
        <w:rPr>
          <w:noProof/>
        </w:rPr>
        <w:t>(Igosheva et al., 2010)</w:t>
      </w:r>
      <w:r w:rsidRPr="002447E2">
        <w:t>.</w:t>
      </w:r>
      <w:r>
        <w:t xml:space="preserve"> S</w:t>
      </w:r>
      <w:r w:rsidRPr="00114549">
        <w:rPr>
          <w:bCs/>
        </w:rPr>
        <w:t>ince the</w:t>
      </w:r>
      <w:r w:rsidRPr="00114549">
        <w:t xml:space="preserve"> oocyte contributes not only half of the genetic material but &gt;99.9% of cytoplasm containing organelles including all mitochondria to the resultant embryo</w:t>
      </w:r>
      <w:r>
        <w:t>, p</w:t>
      </w:r>
      <w:r w:rsidRPr="00114549">
        <w:t>ersistence of h</w:t>
      </w:r>
      <w:r>
        <w:t xml:space="preserve">eat-induced perturbations into early embryo development </w:t>
      </w:r>
      <w:r w:rsidRPr="00114549">
        <w:t>is intuitive</w:t>
      </w:r>
      <w:r>
        <w:t xml:space="preserve">. </w:t>
      </w:r>
    </w:p>
    <w:p w:rsidR="003C22BE" w:rsidRDefault="003C22BE" w:rsidP="00FA10B1">
      <w:r>
        <w:rPr>
          <w:bCs/>
        </w:rPr>
        <w:tab/>
        <w:t>It was</w:t>
      </w:r>
      <w:r>
        <w:t xml:space="preserve"> hypothesized that elevated mitochondrial function of</w:t>
      </w:r>
      <w:r w:rsidRPr="002447E2">
        <w:t xml:space="preserve"> heat-stressed oocyte</w:t>
      </w:r>
      <w:r>
        <w:t>s</w:t>
      </w:r>
      <w:r w:rsidRPr="002447E2">
        <w:t xml:space="preserve"> </w:t>
      </w:r>
      <w:r>
        <w:t>may be</w:t>
      </w:r>
      <w:r w:rsidRPr="002447E2">
        <w:t xml:space="preserve"> inherited by the </w:t>
      </w:r>
      <w:r>
        <w:t xml:space="preserve">zygote and persist through early cleavage stage divisions after fertilization; thus possibly explaining why embryos from oocytes </w:t>
      </w:r>
    </w:p>
    <w:p w:rsidR="003C22BE" w:rsidRDefault="003C22BE" w:rsidP="00FA10B1">
      <w:pPr>
        <w:pStyle w:val="BodyText"/>
      </w:pPr>
      <w:r w:rsidRPr="00FE54C6">
        <w:rPr>
          <w:noProof/>
        </w:rPr>
        <w:lastRenderedPageBreak/>
        <w:drawing>
          <wp:inline distT="0" distB="0" distL="0" distR="0">
            <wp:extent cx="5486400" cy="3291400"/>
            <wp:effectExtent l="19050" t="0" r="0" b="0"/>
            <wp:docPr id="7"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361268" cy="3445042"/>
                      <a:chOff x="1524000" y="2438400"/>
                      <a:chExt cx="6361268" cy="3445042"/>
                    </a:xfrm>
                  </a:grpSpPr>
                  <a:grpSp>
                    <a:nvGrpSpPr>
                      <a:cNvPr id="352" name="Group 351"/>
                      <a:cNvGrpSpPr/>
                    </a:nvGrpSpPr>
                    <a:grpSpPr>
                      <a:xfrm>
                        <a:off x="1524000" y="2438400"/>
                        <a:ext cx="6361268" cy="3445042"/>
                        <a:chOff x="1524000" y="2438400"/>
                        <a:chExt cx="6361268" cy="3445042"/>
                      </a:xfrm>
                    </a:grpSpPr>
                    <a:sp>
                      <a:nvSpPr>
                        <a:cNvPr id="1072" name="Oval 3"/>
                        <a:cNvSpPr>
                          <a:spLocks noChangeArrowheads="1"/>
                        </a:cNvSpPr>
                      </a:nvSpPr>
                      <a:spPr bwMode="auto">
                        <a:xfrm>
                          <a:off x="1524000" y="2530642"/>
                          <a:ext cx="3608409" cy="3352800"/>
                        </a:xfrm>
                        <a:prstGeom prst="ellipse">
                          <a:avLst/>
                        </a:prstGeom>
                        <a:solidFill>
                          <a:srgbClr val="EFC389"/>
                        </a:solidFill>
                        <a:ln w="12700">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nvGrpSpPr>
                        <a:cNvPr id="4" name="Group 4"/>
                        <a:cNvGrpSpPr>
                          <a:grpSpLocks/>
                        </a:cNvGrpSpPr>
                      </a:nvGrpSpPr>
                      <a:grpSpPr bwMode="auto">
                        <a:xfrm>
                          <a:off x="2209800" y="3437021"/>
                          <a:ext cx="535814" cy="982579"/>
                          <a:chOff x="864" y="1104"/>
                          <a:chExt cx="288" cy="624"/>
                        </a:xfrm>
                      </a:grpSpPr>
                      <a:sp>
                        <a:nvSpPr>
                          <a:cNvPr id="1427" name="Oval 5"/>
                          <a:cNvSpPr>
                            <a:spLocks noChangeArrowheads="1"/>
                          </a:cNvSpPr>
                        </a:nvSpPr>
                        <a:spPr bwMode="auto">
                          <a:xfrm rot="-5400000">
                            <a:off x="696" y="1272"/>
                            <a:ext cx="624" cy="288"/>
                          </a:xfrm>
                          <a:prstGeom prst="ellipse">
                            <a:avLst/>
                          </a:prstGeom>
                          <a:solidFill>
                            <a:schemeClr val="bg1"/>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28" name="Freeform 6"/>
                          <a:cNvSpPr>
                            <a:spLocks/>
                          </a:cNvSpPr>
                        </a:nvSpPr>
                        <a:spPr bwMode="auto">
                          <a:xfrm rot="-5400000">
                            <a:off x="774" y="1280"/>
                            <a:ext cx="512" cy="222"/>
                          </a:xfrm>
                          <a:custGeom>
                            <a:avLst/>
                            <a:gdLst>
                              <a:gd name="T0" fmla="*/ 170 w 512"/>
                              <a:gd name="T1" fmla="*/ 28 h 222"/>
                              <a:gd name="T2" fmla="*/ 115 w 512"/>
                              <a:gd name="T3" fmla="*/ 28 h 222"/>
                              <a:gd name="T4" fmla="*/ 73 w 512"/>
                              <a:gd name="T5" fmla="*/ 42 h 222"/>
                              <a:gd name="T6" fmla="*/ 52 w 512"/>
                              <a:gd name="T7" fmla="*/ 28 h 222"/>
                              <a:gd name="T8" fmla="*/ 39 w 512"/>
                              <a:gd name="T9" fmla="*/ 7 h 222"/>
                              <a:gd name="T10" fmla="*/ 25 w 512"/>
                              <a:gd name="T11" fmla="*/ 49 h 222"/>
                              <a:gd name="T12" fmla="*/ 18 w 512"/>
                              <a:gd name="T13" fmla="*/ 98 h 222"/>
                              <a:gd name="T14" fmla="*/ 4 w 512"/>
                              <a:gd name="T15" fmla="*/ 139 h 222"/>
                              <a:gd name="T16" fmla="*/ 11 w 512"/>
                              <a:gd name="T17" fmla="*/ 174 h 222"/>
                              <a:gd name="T18" fmla="*/ 25 w 512"/>
                              <a:gd name="T19" fmla="*/ 132 h 222"/>
                              <a:gd name="T20" fmla="*/ 32 w 512"/>
                              <a:gd name="T21" fmla="*/ 112 h 222"/>
                              <a:gd name="T22" fmla="*/ 18 w 512"/>
                              <a:gd name="T23" fmla="*/ 91 h 222"/>
                              <a:gd name="T24" fmla="*/ 39 w 512"/>
                              <a:gd name="T25" fmla="*/ 98 h 222"/>
                              <a:gd name="T26" fmla="*/ 45 w 512"/>
                              <a:gd name="T27" fmla="*/ 181 h 222"/>
                              <a:gd name="T28" fmla="*/ 73 w 512"/>
                              <a:gd name="T29" fmla="*/ 174 h 222"/>
                              <a:gd name="T30" fmla="*/ 94 w 512"/>
                              <a:gd name="T31" fmla="*/ 132 h 222"/>
                              <a:gd name="T32" fmla="*/ 129 w 512"/>
                              <a:gd name="T33" fmla="*/ 91 h 222"/>
                              <a:gd name="T34" fmla="*/ 157 w 512"/>
                              <a:gd name="T35" fmla="*/ 216 h 222"/>
                              <a:gd name="T36" fmla="*/ 205 w 512"/>
                              <a:gd name="T37" fmla="*/ 132 h 222"/>
                              <a:gd name="T38" fmla="*/ 212 w 512"/>
                              <a:gd name="T39" fmla="*/ 91 h 222"/>
                              <a:gd name="T40" fmla="*/ 254 w 512"/>
                              <a:gd name="T41" fmla="*/ 118 h 222"/>
                              <a:gd name="T42" fmla="*/ 261 w 512"/>
                              <a:gd name="T43" fmla="*/ 139 h 222"/>
                              <a:gd name="T44" fmla="*/ 254 w 512"/>
                              <a:gd name="T45" fmla="*/ 181 h 222"/>
                              <a:gd name="T46" fmla="*/ 275 w 512"/>
                              <a:gd name="T47" fmla="*/ 195 h 222"/>
                              <a:gd name="T48" fmla="*/ 295 w 512"/>
                              <a:gd name="T49" fmla="*/ 188 h 222"/>
                              <a:gd name="T50" fmla="*/ 323 w 512"/>
                              <a:gd name="T51" fmla="*/ 91 h 222"/>
                              <a:gd name="T52" fmla="*/ 344 w 512"/>
                              <a:gd name="T53" fmla="*/ 167 h 222"/>
                              <a:gd name="T54" fmla="*/ 351 w 512"/>
                              <a:gd name="T55" fmla="*/ 188 h 222"/>
                              <a:gd name="T56" fmla="*/ 392 w 512"/>
                              <a:gd name="T57" fmla="*/ 105 h 222"/>
                              <a:gd name="T58" fmla="*/ 441 w 512"/>
                              <a:gd name="T59" fmla="*/ 153 h 222"/>
                              <a:gd name="T60" fmla="*/ 497 w 512"/>
                              <a:gd name="T61" fmla="*/ 105 h 222"/>
                              <a:gd name="T62" fmla="*/ 455 w 512"/>
                              <a:gd name="T63" fmla="*/ 28 h 222"/>
                              <a:gd name="T64" fmla="*/ 386 w 512"/>
                              <a:gd name="T65" fmla="*/ 84 h 222"/>
                              <a:gd name="T66" fmla="*/ 316 w 512"/>
                              <a:gd name="T67" fmla="*/ 14 h 222"/>
                              <a:gd name="T68" fmla="*/ 247 w 512"/>
                              <a:gd name="T69" fmla="*/ 49 h 222"/>
                              <a:gd name="T70" fmla="*/ 198 w 512"/>
                              <a:gd name="T71" fmla="*/ 1 h 222"/>
                              <a:gd name="T72" fmla="*/ 170 w 512"/>
                              <a:gd name="T73" fmla="*/ 28 h 222"/>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512"/>
                              <a:gd name="T112" fmla="*/ 0 h 222"/>
                              <a:gd name="T113" fmla="*/ 512 w 512"/>
                              <a:gd name="T114" fmla="*/ 222 h 222"/>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512" h="222">
                                <a:moveTo>
                                  <a:pt x="170" y="28"/>
                                </a:moveTo>
                                <a:cubicBezTo>
                                  <a:pt x="142" y="18"/>
                                  <a:pt x="152" y="18"/>
                                  <a:pt x="115" y="28"/>
                                </a:cubicBezTo>
                                <a:cubicBezTo>
                                  <a:pt x="101" y="32"/>
                                  <a:pt x="73" y="42"/>
                                  <a:pt x="73" y="42"/>
                                </a:cubicBezTo>
                                <a:cubicBezTo>
                                  <a:pt x="66" y="37"/>
                                  <a:pt x="58" y="34"/>
                                  <a:pt x="52" y="28"/>
                                </a:cubicBezTo>
                                <a:cubicBezTo>
                                  <a:pt x="46" y="22"/>
                                  <a:pt x="45" y="2"/>
                                  <a:pt x="39" y="7"/>
                                </a:cubicBezTo>
                                <a:cubicBezTo>
                                  <a:pt x="27" y="16"/>
                                  <a:pt x="25" y="49"/>
                                  <a:pt x="25" y="49"/>
                                </a:cubicBezTo>
                                <a:cubicBezTo>
                                  <a:pt x="23" y="65"/>
                                  <a:pt x="22" y="82"/>
                                  <a:pt x="18" y="98"/>
                                </a:cubicBezTo>
                                <a:cubicBezTo>
                                  <a:pt x="15" y="112"/>
                                  <a:pt x="4" y="139"/>
                                  <a:pt x="4" y="139"/>
                                </a:cubicBezTo>
                                <a:cubicBezTo>
                                  <a:pt x="6" y="151"/>
                                  <a:pt x="0" y="178"/>
                                  <a:pt x="11" y="174"/>
                                </a:cubicBezTo>
                                <a:cubicBezTo>
                                  <a:pt x="25" y="169"/>
                                  <a:pt x="20" y="146"/>
                                  <a:pt x="25" y="132"/>
                                </a:cubicBezTo>
                                <a:cubicBezTo>
                                  <a:pt x="27" y="125"/>
                                  <a:pt x="32" y="112"/>
                                  <a:pt x="32" y="112"/>
                                </a:cubicBezTo>
                                <a:cubicBezTo>
                                  <a:pt x="27" y="105"/>
                                  <a:pt x="14" y="99"/>
                                  <a:pt x="18" y="91"/>
                                </a:cubicBezTo>
                                <a:cubicBezTo>
                                  <a:pt x="21" y="84"/>
                                  <a:pt x="37" y="91"/>
                                  <a:pt x="39" y="98"/>
                                </a:cubicBezTo>
                                <a:cubicBezTo>
                                  <a:pt x="47" y="125"/>
                                  <a:pt x="43" y="153"/>
                                  <a:pt x="45" y="181"/>
                                </a:cubicBezTo>
                                <a:cubicBezTo>
                                  <a:pt x="54" y="179"/>
                                  <a:pt x="65" y="179"/>
                                  <a:pt x="73" y="174"/>
                                </a:cubicBezTo>
                                <a:cubicBezTo>
                                  <a:pt x="88" y="164"/>
                                  <a:pt x="87" y="146"/>
                                  <a:pt x="94" y="132"/>
                                </a:cubicBezTo>
                                <a:cubicBezTo>
                                  <a:pt x="103" y="115"/>
                                  <a:pt x="115" y="105"/>
                                  <a:pt x="129" y="91"/>
                                </a:cubicBezTo>
                                <a:cubicBezTo>
                                  <a:pt x="198" y="114"/>
                                  <a:pt x="92" y="72"/>
                                  <a:pt x="157" y="216"/>
                                </a:cubicBezTo>
                                <a:cubicBezTo>
                                  <a:pt x="160" y="222"/>
                                  <a:pt x="202" y="136"/>
                                  <a:pt x="205" y="132"/>
                                </a:cubicBezTo>
                                <a:cubicBezTo>
                                  <a:pt x="207" y="118"/>
                                  <a:pt x="202" y="101"/>
                                  <a:pt x="212" y="91"/>
                                </a:cubicBezTo>
                                <a:cubicBezTo>
                                  <a:pt x="230" y="74"/>
                                  <a:pt x="250" y="112"/>
                                  <a:pt x="254" y="118"/>
                                </a:cubicBezTo>
                                <a:cubicBezTo>
                                  <a:pt x="256" y="125"/>
                                  <a:pt x="262" y="132"/>
                                  <a:pt x="261" y="139"/>
                                </a:cubicBezTo>
                                <a:cubicBezTo>
                                  <a:pt x="257" y="164"/>
                                  <a:pt x="232" y="154"/>
                                  <a:pt x="254" y="181"/>
                                </a:cubicBezTo>
                                <a:cubicBezTo>
                                  <a:pt x="259" y="188"/>
                                  <a:pt x="268" y="190"/>
                                  <a:pt x="275" y="195"/>
                                </a:cubicBezTo>
                                <a:cubicBezTo>
                                  <a:pt x="282" y="193"/>
                                  <a:pt x="291" y="194"/>
                                  <a:pt x="295" y="188"/>
                                </a:cubicBezTo>
                                <a:cubicBezTo>
                                  <a:pt x="310" y="166"/>
                                  <a:pt x="317" y="118"/>
                                  <a:pt x="323" y="91"/>
                                </a:cubicBezTo>
                                <a:cubicBezTo>
                                  <a:pt x="353" y="111"/>
                                  <a:pt x="355" y="133"/>
                                  <a:pt x="344" y="167"/>
                                </a:cubicBezTo>
                                <a:cubicBezTo>
                                  <a:pt x="346" y="174"/>
                                  <a:pt x="345" y="192"/>
                                  <a:pt x="351" y="188"/>
                                </a:cubicBezTo>
                                <a:cubicBezTo>
                                  <a:pt x="375" y="174"/>
                                  <a:pt x="384" y="130"/>
                                  <a:pt x="392" y="105"/>
                                </a:cubicBezTo>
                                <a:cubicBezTo>
                                  <a:pt x="401" y="138"/>
                                  <a:pt x="409" y="142"/>
                                  <a:pt x="441" y="153"/>
                                </a:cubicBezTo>
                                <a:cubicBezTo>
                                  <a:pt x="494" y="142"/>
                                  <a:pt x="470" y="144"/>
                                  <a:pt x="497" y="105"/>
                                </a:cubicBezTo>
                                <a:cubicBezTo>
                                  <a:pt x="512" y="60"/>
                                  <a:pt x="496" y="42"/>
                                  <a:pt x="455" y="28"/>
                                </a:cubicBezTo>
                                <a:cubicBezTo>
                                  <a:pt x="444" y="61"/>
                                  <a:pt x="417" y="73"/>
                                  <a:pt x="386" y="84"/>
                                </a:cubicBezTo>
                                <a:cubicBezTo>
                                  <a:pt x="356" y="64"/>
                                  <a:pt x="346" y="34"/>
                                  <a:pt x="316" y="14"/>
                                </a:cubicBezTo>
                                <a:cubicBezTo>
                                  <a:pt x="290" y="53"/>
                                  <a:pt x="296" y="59"/>
                                  <a:pt x="247" y="49"/>
                                </a:cubicBezTo>
                                <a:cubicBezTo>
                                  <a:pt x="207" y="22"/>
                                  <a:pt x="241" y="13"/>
                                  <a:pt x="198" y="1"/>
                                </a:cubicBezTo>
                                <a:cubicBezTo>
                                  <a:pt x="170" y="9"/>
                                  <a:pt x="179" y="0"/>
                                  <a:pt x="170" y="28"/>
                                </a:cubicBezTo>
                                <a:close/>
                              </a:path>
                            </a:pathLst>
                          </a:custGeom>
                          <a:solidFill>
                            <a:schemeClr val="bg1"/>
                          </a:solidFill>
                          <a:ln w="1905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sp>
                      <a:nvSpPr>
                        <a:cNvPr id="1074" name="AutoShape 7"/>
                        <a:cNvSpPr>
                          <a:spLocks noChangeArrowheads="1"/>
                        </a:cNvSpPr>
                      </a:nvSpPr>
                      <a:spPr bwMode="auto">
                        <a:xfrm rot="16200000">
                          <a:off x="1525405" y="3735205"/>
                          <a:ext cx="2819400" cy="378190"/>
                        </a:xfrm>
                        <a:prstGeom prst="triangle">
                          <a:avLst>
                            <a:gd name="adj" fmla="val 50000"/>
                          </a:avLst>
                        </a:prstGeom>
                        <a:solidFill>
                          <a:srgbClr val="C0C0C0">
                            <a:alpha val="32941"/>
                          </a:srgbClr>
                        </a:solidFill>
                        <a:ln w="158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nvGrpSpPr>
                        <a:cNvPr id="6" name="Group 360"/>
                        <a:cNvGrpSpPr/>
                      </a:nvGrpSpPr>
                      <a:grpSpPr>
                        <a:xfrm>
                          <a:off x="3138684" y="2438400"/>
                          <a:ext cx="4746584" cy="2971800"/>
                          <a:chOff x="3138684" y="1295400"/>
                          <a:chExt cx="4746584" cy="2971800"/>
                        </a:xfrm>
                      </a:grpSpPr>
                      <a:sp>
                        <a:nvSpPr>
                          <a:cNvPr id="1075" name="Rectangle 8"/>
                          <a:cNvSpPr>
                            <a:spLocks noChangeArrowheads="1"/>
                          </a:cNvSpPr>
                        </a:nvSpPr>
                        <a:spPr bwMode="auto">
                          <a:xfrm>
                            <a:off x="3138688" y="1295400"/>
                            <a:ext cx="4557512" cy="2971800"/>
                          </a:xfrm>
                          <a:prstGeom prst="rect">
                            <a:avLst/>
                          </a:prstGeom>
                          <a:solidFill>
                            <a:schemeClr val="bg1"/>
                          </a:solidFill>
                          <a:ln w="158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Times New Roman" pitchFamily="18" charset="0"/>
                              </a:endParaRPr>
                            </a:p>
                          </a:txBody>
                          <a:useSpRect/>
                        </a:txSp>
                      </a:sp>
                      <a:grpSp>
                        <a:nvGrpSpPr>
                          <a:cNvPr id="8" name="Group 9"/>
                          <a:cNvGrpSpPr>
                            <a:grpSpLocks/>
                          </a:cNvGrpSpPr>
                        </a:nvGrpSpPr>
                        <a:grpSpPr bwMode="auto">
                          <a:xfrm rot="10800000">
                            <a:off x="3138684" y="2442411"/>
                            <a:ext cx="4463514" cy="529389"/>
                            <a:chOff x="1200" y="912"/>
                            <a:chExt cx="1536" cy="148"/>
                          </a:xfrm>
                        </a:grpSpPr>
                        <a:grpSp>
                          <a:nvGrpSpPr>
                            <a:cNvPr id="172" name="Group 10"/>
                            <a:cNvGrpSpPr>
                              <a:grpSpLocks/>
                            </a:cNvGrpSpPr>
                          </a:nvGrpSpPr>
                          <a:grpSpPr bwMode="auto">
                            <a:xfrm>
                              <a:off x="1200" y="912"/>
                              <a:ext cx="385" cy="148"/>
                              <a:chOff x="1440" y="912"/>
                              <a:chExt cx="385" cy="148"/>
                            </a:xfrm>
                          </a:grpSpPr>
                          <a:grpSp>
                            <a:nvGrpSpPr>
                              <a:cNvPr id="272" name="Group 11"/>
                              <a:cNvGrpSpPr>
                                <a:grpSpLocks/>
                              </a:cNvGrpSpPr>
                            </a:nvGrpSpPr>
                            <a:grpSpPr bwMode="auto">
                              <a:xfrm>
                                <a:off x="1440" y="912"/>
                                <a:ext cx="49" cy="147"/>
                                <a:chOff x="1440" y="912"/>
                                <a:chExt cx="49" cy="147"/>
                              </a:xfrm>
                            </a:grpSpPr>
                            <a:sp>
                              <a:nvSpPr>
                                <a:cNvPr id="1424" name="Oval 12"/>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25" name="Freeform 13"/>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26" name="Freeform 14"/>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273" name="Group 15"/>
                              <a:cNvGrpSpPr>
                                <a:grpSpLocks/>
                              </a:cNvGrpSpPr>
                            </a:nvGrpSpPr>
                            <a:grpSpPr bwMode="auto">
                              <a:xfrm>
                                <a:off x="1491" y="913"/>
                                <a:ext cx="49" cy="147"/>
                                <a:chOff x="1440" y="912"/>
                                <a:chExt cx="49" cy="147"/>
                              </a:xfrm>
                            </a:grpSpPr>
                            <a:sp>
                              <a:nvSpPr>
                                <a:cNvPr id="1421" name="Oval 16"/>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22" name="Freeform 17"/>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23" name="Freeform 18"/>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274" name="Group 19"/>
                              <a:cNvGrpSpPr>
                                <a:grpSpLocks/>
                              </a:cNvGrpSpPr>
                            </a:nvGrpSpPr>
                            <a:grpSpPr bwMode="auto">
                              <a:xfrm>
                                <a:off x="1536" y="912"/>
                                <a:ext cx="49" cy="147"/>
                                <a:chOff x="1440" y="912"/>
                                <a:chExt cx="49" cy="147"/>
                              </a:xfrm>
                            </a:grpSpPr>
                            <a:sp>
                              <a:nvSpPr>
                                <a:cNvPr id="1418" name="Oval 20"/>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19" name="Freeform 21"/>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20" name="Freeform 22"/>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275" name="Group 23"/>
                              <a:cNvGrpSpPr>
                                <a:grpSpLocks/>
                              </a:cNvGrpSpPr>
                            </a:nvGrpSpPr>
                            <a:grpSpPr bwMode="auto">
                              <a:xfrm>
                                <a:off x="1584" y="912"/>
                                <a:ext cx="49" cy="147"/>
                                <a:chOff x="1440" y="912"/>
                                <a:chExt cx="49" cy="147"/>
                              </a:xfrm>
                            </a:grpSpPr>
                            <a:sp>
                              <a:nvSpPr>
                                <a:cNvPr id="1415" name="Oval 24"/>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16" name="Freeform 25"/>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17" name="Freeform 26"/>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276" name="Group 27"/>
                              <a:cNvGrpSpPr>
                                <a:grpSpLocks/>
                              </a:cNvGrpSpPr>
                            </a:nvGrpSpPr>
                            <a:grpSpPr bwMode="auto">
                              <a:xfrm>
                                <a:off x="1632" y="912"/>
                                <a:ext cx="49" cy="147"/>
                                <a:chOff x="1440" y="912"/>
                                <a:chExt cx="49" cy="147"/>
                              </a:xfrm>
                            </a:grpSpPr>
                            <a:sp>
                              <a:nvSpPr>
                                <a:cNvPr id="1412" name="Oval 28"/>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13" name="Freeform 29"/>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14" name="Freeform 30"/>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277" name="Group 31"/>
                              <a:cNvGrpSpPr>
                                <a:grpSpLocks/>
                              </a:cNvGrpSpPr>
                            </a:nvGrpSpPr>
                            <a:grpSpPr bwMode="auto">
                              <a:xfrm>
                                <a:off x="1680" y="912"/>
                                <a:ext cx="49" cy="147"/>
                                <a:chOff x="1440" y="912"/>
                                <a:chExt cx="49" cy="147"/>
                              </a:xfrm>
                            </a:grpSpPr>
                            <a:sp>
                              <a:nvSpPr>
                                <a:cNvPr id="1409" name="Oval 32"/>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10" name="Freeform 33"/>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11" name="Freeform 34"/>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278" name="Group 35"/>
                              <a:cNvGrpSpPr>
                                <a:grpSpLocks/>
                              </a:cNvGrpSpPr>
                            </a:nvGrpSpPr>
                            <a:grpSpPr bwMode="auto">
                              <a:xfrm>
                                <a:off x="1728" y="912"/>
                                <a:ext cx="49" cy="147"/>
                                <a:chOff x="1440" y="912"/>
                                <a:chExt cx="49" cy="147"/>
                              </a:xfrm>
                            </a:grpSpPr>
                            <a:sp>
                              <a:nvSpPr>
                                <a:cNvPr id="1406" name="Oval 36"/>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07" name="Freeform 37"/>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08" name="Freeform 38"/>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279" name="Group 39"/>
                              <a:cNvGrpSpPr>
                                <a:grpSpLocks/>
                              </a:cNvGrpSpPr>
                            </a:nvGrpSpPr>
                            <a:grpSpPr bwMode="auto">
                              <a:xfrm>
                                <a:off x="1776" y="912"/>
                                <a:ext cx="49" cy="147"/>
                                <a:chOff x="1440" y="912"/>
                                <a:chExt cx="49" cy="147"/>
                              </a:xfrm>
                            </a:grpSpPr>
                            <a:sp>
                              <a:nvSpPr>
                                <a:cNvPr id="1403" name="Oval 40"/>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04" name="Freeform 41"/>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405" name="Freeform 42"/>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grpSp>
                          <a:nvGrpSpPr>
                            <a:cNvPr id="173" name="Group 43"/>
                            <a:cNvGrpSpPr>
                              <a:grpSpLocks/>
                            </a:cNvGrpSpPr>
                          </a:nvGrpSpPr>
                          <a:grpSpPr bwMode="auto">
                            <a:xfrm>
                              <a:off x="1584" y="912"/>
                              <a:ext cx="385" cy="148"/>
                              <a:chOff x="1440" y="912"/>
                              <a:chExt cx="385" cy="148"/>
                            </a:xfrm>
                          </a:grpSpPr>
                          <a:grpSp>
                            <a:nvGrpSpPr>
                              <a:cNvPr id="240" name="Group 44"/>
                              <a:cNvGrpSpPr>
                                <a:grpSpLocks/>
                              </a:cNvGrpSpPr>
                            </a:nvGrpSpPr>
                            <a:grpSpPr bwMode="auto">
                              <a:xfrm>
                                <a:off x="1440" y="912"/>
                                <a:ext cx="49" cy="147"/>
                                <a:chOff x="1440" y="912"/>
                                <a:chExt cx="49" cy="147"/>
                              </a:xfrm>
                            </a:grpSpPr>
                            <a:sp>
                              <a:nvSpPr>
                                <a:cNvPr id="1392" name="Oval 45"/>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93" name="Freeform 46"/>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94" name="Freeform 47"/>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241" name="Group 48"/>
                              <a:cNvGrpSpPr>
                                <a:grpSpLocks/>
                              </a:cNvGrpSpPr>
                            </a:nvGrpSpPr>
                            <a:grpSpPr bwMode="auto">
                              <a:xfrm>
                                <a:off x="1491" y="913"/>
                                <a:ext cx="49" cy="147"/>
                                <a:chOff x="1440" y="912"/>
                                <a:chExt cx="49" cy="147"/>
                              </a:xfrm>
                            </a:grpSpPr>
                            <a:sp>
                              <a:nvSpPr>
                                <a:cNvPr id="1389" name="Oval 49"/>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90" name="Freeform 50"/>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91" name="Freeform 51"/>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242" name="Group 52"/>
                              <a:cNvGrpSpPr>
                                <a:grpSpLocks/>
                              </a:cNvGrpSpPr>
                            </a:nvGrpSpPr>
                            <a:grpSpPr bwMode="auto">
                              <a:xfrm>
                                <a:off x="1536" y="912"/>
                                <a:ext cx="49" cy="147"/>
                                <a:chOff x="1440" y="912"/>
                                <a:chExt cx="49" cy="147"/>
                              </a:xfrm>
                            </a:grpSpPr>
                            <a:sp>
                              <a:nvSpPr>
                                <a:cNvPr id="1386" name="Oval 53"/>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87" name="Freeform 54"/>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88" name="Freeform 55"/>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243" name="Group 56"/>
                              <a:cNvGrpSpPr>
                                <a:grpSpLocks/>
                              </a:cNvGrpSpPr>
                            </a:nvGrpSpPr>
                            <a:grpSpPr bwMode="auto">
                              <a:xfrm>
                                <a:off x="1584" y="912"/>
                                <a:ext cx="49" cy="147"/>
                                <a:chOff x="1440" y="912"/>
                                <a:chExt cx="49" cy="147"/>
                              </a:xfrm>
                            </a:grpSpPr>
                            <a:sp>
                              <a:nvSpPr>
                                <a:cNvPr id="1383" name="Oval 57"/>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84" name="Freeform 58"/>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85" name="Freeform 59"/>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244" name="Group 60"/>
                              <a:cNvGrpSpPr>
                                <a:grpSpLocks/>
                              </a:cNvGrpSpPr>
                            </a:nvGrpSpPr>
                            <a:grpSpPr bwMode="auto">
                              <a:xfrm>
                                <a:off x="1632" y="912"/>
                                <a:ext cx="49" cy="147"/>
                                <a:chOff x="1440" y="912"/>
                                <a:chExt cx="49" cy="147"/>
                              </a:xfrm>
                            </a:grpSpPr>
                            <a:sp>
                              <a:nvSpPr>
                                <a:cNvPr id="1380" name="Oval 61"/>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81" name="Freeform 62"/>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82" name="Freeform 63"/>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245" name="Group 64"/>
                              <a:cNvGrpSpPr>
                                <a:grpSpLocks/>
                              </a:cNvGrpSpPr>
                            </a:nvGrpSpPr>
                            <a:grpSpPr bwMode="auto">
                              <a:xfrm>
                                <a:off x="1680" y="912"/>
                                <a:ext cx="49" cy="147"/>
                                <a:chOff x="1440" y="912"/>
                                <a:chExt cx="49" cy="147"/>
                              </a:xfrm>
                            </a:grpSpPr>
                            <a:sp>
                              <a:nvSpPr>
                                <a:cNvPr id="1377" name="Oval 65"/>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78" name="Freeform 66"/>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79" name="Freeform 67"/>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246" name="Group 68"/>
                              <a:cNvGrpSpPr>
                                <a:grpSpLocks/>
                              </a:cNvGrpSpPr>
                            </a:nvGrpSpPr>
                            <a:grpSpPr bwMode="auto">
                              <a:xfrm>
                                <a:off x="1728" y="912"/>
                                <a:ext cx="49" cy="147"/>
                                <a:chOff x="1440" y="912"/>
                                <a:chExt cx="49" cy="147"/>
                              </a:xfrm>
                            </a:grpSpPr>
                            <a:sp>
                              <a:nvSpPr>
                                <a:cNvPr id="1374" name="Oval 69"/>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75" name="Freeform 70"/>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76" name="Freeform 71"/>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247" name="Group 72"/>
                              <a:cNvGrpSpPr>
                                <a:grpSpLocks/>
                              </a:cNvGrpSpPr>
                            </a:nvGrpSpPr>
                            <a:grpSpPr bwMode="auto">
                              <a:xfrm>
                                <a:off x="1776" y="912"/>
                                <a:ext cx="49" cy="147"/>
                                <a:chOff x="1440" y="912"/>
                                <a:chExt cx="49" cy="147"/>
                              </a:xfrm>
                            </a:grpSpPr>
                            <a:sp>
                              <a:nvSpPr>
                                <a:cNvPr id="1371" name="Oval 73"/>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72" name="Freeform 74"/>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73" name="Freeform 75"/>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grpSp>
                          <a:nvGrpSpPr>
                            <a:cNvPr id="174" name="Group 76"/>
                            <a:cNvGrpSpPr>
                              <a:grpSpLocks/>
                            </a:cNvGrpSpPr>
                          </a:nvGrpSpPr>
                          <a:grpSpPr bwMode="auto">
                            <a:xfrm>
                              <a:off x="1967" y="912"/>
                              <a:ext cx="385" cy="148"/>
                              <a:chOff x="1440" y="912"/>
                              <a:chExt cx="385" cy="148"/>
                            </a:xfrm>
                          </a:grpSpPr>
                          <a:grpSp>
                            <a:nvGrpSpPr>
                              <a:cNvPr id="208" name="Group 77"/>
                              <a:cNvGrpSpPr>
                                <a:grpSpLocks/>
                              </a:cNvGrpSpPr>
                            </a:nvGrpSpPr>
                            <a:grpSpPr bwMode="auto">
                              <a:xfrm>
                                <a:off x="1440" y="912"/>
                                <a:ext cx="49" cy="147"/>
                                <a:chOff x="1440" y="912"/>
                                <a:chExt cx="49" cy="147"/>
                              </a:xfrm>
                            </a:grpSpPr>
                            <a:sp>
                              <a:nvSpPr>
                                <a:cNvPr id="1360" name="Oval 78"/>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61" name="Freeform 79"/>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62" name="Freeform 80"/>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209" name="Group 81"/>
                              <a:cNvGrpSpPr>
                                <a:grpSpLocks/>
                              </a:cNvGrpSpPr>
                            </a:nvGrpSpPr>
                            <a:grpSpPr bwMode="auto">
                              <a:xfrm>
                                <a:off x="1491" y="913"/>
                                <a:ext cx="49" cy="147"/>
                                <a:chOff x="1440" y="912"/>
                                <a:chExt cx="49" cy="147"/>
                              </a:xfrm>
                            </a:grpSpPr>
                            <a:sp>
                              <a:nvSpPr>
                                <a:cNvPr id="1357" name="Oval 82"/>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58" name="Freeform 83"/>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59" name="Freeform 84"/>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210" name="Group 85"/>
                              <a:cNvGrpSpPr>
                                <a:grpSpLocks/>
                              </a:cNvGrpSpPr>
                            </a:nvGrpSpPr>
                            <a:grpSpPr bwMode="auto">
                              <a:xfrm>
                                <a:off x="1536" y="912"/>
                                <a:ext cx="49" cy="147"/>
                                <a:chOff x="1440" y="912"/>
                                <a:chExt cx="49" cy="147"/>
                              </a:xfrm>
                            </a:grpSpPr>
                            <a:sp>
                              <a:nvSpPr>
                                <a:cNvPr id="1354" name="Oval 86"/>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55" name="Freeform 87"/>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56" name="Freeform 88"/>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211" name="Group 89"/>
                              <a:cNvGrpSpPr>
                                <a:grpSpLocks/>
                              </a:cNvGrpSpPr>
                            </a:nvGrpSpPr>
                            <a:grpSpPr bwMode="auto">
                              <a:xfrm>
                                <a:off x="1584" y="912"/>
                                <a:ext cx="49" cy="147"/>
                                <a:chOff x="1440" y="912"/>
                                <a:chExt cx="49" cy="147"/>
                              </a:xfrm>
                            </a:grpSpPr>
                            <a:sp>
                              <a:nvSpPr>
                                <a:cNvPr id="1351" name="Oval 90"/>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52" name="Freeform 91"/>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53" name="Freeform 92"/>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212" name="Group 93"/>
                              <a:cNvGrpSpPr>
                                <a:grpSpLocks/>
                              </a:cNvGrpSpPr>
                            </a:nvGrpSpPr>
                            <a:grpSpPr bwMode="auto">
                              <a:xfrm>
                                <a:off x="1632" y="912"/>
                                <a:ext cx="49" cy="147"/>
                                <a:chOff x="1440" y="912"/>
                                <a:chExt cx="49" cy="147"/>
                              </a:xfrm>
                            </a:grpSpPr>
                            <a:sp>
                              <a:nvSpPr>
                                <a:cNvPr id="1348" name="Oval 94"/>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49" name="Freeform 95"/>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50" name="Freeform 96"/>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213" name="Group 97"/>
                              <a:cNvGrpSpPr>
                                <a:grpSpLocks/>
                              </a:cNvGrpSpPr>
                            </a:nvGrpSpPr>
                            <a:grpSpPr bwMode="auto">
                              <a:xfrm>
                                <a:off x="1680" y="912"/>
                                <a:ext cx="49" cy="147"/>
                                <a:chOff x="1440" y="912"/>
                                <a:chExt cx="49" cy="147"/>
                              </a:xfrm>
                            </a:grpSpPr>
                            <a:sp>
                              <a:nvSpPr>
                                <a:cNvPr id="1345" name="Oval 98"/>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46" name="Freeform 99"/>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47" name="Freeform 100"/>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214" name="Group 101"/>
                              <a:cNvGrpSpPr>
                                <a:grpSpLocks/>
                              </a:cNvGrpSpPr>
                            </a:nvGrpSpPr>
                            <a:grpSpPr bwMode="auto">
                              <a:xfrm>
                                <a:off x="1728" y="912"/>
                                <a:ext cx="49" cy="147"/>
                                <a:chOff x="1440" y="912"/>
                                <a:chExt cx="49" cy="147"/>
                              </a:xfrm>
                            </a:grpSpPr>
                            <a:sp>
                              <a:nvSpPr>
                                <a:cNvPr id="1342" name="Oval 102"/>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43" name="Freeform 103"/>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44" name="Freeform 104"/>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215" name="Group 105"/>
                              <a:cNvGrpSpPr>
                                <a:grpSpLocks/>
                              </a:cNvGrpSpPr>
                            </a:nvGrpSpPr>
                            <a:grpSpPr bwMode="auto">
                              <a:xfrm>
                                <a:off x="1776" y="912"/>
                                <a:ext cx="49" cy="147"/>
                                <a:chOff x="1440" y="912"/>
                                <a:chExt cx="49" cy="147"/>
                              </a:xfrm>
                            </a:grpSpPr>
                            <a:sp>
                              <a:nvSpPr>
                                <a:cNvPr id="1339" name="Oval 106"/>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40" name="Freeform 107"/>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41" name="Freeform 108"/>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grpSp>
                          <a:nvGrpSpPr>
                            <a:cNvPr id="175" name="Group 109"/>
                            <a:cNvGrpSpPr>
                              <a:grpSpLocks/>
                            </a:cNvGrpSpPr>
                          </a:nvGrpSpPr>
                          <a:grpSpPr bwMode="auto">
                            <a:xfrm>
                              <a:off x="2351" y="912"/>
                              <a:ext cx="385" cy="148"/>
                              <a:chOff x="1440" y="912"/>
                              <a:chExt cx="385" cy="148"/>
                            </a:xfrm>
                          </a:grpSpPr>
                          <a:grpSp>
                            <a:nvGrpSpPr>
                              <a:cNvPr id="176" name="Group 110"/>
                              <a:cNvGrpSpPr>
                                <a:grpSpLocks/>
                              </a:cNvGrpSpPr>
                            </a:nvGrpSpPr>
                            <a:grpSpPr bwMode="auto">
                              <a:xfrm>
                                <a:off x="1440" y="912"/>
                                <a:ext cx="49" cy="147"/>
                                <a:chOff x="1440" y="912"/>
                                <a:chExt cx="49" cy="147"/>
                              </a:xfrm>
                            </a:grpSpPr>
                            <a:sp>
                              <a:nvSpPr>
                                <a:cNvPr id="1328" name="Oval 111"/>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29" name="Freeform 112"/>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30" name="Freeform 113"/>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177" name="Group 114"/>
                              <a:cNvGrpSpPr>
                                <a:grpSpLocks/>
                              </a:cNvGrpSpPr>
                            </a:nvGrpSpPr>
                            <a:grpSpPr bwMode="auto">
                              <a:xfrm>
                                <a:off x="1491" y="913"/>
                                <a:ext cx="49" cy="147"/>
                                <a:chOff x="1440" y="912"/>
                                <a:chExt cx="49" cy="147"/>
                              </a:xfrm>
                            </a:grpSpPr>
                            <a:sp>
                              <a:nvSpPr>
                                <a:cNvPr id="1325" name="Oval 115"/>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26" name="Freeform 116"/>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27" name="Freeform 117"/>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178" name="Group 118"/>
                              <a:cNvGrpSpPr>
                                <a:grpSpLocks/>
                              </a:cNvGrpSpPr>
                            </a:nvGrpSpPr>
                            <a:grpSpPr bwMode="auto">
                              <a:xfrm>
                                <a:off x="1536" y="912"/>
                                <a:ext cx="49" cy="147"/>
                                <a:chOff x="1440" y="912"/>
                                <a:chExt cx="49" cy="147"/>
                              </a:xfrm>
                            </a:grpSpPr>
                            <a:sp>
                              <a:nvSpPr>
                                <a:cNvPr id="1322" name="Oval 119"/>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23" name="Freeform 120"/>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24" name="Freeform 121"/>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179" name="Group 122"/>
                              <a:cNvGrpSpPr>
                                <a:grpSpLocks/>
                              </a:cNvGrpSpPr>
                            </a:nvGrpSpPr>
                            <a:grpSpPr bwMode="auto">
                              <a:xfrm>
                                <a:off x="1584" y="912"/>
                                <a:ext cx="49" cy="147"/>
                                <a:chOff x="1440" y="912"/>
                                <a:chExt cx="49" cy="147"/>
                              </a:xfrm>
                            </a:grpSpPr>
                            <a:sp>
                              <a:nvSpPr>
                                <a:cNvPr id="1319" name="Oval 123"/>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20" name="Freeform 124"/>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21" name="Freeform 125"/>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180" name="Group 126"/>
                              <a:cNvGrpSpPr>
                                <a:grpSpLocks/>
                              </a:cNvGrpSpPr>
                            </a:nvGrpSpPr>
                            <a:grpSpPr bwMode="auto">
                              <a:xfrm>
                                <a:off x="1632" y="912"/>
                                <a:ext cx="49" cy="147"/>
                                <a:chOff x="1440" y="912"/>
                                <a:chExt cx="49" cy="147"/>
                              </a:xfrm>
                            </a:grpSpPr>
                            <a:sp>
                              <a:nvSpPr>
                                <a:cNvPr id="1316" name="Oval 127"/>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17" name="Freeform 128"/>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18" name="Freeform 129"/>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181" name="Group 130"/>
                              <a:cNvGrpSpPr>
                                <a:grpSpLocks/>
                              </a:cNvGrpSpPr>
                            </a:nvGrpSpPr>
                            <a:grpSpPr bwMode="auto">
                              <a:xfrm>
                                <a:off x="1680" y="912"/>
                                <a:ext cx="49" cy="147"/>
                                <a:chOff x="1440" y="912"/>
                                <a:chExt cx="49" cy="147"/>
                              </a:xfrm>
                            </a:grpSpPr>
                            <a:sp>
                              <a:nvSpPr>
                                <a:cNvPr id="1313" name="Oval 131"/>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14" name="Freeform 132"/>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15" name="Freeform 133"/>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182" name="Group 134"/>
                              <a:cNvGrpSpPr>
                                <a:grpSpLocks/>
                              </a:cNvGrpSpPr>
                            </a:nvGrpSpPr>
                            <a:grpSpPr bwMode="auto">
                              <a:xfrm>
                                <a:off x="1728" y="912"/>
                                <a:ext cx="49" cy="147"/>
                                <a:chOff x="1440" y="912"/>
                                <a:chExt cx="49" cy="147"/>
                              </a:xfrm>
                            </a:grpSpPr>
                            <a:sp>
                              <a:nvSpPr>
                                <a:cNvPr id="1310" name="Oval 135"/>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11" name="Freeform 136"/>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12" name="Freeform 137"/>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183" name="Group 138"/>
                              <a:cNvGrpSpPr>
                                <a:grpSpLocks/>
                              </a:cNvGrpSpPr>
                            </a:nvGrpSpPr>
                            <a:grpSpPr bwMode="auto">
                              <a:xfrm>
                                <a:off x="1776" y="912"/>
                                <a:ext cx="49" cy="147"/>
                                <a:chOff x="1440" y="912"/>
                                <a:chExt cx="49" cy="147"/>
                              </a:xfrm>
                            </a:grpSpPr>
                            <a:sp>
                              <a:nvSpPr>
                                <a:cNvPr id="1307" name="Oval 139"/>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08" name="Freeform 140"/>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309" name="Freeform 141"/>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grpSp>
                      <a:grpSp>
                        <a:nvGrpSpPr>
                          <a:cNvPr id="9" name="Group 142"/>
                          <a:cNvGrpSpPr>
                            <a:grpSpLocks/>
                          </a:cNvGrpSpPr>
                        </a:nvGrpSpPr>
                        <a:grpSpPr bwMode="auto">
                          <a:xfrm>
                            <a:off x="3138690" y="1913021"/>
                            <a:ext cx="4463514" cy="529389"/>
                            <a:chOff x="1200" y="912"/>
                            <a:chExt cx="1536" cy="148"/>
                          </a:xfrm>
                        </a:grpSpPr>
                        <a:grpSp>
                          <a:nvGrpSpPr>
                            <a:cNvPr id="40" name="Group 143"/>
                            <a:cNvGrpSpPr>
                              <a:grpSpLocks/>
                            </a:cNvGrpSpPr>
                          </a:nvGrpSpPr>
                          <a:grpSpPr bwMode="auto">
                            <a:xfrm>
                              <a:off x="1200" y="912"/>
                              <a:ext cx="385" cy="148"/>
                              <a:chOff x="1440" y="912"/>
                              <a:chExt cx="385" cy="148"/>
                            </a:xfrm>
                          </a:grpSpPr>
                          <a:grpSp>
                            <a:nvGrpSpPr>
                              <a:cNvPr id="140" name="Group 144"/>
                              <a:cNvGrpSpPr>
                                <a:grpSpLocks/>
                              </a:cNvGrpSpPr>
                            </a:nvGrpSpPr>
                            <a:grpSpPr bwMode="auto">
                              <a:xfrm>
                                <a:off x="1440" y="912"/>
                                <a:ext cx="49" cy="147"/>
                                <a:chOff x="1440" y="912"/>
                                <a:chExt cx="49" cy="147"/>
                              </a:xfrm>
                            </a:grpSpPr>
                            <a:sp>
                              <a:nvSpPr>
                                <a:cNvPr id="1292" name="Oval 145"/>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93" name="Freeform 146"/>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94" name="Freeform 147"/>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141" name="Group 148"/>
                              <a:cNvGrpSpPr>
                                <a:grpSpLocks/>
                              </a:cNvGrpSpPr>
                            </a:nvGrpSpPr>
                            <a:grpSpPr bwMode="auto">
                              <a:xfrm>
                                <a:off x="1491" y="913"/>
                                <a:ext cx="49" cy="147"/>
                                <a:chOff x="1440" y="912"/>
                                <a:chExt cx="49" cy="147"/>
                              </a:xfrm>
                            </a:grpSpPr>
                            <a:sp>
                              <a:nvSpPr>
                                <a:cNvPr id="1289" name="Oval 149"/>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90" name="Freeform 150"/>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91" name="Freeform 151"/>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142" name="Group 152"/>
                              <a:cNvGrpSpPr>
                                <a:grpSpLocks/>
                              </a:cNvGrpSpPr>
                            </a:nvGrpSpPr>
                            <a:grpSpPr bwMode="auto">
                              <a:xfrm>
                                <a:off x="1536" y="912"/>
                                <a:ext cx="49" cy="147"/>
                                <a:chOff x="1440" y="912"/>
                                <a:chExt cx="49" cy="147"/>
                              </a:xfrm>
                            </a:grpSpPr>
                            <a:sp>
                              <a:nvSpPr>
                                <a:cNvPr id="1286" name="Oval 153"/>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87" name="Freeform 154"/>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88" name="Freeform 155"/>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143" name="Group 156"/>
                              <a:cNvGrpSpPr>
                                <a:grpSpLocks/>
                              </a:cNvGrpSpPr>
                            </a:nvGrpSpPr>
                            <a:grpSpPr bwMode="auto">
                              <a:xfrm>
                                <a:off x="1584" y="912"/>
                                <a:ext cx="49" cy="147"/>
                                <a:chOff x="1440" y="912"/>
                                <a:chExt cx="49" cy="147"/>
                              </a:xfrm>
                            </a:grpSpPr>
                            <a:sp>
                              <a:nvSpPr>
                                <a:cNvPr id="1283" name="Oval 157"/>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84" name="Freeform 158"/>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85" name="Freeform 159"/>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144" name="Group 160"/>
                              <a:cNvGrpSpPr>
                                <a:grpSpLocks/>
                              </a:cNvGrpSpPr>
                            </a:nvGrpSpPr>
                            <a:grpSpPr bwMode="auto">
                              <a:xfrm>
                                <a:off x="1632" y="912"/>
                                <a:ext cx="49" cy="147"/>
                                <a:chOff x="1440" y="912"/>
                                <a:chExt cx="49" cy="147"/>
                              </a:xfrm>
                            </a:grpSpPr>
                            <a:sp>
                              <a:nvSpPr>
                                <a:cNvPr id="1280" name="Oval 161"/>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81" name="Freeform 162"/>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82" name="Freeform 163"/>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145" name="Group 164"/>
                              <a:cNvGrpSpPr>
                                <a:grpSpLocks/>
                              </a:cNvGrpSpPr>
                            </a:nvGrpSpPr>
                            <a:grpSpPr bwMode="auto">
                              <a:xfrm>
                                <a:off x="1680" y="912"/>
                                <a:ext cx="49" cy="147"/>
                                <a:chOff x="1440" y="912"/>
                                <a:chExt cx="49" cy="147"/>
                              </a:xfrm>
                            </a:grpSpPr>
                            <a:sp>
                              <a:nvSpPr>
                                <a:cNvPr id="1277" name="Oval 165"/>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78" name="Freeform 166"/>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79" name="Freeform 167"/>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146" name="Group 168"/>
                              <a:cNvGrpSpPr>
                                <a:grpSpLocks/>
                              </a:cNvGrpSpPr>
                            </a:nvGrpSpPr>
                            <a:grpSpPr bwMode="auto">
                              <a:xfrm>
                                <a:off x="1728" y="912"/>
                                <a:ext cx="49" cy="147"/>
                                <a:chOff x="1440" y="912"/>
                                <a:chExt cx="49" cy="147"/>
                              </a:xfrm>
                            </a:grpSpPr>
                            <a:sp>
                              <a:nvSpPr>
                                <a:cNvPr id="1274" name="Oval 169"/>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75" name="Freeform 170"/>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76" name="Freeform 171"/>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147" name="Group 172"/>
                              <a:cNvGrpSpPr>
                                <a:grpSpLocks/>
                              </a:cNvGrpSpPr>
                            </a:nvGrpSpPr>
                            <a:grpSpPr bwMode="auto">
                              <a:xfrm>
                                <a:off x="1776" y="912"/>
                                <a:ext cx="49" cy="147"/>
                                <a:chOff x="1440" y="912"/>
                                <a:chExt cx="49" cy="147"/>
                              </a:xfrm>
                            </a:grpSpPr>
                            <a:sp>
                              <a:nvSpPr>
                                <a:cNvPr id="1271" name="Oval 173"/>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72" name="Freeform 174"/>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73" name="Freeform 175"/>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grpSp>
                          <a:nvGrpSpPr>
                            <a:cNvPr id="41" name="Group 176"/>
                            <a:cNvGrpSpPr>
                              <a:grpSpLocks/>
                            </a:cNvGrpSpPr>
                          </a:nvGrpSpPr>
                          <a:grpSpPr bwMode="auto">
                            <a:xfrm>
                              <a:off x="1584" y="912"/>
                              <a:ext cx="385" cy="148"/>
                              <a:chOff x="1440" y="912"/>
                              <a:chExt cx="385" cy="148"/>
                            </a:xfrm>
                          </a:grpSpPr>
                          <a:grpSp>
                            <a:nvGrpSpPr>
                              <a:cNvPr id="108" name="Group 177"/>
                              <a:cNvGrpSpPr>
                                <a:grpSpLocks/>
                              </a:cNvGrpSpPr>
                            </a:nvGrpSpPr>
                            <a:grpSpPr bwMode="auto">
                              <a:xfrm>
                                <a:off x="1440" y="912"/>
                                <a:ext cx="49" cy="147"/>
                                <a:chOff x="1440" y="912"/>
                                <a:chExt cx="49" cy="147"/>
                              </a:xfrm>
                            </a:grpSpPr>
                            <a:sp>
                              <a:nvSpPr>
                                <a:cNvPr id="1260" name="Oval 178"/>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61" name="Freeform 179"/>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62" name="Freeform 180"/>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109" name="Group 181"/>
                              <a:cNvGrpSpPr>
                                <a:grpSpLocks/>
                              </a:cNvGrpSpPr>
                            </a:nvGrpSpPr>
                            <a:grpSpPr bwMode="auto">
                              <a:xfrm>
                                <a:off x="1491" y="913"/>
                                <a:ext cx="49" cy="147"/>
                                <a:chOff x="1440" y="912"/>
                                <a:chExt cx="49" cy="147"/>
                              </a:xfrm>
                            </a:grpSpPr>
                            <a:sp>
                              <a:nvSpPr>
                                <a:cNvPr id="1257" name="Oval 182"/>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58" name="Freeform 183"/>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59" name="Freeform 184"/>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110" name="Group 185"/>
                              <a:cNvGrpSpPr>
                                <a:grpSpLocks/>
                              </a:cNvGrpSpPr>
                            </a:nvGrpSpPr>
                            <a:grpSpPr bwMode="auto">
                              <a:xfrm>
                                <a:off x="1536" y="912"/>
                                <a:ext cx="49" cy="147"/>
                                <a:chOff x="1440" y="912"/>
                                <a:chExt cx="49" cy="147"/>
                              </a:xfrm>
                            </a:grpSpPr>
                            <a:sp>
                              <a:nvSpPr>
                                <a:cNvPr id="1254" name="Oval 186"/>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55" name="Freeform 187"/>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56" name="Freeform 188"/>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111" name="Group 189"/>
                              <a:cNvGrpSpPr>
                                <a:grpSpLocks/>
                              </a:cNvGrpSpPr>
                            </a:nvGrpSpPr>
                            <a:grpSpPr bwMode="auto">
                              <a:xfrm>
                                <a:off x="1584" y="912"/>
                                <a:ext cx="49" cy="147"/>
                                <a:chOff x="1440" y="912"/>
                                <a:chExt cx="49" cy="147"/>
                              </a:xfrm>
                            </a:grpSpPr>
                            <a:sp>
                              <a:nvSpPr>
                                <a:cNvPr id="1251" name="Oval 190"/>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52" name="Freeform 191"/>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53" name="Freeform 192"/>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112" name="Group 193"/>
                              <a:cNvGrpSpPr>
                                <a:grpSpLocks/>
                              </a:cNvGrpSpPr>
                            </a:nvGrpSpPr>
                            <a:grpSpPr bwMode="auto">
                              <a:xfrm>
                                <a:off x="1632" y="912"/>
                                <a:ext cx="49" cy="147"/>
                                <a:chOff x="1440" y="912"/>
                                <a:chExt cx="49" cy="147"/>
                              </a:xfrm>
                            </a:grpSpPr>
                            <a:sp>
                              <a:nvSpPr>
                                <a:cNvPr id="1248" name="Oval 194"/>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49" name="Freeform 195"/>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50" name="Freeform 196"/>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113" name="Group 197"/>
                              <a:cNvGrpSpPr>
                                <a:grpSpLocks/>
                              </a:cNvGrpSpPr>
                            </a:nvGrpSpPr>
                            <a:grpSpPr bwMode="auto">
                              <a:xfrm>
                                <a:off x="1680" y="912"/>
                                <a:ext cx="49" cy="147"/>
                                <a:chOff x="1440" y="912"/>
                                <a:chExt cx="49" cy="147"/>
                              </a:xfrm>
                            </a:grpSpPr>
                            <a:sp>
                              <a:nvSpPr>
                                <a:cNvPr id="1245" name="Oval 198"/>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46" name="Freeform 199"/>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47" name="Freeform 200"/>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114" name="Group 201"/>
                              <a:cNvGrpSpPr>
                                <a:grpSpLocks/>
                              </a:cNvGrpSpPr>
                            </a:nvGrpSpPr>
                            <a:grpSpPr bwMode="auto">
                              <a:xfrm>
                                <a:off x="1728" y="912"/>
                                <a:ext cx="49" cy="147"/>
                                <a:chOff x="1440" y="912"/>
                                <a:chExt cx="49" cy="147"/>
                              </a:xfrm>
                            </a:grpSpPr>
                            <a:sp>
                              <a:nvSpPr>
                                <a:cNvPr id="1242" name="Oval 202"/>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43" name="Freeform 203"/>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44" name="Freeform 204"/>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115" name="Group 205"/>
                              <a:cNvGrpSpPr>
                                <a:grpSpLocks/>
                              </a:cNvGrpSpPr>
                            </a:nvGrpSpPr>
                            <a:grpSpPr bwMode="auto">
                              <a:xfrm>
                                <a:off x="1776" y="912"/>
                                <a:ext cx="49" cy="147"/>
                                <a:chOff x="1440" y="912"/>
                                <a:chExt cx="49" cy="147"/>
                              </a:xfrm>
                            </a:grpSpPr>
                            <a:sp>
                              <a:nvSpPr>
                                <a:cNvPr id="1239" name="Oval 206"/>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40" name="Freeform 207"/>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41" name="Freeform 208"/>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grpSp>
                          <a:nvGrpSpPr>
                            <a:cNvPr id="42" name="Group 209"/>
                            <a:cNvGrpSpPr>
                              <a:grpSpLocks/>
                            </a:cNvGrpSpPr>
                          </a:nvGrpSpPr>
                          <a:grpSpPr bwMode="auto">
                            <a:xfrm>
                              <a:off x="1967" y="912"/>
                              <a:ext cx="385" cy="148"/>
                              <a:chOff x="1440" y="912"/>
                              <a:chExt cx="385" cy="148"/>
                            </a:xfrm>
                          </a:grpSpPr>
                          <a:grpSp>
                            <a:nvGrpSpPr>
                              <a:cNvPr id="76" name="Group 210"/>
                              <a:cNvGrpSpPr>
                                <a:grpSpLocks/>
                              </a:cNvGrpSpPr>
                            </a:nvGrpSpPr>
                            <a:grpSpPr bwMode="auto">
                              <a:xfrm>
                                <a:off x="1440" y="912"/>
                                <a:ext cx="49" cy="147"/>
                                <a:chOff x="1440" y="912"/>
                                <a:chExt cx="49" cy="147"/>
                              </a:xfrm>
                            </a:grpSpPr>
                            <a:sp>
                              <a:nvSpPr>
                                <a:cNvPr id="1228" name="Oval 211"/>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29" name="Freeform 212"/>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30" name="Freeform 213"/>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77" name="Group 214"/>
                              <a:cNvGrpSpPr>
                                <a:grpSpLocks/>
                              </a:cNvGrpSpPr>
                            </a:nvGrpSpPr>
                            <a:grpSpPr bwMode="auto">
                              <a:xfrm>
                                <a:off x="1491" y="913"/>
                                <a:ext cx="49" cy="147"/>
                                <a:chOff x="1440" y="912"/>
                                <a:chExt cx="49" cy="147"/>
                              </a:xfrm>
                            </a:grpSpPr>
                            <a:sp>
                              <a:nvSpPr>
                                <a:cNvPr id="1225" name="Oval 215"/>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26" name="Freeform 216"/>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27" name="Freeform 217"/>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78" name="Group 218"/>
                              <a:cNvGrpSpPr>
                                <a:grpSpLocks/>
                              </a:cNvGrpSpPr>
                            </a:nvGrpSpPr>
                            <a:grpSpPr bwMode="auto">
                              <a:xfrm>
                                <a:off x="1536" y="912"/>
                                <a:ext cx="49" cy="147"/>
                                <a:chOff x="1440" y="912"/>
                                <a:chExt cx="49" cy="147"/>
                              </a:xfrm>
                            </a:grpSpPr>
                            <a:sp>
                              <a:nvSpPr>
                                <a:cNvPr id="1222" name="Oval 219"/>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23" name="Freeform 220"/>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24" name="Freeform 221"/>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79" name="Group 222"/>
                              <a:cNvGrpSpPr>
                                <a:grpSpLocks/>
                              </a:cNvGrpSpPr>
                            </a:nvGrpSpPr>
                            <a:grpSpPr bwMode="auto">
                              <a:xfrm>
                                <a:off x="1584" y="912"/>
                                <a:ext cx="49" cy="147"/>
                                <a:chOff x="1440" y="912"/>
                                <a:chExt cx="49" cy="147"/>
                              </a:xfrm>
                            </a:grpSpPr>
                            <a:sp>
                              <a:nvSpPr>
                                <a:cNvPr id="1219" name="Oval 223"/>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20" name="Freeform 224"/>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21" name="Freeform 225"/>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80" name="Group 226"/>
                              <a:cNvGrpSpPr>
                                <a:grpSpLocks/>
                              </a:cNvGrpSpPr>
                            </a:nvGrpSpPr>
                            <a:grpSpPr bwMode="auto">
                              <a:xfrm>
                                <a:off x="1632" y="912"/>
                                <a:ext cx="49" cy="147"/>
                                <a:chOff x="1440" y="912"/>
                                <a:chExt cx="49" cy="147"/>
                              </a:xfrm>
                            </a:grpSpPr>
                            <a:sp>
                              <a:nvSpPr>
                                <a:cNvPr id="1216" name="Oval 227"/>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17" name="Freeform 228"/>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18" name="Freeform 229"/>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81" name="Group 230"/>
                              <a:cNvGrpSpPr>
                                <a:grpSpLocks/>
                              </a:cNvGrpSpPr>
                            </a:nvGrpSpPr>
                            <a:grpSpPr bwMode="auto">
                              <a:xfrm>
                                <a:off x="1680" y="912"/>
                                <a:ext cx="49" cy="147"/>
                                <a:chOff x="1440" y="912"/>
                                <a:chExt cx="49" cy="147"/>
                              </a:xfrm>
                            </a:grpSpPr>
                            <a:sp>
                              <a:nvSpPr>
                                <a:cNvPr id="1213" name="Oval 231"/>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14" name="Freeform 232"/>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15" name="Freeform 233"/>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82" name="Group 234"/>
                              <a:cNvGrpSpPr>
                                <a:grpSpLocks/>
                              </a:cNvGrpSpPr>
                            </a:nvGrpSpPr>
                            <a:grpSpPr bwMode="auto">
                              <a:xfrm>
                                <a:off x="1728" y="912"/>
                                <a:ext cx="49" cy="147"/>
                                <a:chOff x="1440" y="912"/>
                                <a:chExt cx="49" cy="147"/>
                              </a:xfrm>
                            </a:grpSpPr>
                            <a:sp>
                              <a:nvSpPr>
                                <a:cNvPr id="1210" name="Oval 235"/>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11" name="Freeform 236"/>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12" name="Freeform 237"/>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83" name="Group 238"/>
                              <a:cNvGrpSpPr>
                                <a:grpSpLocks/>
                              </a:cNvGrpSpPr>
                            </a:nvGrpSpPr>
                            <a:grpSpPr bwMode="auto">
                              <a:xfrm>
                                <a:off x="1776" y="912"/>
                                <a:ext cx="49" cy="147"/>
                                <a:chOff x="1440" y="912"/>
                                <a:chExt cx="49" cy="147"/>
                              </a:xfrm>
                            </a:grpSpPr>
                            <a:sp>
                              <a:nvSpPr>
                                <a:cNvPr id="1207" name="Oval 239"/>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08" name="Freeform 240"/>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209" name="Freeform 241"/>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grpSp>
                          <a:nvGrpSpPr>
                            <a:cNvPr id="43" name="Group 242"/>
                            <a:cNvGrpSpPr>
                              <a:grpSpLocks/>
                            </a:cNvGrpSpPr>
                          </a:nvGrpSpPr>
                          <a:grpSpPr bwMode="auto">
                            <a:xfrm>
                              <a:off x="2351" y="912"/>
                              <a:ext cx="385" cy="148"/>
                              <a:chOff x="1440" y="912"/>
                              <a:chExt cx="385" cy="148"/>
                            </a:xfrm>
                          </a:grpSpPr>
                          <a:grpSp>
                            <a:nvGrpSpPr>
                              <a:cNvPr id="44" name="Group 243"/>
                              <a:cNvGrpSpPr>
                                <a:grpSpLocks/>
                              </a:cNvGrpSpPr>
                            </a:nvGrpSpPr>
                            <a:grpSpPr bwMode="auto">
                              <a:xfrm>
                                <a:off x="1440" y="912"/>
                                <a:ext cx="49" cy="147"/>
                                <a:chOff x="1440" y="912"/>
                                <a:chExt cx="49" cy="147"/>
                              </a:xfrm>
                            </a:grpSpPr>
                            <a:sp>
                              <a:nvSpPr>
                                <a:cNvPr id="1196" name="Oval 244"/>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97" name="Freeform 245"/>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98" name="Freeform 246"/>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45" name="Group 247"/>
                              <a:cNvGrpSpPr>
                                <a:grpSpLocks/>
                              </a:cNvGrpSpPr>
                            </a:nvGrpSpPr>
                            <a:grpSpPr bwMode="auto">
                              <a:xfrm>
                                <a:off x="1491" y="913"/>
                                <a:ext cx="49" cy="147"/>
                                <a:chOff x="1440" y="912"/>
                                <a:chExt cx="49" cy="147"/>
                              </a:xfrm>
                            </a:grpSpPr>
                            <a:sp>
                              <a:nvSpPr>
                                <a:cNvPr id="1193" name="Oval 248"/>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94" name="Freeform 249"/>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95" name="Freeform 250"/>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46" name="Group 251"/>
                              <a:cNvGrpSpPr>
                                <a:grpSpLocks/>
                              </a:cNvGrpSpPr>
                            </a:nvGrpSpPr>
                            <a:grpSpPr bwMode="auto">
                              <a:xfrm>
                                <a:off x="1536" y="912"/>
                                <a:ext cx="49" cy="147"/>
                                <a:chOff x="1440" y="912"/>
                                <a:chExt cx="49" cy="147"/>
                              </a:xfrm>
                            </a:grpSpPr>
                            <a:sp>
                              <a:nvSpPr>
                                <a:cNvPr id="1190" name="Oval 252"/>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91" name="Freeform 253"/>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92" name="Freeform 254"/>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47" name="Group 255"/>
                              <a:cNvGrpSpPr>
                                <a:grpSpLocks/>
                              </a:cNvGrpSpPr>
                            </a:nvGrpSpPr>
                            <a:grpSpPr bwMode="auto">
                              <a:xfrm>
                                <a:off x="1584" y="912"/>
                                <a:ext cx="49" cy="147"/>
                                <a:chOff x="1440" y="912"/>
                                <a:chExt cx="49" cy="147"/>
                              </a:xfrm>
                            </a:grpSpPr>
                            <a:sp>
                              <a:nvSpPr>
                                <a:cNvPr id="1187" name="Oval 256"/>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88" name="Freeform 257"/>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89" name="Freeform 258"/>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48" name="Group 259"/>
                              <a:cNvGrpSpPr>
                                <a:grpSpLocks/>
                              </a:cNvGrpSpPr>
                            </a:nvGrpSpPr>
                            <a:grpSpPr bwMode="auto">
                              <a:xfrm>
                                <a:off x="1632" y="912"/>
                                <a:ext cx="49" cy="147"/>
                                <a:chOff x="1440" y="912"/>
                                <a:chExt cx="49" cy="147"/>
                              </a:xfrm>
                            </a:grpSpPr>
                            <a:sp>
                              <a:nvSpPr>
                                <a:cNvPr id="1184" name="Oval 260"/>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85" name="Freeform 261"/>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86" name="Freeform 262"/>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49" name="Group 263"/>
                              <a:cNvGrpSpPr>
                                <a:grpSpLocks/>
                              </a:cNvGrpSpPr>
                            </a:nvGrpSpPr>
                            <a:grpSpPr bwMode="auto">
                              <a:xfrm>
                                <a:off x="1680" y="912"/>
                                <a:ext cx="49" cy="147"/>
                                <a:chOff x="1440" y="912"/>
                                <a:chExt cx="49" cy="147"/>
                              </a:xfrm>
                            </a:grpSpPr>
                            <a:sp>
                              <a:nvSpPr>
                                <a:cNvPr id="1181" name="Oval 264"/>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82" name="Freeform 265"/>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83" name="Freeform 266"/>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50" name="Group 267"/>
                              <a:cNvGrpSpPr>
                                <a:grpSpLocks/>
                              </a:cNvGrpSpPr>
                            </a:nvGrpSpPr>
                            <a:grpSpPr bwMode="auto">
                              <a:xfrm>
                                <a:off x="1728" y="912"/>
                                <a:ext cx="49" cy="147"/>
                                <a:chOff x="1440" y="912"/>
                                <a:chExt cx="49" cy="147"/>
                              </a:xfrm>
                            </a:grpSpPr>
                            <a:sp>
                              <a:nvSpPr>
                                <a:cNvPr id="1178" name="Oval 268"/>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79" name="Freeform 269"/>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80" name="Freeform 270"/>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nvGrpSpPr>
                              <a:cNvPr id="51" name="Group 271"/>
                              <a:cNvGrpSpPr>
                                <a:grpSpLocks/>
                              </a:cNvGrpSpPr>
                            </a:nvGrpSpPr>
                            <a:grpSpPr bwMode="auto">
                              <a:xfrm>
                                <a:off x="1776" y="912"/>
                                <a:ext cx="49" cy="147"/>
                                <a:chOff x="1440" y="912"/>
                                <a:chExt cx="49" cy="147"/>
                              </a:xfrm>
                            </a:grpSpPr>
                            <a:sp>
                              <a:nvSpPr>
                                <a:cNvPr id="1175" name="Oval 272"/>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76" name="Freeform 273"/>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77" name="Freeform 274"/>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grpSp>
                        </a:grpSp>
                      </a:grpSp>
                      <a:sp>
                        <a:nvSpPr>
                          <a:cNvPr id="1078" name="AutoShape 275"/>
                          <a:cNvSpPr>
                            <a:spLocks noChangeArrowheads="1"/>
                          </a:cNvSpPr>
                        </a:nvSpPr>
                        <a:spPr bwMode="auto">
                          <a:xfrm rot="5400000">
                            <a:off x="4480843" y="2292608"/>
                            <a:ext cx="1588168" cy="476067"/>
                          </a:xfrm>
                          <a:prstGeom prst="flowChartDelay">
                            <a:avLst/>
                          </a:prstGeom>
                          <a:solidFill>
                            <a:srgbClr val="EAEAEA"/>
                          </a:solidFill>
                          <a:ln w="9525">
                            <a:solidFill>
                              <a:schemeClr val="tx1"/>
                            </a:solidFill>
                            <a:miter lim="800000"/>
                            <a:headEnd/>
                            <a:tailEnd/>
                          </a:ln>
                          <a:effectLst/>
                        </a:spPr>
                        <a:txSp>
                          <a:txBody>
                            <a:bodyPr rot="10800000" vert="eaVert"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r>
                                <a:rPr lang="en-US" b="1">
                                  <a:effectLst>
                                    <a:outerShdw blurRad="38100" dist="38100" dir="2700000" algn="tl">
                                      <a:srgbClr val="FFFFFF"/>
                                    </a:outerShdw>
                                  </a:effectLst>
                                  <a:latin typeface="Times New Roman" pitchFamily="18" charset="0"/>
                                </a:rPr>
                                <a:t>III</a:t>
                              </a:r>
                            </a:p>
                          </a:txBody>
                          <a:useSpRect/>
                        </a:txSp>
                      </a:sp>
                      <a:sp>
                        <a:nvSpPr>
                          <a:cNvPr id="1079" name="AutoShape 276"/>
                          <a:cNvSpPr>
                            <a:spLocks noChangeArrowheads="1"/>
                          </a:cNvSpPr>
                        </a:nvSpPr>
                        <a:spPr bwMode="auto">
                          <a:xfrm>
                            <a:off x="6081512" y="1736558"/>
                            <a:ext cx="476067" cy="1411705"/>
                          </a:xfrm>
                          <a:prstGeom prst="hexagon">
                            <a:avLst>
                              <a:gd name="adj" fmla="val 25000"/>
                              <a:gd name="vf" fmla="val 115470"/>
                            </a:avLst>
                          </a:prstGeom>
                          <a:gradFill rotWithShape="1">
                            <a:gsLst>
                              <a:gs pos="0">
                                <a:srgbClr val="C0C0C0"/>
                              </a:gs>
                              <a:gs pos="100000">
                                <a:schemeClr val="bg1"/>
                              </a:gs>
                            </a:gsLst>
                            <a:path path="shape">
                              <a:fillToRect l="50000" t="50000" r="50000" b="50000"/>
                            </a:path>
                          </a:gradFill>
                          <a:ln w="9525">
                            <a:solidFill>
                              <a:schemeClr val="tx1"/>
                            </a:solidFill>
                            <a:miter lim="800000"/>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r>
                                <a:rPr lang="en-US" b="1">
                                  <a:effectLst>
                                    <a:outerShdw blurRad="38100" dist="38100" dir="2700000" algn="tl">
                                      <a:srgbClr val="FFFFFF"/>
                                    </a:outerShdw>
                                  </a:effectLst>
                                  <a:latin typeface="Times New Roman" pitchFamily="18" charset="0"/>
                                </a:rPr>
                                <a:t>IV</a:t>
                              </a:r>
                            </a:p>
                          </a:txBody>
                          <a:useSpRect/>
                        </a:txSp>
                      </a:sp>
                      <a:sp>
                        <a:nvSpPr>
                          <a:cNvPr id="1080" name="AutoShape 277"/>
                          <a:cNvSpPr>
                            <a:spLocks noChangeArrowheads="1"/>
                          </a:cNvSpPr>
                        </a:nvSpPr>
                        <a:spPr bwMode="auto">
                          <a:xfrm>
                            <a:off x="4166630" y="2442411"/>
                            <a:ext cx="474551" cy="617621"/>
                          </a:xfrm>
                          <a:prstGeom prst="flowChartAlternateProcess">
                            <a:avLst/>
                          </a:prstGeom>
                          <a:solidFill>
                            <a:srgbClr val="FF0000">
                              <a:alpha val="61000"/>
                            </a:srgbClr>
                          </a:solidFill>
                          <a:ln w="9525">
                            <a:solidFill>
                              <a:schemeClr val="tx1"/>
                            </a:solidFill>
                            <a:miter lim="800000"/>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r>
                                <a:rPr lang="en-US" b="1">
                                  <a:effectLst>
                                    <a:outerShdw blurRad="38100" dist="38100" dir="2700000" algn="tl">
                                      <a:srgbClr val="FFFFFF"/>
                                    </a:outerShdw>
                                  </a:effectLst>
                                  <a:latin typeface="Times New Roman" pitchFamily="18" charset="0"/>
                                </a:rPr>
                                <a:t>II</a:t>
                              </a:r>
                            </a:p>
                          </a:txBody>
                          <a:useSpRect/>
                        </a:txSp>
                      </a:sp>
                      <a:sp>
                        <a:nvSpPr>
                          <a:cNvPr id="1081" name="Oval 278"/>
                          <a:cNvSpPr>
                            <a:spLocks noChangeArrowheads="1"/>
                          </a:cNvSpPr>
                        </a:nvSpPr>
                        <a:spPr bwMode="auto">
                          <a:xfrm>
                            <a:off x="4372825" y="2089484"/>
                            <a:ext cx="380550" cy="352926"/>
                          </a:xfrm>
                          <a:prstGeom prst="ellipse">
                            <a:avLst/>
                          </a:prstGeom>
                          <a:solidFill>
                            <a:srgbClr val="CC0000"/>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defRPr/>
                              </a:pPr>
                              <a:r>
                                <a:rPr lang="en-US" sz="1000" b="1" dirty="0" err="1">
                                  <a:effectLst>
                                    <a:outerShdw blurRad="38100" dist="38100" dir="2700000" algn="tl">
                                      <a:srgbClr val="FFFFFF"/>
                                    </a:outerShdw>
                                  </a:effectLst>
                                  <a:latin typeface="Times New Roman" pitchFamily="18" charset="0"/>
                                </a:rPr>
                                <a:t>CoQ</a:t>
                              </a:r>
                              <a:endParaRPr lang="en-US" sz="1000" b="1" dirty="0">
                                <a:effectLst>
                                  <a:outerShdw blurRad="38100" dist="38100" dir="2700000" algn="tl">
                                    <a:srgbClr val="FFFFFF"/>
                                  </a:outerShdw>
                                </a:effectLst>
                                <a:latin typeface="Times New Roman" pitchFamily="18" charset="0"/>
                              </a:endParaRPr>
                            </a:p>
                          </a:txBody>
                          <a:useSpRect/>
                        </a:txSp>
                      </a:sp>
                      <a:sp>
                        <a:nvSpPr>
                          <a:cNvPr id="1082" name="Freeform 279"/>
                          <a:cNvSpPr>
                            <a:spLocks/>
                          </a:cNvSpPr>
                        </a:nvSpPr>
                        <a:spPr bwMode="auto">
                          <a:xfrm>
                            <a:off x="3963467" y="2265947"/>
                            <a:ext cx="379035" cy="1379"/>
                          </a:xfrm>
                          <a:custGeom>
                            <a:avLst/>
                            <a:gdLst>
                              <a:gd name="T0" fmla="*/ 0 w 192"/>
                              <a:gd name="T1" fmla="*/ 0 h 1"/>
                              <a:gd name="T2" fmla="*/ 2147483647 w 192"/>
                              <a:gd name="T3" fmla="*/ 0 h 1"/>
                              <a:gd name="T4" fmla="*/ 0 60000 65536"/>
                              <a:gd name="T5" fmla="*/ 0 60000 65536"/>
                              <a:gd name="T6" fmla="*/ 0 w 192"/>
                              <a:gd name="T7" fmla="*/ 0 h 1"/>
                              <a:gd name="T8" fmla="*/ 192 w 192"/>
                              <a:gd name="T9" fmla="*/ 1 h 1"/>
                            </a:gdLst>
                            <a:ahLst/>
                            <a:cxnLst>
                              <a:cxn ang="T4">
                                <a:pos x="T0" y="T1"/>
                              </a:cxn>
                              <a:cxn ang="T5">
                                <a:pos x="T2" y="T3"/>
                              </a:cxn>
                            </a:cxnLst>
                            <a:rect l="T6" t="T7" r="T8" b="T9"/>
                            <a:pathLst>
                              <a:path w="192" h="1">
                                <a:moveTo>
                                  <a:pt x="0" y="0"/>
                                </a:moveTo>
                                <a:cubicBezTo>
                                  <a:pt x="0" y="0"/>
                                  <a:pt x="96" y="0"/>
                                  <a:pt x="192" y="0"/>
                                </a:cubicBezTo>
                              </a:path>
                            </a:pathLst>
                          </a:custGeom>
                          <a:noFill/>
                          <a:ln w="9525">
                            <a:solidFill>
                              <a:schemeClr val="tx1"/>
                            </a:solidFill>
                            <a:round/>
                            <a:headEnd/>
                            <a:tailEnd type="triangle" w="med" len="me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83" name="Freeform 280"/>
                          <a:cNvSpPr>
                            <a:spLocks/>
                          </a:cNvSpPr>
                        </a:nvSpPr>
                        <a:spPr bwMode="auto">
                          <a:xfrm>
                            <a:off x="4657859" y="2442411"/>
                            <a:ext cx="206195" cy="264695"/>
                          </a:xfrm>
                          <a:custGeom>
                            <a:avLst/>
                            <a:gdLst>
                              <a:gd name="T0" fmla="*/ 0 w 104"/>
                              <a:gd name="T1" fmla="*/ 2147483647 h 144"/>
                              <a:gd name="T2" fmla="*/ 2147483647 w 104"/>
                              <a:gd name="T3" fmla="*/ 2147483647 h 144"/>
                              <a:gd name="T4" fmla="*/ 2147483647 w 104"/>
                              <a:gd name="T5" fmla="*/ 0 h 144"/>
                              <a:gd name="T6" fmla="*/ 0 60000 65536"/>
                              <a:gd name="T7" fmla="*/ 0 60000 65536"/>
                              <a:gd name="T8" fmla="*/ 0 60000 65536"/>
                              <a:gd name="T9" fmla="*/ 0 w 104"/>
                              <a:gd name="T10" fmla="*/ 0 h 144"/>
                              <a:gd name="T11" fmla="*/ 104 w 104"/>
                              <a:gd name="T12" fmla="*/ 144 h 144"/>
                            </a:gdLst>
                            <a:ahLst/>
                            <a:cxnLst>
                              <a:cxn ang="T6">
                                <a:pos x="T0" y="T1"/>
                              </a:cxn>
                              <a:cxn ang="T7">
                                <a:pos x="T2" y="T3"/>
                              </a:cxn>
                              <a:cxn ang="T8">
                                <a:pos x="T4" y="T5"/>
                              </a:cxn>
                            </a:cxnLst>
                            <a:rect l="T9" t="T10" r="T11" b="T12"/>
                            <a:pathLst>
                              <a:path w="104" h="144">
                                <a:moveTo>
                                  <a:pt x="0" y="144"/>
                                </a:moveTo>
                                <a:cubicBezTo>
                                  <a:pt x="44" y="132"/>
                                  <a:pt x="88" y="120"/>
                                  <a:pt x="96" y="96"/>
                                </a:cubicBezTo>
                                <a:cubicBezTo>
                                  <a:pt x="104" y="72"/>
                                  <a:pt x="76" y="36"/>
                                  <a:pt x="48" y="0"/>
                                </a:cubicBezTo>
                              </a:path>
                            </a:pathLst>
                          </a:custGeom>
                          <a:noFill/>
                          <a:ln w="9525">
                            <a:solidFill>
                              <a:schemeClr val="tx1"/>
                            </a:solidFill>
                            <a:round/>
                            <a:headEnd/>
                            <a:tailEnd type="triangle" w="med" len="me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84" name="Line 281"/>
                          <a:cNvSpPr>
                            <a:spLocks noChangeShapeType="1"/>
                          </a:cNvSpPr>
                        </a:nvSpPr>
                        <a:spPr bwMode="auto">
                          <a:xfrm>
                            <a:off x="4753375" y="2265947"/>
                            <a:ext cx="283518" cy="0"/>
                          </a:xfrm>
                          <a:prstGeom prst="line">
                            <a:avLst/>
                          </a:prstGeom>
                          <a:noFill/>
                          <a:ln w="9525">
                            <a:solidFill>
                              <a:schemeClr val="tx1"/>
                            </a:solidFill>
                            <a:round/>
                            <a:headEnd/>
                            <a:tailEnd type="triangle" w="med" len="me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85" name="AutoShape 282"/>
                          <a:cNvSpPr>
                            <a:spLocks noChangeArrowheads="1"/>
                          </a:cNvSpPr>
                        </a:nvSpPr>
                        <a:spPr bwMode="auto">
                          <a:xfrm>
                            <a:off x="5606961" y="2381751"/>
                            <a:ext cx="380550" cy="176463"/>
                          </a:xfrm>
                          <a:prstGeom prst="roundRect">
                            <a:avLst>
                              <a:gd name="adj" fmla="val 16667"/>
                            </a:avLst>
                          </a:prstGeom>
                          <a:solidFill>
                            <a:schemeClr val="bg2"/>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defRPr/>
                              </a:pPr>
                              <a:r>
                                <a:rPr lang="en-US" sz="900" b="1" dirty="0" err="1">
                                  <a:effectLst>
                                    <a:outerShdw blurRad="38100" dist="38100" dir="2700000" algn="tl">
                                      <a:srgbClr val="FFFFFF"/>
                                    </a:outerShdw>
                                  </a:effectLst>
                                  <a:latin typeface="Times New Roman" pitchFamily="18" charset="0"/>
                                </a:rPr>
                                <a:t>Cyt</a:t>
                              </a:r>
                              <a:r>
                                <a:rPr lang="en-US" sz="900" b="1" dirty="0">
                                  <a:effectLst>
                                    <a:outerShdw blurRad="38100" dist="38100" dir="2700000" algn="tl">
                                      <a:srgbClr val="FFFFFF"/>
                                    </a:outerShdw>
                                  </a:effectLst>
                                  <a:latin typeface="Times New Roman" pitchFamily="18" charset="0"/>
                                </a:rPr>
                                <a:t> C</a:t>
                              </a:r>
                            </a:p>
                          </a:txBody>
                          <a:useSpRect/>
                        </a:txSp>
                      </a:sp>
                      <a:sp>
                        <a:nvSpPr>
                          <a:cNvPr id="1086" name="Freeform 283"/>
                          <a:cNvSpPr>
                            <a:spLocks/>
                          </a:cNvSpPr>
                        </a:nvSpPr>
                        <a:spPr bwMode="auto">
                          <a:xfrm>
                            <a:off x="5512961" y="2148765"/>
                            <a:ext cx="332034" cy="205414"/>
                          </a:xfrm>
                          <a:custGeom>
                            <a:avLst/>
                            <a:gdLst>
                              <a:gd name="T0" fmla="*/ 0 w 168"/>
                              <a:gd name="T1" fmla="*/ 2147483647 h 112"/>
                              <a:gd name="T2" fmla="*/ 2147483647 w 168"/>
                              <a:gd name="T3" fmla="*/ 2147483647 h 112"/>
                              <a:gd name="T4" fmla="*/ 2147483647 w 168"/>
                              <a:gd name="T5" fmla="*/ 2147483647 h 112"/>
                              <a:gd name="T6" fmla="*/ 0 60000 65536"/>
                              <a:gd name="T7" fmla="*/ 0 60000 65536"/>
                              <a:gd name="T8" fmla="*/ 0 60000 65536"/>
                              <a:gd name="T9" fmla="*/ 0 w 168"/>
                              <a:gd name="T10" fmla="*/ 0 h 112"/>
                              <a:gd name="T11" fmla="*/ 168 w 168"/>
                              <a:gd name="T12" fmla="*/ 112 h 112"/>
                            </a:gdLst>
                            <a:ahLst/>
                            <a:cxnLst>
                              <a:cxn ang="T6">
                                <a:pos x="T0" y="T1"/>
                              </a:cxn>
                              <a:cxn ang="T7">
                                <a:pos x="T2" y="T3"/>
                              </a:cxn>
                              <a:cxn ang="T8">
                                <a:pos x="T4" y="T5"/>
                              </a:cxn>
                            </a:cxnLst>
                            <a:rect l="T9" t="T10" r="T11" b="T12"/>
                            <a:pathLst>
                              <a:path w="168" h="112">
                                <a:moveTo>
                                  <a:pt x="0" y="16"/>
                                </a:moveTo>
                                <a:cubicBezTo>
                                  <a:pt x="60" y="8"/>
                                  <a:pt x="120" y="0"/>
                                  <a:pt x="144" y="16"/>
                                </a:cubicBezTo>
                                <a:cubicBezTo>
                                  <a:pt x="168" y="32"/>
                                  <a:pt x="156" y="72"/>
                                  <a:pt x="144" y="112"/>
                                </a:cubicBezTo>
                              </a:path>
                            </a:pathLst>
                          </a:custGeom>
                          <a:noFill/>
                          <a:ln w="9525">
                            <a:solidFill>
                              <a:schemeClr val="tx1"/>
                            </a:solidFill>
                            <a:round/>
                            <a:headEnd/>
                            <a:tailEnd type="triangle" w="med" len="me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87" name="Freeform 284"/>
                          <a:cNvSpPr>
                            <a:spLocks/>
                          </a:cNvSpPr>
                        </a:nvSpPr>
                        <a:spPr bwMode="auto">
                          <a:xfrm>
                            <a:off x="5749478" y="2618874"/>
                            <a:ext cx="332034" cy="103397"/>
                          </a:xfrm>
                          <a:custGeom>
                            <a:avLst/>
                            <a:gdLst>
                              <a:gd name="T0" fmla="*/ 2147483647 w 168"/>
                              <a:gd name="T1" fmla="*/ 0 h 56"/>
                              <a:gd name="T2" fmla="*/ 2147483647 w 168"/>
                              <a:gd name="T3" fmla="*/ 2147483647 h 56"/>
                              <a:gd name="T4" fmla="*/ 2147483647 w 168"/>
                              <a:gd name="T5" fmla="*/ 2147483647 h 56"/>
                              <a:gd name="T6" fmla="*/ 0 60000 65536"/>
                              <a:gd name="T7" fmla="*/ 0 60000 65536"/>
                              <a:gd name="T8" fmla="*/ 0 60000 65536"/>
                              <a:gd name="T9" fmla="*/ 0 w 168"/>
                              <a:gd name="T10" fmla="*/ 0 h 56"/>
                              <a:gd name="T11" fmla="*/ 168 w 168"/>
                              <a:gd name="T12" fmla="*/ 56 h 56"/>
                            </a:gdLst>
                            <a:ahLst/>
                            <a:cxnLst>
                              <a:cxn ang="T6">
                                <a:pos x="T0" y="T1"/>
                              </a:cxn>
                              <a:cxn ang="T7">
                                <a:pos x="T2" y="T3"/>
                              </a:cxn>
                              <a:cxn ang="T8">
                                <a:pos x="T4" y="T5"/>
                              </a:cxn>
                            </a:cxnLst>
                            <a:rect l="T9" t="T10" r="T11" b="T12"/>
                            <a:pathLst>
                              <a:path w="168" h="56">
                                <a:moveTo>
                                  <a:pt x="24" y="0"/>
                                </a:moveTo>
                                <a:cubicBezTo>
                                  <a:pt x="12" y="20"/>
                                  <a:pt x="0" y="40"/>
                                  <a:pt x="24" y="48"/>
                                </a:cubicBezTo>
                                <a:cubicBezTo>
                                  <a:pt x="48" y="56"/>
                                  <a:pt x="108" y="52"/>
                                  <a:pt x="168" y="48"/>
                                </a:cubicBezTo>
                              </a:path>
                            </a:pathLst>
                          </a:custGeom>
                          <a:noFill/>
                          <a:ln w="9525">
                            <a:solidFill>
                              <a:schemeClr val="tx1"/>
                            </a:solidFill>
                            <a:round/>
                            <a:headEnd/>
                            <a:tailEnd type="triangle" w="med" len="me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88" name="Oval 285"/>
                          <a:cNvSpPr>
                            <a:spLocks noChangeArrowheads="1"/>
                          </a:cNvSpPr>
                        </a:nvSpPr>
                        <a:spPr bwMode="auto">
                          <a:xfrm>
                            <a:off x="4230308" y="2898734"/>
                            <a:ext cx="380550" cy="352926"/>
                          </a:xfrm>
                          <a:prstGeom prst="ellipse">
                            <a:avLst/>
                          </a:prstGeom>
                          <a:solidFill>
                            <a:schemeClr val="tx1"/>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a:solidFill>
                                    <a:schemeClr val="bg1"/>
                                  </a:solidFill>
                                  <a:latin typeface="Times New Roman" pitchFamily="18" charset="0"/>
                                </a:rPr>
                                <a:t>1</a:t>
                              </a:r>
                              <a:r>
                                <a:rPr lang="en-US" b="1">
                                  <a:solidFill>
                                    <a:schemeClr val="bg1"/>
                                  </a:solidFill>
                                  <a:latin typeface="Times New Roman" pitchFamily="18" charset="0"/>
                                  <a:cs typeface="Arial" pitchFamily="34" charset="0"/>
                                </a:rPr>
                                <a:t>↓</a:t>
                              </a:r>
                            </a:p>
                          </a:txBody>
                          <a:useSpRect/>
                        </a:txSp>
                      </a:sp>
                      <a:sp>
                        <a:nvSpPr>
                          <a:cNvPr id="1089" name="AutoShape 286"/>
                          <a:cNvSpPr>
                            <a:spLocks noChangeArrowheads="1"/>
                          </a:cNvSpPr>
                        </a:nvSpPr>
                        <a:spPr bwMode="auto">
                          <a:xfrm>
                            <a:off x="7032131" y="2795337"/>
                            <a:ext cx="285034" cy="529389"/>
                          </a:xfrm>
                          <a:prstGeom prst="can">
                            <a:avLst>
                              <a:gd name="adj" fmla="val 50000"/>
                            </a:avLst>
                          </a:prstGeom>
                          <a:gradFill rotWithShape="1">
                            <a:gsLst>
                              <a:gs pos="0">
                                <a:schemeClr val="tx2"/>
                              </a:gs>
                              <a:gs pos="50000">
                                <a:schemeClr val="bg1"/>
                              </a:gs>
                              <a:gs pos="100000">
                                <a:schemeClr val="tx2"/>
                              </a:gs>
                            </a:gsLst>
                            <a:lin ang="0" scaled="1"/>
                          </a:gra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endParaRPr lang="en-US">
                                <a:latin typeface="Arial" charset="0"/>
                              </a:endParaRPr>
                            </a:p>
                          </a:txBody>
                          <a:useSpRect/>
                        </a:txSp>
                      </a:sp>
                      <a:sp>
                        <a:nvSpPr>
                          <a:cNvPr id="1090" name="Oval 287"/>
                          <a:cNvSpPr>
                            <a:spLocks noChangeArrowheads="1"/>
                          </a:cNvSpPr>
                        </a:nvSpPr>
                        <a:spPr bwMode="auto">
                          <a:xfrm>
                            <a:off x="6842614" y="3060032"/>
                            <a:ext cx="379035" cy="704474"/>
                          </a:xfrm>
                          <a:prstGeom prst="ellipse">
                            <a:avLst/>
                          </a:prstGeom>
                          <a:solidFill>
                            <a:srgbClr val="CC0000"/>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91" name="Oval 288"/>
                          <a:cNvSpPr>
                            <a:spLocks noChangeArrowheads="1"/>
                          </a:cNvSpPr>
                        </a:nvSpPr>
                        <a:spPr bwMode="auto">
                          <a:xfrm>
                            <a:off x="7126132" y="3060032"/>
                            <a:ext cx="380550" cy="704474"/>
                          </a:xfrm>
                          <a:prstGeom prst="ellipse">
                            <a:avLst/>
                          </a:prstGeom>
                          <a:solidFill>
                            <a:srgbClr val="CC0000"/>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92" name="Oval 289"/>
                          <a:cNvSpPr>
                            <a:spLocks noChangeArrowheads="1"/>
                          </a:cNvSpPr>
                        </a:nvSpPr>
                        <a:spPr bwMode="auto">
                          <a:xfrm>
                            <a:off x="6973001" y="3061411"/>
                            <a:ext cx="379035" cy="704474"/>
                          </a:xfrm>
                          <a:prstGeom prst="ellipse">
                            <a:avLst/>
                          </a:prstGeom>
                          <a:solidFill>
                            <a:srgbClr val="CC0000"/>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93" name="AutoShape 290"/>
                          <a:cNvSpPr>
                            <a:spLocks noChangeArrowheads="1"/>
                          </a:cNvSpPr>
                        </a:nvSpPr>
                        <a:spPr bwMode="auto">
                          <a:xfrm>
                            <a:off x="6842614" y="1913021"/>
                            <a:ext cx="664069" cy="1058779"/>
                          </a:xfrm>
                          <a:prstGeom prst="flowChartAlternateProcess">
                            <a:avLst/>
                          </a:prstGeom>
                          <a:solidFill>
                            <a:srgbClr val="FF0000"/>
                          </a:solidFill>
                          <a:ln w="9525">
                            <a:solidFill>
                              <a:schemeClr val="tx1"/>
                            </a:solidFill>
                            <a:miter lim="800000"/>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defRPr/>
                              </a:pPr>
                              <a:r>
                                <a:rPr lang="en-US" sz="1200" b="1" dirty="0">
                                  <a:effectLst>
                                    <a:outerShdw blurRad="38100" dist="38100" dir="2700000" algn="tl">
                                      <a:srgbClr val="FFFFFF"/>
                                    </a:outerShdw>
                                  </a:effectLst>
                                  <a:latin typeface="Times New Roman" pitchFamily="18" charset="0"/>
                                </a:rPr>
                                <a:t>ATP </a:t>
                              </a:r>
                            </a:p>
                            <a:p>
                              <a:pPr algn="ctr">
                                <a:defRPr/>
                              </a:pPr>
                              <a:r>
                                <a:rPr lang="en-US" sz="1200" b="1" dirty="0" err="1">
                                  <a:effectLst>
                                    <a:outerShdw blurRad="38100" dist="38100" dir="2700000" algn="tl">
                                      <a:srgbClr val="FFFFFF"/>
                                    </a:outerShdw>
                                  </a:effectLst>
                                  <a:latin typeface="Times New Roman" pitchFamily="18" charset="0"/>
                                </a:rPr>
                                <a:t>synthase</a:t>
                              </a:r>
                              <a:endParaRPr lang="en-US" sz="1200" b="1" dirty="0">
                                <a:effectLst>
                                  <a:outerShdw blurRad="38100" dist="38100" dir="2700000" algn="tl">
                                    <a:srgbClr val="FFFFFF"/>
                                  </a:outerShdw>
                                </a:effectLst>
                                <a:latin typeface="Times New Roman" pitchFamily="18" charset="0"/>
                              </a:endParaRPr>
                            </a:p>
                          </a:txBody>
                          <a:useSpRect/>
                        </a:txSp>
                      </a:sp>
                      <a:sp>
                        <a:nvSpPr>
                          <a:cNvPr id="1094" name="Oval 291"/>
                          <a:cNvSpPr>
                            <a:spLocks noChangeArrowheads="1"/>
                          </a:cNvSpPr>
                        </a:nvSpPr>
                        <a:spPr bwMode="auto">
                          <a:xfrm>
                            <a:off x="6983615" y="3221330"/>
                            <a:ext cx="380550" cy="352926"/>
                          </a:xfrm>
                          <a:prstGeom prst="ellipse">
                            <a:avLst/>
                          </a:prstGeom>
                          <a:solidFill>
                            <a:schemeClr val="tx1"/>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a:solidFill>
                                    <a:schemeClr val="bg1"/>
                                  </a:solidFill>
                                  <a:latin typeface="Times New Roman" pitchFamily="18" charset="0"/>
                                </a:rPr>
                                <a:t>4</a:t>
                              </a:r>
                              <a:r>
                                <a:rPr lang="en-US" b="1">
                                  <a:solidFill>
                                    <a:schemeClr val="bg1"/>
                                  </a:solidFill>
                                  <a:latin typeface="Times New Roman" pitchFamily="18" charset="0"/>
                                  <a:cs typeface="Arial" pitchFamily="34" charset="0"/>
                                </a:rPr>
                                <a:t>↓</a:t>
                              </a:r>
                            </a:p>
                          </a:txBody>
                          <a:useSpRect/>
                        </a:txSp>
                      </a:sp>
                      <a:sp>
                        <a:nvSpPr>
                          <a:cNvPr id="1095" name="Oval 292"/>
                          <a:cNvSpPr>
                            <a:spLocks noChangeArrowheads="1"/>
                          </a:cNvSpPr>
                        </a:nvSpPr>
                        <a:spPr bwMode="auto">
                          <a:xfrm>
                            <a:off x="4183307" y="1736558"/>
                            <a:ext cx="379035" cy="352926"/>
                          </a:xfrm>
                          <a:prstGeom prst="ellipse">
                            <a:avLst/>
                          </a:prstGeom>
                          <a:solidFill>
                            <a:schemeClr val="tx1"/>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a:solidFill>
                                    <a:schemeClr val="bg1"/>
                                  </a:solidFill>
                                  <a:latin typeface="Times New Roman" pitchFamily="18" charset="0"/>
                                </a:rPr>
                                <a:t>2</a:t>
                              </a:r>
                              <a:r>
                                <a:rPr lang="en-US" b="1">
                                  <a:solidFill>
                                    <a:schemeClr val="bg1"/>
                                  </a:solidFill>
                                  <a:latin typeface="Times New Roman" pitchFamily="18" charset="0"/>
                                  <a:cs typeface="Arial" pitchFamily="34" charset="0"/>
                                </a:rPr>
                                <a:t>↓</a:t>
                              </a:r>
                            </a:p>
                          </a:txBody>
                          <a:useSpRect/>
                        </a:txSp>
                      </a:sp>
                      <a:sp>
                        <a:nvSpPr>
                          <a:cNvPr id="1096" name="Oval 293"/>
                          <a:cNvSpPr>
                            <a:spLocks noChangeArrowheads="1"/>
                          </a:cNvSpPr>
                        </a:nvSpPr>
                        <a:spPr bwMode="auto">
                          <a:xfrm>
                            <a:off x="3423722" y="1824789"/>
                            <a:ext cx="474551" cy="1323474"/>
                          </a:xfrm>
                          <a:prstGeom prst="ellipse">
                            <a:avLst/>
                          </a:prstGeom>
                          <a:solidFill>
                            <a:srgbClr val="FF0000"/>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r>
                                <a:rPr lang="en-US" b="1">
                                  <a:effectLst>
                                    <a:outerShdw blurRad="38100" dist="38100" dir="2700000" algn="tl">
                                      <a:srgbClr val="FFFFFF"/>
                                    </a:outerShdw>
                                  </a:effectLst>
                                  <a:latin typeface="Times New Roman" pitchFamily="18" charset="0"/>
                                </a:rPr>
                                <a:t>I</a:t>
                              </a:r>
                            </a:p>
                          </a:txBody>
                          <a:useSpRect/>
                        </a:txSp>
                      </a:sp>
                      <a:sp>
                        <a:nvSpPr>
                          <a:cNvPr id="1097" name="Oval 294"/>
                          <a:cNvSpPr>
                            <a:spLocks noChangeArrowheads="1"/>
                          </a:cNvSpPr>
                        </a:nvSpPr>
                        <a:spPr bwMode="auto">
                          <a:xfrm>
                            <a:off x="3485883" y="2691941"/>
                            <a:ext cx="380551" cy="352926"/>
                          </a:xfrm>
                          <a:prstGeom prst="ellipse">
                            <a:avLst/>
                          </a:prstGeom>
                          <a:solidFill>
                            <a:schemeClr val="tx1"/>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a:solidFill>
                                    <a:schemeClr val="bg1"/>
                                  </a:solidFill>
                                  <a:latin typeface="Times New Roman" pitchFamily="18" charset="0"/>
                                  <a:cs typeface="Arial" pitchFamily="34" charset="0"/>
                                </a:rPr>
                                <a:t>12↓</a:t>
                              </a:r>
                            </a:p>
                          </a:txBody>
                          <a:useSpRect/>
                        </a:txSp>
                      </a:sp>
                      <a:sp>
                        <a:nvSpPr>
                          <a:cNvPr id="1098" name="Arc 295"/>
                          <a:cNvSpPr>
                            <a:spLocks/>
                          </a:cNvSpPr>
                        </a:nvSpPr>
                        <a:spPr bwMode="auto">
                          <a:xfrm rot="19362670">
                            <a:off x="3423722" y="3104147"/>
                            <a:ext cx="474551" cy="352926"/>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 name="T9" fmla="*/ 0 w 21600"/>
                              <a:gd name="T10" fmla="*/ 0 h 21600"/>
                              <a:gd name="T11" fmla="*/ 21600 w 21600"/>
                              <a:gd name="T12" fmla="*/ 21600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chemeClr val="tx1"/>
                            </a:solidFill>
                            <a:round/>
                            <a:headEnd/>
                            <a:tailEnd type="triangle" w="med" len="me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099" name="Text Box 296"/>
                          <a:cNvSpPr txBox="1">
                            <a:spLocks noChangeArrowheads="1"/>
                          </a:cNvSpPr>
                        </a:nvSpPr>
                        <a:spPr bwMode="auto">
                          <a:xfrm>
                            <a:off x="3153849" y="3309562"/>
                            <a:ext cx="570068" cy="195764"/>
                          </a:xfrm>
                          <a:prstGeom prst="rect">
                            <a:avLst/>
                          </a:prstGeom>
                          <a:noFill/>
                          <a:ln w="9525">
                            <a:noFill/>
                            <a:miter lim="800000"/>
                            <a:headEnd/>
                            <a:tailEnd/>
                          </a:ln>
                        </a:spPr>
                        <a:txSp>
                          <a:txBody>
                            <a:bodyPr lIns="0" tIns="0" rIns="0" bIns="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spcBef>
                                  <a:spcPct val="50000"/>
                                </a:spcBef>
                              </a:pPr>
                              <a:r>
                                <a:rPr lang="en-US" sz="1100" b="1">
                                  <a:latin typeface="Times New Roman" pitchFamily="18" charset="0"/>
                                </a:rPr>
                                <a:t>NADH</a:t>
                              </a:r>
                            </a:p>
                          </a:txBody>
                          <a:useSpRect/>
                        </a:txSp>
                      </a:sp>
                      <a:sp>
                        <a:nvSpPr>
                          <a:cNvPr id="1100" name="Text Box 297"/>
                          <a:cNvSpPr txBox="1">
                            <a:spLocks noChangeArrowheads="1"/>
                          </a:cNvSpPr>
                        </a:nvSpPr>
                        <a:spPr bwMode="auto">
                          <a:xfrm>
                            <a:off x="3787595" y="3309562"/>
                            <a:ext cx="570068" cy="195764"/>
                          </a:xfrm>
                          <a:prstGeom prst="rect">
                            <a:avLst/>
                          </a:prstGeom>
                          <a:noFill/>
                          <a:ln w="9525">
                            <a:noFill/>
                            <a:miter lim="800000"/>
                            <a:headEnd/>
                            <a:tailEnd/>
                          </a:ln>
                        </a:spPr>
                        <a:txSp>
                          <a:txBody>
                            <a:bodyPr lIns="0" tIns="0" rIns="0" bIns="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spcBef>
                                  <a:spcPct val="50000"/>
                                </a:spcBef>
                              </a:pPr>
                              <a:r>
                                <a:rPr lang="en-US" sz="1100" b="1">
                                  <a:latin typeface="Times New Roman" pitchFamily="18" charset="0"/>
                                </a:rPr>
                                <a:t>NAD+</a:t>
                              </a:r>
                            </a:p>
                          </a:txBody>
                          <a:useSpRect/>
                        </a:txSp>
                      </a:sp>
                      <a:sp>
                        <a:nvSpPr>
                          <a:cNvPr id="1101" name="Freeform 298"/>
                          <a:cNvSpPr>
                            <a:spLocks/>
                          </a:cNvSpPr>
                        </a:nvSpPr>
                        <a:spPr bwMode="auto">
                          <a:xfrm>
                            <a:off x="6193706" y="3148263"/>
                            <a:ext cx="315357" cy="264695"/>
                          </a:xfrm>
                          <a:custGeom>
                            <a:avLst/>
                            <a:gdLst>
                              <a:gd name="T0" fmla="*/ 2147483647 w 160"/>
                              <a:gd name="T1" fmla="*/ 0 h 144"/>
                              <a:gd name="T2" fmla="*/ 2147483647 w 160"/>
                              <a:gd name="T3" fmla="*/ 2147483647 h 144"/>
                              <a:gd name="T4" fmla="*/ 2147483647 w 160"/>
                              <a:gd name="T5" fmla="*/ 2147483647 h 144"/>
                              <a:gd name="T6" fmla="*/ 0 60000 65536"/>
                              <a:gd name="T7" fmla="*/ 0 60000 65536"/>
                              <a:gd name="T8" fmla="*/ 0 60000 65536"/>
                              <a:gd name="T9" fmla="*/ 0 w 160"/>
                              <a:gd name="T10" fmla="*/ 0 h 144"/>
                              <a:gd name="T11" fmla="*/ 160 w 160"/>
                              <a:gd name="T12" fmla="*/ 144 h 144"/>
                            </a:gdLst>
                            <a:ahLst/>
                            <a:cxnLst>
                              <a:cxn ang="T6">
                                <a:pos x="T0" y="T1"/>
                              </a:cxn>
                              <a:cxn ang="T7">
                                <a:pos x="T2" y="T3"/>
                              </a:cxn>
                              <a:cxn ang="T8">
                                <a:pos x="T4" y="T5"/>
                              </a:cxn>
                            </a:cxnLst>
                            <a:rect l="T9" t="T10" r="T11" b="T12"/>
                            <a:pathLst>
                              <a:path w="160" h="144">
                                <a:moveTo>
                                  <a:pt x="64" y="0"/>
                                </a:moveTo>
                                <a:cubicBezTo>
                                  <a:pt x="32" y="36"/>
                                  <a:pt x="0" y="72"/>
                                  <a:pt x="16" y="96"/>
                                </a:cubicBezTo>
                                <a:cubicBezTo>
                                  <a:pt x="32" y="120"/>
                                  <a:pt x="96" y="132"/>
                                  <a:pt x="160" y="144"/>
                                </a:cubicBezTo>
                              </a:path>
                            </a:pathLst>
                          </a:custGeom>
                          <a:noFill/>
                          <a:ln w="9525">
                            <a:solidFill>
                              <a:schemeClr val="tx1"/>
                            </a:solidFill>
                            <a:round/>
                            <a:headEnd/>
                            <a:tailEnd type="triangle" w="med" len="me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02" name="Text Box 299"/>
                          <a:cNvSpPr txBox="1">
                            <a:spLocks noChangeArrowheads="1"/>
                          </a:cNvSpPr>
                        </a:nvSpPr>
                        <a:spPr bwMode="auto">
                          <a:xfrm>
                            <a:off x="6538487" y="3429000"/>
                            <a:ext cx="395713" cy="194386"/>
                          </a:xfrm>
                          <a:prstGeom prst="rect">
                            <a:avLst/>
                          </a:prstGeom>
                          <a:noFill/>
                          <a:ln w="9525">
                            <a:noFill/>
                            <a:miter lim="800000"/>
                            <a:headEnd/>
                            <a:tailEnd/>
                          </a:ln>
                        </a:spPr>
                        <a:txSp>
                          <a:txBody>
                            <a:bodyPr lIns="0" tIns="0" rIns="0" bIns="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spcBef>
                                  <a:spcPct val="50000"/>
                                </a:spcBef>
                              </a:pPr>
                              <a:r>
                                <a:rPr lang="en-US" sz="1100" b="1" dirty="0">
                                  <a:latin typeface="Times New Roman" pitchFamily="18" charset="0"/>
                                </a:rPr>
                                <a:t>O</a:t>
                              </a:r>
                              <a:r>
                                <a:rPr lang="en-US" sz="1100" b="1" baseline="-25000" dirty="0">
                                  <a:latin typeface="Times New Roman" pitchFamily="18" charset="0"/>
                                </a:rPr>
                                <a:t>2</a:t>
                              </a:r>
                              <a:endParaRPr lang="en-US" sz="1100" b="1" dirty="0">
                                <a:latin typeface="Times New Roman" pitchFamily="18" charset="0"/>
                              </a:endParaRPr>
                            </a:p>
                          </a:txBody>
                          <a:useSpRect/>
                        </a:txSp>
                      </a:sp>
                      <a:sp>
                        <a:nvSpPr>
                          <a:cNvPr id="1130" name="Text Box 328"/>
                          <a:cNvSpPr txBox="1">
                            <a:spLocks noChangeArrowheads="1"/>
                          </a:cNvSpPr>
                        </a:nvSpPr>
                        <a:spPr bwMode="auto">
                          <a:xfrm>
                            <a:off x="7315200" y="3886200"/>
                            <a:ext cx="570068" cy="194386"/>
                          </a:xfrm>
                          <a:prstGeom prst="rect">
                            <a:avLst/>
                          </a:prstGeom>
                          <a:noFill/>
                          <a:ln w="9525">
                            <a:noFill/>
                            <a:miter lim="800000"/>
                            <a:headEnd/>
                            <a:tailEnd/>
                          </a:ln>
                        </a:spPr>
                        <a:txSp>
                          <a:txBody>
                            <a:bodyPr lIns="0" tIns="0" rIns="0" bIns="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spcBef>
                                  <a:spcPct val="50000"/>
                                </a:spcBef>
                              </a:pPr>
                              <a:r>
                                <a:rPr lang="en-US" sz="1100" b="1" dirty="0">
                                  <a:latin typeface="Times New Roman" pitchFamily="18" charset="0"/>
                                </a:rPr>
                                <a:t>ATP</a:t>
                              </a:r>
                            </a:p>
                          </a:txBody>
                          <a:useSpRect/>
                        </a:txSp>
                      </a:sp>
                      <a:sp>
                        <a:nvSpPr>
                          <a:cNvPr id="1131" name="Arc 329"/>
                          <a:cNvSpPr>
                            <a:spLocks/>
                          </a:cNvSpPr>
                        </a:nvSpPr>
                        <a:spPr bwMode="auto">
                          <a:xfrm rot="19362670">
                            <a:off x="6936614" y="3706604"/>
                            <a:ext cx="474552" cy="352926"/>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 name="T9" fmla="*/ 0 w 21600"/>
                              <a:gd name="T10" fmla="*/ 0 h 21600"/>
                              <a:gd name="T11" fmla="*/ 21600 w 21600"/>
                              <a:gd name="T12" fmla="*/ 21600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chemeClr val="tx1"/>
                            </a:solidFill>
                            <a:round/>
                            <a:headEnd/>
                            <a:tailEnd type="triangle" w="med" len="me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p>
                          </a:txBody>
                          <a:useSpRect/>
                        </a:txSp>
                      </a:sp>
                      <a:sp>
                        <a:nvSpPr>
                          <a:cNvPr id="1132" name="Text Box 330"/>
                          <a:cNvSpPr txBox="1">
                            <a:spLocks noChangeArrowheads="1"/>
                          </a:cNvSpPr>
                        </a:nvSpPr>
                        <a:spPr bwMode="auto">
                          <a:xfrm>
                            <a:off x="6651580" y="3942347"/>
                            <a:ext cx="570068" cy="194386"/>
                          </a:xfrm>
                          <a:prstGeom prst="rect">
                            <a:avLst/>
                          </a:prstGeom>
                          <a:noFill/>
                          <a:ln w="9525">
                            <a:noFill/>
                            <a:miter lim="800000"/>
                            <a:headEnd/>
                            <a:tailEnd/>
                          </a:ln>
                        </a:spPr>
                        <a:txSp>
                          <a:txBody>
                            <a:bodyPr lIns="0" tIns="0" rIns="0" bIns="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spcBef>
                                  <a:spcPct val="50000"/>
                                </a:spcBef>
                              </a:pPr>
                              <a:r>
                                <a:rPr lang="en-US" sz="1100" b="1">
                                  <a:latin typeface="Times New Roman" pitchFamily="18" charset="0"/>
                                </a:rPr>
                                <a:t>ADP</a:t>
                              </a:r>
                            </a:p>
                          </a:txBody>
                          <a:useSpRect/>
                        </a:txSp>
                      </a:sp>
                      <a:sp>
                        <a:nvSpPr>
                          <a:cNvPr id="1134" name="Text Box 332"/>
                          <a:cNvSpPr txBox="1">
                            <a:spLocks noChangeArrowheads="1"/>
                          </a:cNvSpPr>
                        </a:nvSpPr>
                        <a:spPr bwMode="auto">
                          <a:xfrm>
                            <a:off x="6005088" y="3236495"/>
                            <a:ext cx="395712" cy="194386"/>
                          </a:xfrm>
                          <a:prstGeom prst="rect">
                            <a:avLst/>
                          </a:prstGeom>
                          <a:noFill/>
                          <a:ln w="9525">
                            <a:noFill/>
                            <a:miter lim="800000"/>
                            <a:headEnd/>
                            <a:tailEnd/>
                          </a:ln>
                        </a:spPr>
                        <a:txSp>
                          <a:txBody>
                            <a:bodyPr lIns="0" tIns="0" rIns="0" bIns="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spcBef>
                                  <a:spcPct val="50000"/>
                                </a:spcBef>
                              </a:pPr>
                              <a:r>
                                <a:rPr lang="en-US" sz="1100" b="1" dirty="0">
                                  <a:latin typeface="Times New Roman" pitchFamily="18" charset="0"/>
                                </a:rPr>
                                <a:t>2e</a:t>
                              </a:r>
                              <a:r>
                                <a:rPr lang="en-US" sz="1100" b="1" baseline="30000" dirty="0">
                                  <a:latin typeface="Times New Roman" pitchFamily="18" charset="0"/>
                                </a:rPr>
                                <a:t>-</a:t>
                              </a:r>
                              <a:endParaRPr lang="en-US" sz="1100" b="1" dirty="0">
                                <a:latin typeface="Times New Roman" pitchFamily="18" charset="0"/>
                              </a:endParaRPr>
                            </a:p>
                          </a:txBody>
                          <a:useSpRect/>
                        </a:txSp>
                      </a:sp>
                      <a:sp>
                        <a:nvSpPr>
                          <a:cNvPr id="1145" name="Oval 285"/>
                          <a:cNvSpPr>
                            <a:spLocks noChangeArrowheads="1"/>
                          </a:cNvSpPr>
                        </a:nvSpPr>
                        <a:spPr bwMode="auto">
                          <a:xfrm>
                            <a:off x="5073281" y="2927684"/>
                            <a:ext cx="380550" cy="352926"/>
                          </a:xfrm>
                          <a:prstGeom prst="ellipse">
                            <a:avLst/>
                          </a:prstGeom>
                          <a:solidFill>
                            <a:schemeClr val="tx1"/>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a:solidFill>
                                    <a:schemeClr val="bg1"/>
                                  </a:solidFill>
                                  <a:latin typeface="Times New Roman" pitchFamily="18" charset="0"/>
                                </a:rPr>
                                <a:t>1</a:t>
                              </a:r>
                              <a:r>
                                <a:rPr lang="en-US" b="1">
                                  <a:solidFill>
                                    <a:schemeClr val="bg1"/>
                                  </a:solidFill>
                                  <a:latin typeface="Times New Roman" pitchFamily="18" charset="0"/>
                                  <a:cs typeface="Arial" pitchFamily="34" charset="0"/>
                                </a:rPr>
                                <a:t>↓</a:t>
                              </a:r>
                            </a:p>
                          </a:txBody>
                          <a:useSpRect/>
                        </a:txSp>
                      </a:sp>
                    </a:grpSp>
                  </a:grpSp>
                </lc:lockedCanvas>
              </a:graphicData>
            </a:graphic>
          </wp:inline>
        </w:drawing>
      </w:r>
    </w:p>
    <w:p w:rsidR="003C22BE" w:rsidRDefault="003C22BE" w:rsidP="00FA10B1">
      <w:pPr>
        <w:rPr>
          <w:b/>
        </w:rPr>
      </w:pPr>
    </w:p>
    <w:p w:rsidR="003C22BE" w:rsidRDefault="003C22BE" w:rsidP="00FA10B1">
      <w:pPr>
        <w:rPr>
          <w:b/>
        </w:rPr>
      </w:pPr>
    </w:p>
    <w:p w:rsidR="003C22BE" w:rsidRPr="00BF21B9" w:rsidRDefault="003C22BE" w:rsidP="00FA10B1">
      <w:r w:rsidRPr="00BF21B9">
        <w:rPr>
          <w:b/>
        </w:rPr>
        <w:t xml:space="preserve">Figure </w:t>
      </w:r>
      <w:r>
        <w:rPr>
          <w:b/>
        </w:rPr>
        <w:t xml:space="preserve">3.1: </w:t>
      </w:r>
      <w:r w:rsidRPr="00BF21B9">
        <w:t>Schematic</w:t>
      </w:r>
      <w:r>
        <w:rPr>
          <w:b/>
        </w:rPr>
        <w:t xml:space="preserve"> </w:t>
      </w:r>
      <w:r w:rsidRPr="00BF21B9">
        <w:t>of heat-induced perturbations of transcripts of the electron transport chain (</w:t>
      </w:r>
      <w:r w:rsidRPr="00EA49DC">
        <w:rPr>
          <w:b/>
        </w:rPr>
        <w:t>ETC</w:t>
      </w:r>
      <w:r w:rsidRPr="00BF21B9">
        <w:t xml:space="preserve">) from the oocyte from microarray analysis. Multi-protein complexes with transcripts reduced are shown in red with the number of transcripts affected indicated in each circle </w:t>
      </w:r>
      <w:r>
        <w:rPr>
          <w:noProof/>
        </w:rPr>
        <w:t>(adapted from Payton, 2009)</w:t>
      </w:r>
      <w:r w:rsidRPr="00BF21B9">
        <w:t>.</w:t>
      </w:r>
    </w:p>
    <w:p w:rsidR="003C22BE" w:rsidRDefault="003C22BE" w:rsidP="00FA10B1">
      <w:pPr>
        <w:pStyle w:val="BodyText"/>
      </w:pPr>
      <w:r>
        <w:br w:type="page"/>
      </w:r>
    </w:p>
    <w:p w:rsidR="003C22BE" w:rsidRPr="002447E2" w:rsidRDefault="003C22BE" w:rsidP="00FA10B1">
      <w:r>
        <w:lastRenderedPageBreak/>
        <w:t xml:space="preserve">exposed to heat stress during meiotic maturation are developmentally impaired. To test this hypothesis, the main objective was to examine ATP content of cleavage and blastocyst-stage embryos from heat-stressed oocytes. </w:t>
      </w:r>
    </w:p>
    <w:p w:rsidR="003C22BE" w:rsidRPr="002447E2" w:rsidRDefault="003C22BE" w:rsidP="00FA10B1">
      <w:pPr>
        <w:pStyle w:val="Heading2"/>
        <w:keepNext/>
      </w:pPr>
      <w:bookmarkStart w:id="48" w:name="_Toc299350579"/>
      <w:r w:rsidRPr="002447E2">
        <w:t>MATERIALS AND METHODS</w:t>
      </w:r>
      <w:bookmarkEnd w:id="48"/>
    </w:p>
    <w:p w:rsidR="003C22BE" w:rsidRPr="007D0A19" w:rsidRDefault="003C22BE" w:rsidP="00FA10B1">
      <w:pPr>
        <w:pStyle w:val="Heading3"/>
      </w:pPr>
      <w:bookmarkStart w:id="49" w:name="_Toc299350580"/>
      <w:r w:rsidRPr="007D0A19">
        <w:t>Materials</w:t>
      </w:r>
      <w:bookmarkEnd w:id="49"/>
    </w:p>
    <w:p w:rsidR="003C22BE" w:rsidRPr="002447E2" w:rsidRDefault="003C22BE" w:rsidP="00FA10B1">
      <w:pPr>
        <w:rPr>
          <w:szCs w:val="28"/>
        </w:rPr>
      </w:pPr>
      <w:r w:rsidRPr="002447E2">
        <w:rPr>
          <w:szCs w:val="28"/>
        </w:rPr>
        <w:tab/>
        <w:t xml:space="preserve">All chemicals were purchased from Sigma Chemical Company (St. Louis, MO, USA) unless otherwise specified. </w:t>
      </w:r>
      <w:r>
        <w:rPr>
          <w:szCs w:val="28"/>
        </w:rPr>
        <w:t>Standard f</w:t>
      </w:r>
      <w:r w:rsidRPr="002447E2">
        <w:t>etal bovine serum (</w:t>
      </w:r>
      <w:r w:rsidRPr="00F70966">
        <w:rPr>
          <w:b/>
        </w:rPr>
        <w:t>S-</w:t>
      </w:r>
      <w:r w:rsidRPr="00ED3534">
        <w:rPr>
          <w:b/>
        </w:rPr>
        <w:t>FBS</w:t>
      </w:r>
      <w:r w:rsidRPr="002447E2">
        <w:t>)</w:t>
      </w:r>
      <w:r>
        <w:t xml:space="preserve"> </w:t>
      </w:r>
      <w:r w:rsidRPr="002447E2">
        <w:t xml:space="preserve">was purchased from </w:t>
      </w:r>
      <w:r>
        <w:t>Atlanta Biologicals (Lawrenceville, GA, USA) while premium fetal bovine serum (</w:t>
      </w:r>
      <w:r w:rsidRPr="00F70966">
        <w:rPr>
          <w:b/>
        </w:rPr>
        <w:t>P-FBS</w:t>
      </w:r>
      <w:r>
        <w:t>) and g</w:t>
      </w:r>
      <w:r w:rsidRPr="002447E2">
        <w:t>entamicin</w:t>
      </w:r>
      <w:r>
        <w:t xml:space="preserve"> were purchased from BioWhittaker (Walkersville, MD). </w:t>
      </w:r>
      <w:r>
        <w:rPr>
          <w:szCs w:val="28"/>
        </w:rPr>
        <w:t>Medium-199 (</w:t>
      </w:r>
      <w:r w:rsidRPr="0030762D">
        <w:rPr>
          <w:b/>
          <w:szCs w:val="28"/>
        </w:rPr>
        <w:t>M199</w:t>
      </w:r>
      <w:r>
        <w:rPr>
          <w:szCs w:val="28"/>
        </w:rPr>
        <w:t>) containing Earle’s salts</w:t>
      </w:r>
      <w:r w:rsidRPr="002447E2">
        <w:t xml:space="preserve"> </w:t>
      </w:r>
      <w:r>
        <w:t xml:space="preserve">was purchased from </w:t>
      </w:r>
      <w:r w:rsidRPr="002447E2">
        <w:t>Invitrogen (</w:t>
      </w:r>
      <w:r>
        <w:t xml:space="preserve">Division of Life Technologies; </w:t>
      </w:r>
      <w:r w:rsidRPr="002447E2">
        <w:t>Carlsbad, CA, USA)</w:t>
      </w:r>
      <w:r>
        <w:t xml:space="preserve"> while M199 with Hank’s salts was purchased from Mediatech </w:t>
      </w:r>
      <w:r w:rsidRPr="001E71D7">
        <w:t>(Manassas, VA, USA).</w:t>
      </w:r>
      <w:r>
        <w:t xml:space="preserve"> Penicillin-streptomycin was purchased from Millipore </w:t>
      </w:r>
      <w:r w:rsidRPr="00B4108F">
        <w:t>(Billerica, MA, USA)</w:t>
      </w:r>
      <w:r>
        <w:t>. Oocyte maturation medium (</w:t>
      </w:r>
      <w:r w:rsidRPr="00A92EC7">
        <w:rPr>
          <w:b/>
        </w:rPr>
        <w:t>OMM</w:t>
      </w:r>
      <w:r>
        <w:t>) consisted of M199 (with Earle’s salts),</w:t>
      </w:r>
      <w:r w:rsidRPr="002447E2">
        <w:t xml:space="preserve"> 10% </w:t>
      </w:r>
      <w:r>
        <w:t>P-</w:t>
      </w:r>
      <w:r w:rsidRPr="002447E2">
        <w:t>FBS, 50</w:t>
      </w:r>
      <w:r>
        <w:t xml:space="preserve"> </w:t>
      </w:r>
      <w:r w:rsidR="00F14E00">
        <w:t>μg</w:t>
      </w:r>
      <w:r w:rsidRPr="002447E2">
        <w:t>/mL gentamicin, 5</w:t>
      </w:r>
      <w:r>
        <w:t xml:space="preserve"> </w:t>
      </w:r>
      <w:r w:rsidR="00F14E00">
        <w:t>μg</w:t>
      </w:r>
      <w:r w:rsidRPr="002447E2">
        <w:t xml:space="preserve">/mL FSH, </w:t>
      </w:r>
      <w:r>
        <w:t>0</w:t>
      </w:r>
      <w:r w:rsidRPr="002447E2">
        <w:t>.2</w:t>
      </w:r>
      <w:r>
        <w:t xml:space="preserve"> mM sodium py</w:t>
      </w:r>
      <w:r w:rsidRPr="002447E2">
        <w:t>ruvate, and 2</w:t>
      </w:r>
      <w:r>
        <w:t xml:space="preserve"> </w:t>
      </w:r>
      <w:r w:rsidRPr="002447E2">
        <w:t>mM L-glutamine</w:t>
      </w:r>
      <w:r>
        <w:t xml:space="preserve"> </w:t>
      </w:r>
      <w:r>
        <w:rPr>
          <w:noProof/>
        </w:rPr>
        <w:t>(Schrock et al., 2007)</w:t>
      </w:r>
      <w:r>
        <w:t>.</w:t>
      </w:r>
      <w:r w:rsidRPr="002447E2">
        <w:t xml:space="preserve"> </w:t>
      </w:r>
      <w:r w:rsidRPr="002447E2">
        <w:rPr>
          <w:szCs w:val="28"/>
        </w:rPr>
        <w:t>Modified Tyrodes’ Albumin Lactate Pyruvate</w:t>
      </w:r>
      <w:r>
        <w:rPr>
          <w:szCs w:val="28"/>
        </w:rPr>
        <w:t xml:space="preserve"> media</w:t>
      </w:r>
      <w:r w:rsidRPr="002447E2">
        <w:rPr>
          <w:szCs w:val="28"/>
        </w:rPr>
        <w:t xml:space="preserve"> (TALP; HEPES-TALP, IVF-TALP, and Sperm-TALP</w:t>
      </w:r>
      <w:r>
        <w:rPr>
          <w:szCs w:val="28"/>
        </w:rPr>
        <w:t xml:space="preserve">) was prepared as per Parrish et al. </w:t>
      </w:r>
      <w:r>
        <w:rPr>
          <w:noProof/>
          <w:szCs w:val="28"/>
        </w:rPr>
        <w:t>(1988)</w:t>
      </w:r>
      <w:r w:rsidRPr="002447E2">
        <w:rPr>
          <w:szCs w:val="28"/>
        </w:rPr>
        <w:t xml:space="preserve">. Potassium simplex optimized medium was prepared as previously described </w:t>
      </w:r>
      <w:r w:rsidRPr="002447E2">
        <w:rPr>
          <w:noProof/>
        </w:rPr>
        <w:t>(Biggers et al., 2000)</w:t>
      </w:r>
      <w:r w:rsidRPr="002447E2">
        <w:t xml:space="preserve"> but modified to contain </w:t>
      </w:r>
      <w:r>
        <w:t>0</w:t>
      </w:r>
      <w:r w:rsidRPr="002447E2">
        <w:t>.5% BSA, 10</w:t>
      </w:r>
      <w:r>
        <w:t xml:space="preserve"> </w:t>
      </w:r>
      <w:r w:rsidRPr="002447E2">
        <w:t>mM glycine, 1</w:t>
      </w:r>
      <w:r>
        <w:t xml:space="preserve"> </w:t>
      </w:r>
      <w:r w:rsidRPr="002447E2">
        <w:t>mM L-glutamine, 1x nonessential amino acids, 50 U/mL penicillin, and 50</w:t>
      </w:r>
      <w:r>
        <w:t xml:space="preserve"> </w:t>
      </w:r>
      <w:r w:rsidR="00F14E00">
        <w:t>μg</w:t>
      </w:r>
      <w:r w:rsidRPr="002447E2">
        <w:t>/mL streptomycin (</w:t>
      </w:r>
      <w:r w:rsidRPr="00ED3534">
        <w:rPr>
          <w:b/>
        </w:rPr>
        <w:t>KSOM</w:t>
      </w:r>
      <w:r w:rsidRPr="002447E2">
        <w:t xml:space="preserve">). </w:t>
      </w:r>
      <w:r w:rsidRPr="00C56461">
        <w:t>Follicle stimul</w:t>
      </w:r>
      <w:r>
        <w:t xml:space="preserve">ating hormone was obtained </w:t>
      </w:r>
      <w:r>
        <w:lastRenderedPageBreak/>
        <w:t xml:space="preserve">from Bioniche </w:t>
      </w:r>
      <w:r w:rsidRPr="002447E2">
        <w:t>(</w:t>
      </w:r>
      <w:r>
        <w:t>Belleville</w:t>
      </w:r>
      <w:r w:rsidRPr="002447E2">
        <w:t>, Ontario, Canada). Frozen semen was generously provided by Dr. Mitc</w:t>
      </w:r>
      <w:r>
        <w:t>h Hockett (Kingsmill Dairy Farm; Liberty, NC</w:t>
      </w:r>
      <w:r w:rsidRPr="002447E2">
        <w:t>).</w:t>
      </w:r>
    </w:p>
    <w:p w:rsidR="003C22BE" w:rsidRPr="002447E2" w:rsidRDefault="003C22BE" w:rsidP="00FA10B1">
      <w:pPr>
        <w:pStyle w:val="Heading3"/>
        <w:keepNext/>
      </w:pPr>
      <w:bookmarkStart w:id="50" w:name="_Toc299350581"/>
      <w:r w:rsidRPr="002447E2">
        <w:t>In Vitro Production of Embryos</w:t>
      </w:r>
      <w:bookmarkEnd w:id="50"/>
    </w:p>
    <w:p w:rsidR="003C22BE" w:rsidRDefault="003C22BE" w:rsidP="00FA10B1">
      <w:r w:rsidRPr="002E527E">
        <w:tab/>
      </w:r>
      <w:r>
        <w:t>Procedures describing i</w:t>
      </w:r>
      <w:r w:rsidRPr="002E527E">
        <w:t>n vitro</w:t>
      </w:r>
      <w:r w:rsidRPr="002447E2">
        <w:t xml:space="preserve"> production of embryos </w:t>
      </w:r>
      <w:r>
        <w:t>have</w:t>
      </w:r>
      <w:r w:rsidRPr="002447E2">
        <w:t xml:space="preserve"> been previously described by Edwards et al</w:t>
      </w:r>
      <w:r>
        <w:t>.</w:t>
      </w:r>
      <w:r w:rsidRPr="002447E2">
        <w:t xml:space="preserve"> </w:t>
      </w:r>
      <w:r>
        <w:rPr>
          <w:noProof/>
        </w:rPr>
        <w:t>(2005)</w:t>
      </w:r>
      <w:r w:rsidRPr="002447E2">
        <w:t xml:space="preserve"> with </w:t>
      </w:r>
      <w:r>
        <w:t>minor</w:t>
      </w:r>
      <w:r w:rsidRPr="002447E2">
        <w:t xml:space="preserve"> m</w:t>
      </w:r>
      <w:r w:rsidR="00967097">
        <w:t>odifications.  Briefly, cumulus-</w:t>
      </w:r>
      <w:r w:rsidRPr="002447E2">
        <w:t>oocyte complexes (</w:t>
      </w:r>
      <w:r w:rsidRPr="00345678">
        <w:rPr>
          <w:b/>
        </w:rPr>
        <w:t>COCs</w:t>
      </w:r>
      <w:r w:rsidRPr="002447E2">
        <w:t>) were obtained from antral follicles (</w:t>
      </w:r>
      <w:r>
        <w:t>~</w:t>
      </w:r>
      <w:r w:rsidRPr="002447E2">
        <w:t>3 to 8 mm) of abattoir</w:t>
      </w:r>
      <w:r>
        <w:t>-</w:t>
      </w:r>
      <w:r w:rsidRPr="002447E2">
        <w:t xml:space="preserve">derived ovaries.  </w:t>
      </w:r>
      <w:r>
        <w:t xml:space="preserve">Only </w:t>
      </w:r>
      <w:r w:rsidRPr="002447E2">
        <w:t>COCs</w:t>
      </w:r>
      <w:r>
        <w:t xml:space="preserve"> with a dark, evenly granulated cytoplasm and multi-layer, compact cumulus </w:t>
      </w:r>
      <w:r w:rsidRPr="002447E2">
        <w:t xml:space="preserve">were </w:t>
      </w:r>
      <w:r>
        <w:t>matured</w:t>
      </w:r>
      <w:r w:rsidRPr="002447E2">
        <w:t xml:space="preserve"> in cohorts of approximately 40 to 45</w:t>
      </w:r>
      <w:r>
        <w:t xml:space="preserve"> </w:t>
      </w:r>
      <w:r w:rsidRPr="002447E2">
        <w:t>in 500</w:t>
      </w:r>
      <w:r>
        <w:t xml:space="preserve"> </w:t>
      </w:r>
      <w:r w:rsidR="00F14E00">
        <w:rPr>
          <w:bCs/>
        </w:rPr>
        <w:t>μL</w:t>
      </w:r>
      <w:r w:rsidRPr="002447E2">
        <w:rPr>
          <w:bCs/>
        </w:rPr>
        <w:t xml:space="preserve"> </w:t>
      </w:r>
      <w:r>
        <w:rPr>
          <w:bCs/>
        </w:rPr>
        <w:t xml:space="preserve">OMM </w:t>
      </w:r>
      <w:r>
        <w:t>for 24 h at</w:t>
      </w:r>
      <w:r w:rsidRPr="002447E2">
        <w:t xml:space="preserve"> 38.5°C or 12 h</w:t>
      </w:r>
      <w:r>
        <w:t xml:space="preserve"> at</w:t>
      </w:r>
      <w:r w:rsidRPr="002447E2">
        <w:t xml:space="preserve"> 41°C </w:t>
      </w:r>
      <w:r>
        <w:t>and 12 h at</w:t>
      </w:r>
      <w:r w:rsidRPr="002447E2">
        <w:t xml:space="preserve"> 38.5°C </w:t>
      </w:r>
      <w:r>
        <w:t>in</w:t>
      </w:r>
      <w:r w:rsidRPr="002447E2">
        <w:t xml:space="preserve"> 5.5% CO</w:t>
      </w:r>
      <w:r w:rsidRPr="002447E2">
        <w:rPr>
          <w:vertAlign w:val="subscript"/>
        </w:rPr>
        <w:t>2</w:t>
      </w:r>
      <w:r w:rsidRPr="002447E2">
        <w:t xml:space="preserve"> and ambient O</w:t>
      </w:r>
      <w:r w:rsidRPr="002447E2">
        <w:rPr>
          <w:vertAlign w:val="subscript"/>
        </w:rPr>
        <w:t>2</w:t>
      </w:r>
      <w:r w:rsidRPr="002447E2">
        <w:t xml:space="preserve"> (approximately 21%)</w:t>
      </w:r>
      <w:r>
        <w:t xml:space="preserve"> in a humidified environment</w:t>
      </w:r>
      <w:r w:rsidRPr="002447E2">
        <w:t xml:space="preserve">. </w:t>
      </w:r>
      <w:r>
        <w:t>Oocytes presumed mature underwent in vitro fertilization (</w:t>
      </w:r>
      <w:r w:rsidRPr="00394D33">
        <w:rPr>
          <w:b/>
        </w:rPr>
        <w:t>IVF</w:t>
      </w:r>
      <w:r>
        <w:t xml:space="preserve">) at </w:t>
      </w:r>
      <w:r w:rsidRPr="002447E2">
        <w:t>24 h</w:t>
      </w:r>
      <w:r>
        <w:t>IVM. Percoll-prepared frozen-thawed s</w:t>
      </w:r>
      <w:r w:rsidRPr="002447E2">
        <w:t>e</w:t>
      </w:r>
      <w:r>
        <w:t>men</w:t>
      </w:r>
      <w:r w:rsidRPr="002447E2">
        <w:t xml:space="preserve"> was </w:t>
      </w:r>
      <w:r>
        <w:t xml:space="preserve">assessed for concentration and motility </w:t>
      </w:r>
      <w:r w:rsidRPr="002447E2">
        <w:t>via computer assisted sperm analysis (</w:t>
      </w:r>
      <w:r w:rsidRPr="00345678">
        <w:rPr>
          <w:b/>
        </w:rPr>
        <w:t>CASA</w:t>
      </w:r>
      <w:r w:rsidRPr="002447E2">
        <w:t>; Hamilton Thorne Biosciences; Beverly, MA</w:t>
      </w:r>
      <w:r>
        <w:t>, USA</w:t>
      </w:r>
      <w:r w:rsidRPr="002447E2">
        <w:t>)</w:t>
      </w:r>
      <w:r>
        <w:t xml:space="preserve"> and </w:t>
      </w:r>
      <w:r w:rsidRPr="002447E2">
        <w:t>500,000 motile</w:t>
      </w:r>
      <w:r>
        <w:t xml:space="preserve"> sperm/mL</w:t>
      </w:r>
      <w:r w:rsidRPr="002447E2">
        <w:t xml:space="preserve"> </w:t>
      </w:r>
      <w:r>
        <w:t>was</w:t>
      </w:r>
      <w:r w:rsidRPr="002447E2">
        <w:t xml:space="preserve"> added to COCs</w:t>
      </w:r>
      <w:r>
        <w:t xml:space="preserve"> in 500 </w:t>
      </w:r>
      <w:r w:rsidR="00F14E00">
        <w:rPr>
          <w:bCs/>
        </w:rPr>
        <w:t>μL</w:t>
      </w:r>
      <w:r>
        <w:rPr>
          <w:bCs/>
        </w:rPr>
        <w:t xml:space="preserve"> </w:t>
      </w:r>
      <w:r w:rsidRPr="002447E2">
        <w:t>IVF-</w:t>
      </w:r>
      <w:r>
        <w:t>TALP</w:t>
      </w:r>
      <w:r w:rsidRPr="002447E2">
        <w:t xml:space="preserve"> </w:t>
      </w:r>
      <w:r>
        <w:t>containing</w:t>
      </w:r>
      <w:r w:rsidRPr="002447E2">
        <w:t xml:space="preserve"> </w:t>
      </w:r>
      <w:r>
        <w:t xml:space="preserve">12.5 </w:t>
      </w:r>
      <w:r w:rsidRPr="002447E2">
        <w:rPr>
          <w:bCs/>
        </w:rPr>
        <w:t xml:space="preserve">μM penicillamine, </w:t>
      </w:r>
      <w:r>
        <w:rPr>
          <w:bCs/>
        </w:rPr>
        <w:t xml:space="preserve">25 </w:t>
      </w:r>
      <w:r w:rsidRPr="002447E2">
        <w:rPr>
          <w:bCs/>
        </w:rPr>
        <w:t>μM hypotaurine, and 1.25</w:t>
      </w:r>
      <w:r>
        <w:rPr>
          <w:bCs/>
        </w:rPr>
        <w:t xml:space="preserve"> </w:t>
      </w:r>
      <w:r w:rsidRPr="002447E2">
        <w:rPr>
          <w:bCs/>
        </w:rPr>
        <w:t>μM epinephrine</w:t>
      </w:r>
      <w:r w:rsidRPr="002447E2">
        <w:t xml:space="preserve">. </w:t>
      </w:r>
      <w:r>
        <w:t xml:space="preserve">Semen from </w:t>
      </w:r>
      <w:r w:rsidRPr="002447E2">
        <w:t xml:space="preserve">2 </w:t>
      </w:r>
      <w:r>
        <w:t xml:space="preserve">Holstein </w:t>
      </w:r>
      <w:r w:rsidRPr="002447E2">
        <w:t xml:space="preserve">bulls </w:t>
      </w:r>
      <w:r>
        <w:t>was</w:t>
      </w:r>
      <w:r w:rsidRPr="002447E2">
        <w:t xml:space="preserve"> </w:t>
      </w:r>
      <w:r>
        <w:t>combined before</w:t>
      </w:r>
      <w:r w:rsidRPr="002447E2">
        <w:t xml:space="preserve"> u</w:t>
      </w:r>
      <w:r>
        <w:t xml:space="preserve">se for all replicates of IVF. </w:t>
      </w:r>
    </w:p>
    <w:p w:rsidR="003C22BE" w:rsidRPr="002447E2" w:rsidRDefault="003C22BE" w:rsidP="00FA10B1">
      <w:r w:rsidRPr="002447E2">
        <w:tab/>
      </w:r>
      <w:r>
        <w:t>After a 16 to 18 h co-incubation with sperm, presumptive</w:t>
      </w:r>
      <w:r w:rsidRPr="002447E2">
        <w:t xml:space="preserve"> zygotes (</w:t>
      </w:r>
      <w:r w:rsidRPr="008F7A06">
        <w:rPr>
          <w:b/>
        </w:rPr>
        <w:t>PZs</w:t>
      </w:r>
      <w:r>
        <w:t>) were denuded</w:t>
      </w:r>
      <w:r w:rsidRPr="002447E2">
        <w:t xml:space="preserve"> of associated cumulus cells and spermatozoa by vortexing for 4.5 minutes in H</w:t>
      </w:r>
      <w:r>
        <w:t>EPES</w:t>
      </w:r>
      <w:r w:rsidRPr="002447E2">
        <w:t>-</w:t>
      </w:r>
      <w:r>
        <w:t>TALP</w:t>
      </w:r>
      <w:r w:rsidRPr="002447E2">
        <w:t xml:space="preserve"> </w:t>
      </w:r>
      <w:r>
        <w:t>containing</w:t>
      </w:r>
      <w:r w:rsidRPr="002447E2">
        <w:t xml:space="preserve"> </w:t>
      </w:r>
      <w:r>
        <w:t>0</w:t>
      </w:r>
      <w:r w:rsidRPr="002447E2">
        <w:t>.3</w:t>
      </w:r>
      <w:r w:rsidRPr="002447E2">
        <w:rPr>
          <w:bCs/>
        </w:rPr>
        <w:t xml:space="preserve"> mg/mL of </w:t>
      </w:r>
      <w:r>
        <w:t xml:space="preserve">hyaluronidase. Groups of approximately 20 PZs were </w:t>
      </w:r>
      <w:r w:rsidRPr="002447E2">
        <w:t xml:space="preserve">cultured in </w:t>
      </w:r>
      <w:r>
        <w:t xml:space="preserve">500 </w:t>
      </w:r>
      <w:r w:rsidR="00F14E00">
        <w:rPr>
          <w:bCs/>
        </w:rPr>
        <w:t>μL</w:t>
      </w:r>
      <w:r>
        <w:t xml:space="preserve"> KSOM</w:t>
      </w:r>
      <w:r w:rsidRPr="002447E2">
        <w:t xml:space="preserve"> </w:t>
      </w:r>
      <w:r>
        <w:t xml:space="preserve">at </w:t>
      </w:r>
      <w:r w:rsidRPr="002447E2">
        <w:t>38.5°C</w:t>
      </w:r>
      <w:r>
        <w:t xml:space="preserve"> in a</w:t>
      </w:r>
      <w:r w:rsidRPr="002447E2">
        <w:t xml:space="preserve"> 5.5% CO</w:t>
      </w:r>
      <w:r w:rsidRPr="002447E2">
        <w:rPr>
          <w:vertAlign w:val="subscript"/>
        </w:rPr>
        <w:t>2</w:t>
      </w:r>
      <w:r w:rsidRPr="002447E2">
        <w:t xml:space="preserve"> and 7% O</w:t>
      </w:r>
      <w:r w:rsidRPr="002447E2">
        <w:rPr>
          <w:vertAlign w:val="subscript"/>
        </w:rPr>
        <w:t>2</w:t>
      </w:r>
      <w:r>
        <w:rPr>
          <w:vertAlign w:val="subscript"/>
        </w:rPr>
        <w:t xml:space="preserve"> </w:t>
      </w:r>
      <w:r w:rsidRPr="00D379D9">
        <w:t>in a</w:t>
      </w:r>
      <w:r>
        <w:rPr>
          <w:vertAlign w:val="subscript"/>
        </w:rPr>
        <w:t xml:space="preserve"> </w:t>
      </w:r>
      <w:r>
        <w:t>humidified environment</w:t>
      </w:r>
      <w:r w:rsidRPr="002447E2">
        <w:t>.</w:t>
      </w:r>
      <w:r>
        <w:t xml:space="preserve"> At approximately 70 to 72 hours post </w:t>
      </w:r>
      <w:r>
        <w:lastRenderedPageBreak/>
        <w:t>insemination (</w:t>
      </w:r>
      <w:r w:rsidRPr="002D73B2">
        <w:rPr>
          <w:b/>
        </w:rPr>
        <w:t>hpi</w:t>
      </w:r>
      <w:r>
        <w:t xml:space="preserve">), </w:t>
      </w:r>
      <w:r w:rsidR="00F14E00">
        <w:t>subsets of PZs were</w:t>
      </w:r>
      <w:r>
        <w:t xml:space="preserve"> evaluated for their ability to divide into more than one-cell (i.e., cleavage assessment).  Afterwards, essential amino acids (1x final concentration) was added to medium containing embryos and allowed to continue in development at 38.5°C in a</w:t>
      </w:r>
      <w:r w:rsidRPr="002447E2">
        <w:t xml:space="preserve"> 5.5% CO</w:t>
      </w:r>
      <w:r w:rsidRPr="002447E2">
        <w:rPr>
          <w:vertAlign w:val="subscript"/>
        </w:rPr>
        <w:t>2</w:t>
      </w:r>
      <w:r w:rsidRPr="002447E2">
        <w:t xml:space="preserve"> and 7% O</w:t>
      </w:r>
      <w:r w:rsidRPr="002447E2">
        <w:rPr>
          <w:vertAlign w:val="subscript"/>
        </w:rPr>
        <w:t>2</w:t>
      </w:r>
      <w:r>
        <w:rPr>
          <w:vertAlign w:val="subscript"/>
        </w:rPr>
        <w:t xml:space="preserve"> </w:t>
      </w:r>
      <w:r>
        <w:t xml:space="preserve">humidified environment. At 204 to 216 hpi, blastocyst stage embryos were assessed and assigned </w:t>
      </w:r>
      <w:r w:rsidRPr="002447E2">
        <w:t>stage</w:t>
      </w:r>
      <w:r>
        <w:t xml:space="preserve"> (early (5), normal (6), expanded (7), or hatched (8)) and quality scores (good (1), fair (2), poor (3))</w:t>
      </w:r>
      <w:r w:rsidRPr="002447E2">
        <w:t xml:space="preserve"> </w:t>
      </w:r>
      <w:r>
        <w:t xml:space="preserve">per </w:t>
      </w:r>
      <w:r>
        <w:rPr>
          <w:bCs/>
        </w:rPr>
        <w:t>International Embryo Transfer Society</w:t>
      </w:r>
      <w:r>
        <w:t xml:space="preserve"> standards </w:t>
      </w:r>
      <w:r>
        <w:rPr>
          <w:noProof/>
        </w:rPr>
        <w:t>(Robertson and Nelson, 1998)</w:t>
      </w:r>
      <w:r>
        <w:t>.</w:t>
      </w:r>
    </w:p>
    <w:p w:rsidR="003C22BE" w:rsidRPr="002447E2" w:rsidRDefault="003C22BE" w:rsidP="00FA10B1">
      <w:pPr>
        <w:pStyle w:val="Heading3"/>
        <w:keepNext/>
      </w:pPr>
      <w:bookmarkStart w:id="51" w:name="_Toc299350582"/>
      <w:r w:rsidRPr="002447E2">
        <w:t>Experimental</w:t>
      </w:r>
      <w:r>
        <w:t xml:space="preserve"> Design and</w:t>
      </w:r>
      <w:r w:rsidRPr="002447E2">
        <w:t xml:space="preserve"> Endpoints</w:t>
      </w:r>
      <w:bookmarkEnd w:id="51"/>
      <w:r>
        <w:t xml:space="preserve"> </w:t>
      </w:r>
    </w:p>
    <w:p w:rsidR="003C22BE" w:rsidRDefault="003C22BE" w:rsidP="00FA10B1">
      <w:pPr>
        <w:rPr>
          <w:bCs/>
        </w:rPr>
      </w:pPr>
      <w:r w:rsidRPr="002447E2">
        <w:tab/>
      </w:r>
      <w:r>
        <w:t xml:space="preserve">Experimental design schematic is provided in Figure 3.2. In general, ATP content was examined in control and heat stress oocytes after maturation </w:t>
      </w:r>
      <w:r w:rsidRPr="00704999">
        <w:t xml:space="preserve">for 24 h at </w:t>
      </w:r>
      <w:r w:rsidRPr="002447E2">
        <w:t>38.5°C</w:t>
      </w:r>
      <w:r>
        <w:t xml:space="preserve"> (control) or </w:t>
      </w:r>
      <w:r w:rsidRPr="002447E2">
        <w:t>41.0°C</w:t>
      </w:r>
      <w:r>
        <w:t xml:space="preserve"> (first 12 h only, remaining 12 h at 38.5</w:t>
      </w:r>
      <w:r w:rsidRPr="002447E2">
        <w:t>°C</w:t>
      </w:r>
      <w:r>
        <w:t>; heat stress). Embryos resulting after performing IVF of control and heat-stressed oocytes were also analyzed for ATP content. To this end, cleavage stage embryos (2-, 4-, and 8-to-16-cells) were removed from culture at 70 to 72 hpi while resultant blastocyst stages were removed at 204 to 216 hpi.</w:t>
      </w:r>
      <w:r w:rsidRPr="00903470">
        <w:rPr>
          <w:bCs/>
        </w:rPr>
        <w:t xml:space="preserve"> </w:t>
      </w:r>
      <w:r>
        <w:rPr>
          <w:bCs/>
        </w:rPr>
        <w:t>This experiment was replicated on 12 different occasions with a total of 302 and 290 control and heat-stressed oocytes, 419 and 450 cleavage-stage embryos, and 210 and 144 blastocyst stage embryos from control and heat-stressed oocytes.</w:t>
      </w:r>
    </w:p>
    <w:p w:rsidR="003C22BE" w:rsidRDefault="003C22BE">
      <w:pPr>
        <w:spacing w:line="276" w:lineRule="auto"/>
        <w:contextualSpacing w:val="0"/>
        <w:jc w:val="left"/>
        <w:sectPr w:rsidR="003C22BE" w:rsidSect="00FA10B1">
          <w:footerReference w:type="default" r:id="rId8"/>
          <w:footerReference w:type="first" r:id="rId9"/>
          <w:pgSz w:w="12240" w:h="15840"/>
          <w:pgMar w:top="1440" w:right="1800" w:bottom="1440" w:left="1800" w:header="720" w:footer="1152" w:gutter="0"/>
          <w:pgNumType w:start="1"/>
          <w:cols w:space="720"/>
          <w:docGrid w:linePitch="360"/>
        </w:sectPr>
      </w:pPr>
    </w:p>
    <w:p w:rsidR="003C22BE" w:rsidRDefault="003C22BE" w:rsidP="00FA10B1">
      <w:pPr>
        <w:spacing w:line="276" w:lineRule="auto"/>
        <w:contextualSpacing w:val="0"/>
        <w:jc w:val="center"/>
        <w:sectPr w:rsidR="003C22BE" w:rsidSect="00FA10B1">
          <w:pgSz w:w="15840" w:h="12240" w:orient="landscape"/>
          <w:pgMar w:top="1800" w:right="1440" w:bottom="1800" w:left="1440" w:header="720" w:footer="1152" w:gutter="0"/>
          <w:cols w:space="720"/>
          <w:docGrid w:linePitch="360"/>
        </w:sectPr>
      </w:pPr>
      <w:r w:rsidRPr="00FE54C6">
        <w:rPr>
          <w:noProof/>
        </w:rPr>
        <w:lastRenderedPageBreak/>
        <w:drawing>
          <wp:inline distT="0" distB="0" distL="0" distR="0">
            <wp:extent cx="7819697" cy="4635062"/>
            <wp:effectExtent l="0" t="0" r="0" b="0"/>
            <wp:docPr id="10"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377959" cy="4242449"/>
                      <a:chOff x="552145" y="301750"/>
                      <a:chExt cx="7377959" cy="4242449"/>
                    </a:xfrm>
                  </a:grpSpPr>
                  <a:grpSp>
                    <a:nvGrpSpPr>
                      <a:cNvPr id="584" name="Group 583"/>
                      <a:cNvGrpSpPr/>
                    </a:nvGrpSpPr>
                    <a:grpSpPr>
                      <a:xfrm>
                        <a:off x="552145" y="301750"/>
                        <a:ext cx="7377959" cy="4242449"/>
                        <a:chOff x="552145" y="301750"/>
                        <a:chExt cx="7377959" cy="4242449"/>
                      </a:xfrm>
                    </a:grpSpPr>
                    <a:grpSp>
                      <a:nvGrpSpPr>
                        <a:cNvPr id="3" name="Group 725"/>
                        <a:cNvGrpSpPr>
                          <a:grpSpLocks/>
                        </a:cNvGrpSpPr>
                      </a:nvGrpSpPr>
                      <a:grpSpPr bwMode="auto">
                        <a:xfrm>
                          <a:off x="5175250" y="1485900"/>
                          <a:ext cx="381000" cy="381000"/>
                          <a:chOff x="1392" y="2400"/>
                          <a:chExt cx="816" cy="816"/>
                        </a:xfrm>
                      </a:grpSpPr>
                      <a:grpSp>
                        <a:nvGrpSpPr>
                          <a:cNvPr id="528" name="Group 726"/>
                          <a:cNvGrpSpPr>
                            <a:grpSpLocks/>
                          </a:cNvGrpSpPr>
                        </a:nvGrpSpPr>
                        <a:grpSpPr bwMode="auto">
                          <a:xfrm>
                            <a:off x="1392" y="2400"/>
                            <a:ext cx="816" cy="816"/>
                            <a:chOff x="1536" y="2400"/>
                            <a:chExt cx="1344" cy="1344"/>
                          </a:xfrm>
                        </a:grpSpPr>
                        <a:sp>
                          <a:nvSpPr>
                            <a:cNvPr id="9943" name="Oval 727"/>
                            <a:cNvSpPr>
                              <a:spLocks noChangeAspect="1" noChangeArrowheads="1"/>
                            </a:cNvSpPr>
                          </a:nvSpPr>
                          <a:spPr bwMode="auto">
                            <a:xfrm>
                              <a:off x="1536" y="2400"/>
                              <a:ext cx="1344" cy="1344"/>
                            </a:xfrm>
                            <a:prstGeom prst="ellipse">
                              <a:avLst/>
                            </a:prstGeom>
                            <a:solidFill>
                              <a:srgbClr val="B2B2B2"/>
                            </a:solidFill>
                            <a:ln w="12700">
                              <a:solidFill>
                                <a:srgbClr val="B2B2B2"/>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944" name="Oval 728"/>
                            <a:cNvSpPr>
                              <a:spLocks noChangeAspect="1" noChangeArrowheads="1"/>
                            </a:cNvSpPr>
                          </a:nvSpPr>
                          <a:spPr bwMode="auto">
                            <a:xfrm>
                              <a:off x="1656" y="2528"/>
                              <a:ext cx="1092" cy="1082"/>
                            </a:xfrm>
                            <a:prstGeom prst="ellipse">
                              <a:avLst/>
                            </a:prstGeom>
                            <a:solidFill>
                              <a:schemeClr val="bg1"/>
                            </a:solidFill>
                            <a:ln w="12700">
                              <a:no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529" name="Group 729"/>
                          <a:cNvGrpSpPr>
                            <a:grpSpLocks noChangeAspect="1"/>
                          </a:cNvGrpSpPr>
                        </a:nvGrpSpPr>
                        <a:grpSpPr bwMode="auto">
                          <a:xfrm>
                            <a:off x="1554" y="2874"/>
                            <a:ext cx="155" cy="176"/>
                            <a:chOff x="10850" y="9991"/>
                            <a:chExt cx="306" cy="275"/>
                          </a:xfrm>
                        </a:grpSpPr>
                        <a:sp>
                          <a:nvSpPr>
                            <a:cNvPr id="9946" name="Oval 730"/>
                            <a:cNvSpPr>
                              <a:spLocks noChangeAspect="1" noChangeArrowheads="1"/>
                            </a:cNvSpPr>
                          </a:nvSpPr>
                          <a:spPr bwMode="auto">
                            <a:xfrm>
                              <a:off x="10850" y="9991"/>
                              <a:ext cx="306" cy="275"/>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947" name="Oval 731"/>
                            <a:cNvSpPr>
                              <a:spLocks noChangeAspect="1" noChangeArrowheads="1"/>
                            </a:cNvSpPr>
                          </a:nvSpPr>
                          <a:spPr bwMode="auto">
                            <a:xfrm>
                              <a:off x="10944" y="10112"/>
                              <a:ext cx="43" cy="28"/>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530" name="Group 732"/>
                          <a:cNvGrpSpPr>
                            <a:grpSpLocks noChangeAspect="1"/>
                          </a:cNvGrpSpPr>
                        </a:nvGrpSpPr>
                        <a:grpSpPr bwMode="auto">
                          <a:xfrm>
                            <a:off x="1728" y="2496"/>
                            <a:ext cx="155" cy="176"/>
                            <a:chOff x="10850" y="9991"/>
                            <a:chExt cx="306" cy="275"/>
                          </a:xfrm>
                        </a:grpSpPr>
                        <a:sp>
                          <a:nvSpPr>
                            <a:cNvPr id="9949" name="Oval 733"/>
                            <a:cNvSpPr>
                              <a:spLocks noChangeAspect="1" noChangeArrowheads="1"/>
                            </a:cNvSpPr>
                          </a:nvSpPr>
                          <a:spPr bwMode="auto">
                            <a:xfrm>
                              <a:off x="10850" y="9991"/>
                              <a:ext cx="306" cy="275"/>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950" name="Oval 734"/>
                            <a:cNvSpPr>
                              <a:spLocks noChangeAspect="1" noChangeArrowheads="1"/>
                            </a:cNvSpPr>
                          </a:nvSpPr>
                          <a:spPr bwMode="auto">
                            <a:xfrm>
                              <a:off x="10944" y="10112"/>
                              <a:ext cx="43" cy="28"/>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531" name="Group 735"/>
                          <a:cNvGrpSpPr>
                            <a:grpSpLocks noChangeAspect="1"/>
                          </a:cNvGrpSpPr>
                        </a:nvGrpSpPr>
                        <a:grpSpPr bwMode="auto">
                          <a:xfrm>
                            <a:off x="1488" y="2736"/>
                            <a:ext cx="155" cy="176"/>
                            <a:chOff x="10850" y="9991"/>
                            <a:chExt cx="306" cy="275"/>
                          </a:xfrm>
                        </a:grpSpPr>
                        <a:sp>
                          <a:nvSpPr>
                            <a:cNvPr id="9952" name="Oval 736"/>
                            <a:cNvSpPr>
                              <a:spLocks noChangeAspect="1" noChangeArrowheads="1"/>
                            </a:cNvSpPr>
                          </a:nvSpPr>
                          <a:spPr bwMode="auto">
                            <a:xfrm>
                              <a:off x="10850" y="9991"/>
                              <a:ext cx="306" cy="275"/>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953" name="Oval 737"/>
                            <a:cNvSpPr>
                              <a:spLocks noChangeAspect="1" noChangeArrowheads="1"/>
                            </a:cNvSpPr>
                          </a:nvSpPr>
                          <a:spPr bwMode="auto">
                            <a:xfrm>
                              <a:off x="10944" y="10112"/>
                              <a:ext cx="43" cy="28"/>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532" name="Group 738"/>
                          <a:cNvGrpSpPr>
                            <a:grpSpLocks noChangeAspect="1"/>
                          </a:cNvGrpSpPr>
                        </a:nvGrpSpPr>
                        <a:grpSpPr bwMode="auto">
                          <a:xfrm>
                            <a:off x="1620" y="2802"/>
                            <a:ext cx="155" cy="176"/>
                            <a:chOff x="10850" y="9991"/>
                            <a:chExt cx="306" cy="275"/>
                          </a:xfrm>
                        </a:grpSpPr>
                        <a:sp>
                          <a:nvSpPr>
                            <a:cNvPr id="9955" name="Oval 739"/>
                            <a:cNvSpPr>
                              <a:spLocks noChangeAspect="1" noChangeArrowheads="1"/>
                            </a:cNvSpPr>
                          </a:nvSpPr>
                          <a:spPr bwMode="auto">
                            <a:xfrm>
                              <a:off x="10850" y="9991"/>
                              <a:ext cx="306" cy="275"/>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956" name="Oval 740"/>
                            <a:cNvSpPr>
                              <a:spLocks noChangeAspect="1" noChangeArrowheads="1"/>
                            </a:cNvSpPr>
                          </a:nvSpPr>
                          <a:spPr bwMode="auto">
                            <a:xfrm>
                              <a:off x="10944" y="10112"/>
                              <a:ext cx="43" cy="28"/>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533" name="Group 741"/>
                          <a:cNvGrpSpPr>
                            <a:grpSpLocks noChangeAspect="1"/>
                          </a:cNvGrpSpPr>
                        </a:nvGrpSpPr>
                        <a:grpSpPr bwMode="auto">
                          <a:xfrm>
                            <a:off x="1752" y="2616"/>
                            <a:ext cx="155" cy="176"/>
                            <a:chOff x="10850" y="9991"/>
                            <a:chExt cx="306" cy="275"/>
                          </a:xfrm>
                        </a:grpSpPr>
                        <a:sp>
                          <a:nvSpPr>
                            <a:cNvPr id="9958" name="Oval 742"/>
                            <a:cNvSpPr>
                              <a:spLocks noChangeAspect="1" noChangeArrowheads="1"/>
                            </a:cNvSpPr>
                          </a:nvSpPr>
                          <a:spPr bwMode="auto">
                            <a:xfrm>
                              <a:off x="10850" y="9991"/>
                              <a:ext cx="306" cy="275"/>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959" name="Oval 743"/>
                            <a:cNvSpPr>
                              <a:spLocks noChangeAspect="1" noChangeArrowheads="1"/>
                            </a:cNvSpPr>
                          </a:nvSpPr>
                          <a:spPr bwMode="auto">
                            <a:xfrm>
                              <a:off x="10944" y="10112"/>
                              <a:ext cx="43" cy="28"/>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534" name="Group 744"/>
                          <a:cNvGrpSpPr>
                            <a:grpSpLocks noChangeAspect="1"/>
                          </a:cNvGrpSpPr>
                        </a:nvGrpSpPr>
                        <a:grpSpPr bwMode="auto">
                          <a:xfrm>
                            <a:off x="1632" y="2544"/>
                            <a:ext cx="155" cy="176"/>
                            <a:chOff x="10850" y="9991"/>
                            <a:chExt cx="306" cy="275"/>
                          </a:xfrm>
                        </a:grpSpPr>
                        <a:sp>
                          <a:nvSpPr>
                            <a:cNvPr id="9961" name="Oval 745"/>
                            <a:cNvSpPr>
                              <a:spLocks noChangeAspect="1" noChangeArrowheads="1"/>
                            </a:cNvSpPr>
                          </a:nvSpPr>
                          <a:spPr bwMode="auto">
                            <a:xfrm>
                              <a:off x="10850" y="9991"/>
                              <a:ext cx="306" cy="275"/>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962" name="Oval 746"/>
                            <a:cNvSpPr>
                              <a:spLocks noChangeAspect="1" noChangeArrowheads="1"/>
                            </a:cNvSpPr>
                          </a:nvSpPr>
                          <a:spPr bwMode="auto">
                            <a:xfrm>
                              <a:off x="10944" y="10112"/>
                              <a:ext cx="43" cy="28"/>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535" name="Group 747"/>
                          <a:cNvGrpSpPr>
                            <a:grpSpLocks noChangeAspect="1"/>
                          </a:cNvGrpSpPr>
                        </a:nvGrpSpPr>
                        <a:grpSpPr bwMode="auto">
                          <a:xfrm>
                            <a:off x="1872" y="2544"/>
                            <a:ext cx="155" cy="176"/>
                            <a:chOff x="10850" y="9991"/>
                            <a:chExt cx="306" cy="275"/>
                          </a:xfrm>
                        </a:grpSpPr>
                        <a:sp>
                          <a:nvSpPr>
                            <a:cNvPr id="9964" name="Oval 748"/>
                            <a:cNvSpPr>
                              <a:spLocks noChangeAspect="1" noChangeArrowheads="1"/>
                            </a:cNvSpPr>
                          </a:nvSpPr>
                          <a:spPr bwMode="auto">
                            <a:xfrm>
                              <a:off x="10850" y="9991"/>
                              <a:ext cx="306" cy="275"/>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965" name="Oval 749"/>
                            <a:cNvSpPr>
                              <a:spLocks noChangeAspect="1" noChangeArrowheads="1"/>
                            </a:cNvSpPr>
                          </a:nvSpPr>
                          <a:spPr bwMode="auto">
                            <a:xfrm>
                              <a:off x="10944" y="10112"/>
                              <a:ext cx="43" cy="28"/>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536" name="Group 750"/>
                          <a:cNvGrpSpPr>
                            <a:grpSpLocks noChangeAspect="1"/>
                          </a:cNvGrpSpPr>
                        </a:nvGrpSpPr>
                        <a:grpSpPr bwMode="auto">
                          <a:xfrm>
                            <a:off x="1824" y="2832"/>
                            <a:ext cx="155" cy="176"/>
                            <a:chOff x="10850" y="9991"/>
                            <a:chExt cx="306" cy="275"/>
                          </a:xfrm>
                        </a:grpSpPr>
                        <a:sp>
                          <a:nvSpPr>
                            <a:cNvPr id="9967" name="Oval 751"/>
                            <a:cNvSpPr>
                              <a:spLocks noChangeAspect="1" noChangeArrowheads="1"/>
                            </a:cNvSpPr>
                          </a:nvSpPr>
                          <a:spPr bwMode="auto">
                            <a:xfrm>
                              <a:off x="10850" y="9991"/>
                              <a:ext cx="306" cy="275"/>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968" name="Oval 752"/>
                            <a:cNvSpPr>
                              <a:spLocks noChangeAspect="1" noChangeArrowheads="1"/>
                            </a:cNvSpPr>
                          </a:nvSpPr>
                          <a:spPr bwMode="auto">
                            <a:xfrm>
                              <a:off x="10944" y="10112"/>
                              <a:ext cx="43" cy="28"/>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537" name="Group 753"/>
                          <a:cNvGrpSpPr>
                            <a:grpSpLocks noChangeAspect="1"/>
                          </a:cNvGrpSpPr>
                        </a:nvGrpSpPr>
                        <a:grpSpPr bwMode="auto">
                          <a:xfrm>
                            <a:off x="1632" y="2688"/>
                            <a:ext cx="155" cy="176"/>
                            <a:chOff x="10850" y="9991"/>
                            <a:chExt cx="306" cy="275"/>
                          </a:xfrm>
                        </a:grpSpPr>
                        <a:sp>
                          <a:nvSpPr>
                            <a:cNvPr id="9970" name="Oval 754"/>
                            <a:cNvSpPr>
                              <a:spLocks noChangeAspect="1" noChangeArrowheads="1"/>
                            </a:cNvSpPr>
                          </a:nvSpPr>
                          <a:spPr bwMode="auto">
                            <a:xfrm>
                              <a:off x="10850" y="9991"/>
                              <a:ext cx="306" cy="275"/>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971" name="Oval 755"/>
                            <a:cNvSpPr>
                              <a:spLocks noChangeAspect="1" noChangeArrowheads="1"/>
                            </a:cNvSpPr>
                          </a:nvSpPr>
                          <a:spPr bwMode="auto">
                            <a:xfrm>
                              <a:off x="10944" y="10112"/>
                              <a:ext cx="43" cy="28"/>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538" name="Group 756"/>
                          <a:cNvGrpSpPr>
                            <a:grpSpLocks noChangeAspect="1"/>
                          </a:cNvGrpSpPr>
                        </a:nvGrpSpPr>
                        <a:grpSpPr bwMode="auto">
                          <a:xfrm>
                            <a:off x="1680" y="2928"/>
                            <a:ext cx="155" cy="176"/>
                            <a:chOff x="10850" y="9991"/>
                            <a:chExt cx="306" cy="275"/>
                          </a:xfrm>
                        </a:grpSpPr>
                        <a:sp>
                          <a:nvSpPr>
                            <a:cNvPr id="9973" name="Oval 757"/>
                            <a:cNvSpPr>
                              <a:spLocks noChangeAspect="1" noChangeArrowheads="1"/>
                            </a:cNvSpPr>
                          </a:nvSpPr>
                          <a:spPr bwMode="auto">
                            <a:xfrm>
                              <a:off x="10850" y="9991"/>
                              <a:ext cx="306" cy="275"/>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974" name="Oval 758"/>
                            <a:cNvSpPr>
                              <a:spLocks noChangeAspect="1" noChangeArrowheads="1"/>
                            </a:cNvSpPr>
                          </a:nvSpPr>
                          <a:spPr bwMode="auto">
                            <a:xfrm>
                              <a:off x="10944" y="10112"/>
                              <a:ext cx="43" cy="28"/>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539" name="Group 759"/>
                          <a:cNvGrpSpPr>
                            <a:grpSpLocks noChangeAspect="1"/>
                          </a:cNvGrpSpPr>
                        </a:nvGrpSpPr>
                        <a:grpSpPr bwMode="auto">
                          <a:xfrm>
                            <a:off x="1872" y="2706"/>
                            <a:ext cx="155" cy="176"/>
                            <a:chOff x="10850" y="9991"/>
                            <a:chExt cx="306" cy="275"/>
                          </a:xfrm>
                        </a:grpSpPr>
                        <a:sp>
                          <a:nvSpPr>
                            <a:cNvPr id="9976" name="Oval 760"/>
                            <a:cNvSpPr>
                              <a:spLocks noChangeAspect="1" noChangeArrowheads="1"/>
                            </a:cNvSpPr>
                          </a:nvSpPr>
                          <a:spPr bwMode="auto">
                            <a:xfrm>
                              <a:off x="10850" y="9991"/>
                              <a:ext cx="306" cy="275"/>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977" name="Oval 761"/>
                            <a:cNvSpPr>
                              <a:spLocks noChangeAspect="1" noChangeArrowheads="1"/>
                            </a:cNvSpPr>
                          </a:nvSpPr>
                          <a:spPr bwMode="auto">
                            <a:xfrm>
                              <a:off x="10944" y="10112"/>
                              <a:ext cx="43" cy="28"/>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540" name="Group 762"/>
                          <a:cNvGrpSpPr>
                            <a:grpSpLocks noChangeAspect="1"/>
                          </a:cNvGrpSpPr>
                        </a:nvGrpSpPr>
                        <a:grpSpPr bwMode="auto">
                          <a:xfrm>
                            <a:off x="1524" y="2604"/>
                            <a:ext cx="155" cy="176"/>
                            <a:chOff x="10850" y="9991"/>
                            <a:chExt cx="306" cy="275"/>
                          </a:xfrm>
                        </a:grpSpPr>
                        <a:sp>
                          <a:nvSpPr>
                            <a:cNvPr id="9979" name="Oval 763"/>
                            <a:cNvSpPr>
                              <a:spLocks noChangeAspect="1" noChangeArrowheads="1"/>
                            </a:cNvSpPr>
                          </a:nvSpPr>
                          <a:spPr bwMode="auto">
                            <a:xfrm>
                              <a:off x="10850" y="9991"/>
                              <a:ext cx="306" cy="275"/>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980" name="Oval 764"/>
                            <a:cNvSpPr>
                              <a:spLocks noChangeAspect="1" noChangeArrowheads="1"/>
                            </a:cNvSpPr>
                          </a:nvSpPr>
                          <a:spPr bwMode="auto">
                            <a:xfrm>
                              <a:off x="10944" y="10112"/>
                              <a:ext cx="43" cy="28"/>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541" name="Group 765"/>
                          <a:cNvGrpSpPr>
                            <a:grpSpLocks noChangeAspect="1"/>
                          </a:cNvGrpSpPr>
                        </a:nvGrpSpPr>
                        <a:grpSpPr bwMode="auto">
                          <a:xfrm>
                            <a:off x="1752" y="2754"/>
                            <a:ext cx="155" cy="176"/>
                            <a:chOff x="10850" y="9991"/>
                            <a:chExt cx="306" cy="275"/>
                          </a:xfrm>
                        </a:grpSpPr>
                        <a:sp>
                          <a:nvSpPr>
                            <a:cNvPr id="9982" name="Oval 766"/>
                            <a:cNvSpPr>
                              <a:spLocks noChangeAspect="1" noChangeArrowheads="1"/>
                            </a:cNvSpPr>
                          </a:nvSpPr>
                          <a:spPr bwMode="auto">
                            <a:xfrm>
                              <a:off x="10850" y="9991"/>
                              <a:ext cx="306" cy="275"/>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983" name="Oval 767"/>
                            <a:cNvSpPr>
                              <a:spLocks noChangeAspect="1" noChangeArrowheads="1"/>
                            </a:cNvSpPr>
                          </a:nvSpPr>
                          <a:spPr bwMode="auto">
                            <a:xfrm>
                              <a:off x="10944" y="10112"/>
                              <a:ext cx="43" cy="28"/>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542" name="Group 768"/>
                          <a:cNvGrpSpPr>
                            <a:grpSpLocks noChangeAspect="1"/>
                          </a:cNvGrpSpPr>
                        </a:nvGrpSpPr>
                        <a:grpSpPr bwMode="auto">
                          <a:xfrm>
                            <a:off x="1968" y="2640"/>
                            <a:ext cx="155" cy="176"/>
                            <a:chOff x="10850" y="9991"/>
                            <a:chExt cx="306" cy="275"/>
                          </a:xfrm>
                        </a:grpSpPr>
                        <a:sp>
                          <a:nvSpPr>
                            <a:cNvPr id="9985" name="Oval 769"/>
                            <a:cNvSpPr>
                              <a:spLocks noChangeAspect="1" noChangeArrowheads="1"/>
                            </a:cNvSpPr>
                          </a:nvSpPr>
                          <a:spPr bwMode="auto">
                            <a:xfrm>
                              <a:off x="10850" y="9991"/>
                              <a:ext cx="306" cy="275"/>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986" name="Oval 770"/>
                            <a:cNvSpPr>
                              <a:spLocks noChangeAspect="1" noChangeArrowheads="1"/>
                            </a:cNvSpPr>
                          </a:nvSpPr>
                          <a:spPr bwMode="auto">
                            <a:xfrm>
                              <a:off x="10944" y="10112"/>
                              <a:ext cx="43" cy="28"/>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543" name="Group 771"/>
                          <a:cNvGrpSpPr>
                            <a:grpSpLocks noChangeAspect="1"/>
                          </a:cNvGrpSpPr>
                        </a:nvGrpSpPr>
                        <a:grpSpPr bwMode="auto">
                          <a:xfrm>
                            <a:off x="1944" y="2802"/>
                            <a:ext cx="155" cy="176"/>
                            <a:chOff x="10850" y="9991"/>
                            <a:chExt cx="306" cy="275"/>
                          </a:xfrm>
                        </a:grpSpPr>
                        <a:sp>
                          <a:nvSpPr>
                            <a:cNvPr id="9988" name="Oval 772"/>
                            <a:cNvSpPr>
                              <a:spLocks noChangeAspect="1" noChangeArrowheads="1"/>
                            </a:cNvSpPr>
                          </a:nvSpPr>
                          <a:spPr bwMode="auto">
                            <a:xfrm>
                              <a:off x="10850" y="9991"/>
                              <a:ext cx="306" cy="275"/>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989" name="Oval 773"/>
                            <a:cNvSpPr>
                              <a:spLocks noChangeAspect="1" noChangeArrowheads="1"/>
                            </a:cNvSpPr>
                          </a:nvSpPr>
                          <a:spPr bwMode="auto">
                            <a:xfrm>
                              <a:off x="10944" y="10112"/>
                              <a:ext cx="43" cy="28"/>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544" name="Group 774"/>
                          <a:cNvGrpSpPr>
                            <a:grpSpLocks noChangeAspect="1"/>
                          </a:cNvGrpSpPr>
                        </a:nvGrpSpPr>
                        <a:grpSpPr bwMode="auto">
                          <a:xfrm>
                            <a:off x="1824" y="2928"/>
                            <a:ext cx="155" cy="176"/>
                            <a:chOff x="10850" y="9991"/>
                            <a:chExt cx="306" cy="275"/>
                          </a:xfrm>
                        </a:grpSpPr>
                        <a:sp>
                          <a:nvSpPr>
                            <a:cNvPr id="9991" name="Oval 775"/>
                            <a:cNvSpPr>
                              <a:spLocks noChangeAspect="1" noChangeArrowheads="1"/>
                            </a:cNvSpPr>
                          </a:nvSpPr>
                          <a:spPr bwMode="auto">
                            <a:xfrm>
                              <a:off x="10850" y="9991"/>
                              <a:ext cx="306" cy="275"/>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992" name="Oval 776"/>
                            <a:cNvSpPr>
                              <a:spLocks noChangeAspect="1" noChangeArrowheads="1"/>
                            </a:cNvSpPr>
                          </a:nvSpPr>
                          <a:spPr bwMode="auto">
                            <a:xfrm>
                              <a:off x="10944" y="10112"/>
                              <a:ext cx="43" cy="28"/>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sp>
                      <a:nvSpPr>
                        <a:cNvPr id="9367" name="Rectangle 151"/>
                        <a:cNvSpPr>
                          <a:spLocks noChangeArrowheads="1"/>
                        </a:cNvSpPr>
                      </a:nvSpPr>
                      <a:spPr bwMode="auto">
                        <a:xfrm>
                          <a:off x="3883025" y="301750"/>
                          <a:ext cx="179536" cy="138499"/>
                        </a:xfrm>
                        <a:prstGeom prst="rect">
                          <a:avLst/>
                        </a:prstGeom>
                        <a:noFill/>
                        <a:ln w="9525">
                          <a:noFill/>
                          <a:miter lim="800000"/>
                          <a:headEnd/>
                          <a:tailEnd/>
                        </a:ln>
                      </a:spPr>
                      <a:txSp>
                        <a:txBody>
                          <a:bodyPr wrap="none" lIns="0" tIns="0" rIns="0" bIns="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900" b="1" dirty="0">
                                <a:solidFill>
                                  <a:srgbClr val="000000"/>
                                </a:solidFill>
                                <a:latin typeface="Arial" pitchFamily="34" charset="0"/>
                                <a:cs typeface="Arial" pitchFamily="34" charset="0"/>
                              </a:rPr>
                              <a:t>IVF</a:t>
                            </a:r>
                            <a:endParaRPr lang="en-US" sz="900" b="1" dirty="0">
                              <a:latin typeface="Arial" pitchFamily="34" charset="0"/>
                              <a:cs typeface="Arial" pitchFamily="34" charset="0"/>
                            </a:endParaRPr>
                          </a:p>
                        </a:txBody>
                        <a:useSpRect/>
                      </a:txSp>
                    </a:sp>
                    <a:sp>
                      <a:nvSpPr>
                        <a:cNvPr id="9368" name="Line 152"/>
                        <a:cNvSpPr>
                          <a:spLocks noChangeAspect="1" noChangeShapeType="1"/>
                        </a:cNvSpPr>
                      </a:nvSpPr>
                      <a:spPr bwMode="auto">
                        <a:xfrm flipH="1">
                          <a:off x="3949700" y="1190625"/>
                          <a:ext cx="2614613" cy="9525"/>
                        </a:xfrm>
                        <a:prstGeom prst="line">
                          <a:avLst/>
                        </a:prstGeom>
                        <a:noFill/>
                        <a:ln w="23876">
                          <a:solidFill>
                            <a:srgbClr val="000000"/>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69" name="Text Box 153"/>
                        <a:cNvSpPr txBox="1">
                          <a:spLocks noChangeArrowheads="1"/>
                        </a:cNvSpPr>
                      </a:nvSpPr>
                      <a:spPr bwMode="auto">
                        <a:xfrm>
                          <a:off x="2030413" y="1620838"/>
                          <a:ext cx="115888" cy="122238"/>
                        </a:xfrm>
                        <a:prstGeom prst="rect">
                          <a:avLst/>
                        </a:prstGeom>
                        <a:noFill/>
                        <a:ln w="9525">
                          <a:noFill/>
                          <a:miter lim="800000"/>
                          <a:headEnd/>
                          <a:tailEnd/>
                        </a:ln>
                      </a:spPr>
                      <a:txSp>
                        <a:txBody>
                          <a:bodyPr lIns="0" tIns="0" rIns="0" bIns="0"/>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900" b="1">
                                <a:latin typeface="Arial" pitchFamily="34" charset="0"/>
                                <a:cs typeface="Arial" pitchFamily="34" charset="0"/>
                              </a:rPr>
                              <a:t>0</a:t>
                            </a:r>
                          </a:p>
                        </a:txBody>
                        <a:useSpRect/>
                      </a:txSp>
                    </a:sp>
                    <a:sp>
                      <a:nvSpPr>
                        <a:cNvPr id="9370" name="Text Box 154"/>
                        <a:cNvSpPr txBox="1">
                          <a:spLocks noChangeArrowheads="1"/>
                        </a:cNvSpPr>
                      </a:nvSpPr>
                      <a:spPr bwMode="auto">
                        <a:xfrm>
                          <a:off x="2954338" y="1624013"/>
                          <a:ext cx="168275" cy="114300"/>
                        </a:xfrm>
                        <a:prstGeom prst="rect">
                          <a:avLst/>
                        </a:prstGeom>
                        <a:noFill/>
                        <a:ln w="9525">
                          <a:noFill/>
                          <a:miter lim="800000"/>
                          <a:headEnd/>
                          <a:tailEnd/>
                        </a:ln>
                      </a:spPr>
                      <a:txSp>
                        <a:txBody>
                          <a:bodyPr lIns="0" tIns="0" rIns="0" bIns="0"/>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900" b="1">
                                <a:latin typeface="Arial" pitchFamily="34" charset="0"/>
                                <a:cs typeface="Arial" pitchFamily="34" charset="0"/>
                              </a:rPr>
                              <a:t>12</a:t>
                            </a:r>
                          </a:p>
                        </a:txBody>
                        <a:useSpRect/>
                      </a:txSp>
                    </a:sp>
                    <a:sp>
                      <a:nvSpPr>
                        <a:cNvPr id="9371" name="Text Box 155"/>
                        <a:cNvSpPr txBox="1">
                          <a:spLocks noChangeArrowheads="1"/>
                        </a:cNvSpPr>
                      </a:nvSpPr>
                      <a:spPr bwMode="auto">
                        <a:xfrm>
                          <a:off x="3860800" y="1624013"/>
                          <a:ext cx="171450" cy="153988"/>
                        </a:xfrm>
                        <a:prstGeom prst="rect">
                          <a:avLst/>
                        </a:prstGeom>
                        <a:noFill/>
                        <a:ln w="9525">
                          <a:noFill/>
                          <a:miter lim="800000"/>
                          <a:headEnd/>
                          <a:tailEnd/>
                        </a:ln>
                      </a:spPr>
                      <a:txSp>
                        <a:txBody>
                          <a:bodyPr lIns="0" tIns="0" rIns="0" bIns="0"/>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900" b="1">
                                <a:latin typeface="Arial" pitchFamily="34" charset="0"/>
                                <a:cs typeface="Arial" pitchFamily="34" charset="0"/>
                              </a:rPr>
                              <a:t>24</a:t>
                            </a:r>
                          </a:p>
                        </a:txBody>
                        <a:useSpRect/>
                      </a:txSp>
                    </a:sp>
                    <a:sp>
                      <a:nvSpPr>
                        <a:cNvPr id="9374" name="Rectangle 158"/>
                        <a:cNvSpPr>
                          <a:spLocks noChangeArrowheads="1"/>
                        </a:cNvSpPr>
                      </a:nvSpPr>
                      <a:spPr bwMode="auto">
                        <a:xfrm>
                          <a:off x="2089150" y="1195388"/>
                          <a:ext cx="928688" cy="182563"/>
                        </a:xfrm>
                        <a:prstGeom prst="rect">
                          <a:avLst/>
                        </a:prstGeom>
                        <a:solidFill>
                          <a:schemeClr val="tx1"/>
                        </a:solidFill>
                        <a:ln w="28575">
                          <a:solidFill>
                            <a:srgbClr val="000000"/>
                          </a:solidFill>
                          <a:miter lim="800000"/>
                          <a:headEnd/>
                          <a:tailEnd/>
                        </a:ln>
                      </a:spPr>
                      <a:txSp>
                        <a:txBody>
                          <a:bodyPr lIns="56211" tIns="11087" rIns="56211" bIns="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900" b="1">
                                <a:solidFill>
                                  <a:schemeClr val="bg1"/>
                                </a:solidFill>
                                <a:latin typeface="Arial" pitchFamily="34" charset="0"/>
                                <a:cs typeface="Arial" pitchFamily="34" charset="0"/>
                              </a:rPr>
                              <a:t>41°C</a:t>
                            </a:r>
                          </a:p>
                        </a:txBody>
                        <a:useSpRect/>
                      </a:txSp>
                    </a:sp>
                    <a:sp>
                      <a:nvSpPr>
                        <a:cNvPr id="9375" name="Rectangle 159"/>
                        <a:cNvSpPr>
                          <a:spLocks noChangeArrowheads="1"/>
                        </a:cNvSpPr>
                      </a:nvSpPr>
                      <a:spPr bwMode="auto">
                        <a:xfrm>
                          <a:off x="3019425" y="1195388"/>
                          <a:ext cx="923925" cy="182563"/>
                        </a:xfrm>
                        <a:prstGeom prst="rect">
                          <a:avLst/>
                        </a:prstGeom>
                        <a:noFill/>
                        <a:ln w="28575">
                          <a:solidFill>
                            <a:schemeClr val="tx1"/>
                          </a:solidFill>
                          <a:miter lim="800000"/>
                          <a:headEnd/>
                          <a:tailEnd/>
                        </a:ln>
                      </a:spPr>
                      <a:txSp>
                        <a:txBody>
                          <a:bodyPr tIns="9144" bIns="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900" b="1">
                                <a:latin typeface="Arial" pitchFamily="34" charset="0"/>
                                <a:cs typeface="Arial" pitchFamily="34" charset="0"/>
                              </a:rPr>
                              <a:t>38.5°C</a:t>
                            </a:r>
                          </a:p>
                        </a:txBody>
                        <a:useSpRect/>
                      </a:txSp>
                    </a:sp>
                    <a:sp>
                      <a:nvSpPr>
                        <a:cNvPr id="9376" name="Line 160"/>
                        <a:cNvSpPr>
                          <a:spLocks noChangeShapeType="1"/>
                        </a:cNvSpPr>
                      </a:nvSpPr>
                      <a:spPr bwMode="auto">
                        <a:xfrm>
                          <a:off x="3944938" y="1379538"/>
                          <a:ext cx="0" cy="228600"/>
                        </a:xfrm>
                        <a:prstGeom prst="line">
                          <a:avLst/>
                        </a:prstGeom>
                        <a:noFill/>
                        <a:ln w="28575">
                          <a:solidFill>
                            <a:srgbClr val="000000"/>
                          </a:solidFill>
                          <a:round/>
                          <a:headEnd/>
                          <a:tailEnd type="triangle" w="med" len="me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77" name="Text Box 161"/>
                        <a:cNvSpPr txBox="1">
                          <a:spLocks noChangeArrowheads="1"/>
                        </a:cNvSpPr>
                      </a:nvSpPr>
                      <a:spPr bwMode="auto">
                        <a:xfrm>
                          <a:off x="2089150" y="1016000"/>
                          <a:ext cx="1855788" cy="174625"/>
                        </a:xfrm>
                        <a:prstGeom prst="rect">
                          <a:avLst/>
                        </a:prstGeom>
                        <a:noFill/>
                        <a:ln w="28575">
                          <a:solidFill>
                            <a:srgbClr val="000000"/>
                          </a:solidFill>
                          <a:miter lim="800000"/>
                          <a:headEnd/>
                          <a:tailEnd/>
                        </a:ln>
                      </a:spPr>
                      <a:txSp>
                        <a:txBody>
                          <a:bodyPr lIns="56211" tIns="28105" rIns="56211" bIns="28105" anchor="ctr" anchorCtr="1"/>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900" b="1">
                                <a:solidFill>
                                  <a:srgbClr val="000000"/>
                                </a:solidFill>
                                <a:latin typeface="Arial" pitchFamily="34" charset="0"/>
                                <a:cs typeface="Arial" pitchFamily="34" charset="0"/>
                              </a:rPr>
                              <a:t>38.5°C</a:t>
                            </a:r>
                            <a:endParaRPr lang="en-US" sz="900" b="1">
                              <a:latin typeface="Arial" pitchFamily="34" charset="0"/>
                              <a:cs typeface="Arial" pitchFamily="34" charset="0"/>
                            </a:endParaRPr>
                          </a:p>
                        </a:txBody>
                        <a:useSpRect/>
                      </a:txSp>
                    </a:sp>
                    <a:sp>
                      <a:nvSpPr>
                        <a:cNvPr id="9378" name="Text Box 162"/>
                        <a:cNvSpPr txBox="1">
                          <a:spLocks noChangeArrowheads="1"/>
                        </a:cNvSpPr>
                      </a:nvSpPr>
                      <a:spPr bwMode="auto">
                        <a:xfrm>
                          <a:off x="1237945" y="1174750"/>
                          <a:ext cx="819455" cy="230832"/>
                        </a:xfrm>
                        <a:prstGeom prst="rect">
                          <a:avLst/>
                        </a:prstGeom>
                        <a:noFill/>
                        <a:ln w="9525">
                          <a:noFill/>
                          <a:miter lim="800000"/>
                          <a:headEnd/>
                          <a:tailEnd/>
                        </a:ln>
                        <a:effectLst/>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900" b="1" dirty="0" smtClean="0">
                                <a:latin typeface="Arial" pitchFamily="34" charset="0"/>
                                <a:cs typeface="Arial" pitchFamily="34" charset="0"/>
                              </a:rPr>
                              <a:t>Heat </a:t>
                            </a:r>
                            <a:r>
                              <a:rPr lang="en-US" sz="900" b="1" dirty="0">
                                <a:latin typeface="Arial" pitchFamily="34" charset="0"/>
                                <a:cs typeface="Arial" pitchFamily="34" charset="0"/>
                              </a:rPr>
                              <a:t>Stress</a:t>
                            </a:r>
                          </a:p>
                        </a:txBody>
                        <a:useSpRect/>
                      </a:txSp>
                    </a:sp>
                    <a:sp>
                      <a:nvSpPr>
                        <a:cNvPr id="9379" name="Text Box 163"/>
                        <a:cNvSpPr txBox="1">
                          <a:spLocks noChangeArrowheads="1"/>
                        </a:cNvSpPr>
                      </a:nvSpPr>
                      <a:spPr bwMode="auto">
                        <a:xfrm>
                          <a:off x="1237945" y="984250"/>
                          <a:ext cx="595035" cy="230832"/>
                        </a:xfrm>
                        <a:prstGeom prst="rect">
                          <a:avLst/>
                        </a:prstGeom>
                        <a:noFill/>
                        <a:ln w="9525">
                          <a:noFill/>
                          <a:miter lim="800000"/>
                          <a:headEnd/>
                          <a:tailEnd/>
                        </a:ln>
                        <a:effectLst/>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900" b="1" dirty="0" smtClean="0">
                                <a:latin typeface="Arial" pitchFamily="34" charset="0"/>
                                <a:cs typeface="Arial" pitchFamily="34" charset="0"/>
                              </a:rPr>
                              <a:t>Control</a:t>
                            </a:r>
                            <a:endParaRPr lang="en-US" sz="900" b="1" dirty="0">
                              <a:latin typeface="Arial" pitchFamily="34" charset="0"/>
                              <a:cs typeface="Arial" pitchFamily="34" charset="0"/>
                            </a:endParaRPr>
                          </a:p>
                        </a:txBody>
                        <a:useSpRect/>
                      </a:txSp>
                    </a:sp>
                    <a:sp>
                      <a:nvSpPr>
                        <a:cNvPr id="9380" name="Text Box 164"/>
                        <a:cNvSpPr txBox="1">
                          <a:spLocks noChangeArrowheads="1"/>
                        </a:cNvSpPr>
                      </a:nvSpPr>
                      <a:spPr bwMode="auto">
                        <a:xfrm>
                          <a:off x="1619250" y="1570038"/>
                          <a:ext cx="460382" cy="230832"/>
                        </a:xfrm>
                        <a:prstGeom prst="rect">
                          <a:avLst/>
                        </a:prstGeom>
                        <a:noFill/>
                        <a:ln w="9525">
                          <a:noFill/>
                          <a:miter lim="800000"/>
                          <a:headEnd/>
                          <a:tailEnd/>
                        </a:ln>
                        <a:effectLst/>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900" b="1">
                                <a:effectLst>
                                  <a:outerShdw blurRad="38100" dist="38100" dir="2700000" algn="tl">
                                    <a:srgbClr val="C0C0C0"/>
                                  </a:outerShdw>
                                </a:effectLst>
                                <a:latin typeface="Arial" pitchFamily="34" charset="0"/>
                                <a:cs typeface="Arial" pitchFamily="34" charset="0"/>
                              </a:rPr>
                              <a:t>hIVM</a:t>
                            </a:r>
                          </a:p>
                        </a:txBody>
                        <a:useSpRect/>
                      </a:txSp>
                    </a:sp>
                    <a:sp>
                      <a:nvSpPr>
                        <a:cNvPr id="9381" name="AutoShape 165"/>
                        <a:cNvSpPr>
                          <a:spLocks/>
                        </a:cNvSpPr>
                      </a:nvSpPr>
                      <a:spPr bwMode="auto">
                        <a:xfrm>
                          <a:off x="1206195" y="923925"/>
                          <a:ext cx="152400" cy="609600"/>
                        </a:xfrm>
                        <a:prstGeom prst="leftBrace">
                          <a:avLst>
                            <a:gd name="adj1" fmla="val 33333"/>
                            <a:gd name="adj2" fmla="val 50000"/>
                          </a:avLst>
                        </a:prstGeom>
                        <a:noFill/>
                        <a:ln w="19050">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82" name="Rectangle 166"/>
                        <a:cNvSpPr>
                          <a:spLocks noChangeArrowheads="1"/>
                        </a:cNvSpPr>
                      </a:nvSpPr>
                      <a:spPr bwMode="auto">
                        <a:xfrm>
                          <a:off x="3889437" y="425575"/>
                          <a:ext cx="166712" cy="138499"/>
                        </a:xfrm>
                        <a:prstGeom prst="rect">
                          <a:avLst/>
                        </a:prstGeom>
                        <a:noFill/>
                        <a:ln w="9525">
                          <a:noFill/>
                          <a:miter lim="800000"/>
                          <a:headEnd/>
                          <a:tailEnd/>
                        </a:ln>
                      </a:spPr>
                      <a:txSp>
                        <a:txBody>
                          <a:bodyPr wrap="none" lIns="0" tIns="0" rIns="0" bIns="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900" b="1" dirty="0">
                                <a:solidFill>
                                  <a:srgbClr val="000000"/>
                                </a:solidFill>
                                <a:latin typeface="Arial" pitchFamily="34" charset="0"/>
                                <a:cs typeface="Arial" pitchFamily="34" charset="0"/>
                              </a:rPr>
                              <a:t>d 0</a:t>
                            </a:r>
                            <a:endParaRPr lang="en-US" sz="900" b="1" dirty="0">
                              <a:latin typeface="Arial" pitchFamily="34" charset="0"/>
                              <a:cs typeface="Arial" pitchFamily="34" charset="0"/>
                            </a:endParaRPr>
                          </a:p>
                        </a:txBody>
                        <a:useSpRect/>
                      </a:txSp>
                    </a:sp>
                    <a:sp>
                      <a:nvSpPr>
                        <a:cNvPr id="9890" name="Text Box 674"/>
                        <a:cNvSpPr txBox="1">
                          <a:spLocks noChangeArrowheads="1"/>
                        </a:cNvSpPr>
                      </a:nvSpPr>
                      <a:spPr bwMode="auto">
                        <a:xfrm>
                          <a:off x="4876800" y="781050"/>
                          <a:ext cx="533400" cy="457200"/>
                        </a:xfrm>
                        <a:prstGeom prst="rect">
                          <a:avLst/>
                        </a:prstGeom>
                        <a:noFill/>
                        <a:ln w="9525">
                          <a:noFill/>
                          <a:miter lim="800000"/>
                          <a:headEnd/>
                          <a:tailEnd/>
                        </a:ln>
                      </a:spPr>
                      <a:txSp>
                        <a:txBody>
                          <a:bodyPr lIns="0" tIns="0" rIns="0" bIns="0"/>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b="1" dirty="0">
                                <a:latin typeface="Arial" pitchFamily="34" charset="0"/>
                                <a:cs typeface="Arial" pitchFamily="34" charset="0"/>
                              </a:rPr>
                              <a:t>Cleavage</a:t>
                            </a:r>
                          </a:p>
                          <a:p>
                            <a:pPr algn="ctr"/>
                            <a:r>
                              <a:rPr lang="en-US" sz="800" b="1" dirty="0" smtClean="0">
                                <a:latin typeface="Arial" pitchFamily="34" charset="0"/>
                                <a:cs typeface="Arial" pitchFamily="34" charset="0"/>
                              </a:rPr>
                              <a:t>72 </a:t>
                            </a:r>
                            <a:r>
                              <a:rPr lang="en-US" sz="800" b="1" dirty="0" err="1" smtClean="0">
                                <a:latin typeface="Arial" pitchFamily="34" charset="0"/>
                                <a:cs typeface="Arial" pitchFamily="34" charset="0"/>
                              </a:rPr>
                              <a:t>hpi</a:t>
                            </a:r>
                            <a:r>
                              <a:rPr lang="en-US" sz="800" b="1" dirty="0" smtClean="0">
                                <a:latin typeface="Arial" pitchFamily="34" charset="0"/>
                                <a:cs typeface="Arial" pitchFamily="34" charset="0"/>
                              </a:rPr>
                              <a:t> </a:t>
                            </a:r>
                            <a:endParaRPr lang="en-US" sz="1800" b="1" dirty="0">
                              <a:latin typeface="Arial" pitchFamily="34" charset="0"/>
                              <a:cs typeface="Arial" pitchFamily="34" charset="0"/>
                            </a:endParaRPr>
                          </a:p>
                        </a:txBody>
                        <a:useSpRect/>
                      </a:txSp>
                    </a:sp>
                    <a:sp>
                      <a:nvSpPr>
                        <a:cNvPr id="9891" name="Text Box 675"/>
                        <a:cNvSpPr txBox="1">
                          <a:spLocks noChangeArrowheads="1"/>
                        </a:cNvSpPr>
                      </a:nvSpPr>
                      <a:spPr bwMode="auto">
                        <a:xfrm>
                          <a:off x="6096000" y="676275"/>
                          <a:ext cx="914400" cy="457200"/>
                        </a:xfrm>
                        <a:prstGeom prst="rect">
                          <a:avLst/>
                        </a:prstGeom>
                        <a:noFill/>
                        <a:ln w="9525">
                          <a:noFill/>
                          <a:miter lim="800000"/>
                          <a:headEnd/>
                          <a:tailEnd/>
                        </a:ln>
                      </a:spPr>
                      <a:txSp>
                        <a:txBody>
                          <a:bodyPr lIns="0" tIns="0" rIns="0" bIns="0"/>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b="1" dirty="0">
                                <a:latin typeface="Arial" pitchFamily="34" charset="0"/>
                                <a:cs typeface="Arial" pitchFamily="34" charset="0"/>
                              </a:rPr>
                              <a:t>Blastocyst </a:t>
                            </a:r>
                          </a:p>
                          <a:p>
                            <a:pPr algn="ctr"/>
                            <a:r>
                              <a:rPr lang="en-US" sz="800" b="1" dirty="0">
                                <a:latin typeface="Arial" pitchFamily="34" charset="0"/>
                                <a:cs typeface="Arial" pitchFamily="34" charset="0"/>
                              </a:rPr>
                              <a:t>Development</a:t>
                            </a:r>
                          </a:p>
                          <a:p>
                            <a:pPr algn="ctr"/>
                            <a:r>
                              <a:rPr lang="en-US" sz="800" b="1" dirty="0" smtClean="0">
                                <a:latin typeface="Arial" pitchFamily="34" charset="0"/>
                                <a:cs typeface="Arial" pitchFamily="34" charset="0"/>
                              </a:rPr>
                              <a:t>204 </a:t>
                            </a:r>
                            <a:r>
                              <a:rPr lang="en-US" sz="800" b="1" dirty="0" err="1" smtClean="0">
                                <a:latin typeface="Arial" pitchFamily="34" charset="0"/>
                                <a:cs typeface="Arial" pitchFamily="34" charset="0"/>
                              </a:rPr>
                              <a:t>hpi</a:t>
                            </a:r>
                            <a:endParaRPr lang="en-US" sz="1800" b="1" dirty="0">
                              <a:latin typeface="Arial" pitchFamily="34" charset="0"/>
                              <a:cs typeface="Arial" pitchFamily="34" charset="0"/>
                            </a:endParaRPr>
                          </a:p>
                        </a:txBody>
                        <a:useSpRect/>
                      </a:txSp>
                    </a:sp>
                    <a:sp>
                      <a:nvSpPr>
                        <a:cNvPr id="9892" name="Line 676"/>
                        <a:cNvSpPr>
                          <a:spLocks noChangeShapeType="1"/>
                        </a:cNvSpPr>
                      </a:nvSpPr>
                      <a:spPr bwMode="auto">
                        <a:xfrm>
                          <a:off x="4419600" y="1033463"/>
                          <a:ext cx="0" cy="333375"/>
                        </a:xfrm>
                        <a:prstGeom prst="line">
                          <a:avLst/>
                        </a:prstGeom>
                        <a:noFill/>
                        <a:ln w="23876">
                          <a:solidFill>
                            <a:srgbClr val="000000"/>
                          </a:solidFill>
                          <a:round/>
                          <a:headEnd type="none" w="lg" len="me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893" name="Text Box 677"/>
                        <a:cNvSpPr txBox="1">
                          <a:spLocks noChangeArrowheads="1"/>
                        </a:cNvSpPr>
                      </a:nvSpPr>
                      <a:spPr bwMode="auto">
                        <a:xfrm>
                          <a:off x="3505200" y="2986088"/>
                          <a:ext cx="533400" cy="138112"/>
                        </a:xfrm>
                        <a:prstGeom prst="rect">
                          <a:avLst/>
                        </a:prstGeom>
                        <a:noFill/>
                        <a:ln w="9525">
                          <a:noFill/>
                          <a:miter lim="800000"/>
                          <a:headEnd/>
                          <a:tailEnd/>
                        </a:ln>
                      </a:spPr>
                      <a:txSp>
                        <a:txBody>
                          <a:bodyPr lIns="0" tIns="0" rIns="0" bIns="0"/>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b="1" dirty="0" smtClean="0">
                                <a:latin typeface="Arial" pitchFamily="34" charset="0"/>
                                <a:cs typeface="Arial" pitchFamily="34" charset="0"/>
                              </a:rPr>
                              <a:t>Denuded</a:t>
                            </a:r>
                            <a:endParaRPr lang="en-US" sz="800" b="1" dirty="0">
                              <a:latin typeface="Arial" pitchFamily="34" charset="0"/>
                              <a:cs typeface="Arial" pitchFamily="34" charset="0"/>
                            </a:endParaRPr>
                          </a:p>
                        </a:txBody>
                        <a:useSpRect/>
                      </a:txSp>
                    </a:sp>
                    <a:sp>
                      <a:nvSpPr>
                        <a:cNvPr id="9895" name="Line 679"/>
                        <a:cNvSpPr>
                          <a:spLocks noChangeShapeType="1"/>
                        </a:cNvSpPr>
                      </a:nvSpPr>
                      <a:spPr bwMode="auto">
                        <a:xfrm>
                          <a:off x="5105400" y="1033463"/>
                          <a:ext cx="0" cy="333375"/>
                        </a:xfrm>
                        <a:prstGeom prst="line">
                          <a:avLst/>
                        </a:prstGeom>
                        <a:noFill/>
                        <a:ln w="23876">
                          <a:solidFill>
                            <a:srgbClr val="000000"/>
                          </a:solidFill>
                          <a:round/>
                          <a:headEnd type="none" w="lg" len="me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896" name="Line 680"/>
                        <a:cNvSpPr>
                          <a:spLocks noChangeShapeType="1"/>
                        </a:cNvSpPr>
                      </a:nvSpPr>
                      <a:spPr bwMode="auto">
                        <a:xfrm>
                          <a:off x="6562725" y="1033463"/>
                          <a:ext cx="0" cy="333375"/>
                        </a:xfrm>
                        <a:prstGeom prst="line">
                          <a:avLst/>
                        </a:prstGeom>
                        <a:noFill/>
                        <a:ln w="23876">
                          <a:solidFill>
                            <a:srgbClr val="000000"/>
                          </a:solidFill>
                          <a:round/>
                          <a:headEnd type="none" w="lg" len="me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nvGrpSpPr>
                        <a:cNvPr id="24" name="Group 681"/>
                        <a:cNvGrpSpPr>
                          <a:grpSpLocks/>
                        </a:cNvGrpSpPr>
                      </a:nvGrpSpPr>
                      <a:grpSpPr bwMode="auto">
                        <a:xfrm>
                          <a:off x="4724400" y="1419228"/>
                          <a:ext cx="584200" cy="457201"/>
                          <a:chOff x="2688" y="864"/>
                          <a:chExt cx="368" cy="288"/>
                        </a:xfrm>
                      </a:grpSpPr>
                      <a:grpSp>
                        <a:nvGrpSpPr>
                          <a:cNvPr id="485" name="Group 682"/>
                          <a:cNvGrpSpPr>
                            <a:grpSpLocks/>
                          </a:cNvGrpSpPr>
                        </a:nvGrpSpPr>
                        <a:grpSpPr bwMode="auto">
                          <a:xfrm>
                            <a:off x="2832" y="864"/>
                            <a:ext cx="224" cy="231"/>
                            <a:chOff x="2456" y="1593"/>
                            <a:chExt cx="224" cy="231"/>
                          </a:xfrm>
                        </a:grpSpPr>
                        <a:sp>
                          <a:nvSpPr>
                            <a:cNvPr id="9899" name="Oval 683"/>
                            <a:cNvSpPr>
                              <a:spLocks noChangeAspect="1" noChangeArrowheads="1"/>
                            </a:cNvSpPr>
                          </a:nvSpPr>
                          <a:spPr bwMode="auto">
                            <a:xfrm>
                              <a:off x="2456" y="1593"/>
                              <a:ext cx="224" cy="231"/>
                            </a:xfrm>
                            <a:prstGeom prst="ellipse">
                              <a:avLst/>
                            </a:prstGeom>
                            <a:solidFill>
                              <a:srgbClr val="B2B2B2"/>
                            </a:solidFill>
                            <a:ln w="12700">
                              <a:solidFill>
                                <a:srgbClr val="B2B2B2"/>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900" name="Oval 684"/>
                            <a:cNvSpPr>
                              <a:spLocks noChangeAspect="1" noChangeArrowheads="1"/>
                            </a:cNvSpPr>
                          </a:nvSpPr>
                          <a:spPr bwMode="auto">
                            <a:xfrm>
                              <a:off x="2476" y="1615"/>
                              <a:ext cx="182" cy="186"/>
                            </a:xfrm>
                            <a:prstGeom prst="ellipse">
                              <a:avLst/>
                            </a:prstGeom>
                            <a:solidFill>
                              <a:schemeClr val="bg1"/>
                            </a:solidFill>
                            <a:ln w="12700">
                              <a:no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nvGrpSpPr>
                            <a:cNvPr id="503" name="Group 685"/>
                            <a:cNvGrpSpPr>
                              <a:grpSpLocks/>
                            </a:cNvGrpSpPr>
                          </a:nvGrpSpPr>
                          <a:grpSpPr bwMode="auto">
                            <a:xfrm>
                              <a:off x="2481" y="1618"/>
                              <a:ext cx="157" cy="163"/>
                              <a:chOff x="2482" y="1614"/>
                              <a:chExt cx="181" cy="182"/>
                            </a:xfrm>
                          </a:grpSpPr>
                          <a:grpSp>
                            <a:nvGrpSpPr>
                              <a:cNvPr id="504" name="Group 686"/>
                              <a:cNvGrpSpPr>
                                <a:grpSpLocks/>
                              </a:cNvGrpSpPr>
                            </a:nvGrpSpPr>
                            <a:grpSpPr bwMode="auto">
                              <a:xfrm>
                                <a:off x="2532" y="1678"/>
                                <a:ext cx="60" cy="68"/>
                                <a:chOff x="10850" y="9991"/>
                                <a:chExt cx="306" cy="275"/>
                              </a:xfrm>
                            </a:grpSpPr>
                            <a:sp>
                              <a:nvSpPr>
                                <a:cNvPr id="9903" name="Oval 687"/>
                                <a:cNvSpPr>
                                  <a:spLocks noChangeAspect="1" noChangeArrowheads="1"/>
                                </a:cNvSpPr>
                              </a:nvSpPr>
                              <a:spPr bwMode="auto">
                                <a:xfrm>
                                  <a:off x="10850" y="9991"/>
                                  <a:ext cx="306" cy="275"/>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904" name="Oval 688"/>
                                <a:cNvSpPr>
                                  <a:spLocks noChangeAspect="1" noChangeArrowheads="1"/>
                                </a:cNvSpPr>
                              </a:nvSpPr>
                              <a:spPr bwMode="auto">
                                <a:xfrm>
                                  <a:off x="10944" y="10112"/>
                                  <a:ext cx="43" cy="28"/>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505" name="Group 689"/>
                              <a:cNvGrpSpPr>
                                <a:grpSpLocks/>
                              </a:cNvGrpSpPr>
                            </a:nvGrpSpPr>
                            <a:grpSpPr bwMode="auto">
                              <a:xfrm>
                                <a:off x="2483" y="1696"/>
                                <a:ext cx="60" cy="68"/>
                                <a:chOff x="10850" y="9991"/>
                                <a:chExt cx="306" cy="275"/>
                              </a:xfrm>
                            </a:grpSpPr>
                            <a:sp>
                              <a:nvSpPr>
                                <a:cNvPr id="9906" name="Oval 690"/>
                                <a:cNvSpPr>
                                  <a:spLocks noChangeAspect="1" noChangeArrowheads="1"/>
                                </a:cNvSpPr>
                              </a:nvSpPr>
                              <a:spPr bwMode="auto">
                                <a:xfrm>
                                  <a:off x="10850" y="9991"/>
                                  <a:ext cx="306" cy="275"/>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907" name="Oval 691"/>
                                <a:cNvSpPr>
                                  <a:spLocks noChangeAspect="1" noChangeArrowheads="1"/>
                                </a:cNvSpPr>
                              </a:nvSpPr>
                              <a:spPr bwMode="auto">
                                <a:xfrm>
                                  <a:off x="10944" y="10112"/>
                                  <a:ext cx="43" cy="28"/>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506" name="Group 692"/>
                              <a:cNvGrpSpPr>
                                <a:grpSpLocks/>
                              </a:cNvGrpSpPr>
                            </a:nvGrpSpPr>
                            <a:grpSpPr bwMode="auto">
                              <a:xfrm>
                                <a:off x="2570" y="1724"/>
                                <a:ext cx="60" cy="69"/>
                                <a:chOff x="10850" y="9991"/>
                                <a:chExt cx="306" cy="275"/>
                              </a:xfrm>
                            </a:grpSpPr>
                            <a:sp>
                              <a:nvSpPr>
                                <a:cNvPr id="9909" name="Oval 693"/>
                                <a:cNvSpPr>
                                  <a:spLocks noChangeAspect="1" noChangeArrowheads="1"/>
                                </a:cNvSpPr>
                              </a:nvSpPr>
                              <a:spPr bwMode="auto">
                                <a:xfrm>
                                  <a:off x="10850" y="9991"/>
                                  <a:ext cx="306" cy="275"/>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910" name="Oval 694"/>
                                <a:cNvSpPr>
                                  <a:spLocks noChangeAspect="1" noChangeArrowheads="1"/>
                                </a:cNvSpPr>
                              </a:nvSpPr>
                              <a:spPr bwMode="auto">
                                <a:xfrm>
                                  <a:off x="10944" y="10112"/>
                                  <a:ext cx="43" cy="28"/>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507" name="Group 695"/>
                              <a:cNvGrpSpPr>
                                <a:grpSpLocks/>
                              </a:cNvGrpSpPr>
                            </a:nvGrpSpPr>
                            <a:grpSpPr bwMode="auto">
                              <a:xfrm>
                                <a:off x="2482" y="1637"/>
                                <a:ext cx="61" cy="69"/>
                                <a:chOff x="10850" y="9991"/>
                                <a:chExt cx="306" cy="275"/>
                              </a:xfrm>
                            </a:grpSpPr>
                            <a:sp>
                              <a:nvSpPr>
                                <a:cNvPr id="9912" name="Oval 696"/>
                                <a:cNvSpPr>
                                  <a:spLocks noChangeAspect="1" noChangeArrowheads="1"/>
                                </a:cNvSpPr>
                              </a:nvSpPr>
                              <a:spPr bwMode="auto">
                                <a:xfrm>
                                  <a:off x="10850" y="9991"/>
                                  <a:ext cx="306" cy="275"/>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913" name="Oval 697"/>
                                <a:cNvSpPr>
                                  <a:spLocks noChangeAspect="1" noChangeArrowheads="1"/>
                                </a:cNvSpPr>
                              </a:nvSpPr>
                              <a:spPr bwMode="auto">
                                <a:xfrm>
                                  <a:off x="10944" y="10112"/>
                                  <a:ext cx="43" cy="28"/>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508" name="Group 698"/>
                              <a:cNvGrpSpPr>
                                <a:grpSpLocks/>
                              </a:cNvGrpSpPr>
                            </a:nvGrpSpPr>
                            <a:grpSpPr bwMode="auto">
                              <a:xfrm>
                                <a:off x="2581" y="1631"/>
                                <a:ext cx="60" cy="69"/>
                                <a:chOff x="10850" y="9991"/>
                                <a:chExt cx="306" cy="275"/>
                              </a:xfrm>
                            </a:grpSpPr>
                            <a:sp>
                              <a:nvSpPr>
                                <a:cNvPr id="9915" name="Oval 699"/>
                                <a:cNvSpPr>
                                  <a:spLocks noChangeAspect="1" noChangeArrowheads="1"/>
                                </a:cNvSpPr>
                              </a:nvSpPr>
                              <a:spPr bwMode="auto">
                                <a:xfrm>
                                  <a:off x="10850" y="9991"/>
                                  <a:ext cx="306" cy="275"/>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916" name="Oval 700"/>
                                <a:cNvSpPr>
                                  <a:spLocks noChangeAspect="1" noChangeArrowheads="1"/>
                                </a:cNvSpPr>
                              </a:nvSpPr>
                              <a:spPr bwMode="auto">
                                <a:xfrm>
                                  <a:off x="10944" y="10112"/>
                                  <a:ext cx="43" cy="28"/>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509" name="Group 701"/>
                              <a:cNvGrpSpPr>
                                <a:grpSpLocks/>
                              </a:cNvGrpSpPr>
                            </a:nvGrpSpPr>
                            <a:grpSpPr bwMode="auto">
                              <a:xfrm>
                                <a:off x="2513" y="1727"/>
                                <a:ext cx="61" cy="69"/>
                                <a:chOff x="10850" y="9991"/>
                                <a:chExt cx="306" cy="275"/>
                              </a:xfrm>
                            </a:grpSpPr>
                            <a:sp>
                              <a:nvSpPr>
                                <a:cNvPr id="9918" name="Oval 702"/>
                                <a:cNvSpPr>
                                  <a:spLocks noChangeAspect="1" noChangeArrowheads="1"/>
                                </a:cNvSpPr>
                              </a:nvSpPr>
                              <a:spPr bwMode="auto">
                                <a:xfrm>
                                  <a:off x="10850" y="9991"/>
                                  <a:ext cx="306" cy="275"/>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919" name="Oval 703"/>
                                <a:cNvSpPr>
                                  <a:spLocks noChangeAspect="1" noChangeArrowheads="1"/>
                                </a:cNvSpPr>
                              </a:nvSpPr>
                              <a:spPr bwMode="auto">
                                <a:xfrm>
                                  <a:off x="10944" y="10112"/>
                                  <a:ext cx="43" cy="28"/>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510" name="Group 704"/>
                              <a:cNvGrpSpPr>
                                <a:grpSpLocks/>
                              </a:cNvGrpSpPr>
                            </a:nvGrpSpPr>
                            <a:grpSpPr bwMode="auto">
                              <a:xfrm>
                                <a:off x="2603" y="1681"/>
                                <a:ext cx="60" cy="68"/>
                                <a:chOff x="10850" y="9991"/>
                                <a:chExt cx="306" cy="275"/>
                              </a:xfrm>
                            </a:grpSpPr>
                            <a:sp>
                              <a:nvSpPr>
                                <a:cNvPr id="9921" name="Oval 705"/>
                                <a:cNvSpPr>
                                  <a:spLocks noChangeAspect="1" noChangeArrowheads="1"/>
                                </a:cNvSpPr>
                              </a:nvSpPr>
                              <a:spPr bwMode="auto">
                                <a:xfrm>
                                  <a:off x="10850" y="9991"/>
                                  <a:ext cx="306" cy="275"/>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922" name="Oval 706"/>
                                <a:cNvSpPr>
                                  <a:spLocks noChangeAspect="1" noChangeArrowheads="1"/>
                                </a:cNvSpPr>
                              </a:nvSpPr>
                              <a:spPr bwMode="auto">
                                <a:xfrm>
                                  <a:off x="10944" y="10112"/>
                                  <a:ext cx="43" cy="28"/>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511" name="Group 707"/>
                              <a:cNvGrpSpPr>
                                <a:grpSpLocks/>
                              </a:cNvGrpSpPr>
                            </a:nvGrpSpPr>
                            <a:grpSpPr bwMode="auto">
                              <a:xfrm>
                                <a:off x="2537" y="1614"/>
                                <a:ext cx="60" cy="69"/>
                                <a:chOff x="10850" y="9991"/>
                                <a:chExt cx="306" cy="275"/>
                              </a:xfrm>
                            </a:grpSpPr>
                            <a:sp>
                              <a:nvSpPr>
                                <a:cNvPr id="9924" name="Oval 708"/>
                                <a:cNvSpPr>
                                  <a:spLocks noChangeAspect="1" noChangeArrowheads="1"/>
                                </a:cNvSpPr>
                              </a:nvSpPr>
                              <a:spPr bwMode="auto">
                                <a:xfrm>
                                  <a:off x="10850" y="9991"/>
                                  <a:ext cx="306" cy="275"/>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925" name="Oval 709"/>
                                <a:cNvSpPr>
                                  <a:spLocks noChangeAspect="1" noChangeArrowheads="1"/>
                                </a:cNvSpPr>
                              </a:nvSpPr>
                              <a:spPr bwMode="auto">
                                <a:xfrm>
                                  <a:off x="10944" y="10112"/>
                                  <a:ext cx="43" cy="28"/>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grpSp>
                      <a:grpSp>
                        <a:nvGrpSpPr>
                          <a:cNvPr id="486" name="Group 710"/>
                          <a:cNvGrpSpPr>
                            <a:grpSpLocks/>
                          </a:cNvGrpSpPr>
                        </a:nvGrpSpPr>
                        <a:grpSpPr bwMode="auto">
                          <a:xfrm>
                            <a:off x="2688" y="912"/>
                            <a:ext cx="240" cy="240"/>
                            <a:chOff x="2016" y="2448"/>
                            <a:chExt cx="720" cy="672"/>
                          </a:xfrm>
                        </a:grpSpPr>
                        <a:sp>
                          <a:nvSpPr>
                            <a:cNvPr id="9927" name="Oval 711"/>
                            <a:cNvSpPr>
                              <a:spLocks noChangeAspect="1" noChangeArrowheads="1"/>
                            </a:cNvSpPr>
                          </a:nvSpPr>
                          <a:spPr bwMode="auto">
                            <a:xfrm>
                              <a:off x="2016" y="2448"/>
                              <a:ext cx="720" cy="672"/>
                            </a:xfrm>
                            <a:prstGeom prst="ellipse">
                              <a:avLst/>
                            </a:prstGeom>
                            <a:solidFill>
                              <a:srgbClr val="B2B2B2"/>
                            </a:solidFill>
                            <a:ln w="12700">
                              <a:solidFill>
                                <a:srgbClr val="B2B2B2"/>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928" name="Oval 712"/>
                            <a:cNvSpPr>
                              <a:spLocks noChangeAspect="1" noChangeArrowheads="1"/>
                            </a:cNvSpPr>
                          </a:nvSpPr>
                          <a:spPr bwMode="auto">
                            <a:xfrm>
                              <a:off x="2080" y="2512"/>
                              <a:ext cx="585" cy="541"/>
                            </a:xfrm>
                            <a:prstGeom prst="ellipse">
                              <a:avLst/>
                            </a:prstGeom>
                            <a:solidFill>
                              <a:schemeClr val="bg1"/>
                            </a:solidFill>
                            <a:ln w="12700">
                              <a:no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nvGrpSpPr>
                            <a:cNvPr id="489" name="Group 713"/>
                            <a:cNvGrpSpPr>
                              <a:grpSpLocks noChangeAspect="1"/>
                            </a:cNvGrpSpPr>
                          </a:nvGrpSpPr>
                          <a:grpSpPr bwMode="auto">
                            <a:xfrm>
                              <a:off x="2112" y="2688"/>
                              <a:ext cx="269" cy="288"/>
                              <a:chOff x="10850" y="9991"/>
                              <a:chExt cx="306" cy="275"/>
                            </a:xfrm>
                          </a:grpSpPr>
                          <a:sp>
                            <a:nvSpPr>
                              <a:cNvPr id="9930" name="Oval 714"/>
                              <a:cNvSpPr>
                                <a:spLocks noChangeAspect="1" noChangeArrowheads="1"/>
                              </a:cNvSpPr>
                            </a:nvSpPr>
                            <a:spPr bwMode="auto">
                              <a:xfrm>
                                <a:off x="10850" y="9991"/>
                                <a:ext cx="306" cy="275"/>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931" name="Oval 715"/>
                              <a:cNvSpPr>
                                <a:spLocks noChangeAspect="1" noChangeArrowheads="1"/>
                              </a:cNvSpPr>
                            </a:nvSpPr>
                            <a:spPr bwMode="auto">
                              <a:xfrm>
                                <a:off x="10944" y="10112"/>
                                <a:ext cx="43" cy="28"/>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490" name="Group 716"/>
                            <a:cNvGrpSpPr>
                              <a:grpSpLocks noChangeAspect="1"/>
                            </a:cNvGrpSpPr>
                          </a:nvGrpSpPr>
                          <a:grpSpPr bwMode="auto">
                            <a:xfrm>
                              <a:off x="2304" y="2736"/>
                              <a:ext cx="269" cy="288"/>
                              <a:chOff x="10850" y="9991"/>
                              <a:chExt cx="306" cy="275"/>
                            </a:xfrm>
                          </a:grpSpPr>
                          <a:sp>
                            <a:nvSpPr>
                              <a:cNvPr id="9933" name="Oval 717"/>
                              <a:cNvSpPr>
                                <a:spLocks noChangeAspect="1" noChangeArrowheads="1"/>
                              </a:cNvSpPr>
                            </a:nvSpPr>
                            <a:spPr bwMode="auto">
                              <a:xfrm>
                                <a:off x="10850" y="9991"/>
                                <a:ext cx="306" cy="275"/>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934" name="Oval 718"/>
                              <a:cNvSpPr>
                                <a:spLocks noChangeAspect="1" noChangeArrowheads="1"/>
                              </a:cNvSpPr>
                            </a:nvSpPr>
                            <a:spPr bwMode="auto">
                              <a:xfrm>
                                <a:off x="10944" y="10112"/>
                                <a:ext cx="43" cy="28"/>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491" name="Group 719"/>
                            <a:cNvGrpSpPr>
                              <a:grpSpLocks noChangeAspect="1"/>
                            </a:cNvGrpSpPr>
                          </a:nvGrpSpPr>
                          <a:grpSpPr bwMode="auto">
                            <a:xfrm>
                              <a:off x="2160" y="2544"/>
                              <a:ext cx="269" cy="288"/>
                              <a:chOff x="10850" y="9991"/>
                              <a:chExt cx="306" cy="275"/>
                            </a:xfrm>
                          </a:grpSpPr>
                          <a:sp>
                            <a:nvSpPr>
                              <a:cNvPr id="9936" name="Oval 720"/>
                              <a:cNvSpPr>
                                <a:spLocks noChangeAspect="1" noChangeArrowheads="1"/>
                              </a:cNvSpPr>
                            </a:nvSpPr>
                            <a:spPr bwMode="auto">
                              <a:xfrm>
                                <a:off x="10850" y="9991"/>
                                <a:ext cx="306" cy="275"/>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937" name="Oval 721"/>
                              <a:cNvSpPr>
                                <a:spLocks noChangeAspect="1" noChangeArrowheads="1"/>
                              </a:cNvSpPr>
                            </a:nvSpPr>
                            <a:spPr bwMode="auto">
                              <a:xfrm>
                                <a:off x="10944" y="10112"/>
                                <a:ext cx="43" cy="28"/>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492" name="Group 722"/>
                            <a:cNvGrpSpPr>
                              <a:grpSpLocks noChangeAspect="1"/>
                            </a:cNvGrpSpPr>
                          </a:nvGrpSpPr>
                          <a:grpSpPr bwMode="auto">
                            <a:xfrm>
                              <a:off x="2376" y="2592"/>
                              <a:ext cx="269" cy="288"/>
                              <a:chOff x="10850" y="9991"/>
                              <a:chExt cx="306" cy="275"/>
                            </a:xfrm>
                          </a:grpSpPr>
                          <a:sp>
                            <a:nvSpPr>
                              <a:cNvPr id="9939" name="Oval 723"/>
                              <a:cNvSpPr>
                                <a:spLocks noChangeAspect="1" noChangeArrowheads="1"/>
                              </a:cNvSpPr>
                            </a:nvSpPr>
                            <a:spPr bwMode="auto">
                              <a:xfrm>
                                <a:off x="10850" y="9991"/>
                                <a:ext cx="306" cy="275"/>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940" name="Oval 724"/>
                              <a:cNvSpPr>
                                <a:spLocks noChangeAspect="1" noChangeArrowheads="1"/>
                              </a:cNvSpPr>
                            </a:nvSpPr>
                            <a:spPr bwMode="auto">
                              <a:xfrm>
                                <a:off x="10944" y="10112"/>
                                <a:ext cx="43" cy="28"/>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grpSp>
                    <a:sp>
                      <a:nvSpPr>
                        <a:cNvPr id="9994" name="Text Box 778"/>
                        <a:cNvSpPr txBox="1">
                          <a:spLocks noChangeArrowheads="1"/>
                        </a:cNvSpPr>
                      </a:nvSpPr>
                      <a:spPr bwMode="auto">
                        <a:xfrm>
                          <a:off x="4140200" y="304800"/>
                          <a:ext cx="3776996" cy="400110"/>
                        </a:xfrm>
                        <a:prstGeom prst="rect">
                          <a:avLst/>
                        </a:prstGeom>
                        <a:noFill/>
                        <a:ln w="9525">
                          <a:noFill/>
                          <a:miter lim="800000"/>
                          <a:headEnd/>
                          <a:tailEnd/>
                        </a:ln>
                        <a:effectLst/>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000" b="1" i="1" dirty="0">
                                <a:latin typeface="Arial" pitchFamily="34" charset="0"/>
                                <a:cs typeface="Arial" pitchFamily="34" charset="0"/>
                              </a:rPr>
                              <a:t>Resultant Embryos to Assess </a:t>
                            </a:r>
                            <a:r>
                              <a:rPr lang="en-US" sz="1000" b="1" i="1" dirty="0" smtClean="0">
                                <a:latin typeface="Arial" pitchFamily="34" charset="0"/>
                                <a:cs typeface="Arial" pitchFamily="34" charset="0"/>
                              </a:rPr>
                              <a:t>Persistence of Heat-Induced </a:t>
                            </a:r>
                          </a:p>
                          <a:p>
                            <a:pPr algn="ctr"/>
                            <a:r>
                              <a:rPr lang="en-US" sz="1000" b="1" i="1" dirty="0" smtClean="0">
                                <a:latin typeface="Arial" pitchFamily="34" charset="0"/>
                                <a:cs typeface="Arial" pitchFamily="34" charset="0"/>
                              </a:rPr>
                              <a:t>Alterations of Mitochondrial Function</a:t>
                            </a:r>
                            <a:endParaRPr lang="en-US" sz="1000" b="1" i="1" dirty="0">
                              <a:latin typeface="Arial" pitchFamily="34" charset="0"/>
                              <a:cs typeface="Arial" pitchFamily="34" charset="0"/>
                            </a:endParaRPr>
                          </a:p>
                        </a:txBody>
                        <a:useSpRect/>
                      </a:txSp>
                    </a:sp>
                    <a:grpSp>
                      <a:nvGrpSpPr>
                        <a:cNvPr id="26" name="Group 917"/>
                        <a:cNvGrpSpPr>
                          <a:grpSpLocks/>
                        </a:cNvGrpSpPr>
                      </a:nvGrpSpPr>
                      <a:grpSpPr bwMode="auto">
                        <a:xfrm rot="2745483">
                          <a:off x="3092770" y="2990360"/>
                          <a:ext cx="251460" cy="231098"/>
                          <a:chOff x="1152" y="2160"/>
                          <a:chExt cx="216" cy="222"/>
                        </a:xfrm>
                      </a:grpSpPr>
                      <a:sp>
                        <a:nvSpPr>
                          <a:cNvPr id="10134" name="Oval 918"/>
                          <a:cNvSpPr>
                            <a:spLocks noChangeAspect="1" noChangeArrowheads="1"/>
                          </a:cNvSpPr>
                        </a:nvSpPr>
                        <a:spPr bwMode="auto">
                          <a:xfrm rot="-230428">
                            <a:off x="1152" y="2160"/>
                            <a:ext cx="216" cy="222"/>
                          </a:xfrm>
                          <a:prstGeom prst="ellipse">
                            <a:avLst/>
                          </a:prstGeom>
                          <a:solidFill>
                            <a:srgbClr val="BEC2C2"/>
                          </a:solidFill>
                          <a:ln w="12700">
                            <a:solidFill>
                              <a:srgbClr val="BEC2C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135" name="Oval 919"/>
                          <a:cNvSpPr>
                            <a:spLocks noChangeAspect="1" noChangeArrowheads="1"/>
                          </a:cNvSpPr>
                        </a:nvSpPr>
                        <a:spPr bwMode="auto">
                          <a:xfrm rot="-230428">
                            <a:off x="1167" y="2181"/>
                            <a:ext cx="175" cy="179"/>
                          </a:xfrm>
                          <a:prstGeom prst="ellipse">
                            <a:avLst/>
                          </a:prstGeom>
                          <a:solidFill>
                            <a:schemeClr val="bg1"/>
                          </a:solidFill>
                          <a:ln w="12700">
                            <a:solidFill>
                              <a:schemeClr val="bg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136" name="Oval 920"/>
                          <a:cNvSpPr>
                            <a:spLocks noChangeAspect="1" noChangeArrowheads="1"/>
                          </a:cNvSpPr>
                        </a:nvSpPr>
                        <a:spPr bwMode="auto">
                          <a:xfrm rot="21369572">
                            <a:off x="1177" y="2192"/>
                            <a:ext cx="155" cy="158"/>
                          </a:xfrm>
                          <a:prstGeom prst="ellipse">
                            <a:avLst/>
                          </a:prstGeom>
                          <a:solidFill>
                            <a:srgbClr val="EAEAEA"/>
                          </a:solidFill>
                          <a:ln w="12700">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sp>
                      <a:nvSpPr>
                        <a:cNvPr id="10145" name="AutoShape 929"/>
                        <a:cNvSpPr>
                          <a:spLocks/>
                        </a:cNvSpPr>
                      </a:nvSpPr>
                      <a:spPr bwMode="auto">
                        <a:xfrm rot="5400000" flipH="1">
                          <a:off x="5072063" y="1981201"/>
                          <a:ext cx="95250" cy="619125"/>
                        </a:xfrm>
                        <a:prstGeom prst="leftBrace">
                          <a:avLst>
                            <a:gd name="adj1" fmla="val 54167"/>
                            <a:gd name="adj2" fmla="val 50000"/>
                          </a:avLst>
                        </a:prstGeom>
                        <a:noFill/>
                        <a:ln w="19050">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147" name="Text Box 931"/>
                        <a:cNvSpPr txBox="1">
                          <a:spLocks noChangeArrowheads="1"/>
                        </a:cNvSpPr>
                      </a:nvSpPr>
                      <a:spPr bwMode="auto">
                        <a:xfrm>
                          <a:off x="3424238" y="3200400"/>
                          <a:ext cx="695325" cy="328612"/>
                        </a:xfrm>
                        <a:prstGeom prst="rect">
                          <a:avLst/>
                        </a:prstGeom>
                        <a:noFill/>
                        <a:ln w="9525">
                          <a:noFill/>
                          <a:miter lim="800000"/>
                          <a:headEnd/>
                          <a:tailEnd/>
                        </a:ln>
                      </a:spPr>
                      <a:txSp>
                        <a:txBody>
                          <a:bodyPr lIns="0" tIns="0" rIns="0" bIns="0"/>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b="1" dirty="0" smtClean="0">
                                <a:latin typeface="Arial" pitchFamily="34" charset="0"/>
                                <a:cs typeface="Arial" pitchFamily="34" charset="0"/>
                              </a:rPr>
                              <a:t>ZP removed,</a:t>
                            </a:r>
                          </a:p>
                          <a:p>
                            <a:pPr algn="ctr"/>
                            <a:r>
                              <a:rPr lang="en-US" sz="800" b="1" dirty="0" err="1" smtClean="0">
                                <a:latin typeface="Arial" pitchFamily="34" charset="0"/>
                                <a:cs typeface="Arial" pitchFamily="34" charset="0"/>
                              </a:rPr>
                              <a:t>Lysed</a:t>
                            </a:r>
                            <a:r>
                              <a:rPr lang="en-US" sz="800" b="1" dirty="0" smtClean="0">
                                <a:latin typeface="Arial" pitchFamily="34" charset="0"/>
                                <a:cs typeface="Arial" pitchFamily="34" charset="0"/>
                              </a:rPr>
                              <a:t> </a:t>
                            </a:r>
                            <a:r>
                              <a:rPr lang="en-US" sz="800" b="1" dirty="0">
                                <a:latin typeface="Arial" pitchFamily="34" charset="0"/>
                                <a:cs typeface="Arial" pitchFamily="34" charset="0"/>
                              </a:rPr>
                              <a:t>&amp; Froze</a:t>
                            </a:r>
                            <a:endParaRPr lang="en-US" sz="1800" b="1" dirty="0">
                              <a:latin typeface="Arial" pitchFamily="34" charset="0"/>
                              <a:cs typeface="Arial" pitchFamily="34" charset="0"/>
                            </a:endParaRPr>
                          </a:p>
                        </a:txBody>
                        <a:useSpRect/>
                      </a:txSp>
                    </a:sp>
                    <a:sp>
                      <a:nvSpPr>
                        <a:cNvPr id="10149" name="Line 933"/>
                        <a:cNvSpPr>
                          <a:spLocks noChangeShapeType="1"/>
                        </a:cNvSpPr>
                      </a:nvSpPr>
                      <a:spPr bwMode="auto">
                        <a:xfrm>
                          <a:off x="3276600" y="3257550"/>
                          <a:ext cx="0" cy="228600"/>
                        </a:xfrm>
                        <a:prstGeom prst="line">
                          <a:avLst/>
                        </a:prstGeom>
                        <a:noFill/>
                        <a:ln w="19050">
                          <a:solidFill>
                            <a:srgbClr val="000000"/>
                          </a:solidFill>
                          <a:round/>
                          <a:headEnd/>
                          <a:tailEnd type="triangle" w="med" len="me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pic>
                      <a:nvPicPr>
                        <a:cNvPr id="10150" name="Picture 934" descr="eppendorf-tube"/>
                        <a:cNvPicPr>
                          <a:picLocks noChangeAspect="1" noChangeArrowheads="1"/>
                        </a:cNvPicPr>
                      </a:nvPicPr>
                      <a:blipFill>
                        <a:blip r:embed="rId10" cstate="print">
                          <a:grayscl/>
                          <a:lum contrast="-25000"/>
                        </a:blip>
                        <a:srcRect/>
                        <a:stretch>
                          <a:fillRect/>
                        </a:stretch>
                      </a:blipFill>
                      <a:spPr bwMode="auto">
                        <a:xfrm>
                          <a:off x="3124200" y="3388519"/>
                          <a:ext cx="219075" cy="533400"/>
                        </a:xfrm>
                        <a:prstGeom prst="rect">
                          <a:avLst/>
                        </a:prstGeom>
                        <a:noFill/>
                      </a:spPr>
                    </a:pic>
                    <a:pic>
                      <a:nvPicPr>
                        <a:cNvPr id="10152" name="Picture 936" descr="eppendorf-tube"/>
                        <a:cNvPicPr>
                          <a:picLocks noChangeAspect="1" noChangeArrowheads="1"/>
                        </a:cNvPicPr>
                      </a:nvPicPr>
                      <a:blipFill>
                        <a:blip r:embed="rId10" cstate="print">
                          <a:grayscl/>
                          <a:lum contrast="-25000"/>
                        </a:blip>
                        <a:srcRect/>
                        <a:stretch>
                          <a:fillRect/>
                        </a:stretch>
                      </a:blipFill>
                      <a:spPr bwMode="auto">
                        <a:xfrm>
                          <a:off x="6400800" y="3388519"/>
                          <a:ext cx="219075" cy="533400"/>
                        </a:xfrm>
                        <a:prstGeom prst="rect">
                          <a:avLst/>
                        </a:prstGeom>
                        <a:noFill/>
                      </a:spPr>
                    </a:pic>
                    <a:pic>
                      <a:nvPicPr>
                        <a:cNvPr id="10153" name="Picture 937" descr="eppendorf-tube"/>
                        <a:cNvPicPr>
                          <a:picLocks noChangeAspect="1" noChangeArrowheads="1"/>
                        </a:cNvPicPr>
                      </a:nvPicPr>
                      <a:blipFill>
                        <a:blip r:embed="rId10" cstate="print">
                          <a:grayscl/>
                          <a:lum contrast="-25000"/>
                        </a:blip>
                        <a:srcRect/>
                        <a:stretch>
                          <a:fillRect/>
                        </a:stretch>
                      </a:blipFill>
                      <a:spPr bwMode="auto">
                        <a:xfrm>
                          <a:off x="4953000" y="3388519"/>
                          <a:ext cx="219075" cy="533400"/>
                        </a:xfrm>
                        <a:prstGeom prst="rect">
                          <a:avLst/>
                        </a:prstGeom>
                        <a:noFill/>
                      </a:spPr>
                    </a:pic>
                    <a:sp>
                      <a:nvSpPr>
                        <a:cNvPr id="10154" name="Line 938"/>
                        <a:cNvSpPr>
                          <a:spLocks noChangeAspect="1" noChangeShapeType="1"/>
                        </a:cNvSpPr>
                      </a:nvSpPr>
                      <a:spPr bwMode="auto">
                        <a:xfrm>
                          <a:off x="5117725" y="2381249"/>
                          <a:ext cx="3926" cy="1097280"/>
                        </a:xfrm>
                        <a:prstGeom prst="line">
                          <a:avLst/>
                        </a:prstGeom>
                        <a:noFill/>
                        <a:ln w="19050">
                          <a:solidFill>
                            <a:srgbClr val="000000"/>
                          </a:solidFill>
                          <a:round/>
                          <a:headEnd/>
                          <a:tailEnd type="triangle" w="med" len="me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166" name="AutoShape 950"/>
                        <a:cNvSpPr>
                          <a:spLocks/>
                        </a:cNvSpPr>
                      </a:nvSpPr>
                      <a:spPr bwMode="auto">
                        <a:xfrm rot="5400000" flipH="1">
                          <a:off x="6510338" y="2062163"/>
                          <a:ext cx="85725" cy="457200"/>
                        </a:xfrm>
                        <a:prstGeom prst="leftBrace">
                          <a:avLst>
                            <a:gd name="adj1" fmla="val 44444"/>
                            <a:gd name="adj2" fmla="val 50000"/>
                          </a:avLst>
                        </a:prstGeom>
                        <a:noFill/>
                        <a:ln w="19050">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nvGrpSpPr>
                        <a:cNvPr id="35" name="Group 951"/>
                        <a:cNvGrpSpPr>
                          <a:grpSpLocks noChangeAspect="1"/>
                        </a:cNvGrpSpPr>
                      </a:nvGrpSpPr>
                      <a:grpSpPr bwMode="auto">
                        <a:xfrm rot="21163813">
                          <a:off x="3459847" y="2397852"/>
                          <a:ext cx="596899" cy="525460"/>
                          <a:chOff x="135" y="528"/>
                          <a:chExt cx="777" cy="775"/>
                        </a:xfrm>
                      </a:grpSpPr>
                      <a:sp>
                        <a:nvSpPr>
                          <a:cNvPr id="10168" name="Oval 952"/>
                          <a:cNvSpPr>
                            <a:spLocks noChangeAspect="1" noChangeArrowheads="1"/>
                          </a:cNvSpPr>
                        </a:nvSpPr>
                        <a:spPr bwMode="auto">
                          <a:xfrm>
                            <a:off x="304" y="681"/>
                            <a:ext cx="422" cy="441"/>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169" name="Oval 953"/>
                          <a:cNvSpPr>
                            <a:spLocks noChangeAspect="1" noChangeArrowheads="1"/>
                          </a:cNvSpPr>
                        </a:nvSpPr>
                        <a:spPr bwMode="auto">
                          <a:xfrm>
                            <a:off x="334" y="722"/>
                            <a:ext cx="342" cy="357"/>
                          </a:xfrm>
                          <a:prstGeom prst="ellipse">
                            <a:avLst/>
                          </a:prstGeom>
                          <a:solidFill>
                            <a:srgbClr val="EAEAEA"/>
                          </a:solidFill>
                          <a:ln w="12700">
                            <a:solidFill>
                              <a:srgbClr val="FFFFFF"/>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170" name="Oval 954"/>
                          <a:cNvSpPr>
                            <a:spLocks noChangeAspect="1" noChangeArrowheads="1"/>
                          </a:cNvSpPr>
                        </a:nvSpPr>
                        <a:spPr bwMode="auto">
                          <a:xfrm>
                            <a:off x="354" y="744"/>
                            <a:ext cx="302" cy="316"/>
                          </a:xfrm>
                          <a:prstGeom prst="ellipse">
                            <a:avLst/>
                          </a:prstGeom>
                          <a:solidFill>
                            <a:srgbClr val="EAEAEA"/>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171" name="Oval 955"/>
                          <a:cNvSpPr>
                            <a:spLocks noChangeAspect="1" noChangeArrowheads="1"/>
                          </a:cNvSpPr>
                        </a:nvSpPr>
                        <a:spPr bwMode="auto">
                          <a:xfrm>
                            <a:off x="518" y="845"/>
                            <a:ext cx="72" cy="55"/>
                          </a:xfrm>
                          <a:prstGeom prst="ellipse">
                            <a:avLst/>
                          </a:prstGeom>
                          <a:solidFill>
                            <a:srgbClr val="EAEAEA"/>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172" name="Oval 956"/>
                          <a:cNvSpPr>
                            <a:spLocks noChangeAspect="1" noChangeArrowheads="1"/>
                          </a:cNvSpPr>
                        </a:nvSpPr>
                        <a:spPr bwMode="auto">
                          <a:xfrm>
                            <a:off x="647" y="685"/>
                            <a:ext cx="72" cy="56"/>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173" name="Oval 957"/>
                          <a:cNvSpPr>
                            <a:spLocks noChangeAspect="1" noChangeArrowheads="1"/>
                          </a:cNvSpPr>
                        </a:nvSpPr>
                        <a:spPr bwMode="auto">
                          <a:xfrm>
                            <a:off x="647" y="1051"/>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174" name="Oval 958"/>
                          <a:cNvSpPr>
                            <a:spLocks noChangeAspect="1" noChangeArrowheads="1"/>
                          </a:cNvSpPr>
                        </a:nvSpPr>
                        <a:spPr bwMode="auto">
                          <a:xfrm>
                            <a:off x="690" y="763"/>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175" name="Oval 959"/>
                          <a:cNvSpPr>
                            <a:spLocks noChangeAspect="1" noChangeArrowheads="1"/>
                          </a:cNvSpPr>
                        </a:nvSpPr>
                        <a:spPr bwMode="auto">
                          <a:xfrm>
                            <a:off x="729" y="845"/>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176" name="Oval 960"/>
                          <a:cNvSpPr>
                            <a:spLocks noChangeAspect="1" noChangeArrowheads="1"/>
                          </a:cNvSpPr>
                        </a:nvSpPr>
                        <a:spPr bwMode="auto">
                          <a:xfrm>
                            <a:off x="690" y="80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177" name="Oval 961"/>
                          <a:cNvSpPr>
                            <a:spLocks noChangeAspect="1" noChangeArrowheads="1"/>
                          </a:cNvSpPr>
                        </a:nvSpPr>
                        <a:spPr bwMode="auto">
                          <a:xfrm>
                            <a:off x="727" y="873"/>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178" name="Oval 962"/>
                          <a:cNvSpPr>
                            <a:spLocks noChangeAspect="1" noChangeArrowheads="1"/>
                          </a:cNvSpPr>
                        </a:nvSpPr>
                        <a:spPr bwMode="auto">
                          <a:xfrm>
                            <a:off x="674" y="72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179" name="Oval 963"/>
                          <a:cNvSpPr>
                            <a:spLocks noChangeAspect="1" noChangeArrowheads="1"/>
                          </a:cNvSpPr>
                        </a:nvSpPr>
                        <a:spPr bwMode="auto">
                          <a:xfrm>
                            <a:off x="698" y="96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180" name="Oval 964"/>
                          <a:cNvSpPr>
                            <a:spLocks noChangeAspect="1" noChangeArrowheads="1"/>
                          </a:cNvSpPr>
                        </a:nvSpPr>
                        <a:spPr bwMode="auto">
                          <a:xfrm>
                            <a:off x="703" y="927"/>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181" name="Oval 965"/>
                          <a:cNvSpPr>
                            <a:spLocks noChangeAspect="1" noChangeArrowheads="1"/>
                          </a:cNvSpPr>
                        </a:nvSpPr>
                        <a:spPr bwMode="auto">
                          <a:xfrm>
                            <a:off x="690" y="1009"/>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182" name="Oval 966"/>
                          <a:cNvSpPr>
                            <a:spLocks noChangeAspect="1" noChangeArrowheads="1"/>
                          </a:cNvSpPr>
                        </a:nvSpPr>
                        <a:spPr bwMode="auto">
                          <a:xfrm>
                            <a:off x="754" y="927"/>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183" name="Oval 967"/>
                          <a:cNvSpPr>
                            <a:spLocks noChangeAspect="1" noChangeArrowheads="1"/>
                          </a:cNvSpPr>
                        </a:nvSpPr>
                        <a:spPr bwMode="auto">
                          <a:xfrm>
                            <a:off x="748" y="804"/>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184" name="Oval 968"/>
                          <a:cNvSpPr>
                            <a:spLocks noChangeAspect="1" noChangeArrowheads="1"/>
                          </a:cNvSpPr>
                        </a:nvSpPr>
                        <a:spPr bwMode="auto">
                          <a:xfrm>
                            <a:off x="261" y="763"/>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185" name="Oval 969"/>
                          <a:cNvSpPr>
                            <a:spLocks noChangeAspect="1" noChangeArrowheads="1"/>
                          </a:cNvSpPr>
                        </a:nvSpPr>
                        <a:spPr bwMode="auto">
                          <a:xfrm>
                            <a:off x="261" y="96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186" name="Oval 970"/>
                          <a:cNvSpPr>
                            <a:spLocks noChangeAspect="1" noChangeArrowheads="1"/>
                          </a:cNvSpPr>
                        </a:nvSpPr>
                        <a:spPr bwMode="auto">
                          <a:xfrm>
                            <a:off x="333" y="681"/>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187" name="Oval 971"/>
                          <a:cNvSpPr>
                            <a:spLocks noChangeAspect="1" noChangeArrowheads="1"/>
                          </a:cNvSpPr>
                        </a:nvSpPr>
                        <a:spPr bwMode="auto">
                          <a:xfrm>
                            <a:off x="242" y="845"/>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188" name="Oval 972"/>
                          <a:cNvSpPr>
                            <a:spLocks noChangeAspect="1" noChangeArrowheads="1"/>
                          </a:cNvSpPr>
                        </a:nvSpPr>
                        <a:spPr bwMode="auto">
                          <a:xfrm>
                            <a:off x="202" y="80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189" name="Oval 973"/>
                          <a:cNvSpPr>
                            <a:spLocks noChangeAspect="1" noChangeArrowheads="1"/>
                          </a:cNvSpPr>
                        </a:nvSpPr>
                        <a:spPr bwMode="auto">
                          <a:xfrm>
                            <a:off x="226" y="886"/>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190" name="Oval 974"/>
                          <a:cNvSpPr>
                            <a:spLocks noChangeAspect="1" noChangeArrowheads="1"/>
                          </a:cNvSpPr>
                        </a:nvSpPr>
                        <a:spPr bwMode="auto">
                          <a:xfrm>
                            <a:off x="304" y="72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191" name="Oval 975"/>
                          <a:cNvSpPr>
                            <a:spLocks noChangeAspect="1" noChangeArrowheads="1"/>
                          </a:cNvSpPr>
                        </a:nvSpPr>
                        <a:spPr bwMode="auto">
                          <a:xfrm>
                            <a:off x="210" y="976"/>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192" name="Oval 976"/>
                          <a:cNvSpPr>
                            <a:spLocks noChangeAspect="1" noChangeArrowheads="1"/>
                          </a:cNvSpPr>
                        </a:nvSpPr>
                        <a:spPr bwMode="auto">
                          <a:xfrm>
                            <a:off x="237" y="92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193" name="Oval 977"/>
                          <a:cNvSpPr>
                            <a:spLocks noChangeAspect="1" noChangeArrowheads="1"/>
                          </a:cNvSpPr>
                        </a:nvSpPr>
                        <a:spPr bwMode="auto">
                          <a:xfrm>
                            <a:off x="272" y="1015"/>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194" name="Oval 978"/>
                          <a:cNvSpPr>
                            <a:spLocks noChangeAspect="1" noChangeArrowheads="1"/>
                          </a:cNvSpPr>
                        </a:nvSpPr>
                        <a:spPr bwMode="auto">
                          <a:xfrm>
                            <a:off x="234" y="721"/>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195" name="Oval 979"/>
                          <a:cNvSpPr>
                            <a:spLocks noChangeAspect="1" noChangeArrowheads="1"/>
                          </a:cNvSpPr>
                        </a:nvSpPr>
                        <a:spPr bwMode="auto">
                          <a:xfrm>
                            <a:off x="261" y="80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196" name="Oval 980"/>
                          <a:cNvSpPr>
                            <a:spLocks noChangeAspect="1" noChangeArrowheads="1"/>
                          </a:cNvSpPr>
                        </a:nvSpPr>
                        <a:spPr bwMode="auto">
                          <a:xfrm>
                            <a:off x="433" y="59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197" name="Oval 981"/>
                          <a:cNvSpPr>
                            <a:spLocks noChangeAspect="1" noChangeArrowheads="1"/>
                          </a:cNvSpPr>
                        </a:nvSpPr>
                        <a:spPr bwMode="auto">
                          <a:xfrm>
                            <a:off x="363" y="652"/>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198" name="Oval 982"/>
                          <a:cNvSpPr>
                            <a:spLocks noChangeAspect="1" noChangeArrowheads="1"/>
                          </a:cNvSpPr>
                        </a:nvSpPr>
                        <a:spPr bwMode="auto">
                          <a:xfrm>
                            <a:off x="304" y="639"/>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199" name="Oval 983"/>
                          <a:cNvSpPr>
                            <a:spLocks noChangeAspect="1" noChangeArrowheads="1"/>
                          </a:cNvSpPr>
                        </a:nvSpPr>
                        <a:spPr bwMode="auto">
                          <a:xfrm>
                            <a:off x="261" y="681"/>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00" name="Oval 984"/>
                          <a:cNvSpPr>
                            <a:spLocks noChangeAspect="1" noChangeArrowheads="1"/>
                          </a:cNvSpPr>
                        </a:nvSpPr>
                        <a:spPr bwMode="auto">
                          <a:xfrm>
                            <a:off x="357" y="603"/>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01" name="Oval 985"/>
                          <a:cNvSpPr>
                            <a:spLocks noChangeAspect="1" noChangeArrowheads="1"/>
                          </a:cNvSpPr>
                        </a:nvSpPr>
                        <a:spPr bwMode="auto">
                          <a:xfrm>
                            <a:off x="497" y="586"/>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02" name="Oval 986"/>
                          <a:cNvSpPr>
                            <a:spLocks noChangeAspect="1" noChangeArrowheads="1"/>
                          </a:cNvSpPr>
                        </a:nvSpPr>
                        <a:spPr bwMode="auto">
                          <a:xfrm>
                            <a:off x="561" y="59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03" name="Oval 987"/>
                          <a:cNvSpPr>
                            <a:spLocks noChangeAspect="1" noChangeArrowheads="1"/>
                          </a:cNvSpPr>
                        </a:nvSpPr>
                        <a:spPr bwMode="auto">
                          <a:xfrm>
                            <a:off x="588" y="668"/>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04" name="Oval 988"/>
                          <a:cNvSpPr>
                            <a:spLocks noChangeAspect="1" noChangeArrowheads="1"/>
                          </a:cNvSpPr>
                        </a:nvSpPr>
                        <a:spPr bwMode="auto">
                          <a:xfrm>
                            <a:off x="472" y="639"/>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05" name="Oval 989"/>
                          <a:cNvSpPr>
                            <a:spLocks noChangeAspect="1" noChangeArrowheads="1"/>
                          </a:cNvSpPr>
                        </a:nvSpPr>
                        <a:spPr bwMode="auto">
                          <a:xfrm>
                            <a:off x="416" y="639"/>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06" name="Oval 990"/>
                          <a:cNvSpPr>
                            <a:spLocks noChangeAspect="1" noChangeArrowheads="1"/>
                          </a:cNvSpPr>
                        </a:nvSpPr>
                        <a:spPr bwMode="auto">
                          <a:xfrm>
                            <a:off x="524" y="639"/>
                            <a:ext cx="71"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07" name="Oval 991"/>
                          <a:cNvSpPr>
                            <a:spLocks noChangeAspect="1" noChangeArrowheads="1"/>
                          </a:cNvSpPr>
                        </a:nvSpPr>
                        <a:spPr bwMode="auto">
                          <a:xfrm>
                            <a:off x="598" y="632"/>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08" name="Oval 992"/>
                          <a:cNvSpPr>
                            <a:spLocks noChangeAspect="1" noChangeArrowheads="1"/>
                          </a:cNvSpPr>
                        </a:nvSpPr>
                        <a:spPr bwMode="auto">
                          <a:xfrm flipH="1" flipV="1">
                            <a:off x="711" y="1051"/>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09" name="Oval 993"/>
                          <a:cNvSpPr>
                            <a:spLocks noChangeAspect="1" noChangeArrowheads="1"/>
                          </a:cNvSpPr>
                        </a:nvSpPr>
                        <a:spPr bwMode="auto">
                          <a:xfrm>
                            <a:off x="304" y="1051"/>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10" name="Oval 994"/>
                          <a:cNvSpPr>
                            <a:spLocks noChangeAspect="1" noChangeArrowheads="1"/>
                          </a:cNvSpPr>
                        </a:nvSpPr>
                        <a:spPr bwMode="auto">
                          <a:xfrm flipH="1" flipV="1">
                            <a:off x="633" y="1133"/>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11" name="Oval 995"/>
                          <a:cNvSpPr>
                            <a:spLocks noChangeAspect="1" noChangeArrowheads="1"/>
                          </a:cNvSpPr>
                        </a:nvSpPr>
                        <a:spPr bwMode="auto">
                          <a:xfrm flipH="1" flipV="1">
                            <a:off x="518" y="1125"/>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12" name="Oval 996"/>
                          <a:cNvSpPr>
                            <a:spLocks noChangeAspect="1" noChangeArrowheads="1"/>
                          </a:cNvSpPr>
                        </a:nvSpPr>
                        <a:spPr bwMode="auto">
                          <a:xfrm flipH="1" flipV="1">
                            <a:off x="561" y="1133"/>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13" name="Oval 997"/>
                          <a:cNvSpPr>
                            <a:spLocks noChangeAspect="1" noChangeArrowheads="1"/>
                          </a:cNvSpPr>
                        </a:nvSpPr>
                        <a:spPr bwMode="auto">
                          <a:xfrm flipH="1" flipV="1">
                            <a:off x="561" y="109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14" name="Oval 998"/>
                          <a:cNvSpPr>
                            <a:spLocks noChangeAspect="1" noChangeArrowheads="1"/>
                          </a:cNvSpPr>
                        </a:nvSpPr>
                        <a:spPr bwMode="auto">
                          <a:xfrm flipH="1" flipV="1">
                            <a:off x="676" y="109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15" name="Oval 999"/>
                          <a:cNvSpPr>
                            <a:spLocks noChangeAspect="1" noChangeArrowheads="1"/>
                          </a:cNvSpPr>
                        </a:nvSpPr>
                        <a:spPr bwMode="auto">
                          <a:xfrm flipH="1" flipV="1">
                            <a:off x="390" y="1091"/>
                            <a:ext cx="71"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16" name="Oval 1000"/>
                          <a:cNvSpPr>
                            <a:spLocks noChangeAspect="1" noChangeArrowheads="1"/>
                          </a:cNvSpPr>
                        </a:nvSpPr>
                        <a:spPr bwMode="auto">
                          <a:xfrm flipH="1" flipV="1">
                            <a:off x="433" y="1120"/>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17" name="Oval 1001"/>
                          <a:cNvSpPr>
                            <a:spLocks noChangeAspect="1" noChangeArrowheads="1"/>
                          </a:cNvSpPr>
                        </a:nvSpPr>
                        <a:spPr bwMode="auto">
                          <a:xfrm flipH="1" flipV="1">
                            <a:off x="346" y="1084"/>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18" name="Oval 1002"/>
                          <a:cNvSpPr>
                            <a:spLocks noChangeAspect="1" noChangeArrowheads="1"/>
                          </a:cNvSpPr>
                        </a:nvSpPr>
                        <a:spPr bwMode="auto">
                          <a:xfrm flipH="1" flipV="1">
                            <a:off x="604" y="109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19" name="Oval 1003"/>
                          <a:cNvSpPr>
                            <a:spLocks noChangeAspect="1" noChangeArrowheads="1"/>
                          </a:cNvSpPr>
                        </a:nvSpPr>
                        <a:spPr bwMode="auto">
                          <a:xfrm flipH="1" flipV="1">
                            <a:off x="475" y="1125"/>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20" name="Oval 1004"/>
                          <a:cNvSpPr>
                            <a:spLocks noChangeAspect="1" noChangeArrowheads="1"/>
                          </a:cNvSpPr>
                        </a:nvSpPr>
                        <a:spPr bwMode="auto">
                          <a:xfrm>
                            <a:off x="698" y="645"/>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21" name="Oval 1005"/>
                          <a:cNvSpPr>
                            <a:spLocks noChangeAspect="1" noChangeArrowheads="1"/>
                          </a:cNvSpPr>
                        </a:nvSpPr>
                        <a:spPr bwMode="auto">
                          <a:xfrm>
                            <a:off x="729" y="1009"/>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22" name="Oval 1006"/>
                          <a:cNvSpPr>
                            <a:spLocks noChangeAspect="1" noChangeArrowheads="1"/>
                          </a:cNvSpPr>
                        </a:nvSpPr>
                        <a:spPr bwMode="auto">
                          <a:xfrm>
                            <a:off x="746" y="72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23" name="Oval 1007"/>
                          <a:cNvSpPr>
                            <a:spLocks noChangeAspect="1" noChangeArrowheads="1"/>
                          </a:cNvSpPr>
                        </a:nvSpPr>
                        <a:spPr bwMode="auto">
                          <a:xfrm>
                            <a:off x="813" y="80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24" name="Oval 1008"/>
                          <a:cNvSpPr>
                            <a:spLocks noChangeAspect="1" noChangeArrowheads="1"/>
                          </a:cNvSpPr>
                        </a:nvSpPr>
                        <a:spPr bwMode="auto">
                          <a:xfrm>
                            <a:off x="759" y="763"/>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25" name="Oval 1009"/>
                          <a:cNvSpPr>
                            <a:spLocks noChangeAspect="1" noChangeArrowheads="1"/>
                          </a:cNvSpPr>
                        </a:nvSpPr>
                        <a:spPr bwMode="auto">
                          <a:xfrm>
                            <a:off x="794" y="835"/>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26" name="Oval 1010"/>
                          <a:cNvSpPr>
                            <a:spLocks noChangeAspect="1" noChangeArrowheads="1"/>
                          </a:cNvSpPr>
                        </a:nvSpPr>
                        <a:spPr bwMode="auto">
                          <a:xfrm>
                            <a:off x="724" y="681"/>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27" name="Oval 1011"/>
                          <a:cNvSpPr>
                            <a:spLocks noChangeAspect="1" noChangeArrowheads="1"/>
                          </a:cNvSpPr>
                        </a:nvSpPr>
                        <a:spPr bwMode="auto">
                          <a:xfrm>
                            <a:off x="781" y="927"/>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28" name="Oval 1012"/>
                          <a:cNvSpPr>
                            <a:spLocks noChangeAspect="1" noChangeArrowheads="1"/>
                          </a:cNvSpPr>
                        </a:nvSpPr>
                        <a:spPr bwMode="auto">
                          <a:xfrm>
                            <a:off x="786" y="886"/>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29" name="Oval 1013"/>
                          <a:cNvSpPr>
                            <a:spLocks noChangeAspect="1" noChangeArrowheads="1"/>
                          </a:cNvSpPr>
                        </a:nvSpPr>
                        <a:spPr bwMode="auto">
                          <a:xfrm>
                            <a:off x="773" y="96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30" name="Oval 1014"/>
                          <a:cNvSpPr>
                            <a:spLocks noChangeAspect="1" noChangeArrowheads="1"/>
                          </a:cNvSpPr>
                        </a:nvSpPr>
                        <a:spPr bwMode="auto">
                          <a:xfrm>
                            <a:off x="647" y="639"/>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31" name="Oval 1015"/>
                          <a:cNvSpPr>
                            <a:spLocks noChangeAspect="1" noChangeArrowheads="1"/>
                          </a:cNvSpPr>
                        </a:nvSpPr>
                        <a:spPr bwMode="auto">
                          <a:xfrm>
                            <a:off x="604" y="59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32" name="Oval 1016"/>
                          <a:cNvSpPr>
                            <a:spLocks noChangeAspect="1" noChangeArrowheads="1"/>
                          </a:cNvSpPr>
                        </a:nvSpPr>
                        <a:spPr bwMode="auto">
                          <a:xfrm rot="-5400000">
                            <a:off x="297" y="588"/>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33" name="Oval 1017"/>
                          <a:cNvSpPr>
                            <a:spLocks noChangeAspect="1" noChangeArrowheads="1"/>
                          </a:cNvSpPr>
                        </a:nvSpPr>
                        <a:spPr bwMode="auto">
                          <a:xfrm rot="-5400000">
                            <a:off x="669" y="588"/>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34" name="Oval 1018"/>
                          <a:cNvSpPr>
                            <a:spLocks noChangeAspect="1" noChangeArrowheads="1"/>
                          </a:cNvSpPr>
                        </a:nvSpPr>
                        <a:spPr bwMode="auto">
                          <a:xfrm rot="-5400000">
                            <a:off x="391" y="565"/>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35" name="Oval 1019"/>
                          <a:cNvSpPr>
                            <a:spLocks noChangeAspect="1" noChangeArrowheads="1"/>
                          </a:cNvSpPr>
                        </a:nvSpPr>
                        <a:spPr bwMode="auto">
                          <a:xfrm rot="-5400000">
                            <a:off x="463" y="542"/>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36" name="Oval 1020"/>
                          <a:cNvSpPr>
                            <a:spLocks noChangeAspect="1" noChangeArrowheads="1"/>
                          </a:cNvSpPr>
                        </a:nvSpPr>
                        <a:spPr bwMode="auto">
                          <a:xfrm rot="-5400000">
                            <a:off x="417" y="553"/>
                            <a:ext cx="69" cy="56"/>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37" name="Oval 1021"/>
                          <a:cNvSpPr>
                            <a:spLocks noChangeAspect="1" noChangeArrowheads="1"/>
                          </a:cNvSpPr>
                        </a:nvSpPr>
                        <a:spPr bwMode="auto">
                          <a:xfrm rot="-5400000">
                            <a:off x="506" y="536"/>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38" name="Oval 1022"/>
                          <a:cNvSpPr>
                            <a:spLocks noChangeAspect="1" noChangeArrowheads="1"/>
                          </a:cNvSpPr>
                        </a:nvSpPr>
                        <a:spPr bwMode="auto">
                          <a:xfrm rot="-5400000">
                            <a:off x="334" y="562"/>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39" name="Oval 1023"/>
                          <a:cNvSpPr>
                            <a:spLocks noChangeAspect="1" noChangeArrowheads="1"/>
                          </a:cNvSpPr>
                        </a:nvSpPr>
                        <a:spPr bwMode="auto">
                          <a:xfrm rot="-5400000">
                            <a:off x="591" y="539"/>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40" name="Oval 1024"/>
                          <a:cNvSpPr>
                            <a:spLocks noChangeAspect="1" noChangeArrowheads="1"/>
                          </a:cNvSpPr>
                        </a:nvSpPr>
                        <a:spPr bwMode="auto">
                          <a:xfrm rot="-5400000">
                            <a:off x="549" y="534"/>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41" name="Oval 1025"/>
                          <a:cNvSpPr>
                            <a:spLocks noChangeAspect="1" noChangeArrowheads="1"/>
                          </a:cNvSpPr>
                        </a:nvSpPr>
                        <a:spPr bwMode="auto">
                          <a:xfrm rot="-5400000">
                            <a:off x="634" y="547"/>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42" name="Oval 1026"/>
                          <a:cNvSpPr>
                            <a:spLocks noChangeAspect="1" noChangeArrowheads="1"/>
                          </a:cNvSpPr>
                        </a:nvSpPr>
                        <a:spPr bwMode="auto">
                          <a:xfrm rot="-5400000">
                            <a:off x="255" y="619"/>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43" name="Oval 1027"/>
                          <a:cNvSpPr>
                            <a:spLocks noChangeAspect="1" noChangeArrowheads="1"/>
                          </a:cNvSpPr>
                        </a:nvSpPr>
                        <a:spPr bwMode="auto">
                          <a:xfrm rot="-5400000">
                            <a:off x="212" y="769"/>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nvGrpSpPr>
                          <a:cNvPr id="421" name="Group 1028"/>
                          <a:cNvGrpSpPr>
                            <a:grpSpLocks noChangeAspect="1"/>
                          </a:cNvGrpSpPr>
                        </a:nvGrpSpPr>
                        <a:grpSpPr bwMode="auto">
                          <a:xfrm rot="-795558">
                            <a:off x="732" y="558"/>
                            <a:ext cx="180" cy="421"/>
                            <a:chOff x="1638" y="549"/>
                            <a:chExt cx="201" cy="490"/>
                          </a:xfrm>
                        </a:grpSpPr>
                        <a:sp>
                          <a:nvSpPr>
                            <a:cNvPr id="10245" name="Oval 1029"/>
                            <a:cNvSpPr>
                              <a:spLocks noChangeAspect="1" noChangeArrowheads="1"/>
                            </a:cNvSpPr>
                          </a:nvSpPr>
                          <a:spPr bwMode="auto">
                            <a:xfrm>
                              <a:off x="1638" y="549"/>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46" name="Oval 1030"/>
                            <a:cNvSpPr>
                              <a:spLocks noChangeAspect="1" noChangeArrowheads="1"/>
                            </a:cNvSpPr>
                          </a:nvSpPr>
                          <a:spPr bwMode="auto">
                            <a:xfrm>
                              <a:off x="1638" y="975"/>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47" name="Oval 1031"/>
                            <a:cNvSpPr>
                              <a:spLocks noChangeAspect="1" noChangeArrowheads="1"/>
                            </a:cNvSpPr>
                          </a:nvSpPr>
                          <a:spPr bwMode="auto">
                            <a:xfrm>
                              <a:off x="1686" y="639"/>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48" name="Oval 1032"/>
                            <a:cNvSpPr>
                              <a:spLocks noChangeAspect="1" noChangeArrowheads="1"/>
                            </a:cNvSpPr>
                          </a:nvSpPr>
                          <a:spPr bwMode="auto">
                            <a:xfrm>
                              <a:off x="1731" y="735"/>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49" name="Oval 1033"/>
                            <a:cNvSpPr>
                              <a:spLocks noChangeAspect="1" noChangeArrowheads="1"/>
                            </a:cNvSpPr>
                          </a:nvSpPr>
                          <a:spPr bwMode="auto">
                            <a:xfrm>
                              <a:off x="1686" y="687"/>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50" name="Oval 1034"/>
                            <a:cNvSpPr>
                              <a:spLocks noChangeAspect="1" noChangeArrowheads="1"/>
                            </a:cNvSpPr>
                          </a:nvSpPr>
                          <a:spPr bwMode="auto">
                            <a:xfrm>
                              <a:off x="1728" y="768"/>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51" name="Oval 1035"/>
                            <a:cNvSpPr>
                              <a:spLocks noChangeAspect="1" noChangeArrowheads="1"/>
                            </a:cNvSpPr>
                          </a:nvSpPr>
                          <a:spPr bwMode="auto">
                            <a:xfrm>
                              <a:off x="1668" y="591"/>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52" name="Oval 1036"/>
                            <a:cNvSpPr>
                              <a:spLocks noChangeAspect="1" noChangeArrowheads="1"/>
                            </a:cNvSpPr>
                          </a:nvSpPr>
                          <a:spPr bwMode="auto">
                            <a:xfrm>
                              <a:off x="1695" y="879"/>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53" name="Oval 1037"/>
                            <a:cNvSpPr>
                              <a:spLocks noChangeAspect="1" noChangeArrowheads="1"/>
                            </a:cNvSpPr>
                          </a:nvSpPr>
                          <a:spPr bwMode="auto">
                            <a:xfrm>
                              <a:off x="1701" y="831"/>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54" name="Oval 1038"/>
                            <a:cNvSpPr>
                              <a:spLocks noChangeAspect="1" noChangeArrowheads="1"/>
                            </a:cNvSpPr>
                          </a:nvSpPr>
                          <a:spPr bwMode="auto">
                            <a:xfrm>
                              <a:off x="1686" y="927"/>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55" name="Oval 1039"/>
                            <a:cNvSpPr>
                              <a:spLocks noChangeAspect="1" noChangeArrowheads="1"/>
                            </a:cNvSpPr>
                          </a:nvSpPr>
                          <a:spPr bwMode="auto">
                            <a:xfrm>
                              <a:off x="1758" y="831"/>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56" name="Oval 1040"/>
                            <a:cNvSpPr>
                              <a:spLocks noChangeAspect="1" noChangeArrowheads="1"/>
                            </a:cNvSpPr>
                          </a:nvSpPr>
                          <a:spPr bwMode="auto">
                            <a:xfrm>
                              <a:off x="1752" y="687"/>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sp>
                        <a:nvSpPr>
                          <a:cNvPr id="10257" name="Oval 1041"/>
                          <a:cNvSpPr>
                            <a:spLocks noChangeAspect="1" noChangeArrowheads="1"/>
                          </a:cNvSpPr>
                        </a:nvSpPr>
                        <a:spPr bwMode="auto">
                          <a:xfrm rot="-17836271">
                            <a:off x="803" y="978"/>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58" name="Oval 1042"/>
                          <a:cNvSpPr>
                            <a:spLocks noChangeAspect="1" noChangeArrowheads="1"/>
                          </a:cNvSpPr>
                        </a:nvSpPr>
                        <a:spPr bwMode="auto">
                          <a:xfrm rot="-17836271">
                            <a:off x="465" y="1145"/>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59" name="Oval 1043"/>
                          <a:cNvSpPr>
                            <a:spLocks noChangeAspect="1" noChangeArrowheads="1"/>
                          </a:cNvSpPr>
                        </a:nvSpPr>
                        <a:spPr bwMode="auto">
                          <a:xfrm rot="-17836271">
                            <a:off x="751" y="1049"/>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60" name="Oval 1044"/>
                          <a:cNvSpPr>
                            <a:spLocks noChangeAspect="1" noChangeArrowheads="1"/>
                          </a:cNvSpPr>
                        </a:nvSpPr>
                        <a:spPr bwMode="auto">
                          <a:xfrm rot="-17836271">
                            <a:off x="694" y="1122"/>
                            <a:ext cx="70" cy="56"/>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61" name="Oval 1045"/>
                          <a:cNvSpPr>
                            <a:spLocks noChangeAspect="1" noChangeArrowheads="1"/>
                          </a:cNvSpPr>
                        </a:nvSpPr>
                        <a:spPr bwMode="auto">
                          <a:xfrm rot="-17836271">
                            <a:off x="714" y="1069"/>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62" name="Oval 1046"/>
                          <a:cNvSpPr>
                            <a:spLocks noChangeAspect="1" noChangeArrowheads="1"/>
                          </a:cNvSpPr>
                        </a:nvSpPr>
                        <a:spPr bwMode="auto">
                          <a:xfrm rot="-17836271">
                            <a:off x="666" y="1133"/>
                            <a:ext cx="70" cy="56"/>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63" name="Oval 1047"/>
                          <a:cNvSpPr>
                            <a:spLocks noChangeAspect="1" noChangeArrowheads="1"/>
                          </a:cNvSpPr>
                        </a:nvSpPr>
                        <a:spPr bwMode="auto">
                          <a:xfrm rot="-17836271">
                            <a:off x="783" y="101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64" name="Oval 1048"/>
                          <a:cNvSpPr>
                            <a:spLocks noChangeAspect="1" noChangeArrowheads="1"/>
                          </a:cNvSpPr>
                        </a:nvSpPr>
                        <a:spPr bwMode="auto">
                          <a:xfrm rot="-17836271">
                            <a:off x="565" y="1151"/>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65" name="Oval 1049"/>
                          <a:cNvSpPr>
                            <a:spLocks noChangeAspect="1" noChangeArrowheads="1"/>
                          </a:cNvSpPr>
                        </a:nvSpPr>
                        <a:spPr bwMode="auto">
                          <a:xfrm rot="-17836271">
                            <a:off x="606" y="113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66" name="Oval 1050"/>
                          <a:cNvSpPr>
                            <a:spLocks noChangeAspect="1" noChangeArrowheads="1"/>
                          </a:cNvSpPr>
                        </a:nvSpPr>
                        <a:spPr bwMode="auto">
                          <a:xfrm rot="-17836271">
                            <a:off x="523" y="1163"/>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67" name="Oval 1051"/>
                          <a:cNvSpPr>
                            <a:spLocks noChangeAspect="1" noChangeArrowheads="1"/>
                          </a:cNvSpPr>
                        </a:nvSpPr>
                        <a:spPr bwMode="auto">
                          <a:xfrm rot="-17836271">
                            <a:off x="145" y="936"/>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68" name="Oval 1052"/>
                          <a:cNvSpPr>
                            <a:spLocks noChangeAspect="1" noChangeArrowheads="1"/>
                          </a:cNvSpPr>
                        </a:nvSpPr>
                        <a:spPr bwMode="auto">
                          <a:xfrm rot="-17836271">
                            <a:off x="741" y="1119"/>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69" name="Oval 1053"/>
                          <a:cNvSpPr>
                            <a:spLocks noChangeAspect="1" noChangeArrowheads="1"/>
                          </a:cNvSpPr>
                        </a:nvSpPr>
                        <a:spPr bwMode="auto">
                          <a:xfrm rot="10869938">
                            <a:off x="234" y="1007"/>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70" name="Oval 1054"/>
                          <a:cNvSpPr>
                            <a:spLocks noChangeAspect="1" noChangeArrowheads="1"/>
                          </a:cNvSpPr>
                        </a:nvSpPr>
                        <a:spPr bwMode="auto">
                          <a:xfrm rot="10869938">
                            <a:off x="242" y="642"/>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71" name="Oval 1055"/>
                          <a:cNvSpPr>
                            <a:spLocks noChangeAspect="1" noChangeArrowheads="1"/>
                          </a:cNvSpPr>
                        </a:nvSpPr>
                        <a:spPr bwMode="auto">
                          <a:xfrm rot="10869938">
                            <a:off x="193" y="929"/>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72" name="Oval 1056"/>
                          <a:cNvSpPr>
                            <a:spLocks noChangeAspect="1" noChangeArrowheads="1"/>
                          </a:cNvSpPr>
                        </a:nvSpPr>
                        <a:spPr bwMode="auto">
                          <a:xfrm rot="10869938">
                            <a:off x="155" y="846"/>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73" name="Oval 1057"/>
                          <a:cNvSpPr>
                            <a:spLocks noChangeAspect="1" noChangeArrowheads="1"/>
                          </a:cNvSpPr>
                        </a:nvSpPr>
                        <a:spPr bwMode="auto">
                          <a:xfrm rot="10869938">
                            <a:off x="194" y="88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74" name="Oval 1058"/>
                          <a:cNvSpPr>
                            <a:spLocks noChangeAspect="1" noChangeArrowheads="1"/>
                          </a:cNvSpPr>
                        </a:nvSpPr>
                        <a:spPr bwMode="auto">
                          <a:xfrm rot="10869938">
                            <a:off x="158" y="817"/>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75" name="Oval 1059"/>
                          <a:cNvSpPr>
                            <a:spLocks noChangeAspect="1" noChangeArrowheads="1"/>
                          </a:cNvSpPr>
                        </a:nvSpPr>
                        <a:spPr bwMode="auto">
                          <a:xfrm rot="10869938">
                            <a:off x="208" y="970"/>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76" name="Oval 1060"/>
                          <a:cNvSpPr>
                            <a:spLocks noChangeAspect="1" noChangeArrowheads="1"/>
                          </a:cNvSpPr>
                        </a:nvSpPr>
                        <a:spPr bwMode="auto">
                          <a:xfrm rot="10869938">
                            <a:off x="190" y="723"/>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77" name="Oval 1061"/>
                          <a:cNvSpPr>
                            <a:spLocks noChangeAspect="1" noChangeArrowheads="1"/>
                          </a:cNvSpPr>
                        </a:nvSpPr>
                        <a:spPr bwMode="auto">
                          <a:xfrm rot="10869938">
                            <a:off x="184" y="764"/>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78" name="Oval 1062"/>
                          <a:cNvSpPr>
                            <a:spLocks noChangeAspect="1" noChangeArrowheads="1"/>
                          </a:cNvSpPr>
                        </a:nvSpPr>
                        <a:spPr bwMode="auto">
                          <a:xfrm rot="10869938">
                            <a:off x="199" y="682"/>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79" name="Oval 1063"/>
                          <a:cNvSpPr>
                            <a:spLocks noChangeAspect="1" noChangeArrowheads="1"/>
                          </a:cNvSpPr>
                        </a:nvSpPr>
                        <a:spPr bwMode="auto">
                          <a:xfrm rot="10869938">
                            <a:off x="218" y="845"/>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80" name="Oval 1064"/>
                          <a:cNvSpPr>
                            <a:spLocks noChangeAspect="1" noChangeArrowheads="1"/>
                          </a:cNvSpPr>
                        </a:nvSpPr>
                        <a:spPr bwMode="auto">
                          <a:xfrm rot="10869938">
                            <a:off x="135" y="886"/>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81" name="Oval 1065"/>
                          <a:cNvSpPr>
                            <a:spLocks noChangeAspect="1" noChangeArrowheads="1"/>
                          </a:cNvSpPr>
                        </a:nvSpPr>
                        <a:spPr bwMode="auto">
                          <a:xfrm rot="-14863982">
                            <a:off x="512" y="1119"/>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82" name="Oval 1066"/>
                          <a:cNvSpPr>
                            <a:spLocks noChangeAspect="1" noChangeArrowheads="1"/>
                          </a:cNvSpPr>
                        </a:nvSpPr>
                        <a:spPr bwMode="auto">
                          <a:xfrm rot="-14863982">
                            <a:off x="160" y="980"/>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83" name="Oval 1067"/>
                          <a:cNvSpPr>
                            <a:spLocks noChangeAspect="1" noChangeArrowheads="1"/>
                          </a:cNvSpPr>
                        </a:nvSpPr>
                        <a:spPr bwMode="auto">
                          <a:xfrm rot="-14863982">
                            <a:off x="422" y="1128"/>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84" name="Oval 1068"/>
                          <a:cNvSpPr>
                            <a:spLocks noChangeAspect="1" noChangeArrowheads="1"/>
                          </a:cNvSpPr>
                        </a:nvSpPr>
                        <a:spPr bwMode="auto">
                          <a:xfrm rot="-14863982">
                            <a:off x="327" y="1132"/>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85" name="Oval 1069"/>
                          <a:cNvSpPr>
                            <a:spLocks noChangeAspect="1" noChangeArrowheads="1"/>
                          </a:cNvSpPr>
                        </a:nvSpPr>
                        <a:spPr bwMode="auto">
                          <a:xfrm rot="-14863982">
                            <a:off x="382" y="1112"/>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86" name="Oval 1070"/>
                          <a:cNvSpPr>
                            <a:spLocks noChangeAspect="1" noChangeArrowheads="1"/>
                          </a:cNvSpPr>
                        </a:nvSpPr>
                        <a:spPr bwMode="auto">
                          <a:xfrm rot="-14863982">
                            <a:off x="301" y="1112"/>
                            <a:ext cx="69" cy="56"/>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87" name="Oval 1071"/>
                          <a:cNvSpPr>
                            <a:spLocks noChangeAspect="1" noChangeArrowheads="1"/>
                          </a:cNvSpPr>
                        </a:nvSpPr>
                        <a:spPr bwMode="auto">
                          <a:xfrm rot="-14863982">
                            <a:off x="467" y="1129"/>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88" name="Oval 1072"/>
                          <a:cNvSpPr>
                            <a:spLocks noChangeAspect="1" noChangeArrowheads="1"/>
                          </a:cNvSpPr>
                        </a:nvSpPr>
                        <a:spPr bwMode="auto">
                          <a:xfrm rot="-14863982">
                            <a:off x="220" y="105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89" name="Oval 1073"/>
                          <a:cNvSpPr>
                            <a:spLocks noChangeAspect="1" noChangeArrowheads="1"/>
                          </a:cNvSpPr>
                        </a:nvSpPr>
                        <a:spPr bwMode="auto">
                          <a:xfrm rot="-14863982">
                            <a:off x="259" y="107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90" name="Oval 1074"/>
                          <a:cNvSpPr>
                            <a:spLocks noChangeAspect="1" noChangeArrowheads="1"/>
                          </a:cNvSpPr>
                        </a:nvSpPr>
                        <a:spPr bwMode="auto">
                          <a:xfrm rot="-14863982">
                            <a:off x="184" y="1034"/>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91" name="Oval 1075"/>
                          <a:cNvSpPr>
                            <a:spLocks noChangeAspect="1" noChangeArrowheads="1"/>
                          </a:cNvSpPr>
                        </a:nvSpPr>
                        <a:spPr bwMode="auto">
                          <a:xfrm rot="-14863982">
                            <a:off x="239" y="1122"/>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92" name="Oval 1076"/>
                          <a:cNvSpPr>
                            <a:spLocks noChangeAspect="1" noChangeArrowheads="1"/>
                          </a:cNvSpPr>
                        </a:nvSpPr>
                        <a:spPr bwMode="auto">
                          <a:xfrm rot="-14863982">
                            <a:off x="359" y="1164"/>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93" name="Oval 1077"/>
                          <a:cNvSpPr>
                            <a:spLocks noChangeAspect="1" noChangeArrowheads="1"/>
                          </a:cNvSpPr>
                        </a:nvSpPr>
                        <a:spPr bwMode="auto">
                          <a:xfrm rot="-16573575">
                            <a:off x="732" y="1111"/>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94" name="Oval 1078"/>
                          <a:cNvSpPr>
                            <a:spLocks noChangeAspect="1" noChangeArrowheads="1"/>
                          </a:cNvSpPr>
                        </a:nvSpPr>
                        <a:spPr bwMode="auto">
                          <a:xfrm rot="-16573575">
                            <a:off x="354" y="1151"/>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95" name="Oval 1079"/>
                          <a:cNvSpPr>
                            <a:spLocks noChangeAspect="1" noChangeArrowheads="1"/>
                          </a:cNvSpPr>
                        </a:nvSpPr>
                        <a:spPr bwMode="auto">
                          <a:xfrm rot="-16573575">
                            <a:off x="657" y="1160"/>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96" name="Oval 1080"/>
                          <a:cNvSpPr>
                            <a:spLocks noChangeAspect="1" noChangeArrowheads="1"/>
                          </a:cNvSpPr>
                        </a:nvSpPr>
                        <a:spPr bwMode="auto">
                          <a:xfrm rot="-16573575">
                            <a:off x="577" y="120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97" name="Oval 1081"/>
                          <a:cNvSpPr>
                            <a:spLocks noChangeAspect="1" noChangeArrowheads="1"/>
                          </a:cNvSpPr>
                        </a:nvSpPr>
                        <a:spPr bwMode="auto">
                          <a:xfrm rot="-16573575">
                            <a:off x="615" y="1164"/>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98" name="Oval 1082"/>
                          <a:cNvSpPr>
                            <a:spLocks noChangeAspect="1" noChangeArrowheads="1"/>
                          </a:cNvSpPr>
                        </a:nvSpPr>
                        <a:spPr bwMode="auto">
                          <a:xfrm rot="-16573575">
                            <a:off x="547" y="1208"/>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299" name="Oval 1083"/>
                          <a:cNvSpPr>
                            <a:spLocks noChangeAspect="1" noChangeArrowheads="1"/>
                          </a:cNvSpPr>
                        </a:nvSpPr>
                        <a:spPr bwMode="auto">
                          <a:xfrm rot="-16573575">
                            <a:off x="698" y="1140"/>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00" name="Oval 1084"/>
                          <a:cNvSpPr>
                            <a:spLocks noChangeAspect="1" noChangeArrowheads="1"/>
                          </a:cNvSpPr>
                        </a:nvSpPr>
                        <a:spPr bwMode="auto">
                          <a:xfrm rot="-16573575">
                            <a:off x="445" y="1191"/>
                            <a:ext cx="69" cy="56"/>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01" name="Oval 1085"/>
                          <a:cNvSpPr>
                            <a:spLocks noChangeAspect="1" noChangeArrowheads="1"/>
                          </a:cNvSpPr>
                        </a:nvSpPr>
                        <a:spPr bwMode="auto">
                          <a:xfrm rot="-16573575">
                            <a:off x="488" y="1191"/>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02" name="Oval 1086"/>
                          <a:cNvSpPr>
                            <a:spLocks noChangeAspect="1" noChangeArrowheads="1"/>
                          </a:cNvSpPr>
                        </a:nvSpPr>
                        <a:spPr bwMode="auto">
                          <a:xfrm rot="-16573575">
                            <a:off x="401" y="118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03" name="Oval 1087"/>
                          <a:cNvSpPr>
                            <a:spLocks noChangeAspect="1" noChangeArrowheads="1"/>
                          </a:cNvSpPr>
                        </a:nvSpPr>
                        <a:spPr bwMode="auto">
                          <a:xfrm rot="-16573575">
                            <a:off x="493" y="1239"/>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04" name="Oval 1088"/>
                          <a:cNvSpPr>
                            <a:spLocks noChangeAspect="1" noChangeArrowheads="1"/>
                          </a:cNvSpPr>
                        </a:nvSpPr>
                        <a:spPr bwMode="auto">
                          <a:xfrm rot="-16573575">
                            <a:off x="621" y="1221"/>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36" name="Group 1089"/>
                        <a:cNvGrpSpPr>
                          <a:grpSpLocks noChangeAspect="1"/>
                        </a:cNvGrpSpPr>
                      </a:nvGrpSpPr>
                      <a:grpSpPr bwMode="auto">
                        <a:xfrm rot="21163813">
                          <a:off x="615645" y="923924"/>
                          <a:ext cx="596899" cy="525460"/>
                          <a:chOff x="135" y="528"/>
                          <a:chExt cx="777" cy="775"/>
                        </a:xfrm>
                      </a:grpSpPr>
                      <a:sp>
                        <a:nvSpPr>
                          <a:cNvPr id="10306" name="Oval 1090"/>
                          <a:cNvSpPr>
                            <a:spLocks noChangeAspect="1" noChangeArrowheads="1"/>
                          </a:cNvSpPr>
                        </a:nvSpPr>
                        <a:spPr bwMode="auto">
                          <a:xfrm>
                            <a:off x="304" y="681"/>
                            <a:ext cx="422" cy="441"/>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07" name="Oval 1091"/>
                          <a:cNvSpPr>
                            <a:spLocks noChangeAspect="1" noChangeArrowheads="1"/>
                          </a:cNvSpPr>
                        </a:nvSpPr>
                        <a:spPr bwMode="auto">
                          <a:xfrm>
                            <a:off x="334" y="722"/>
                            <a:ext cx="342" cy="357"/>
                          </a:xfrm>
                          <a:prstGeom prst="ellipse">
                            <a:avLst/>
                          </a:prstGeom>
                          <a:solidFill>
                            <a:srgbClr val="EAEAEA"/>
                          </a:solidFill>
                          <a:ln w="12700">
                            <a:solidFill>
                              <a:srgbClr val="FFFFFF"/>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08" name="Oval 1092"/>
                          <a:cNvSpPr>
                            <a:spLocks noChangeAspect="1" noChangeArrowheads="1"/>
                          </a:cNvSpPr>
                        </a:nvSpPr>
                        <a:spPr bwMode="auto">
                          <a:xfrm>
                            <a:off x="354" y="744"/>
                            <a:ext cx="302" cy="316"/>
                          </a:xfrm>
                          <a:prstGeom prst="ellipse">
                            <a:avLst/>
                          </a:prstGeom>
                          <a:solidFill>
                            <a:srgbClr val="EAEAEA"/>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09" name="Oval 1093"/>
                          <a:cNvSpPr>
                            <a:spLocks noChangeAspect="1" noChangeArrowheads="1"/>
                          </a:cNvSpPr>
                        </a:nvSpPr>
                        <a:spPr bwMode="auto">
                          <a:xfrm>
                            <a:off x="518" y="845"/>
                            <a:ext cx="72" cy="55"/>
                          </a:xfrm>
                          <a:prstGeom prst="ellipse">
                            <a:avLst/>
                          </a:prstGeom>
                          <a:solidFill>
                            <a:srgbClr val="EAEAEA"/>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10" name="Oval 1094"/>
                          <a:cNvSpPr>
                            <a:spLocks noChangeAspect="1" noChangeArrowheads="1"/>
                          </a:cNvSpPr>
                        </a:nvSpPr>
                        <a:spPr bwMode="auto">
                          <a:xfrm>
                            <a:off x="647" y="685"/>
                            <a:ext cx="72" cy="56"/>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11" name="Oval 1095"/>
                          <a:cNvSpPr>
                            <a:spLocks noChangeAspect="1" noChangeArrowheads="1"/>
                          </a:cNvSpPr>
                        </a:nvSpPr>
                        <a:spPr bwMode="auto">
                          <a:xfrm>
                            <a:off x="647" y="1051"/>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12" name="Oval 1096"/>
                          <a:cNvSpPr>
                            <a:spLocks noChangeAspect="1" noChangeArrowheads="1"/>
                          </a:cNvSpPr>
                        </a:nvSpPr>
                        <a:spPr bwMode="auto">
                          <a:xfrm>
                            <a:off x="690" y="763"/>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13" name="Oval 1097"/>
                          <a:cNvSpPr>
                            <a:spLocks noChangeAspect="1" noChangeArrowheads="1"/>
                          </a:cNvSpPr>
                        </a:nvSpPr>
                        <a:spPr bwMode="auto">
                          <a:xfrm>
                            <a:off x="729" y="845"/>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14" name="Oval 1098"/>
                          <a:cNvSpPr>
                            <a:spLocks noChangeAspect="1" noChangeArrowheads="1"/>
                          </a:cNvSpPr>
                        </a:nvSpPr>
                        <a:spPr bwMode="auto">
                          <a:xfrm>
                            <a:off x="690" y="80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15" name="Oval 1099"/>
                          <a:cNvSpPr>
                            <a:spLocks noChangeAspect="1" noChangeArrowheads="1"/>
                          </a:cNvSpPr>
                        </a:nvSpPr>
                        <a:spPr bwMode="auto">
                          <a:xfrm>
                            <a:off x="727" y="873"/>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16" name="Oval 1100"/>
                          <a:cNvSpPr>
                            <a:spLocks noChangeAspect="1" noChangeArrowheads="1"/>
                          </a:cNvSpPr>
                        </a:nvSpPr>
                        <a:spPr bwMode="auto">
                          <a:xfrm>
                            <a:off x="674" y="72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17" name="Oval 1101"/>
                          <a:cNvSpPr>
                            <a:spLocks noChangeAspect="1" noChangeArrowheads="1"/>
                          </a:cNvSpPr>
                        </a:nvSpPr>
                        <a:spPr bwMode="auto">
                          <a:xfrm>
                            <a:off x="698" y="96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18" name="Oval 1102"/>
                          <a:cNvSpPr>
                            <a:spLocks noChangeAspect="1" noChangeArrowheads="1"/>
                          </a:cNvSpPr>
                        </a:nvSpPr>
                        <a:spPr bwMode="auto">
                          <a:xfrm>
                            <a:off x="703" y="927"/>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19" name="Oval 1103"/>
                          <a:cNvSpPr>
                            <a:spLocks noChangeAspect="1" noChangeArrowheads="1"/>
                          </a:cNvSpPr>
                        </a:nvSpPr>
                        <a:spPr bwMode="auto">
                          <a:xfrm>
                            <a:off x="690" y="1009"/>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20" name="Oval 1104"/>
                          <a:cNvSpPr>
                            <a:spLocks noChangeAspect="1" noChangeArrowheads="1"/>
                          </a:cNvSpPr>
                        </a:nvSpPr>
                        <a:spPr bwMode="auto">
                          <a:xfrm>
                            <a:off x="754" y="927"/>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21" name="Oval 1105"/>
                          <a:cNvSpPr>
                            <a:spLocks noChangeAspect="1" noChangeArrowheads="1"/>
                          </a:cNvSpPr>
                        </a:nvSpPr>
                        <a:spPr bwMode="auto">
                          <a:xfrm>
                            <a:off x="748" y="804"/>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22" name="Oval 1106"/>
                          <a:cNvSpPr>
                            <a:spLocks noChangeAspect="1" noChangeArrowheads="1"/>
                          </a:cNvSpPr>
                        </a:nvSpPr>
                        <a:spPr bwMode="auto">
                          <a:xfrm>
                            <a:off x="261" y="763"/>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23" name="Oval 1107"/>
                          <a:cNvSpPr>
                            <a:spLocks noChangeAspect="1" noChangeArrowheads="1"/>
                          </a:cNvSpPr>
                        </a:nvSpPr>
                        <a:spPr bwMode="auto">
                          <a:xfrm>
                            <a:off x="261" y="96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24" name="Oval 1108"/>
                          <a:cNvSpPr>
                            <a:spLocks noChangeAspect="1" noChangeArrowheads="1"/>
                          </a:cNvSpPr>
                        </a:nvSpPr>
                        <a:spPr bwMode="auto">
                          <a:xfrm>
                            <a:off x="333" y="681"/>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25" name="Oval 1109"/>
                          <a:cNvSpPr>
                            <a:spLocks noChangeAspect="1" noChangeArrowheads="1"/>
                          </a:cNvSpPr>
                        </a:nvSpPr>
                        <a:spPr bwMode="auto">
                          <a:xfrm>
                            <a:off x="242" y="845"/>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26" name="Oval 1110"/>
                          <a:cNvSpPr>
                            <a:spLocks noChangeAspect="1" noChangeArrowheads="1"/>
                          </a:cNvSpPr>
                        </a:nvSpPr>
                        <a:spPr bwMode="auto">
                          <a:xfrm>
                            <a:off x="202" y="80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27" name="Oval 1111"/>
                          <a:cNvSpPr>
                            <a:spLocks noChangeAspect="1" noChangeArrowheads="1"/>
                          </a:cNvSpPr>
                        </a:nvSpPr>
                        <a:spPr bwMode="auto">
                          <a:xfrm>
                            <a:off x="226" y="886"/>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28" name="Oval 1112"/>
                          <a:cNvSpPr>
                            <a:spLocks noChangeAspect="1" noChangeArrowheads="1"/>
                          </a:cNvSpPr>
                        </a:nvSpPr>
                        <a:spPr bwMode="auto">
                          <a:xfrm>
                            <a:off x="304" y="72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29" name="Oval 1113"/>
                          <a:cNvSpPr>
                            <a:spLocks noChangeAspect="1" noChangeArrowheads="1"/>
                          </a:cNvSpPr>
                        </a:nvSpPr>
                        <a:spPr bwMode="auto">
                          <a:xfrm>
                            <a:off x="210" y="976"/>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30" name="Oval 1114"/>
                          <a:cNvSpPr>
                            <a:spLocks noChangeAspect="1" noChangeArrowheads="1"/>
                          </a:cNvSpPr>
                        </a:nvSpPr>
                        <a:spPr bwMode="auto">
                          <a:xfrm>
                            <a:off x="237" y="92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31" name="Oval 1115"/>
                          <a:cNvSpPr>
                            <a:spLocks noChangeAspect="1" noChangeArrowheads="1"/>
                          </a:cNvSpPr>
                        </a:nvSpPr>
                        <a:spPr bwMode="auto">
                          <a:xfrm>
                            <a:off x="272" y="1015"/>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32" name="Oval 1116"/>
                          <a:cNvSpPr>
                            <a:spLocks noChangeAspect="1" noChangeArrowheads="1"/>
                          </a:cNvSpPr>
                        </a:nvSpPr>
                        <a:spPr bwMode="auto">
                          <a:xfrm>
                            <a:off x="234" y="721"/>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33" name="Oval 1117"/>
                          <a:cNvSpPr>
                            <a:spLocks noChangeAspect="1" noChangeArrowheads="1"/>
                          </a:cNvSpPr>
                        </a:nvSpPr>
                        <a:spPr bwMode="auto">
                          <a:xfrm>
                            <a:off x="261" y="80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34" name="Oval 1118"/>
                          <a:cNvSpPr>
                            <a:spLocks noChangeAspect="1" noChangeArrowheads="1"/>
                          </a:cNvSpPr>
                        </a:nvSpPr>
                        <a:spPr bwMode="auto">
                          <a:xfrm>
                            <a:off x="433" y="59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35" name="Oval 1119"/>
                          <a:cNvSpPr>
                            <a:spLocks noChangeAspect="1" noChangeArrowheads="1"/>
                          </a:cNvSpPr>
                        </a:nvSpPr>
                        <a:spPr bwMode="auto">
                          <a:xfrm>
                            <a:off x="363" y="652"/>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36" name="Oval 1120"/>
                          <a:cNvSpPr>
                            <a:spLocks noChangeAspect="1" noChangeArrowheads="1"/>
                          </a:cNvSpPr>
                        </a:nvSpPr>
                        <a:spPr bwMode="auto">
                          <a:xfrm>
                            <a:off x="304" y="639"/>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37" name="Oval 1121"/>
                          <a:cNvSpPr>
                            <a:spLocks noChangeAspect="1" noChangeArrowheads="1"/>
                          </a:cNvSpPr>
                        </a:nvSpPr>
                        <a:spPr bwMode="auto">
                          <a:xfrm>
                            <a:off x="261" y="681"/>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38" name="Oval 1122"/>
                          <a:cNvSpPr>
                            <a:spLocks noChangeAspect="1" noChangeArrowheads="1"/>
                          </a:cNvSpPr>
                        </a:nvSpPr>
                        <a:spPr bwMode="auto">
                          <a:xfrm>
                            <a:off x="357" y="603"/>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39" name="Oval 1123"/>
                          <a:cNvSpPr>
                            <a:spLocks noChangeAspect="1" noChangeArrowheads="1"/>
                          </a:cNvSpPr>
                        </a:nvSpPr>
                        <a:spPr bwMode="auto">
                          <a:xfrm>
                            <a:off x="497" y="586"/>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40" name="Oval 1124"/>
                          <a:cNvSpPr>
                            <a:spLocks noChangeAspect="1" noChangeArrowheads="1"/>
                          </a:cNvSpPr>
                        </a:nvSpPr>
                        <a:spPr bwMode="auto">
                          <a:xfrm>
                            <a:off x="561" y="59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41" name="Oval 1125"/>
                          <a:cNvSpPr>
                            <a:spLocks noChangeAspect="1" noChangeArrowheads="1"/>
                          </a:cNvSpPr>
                        </a:nvSpPr>
                        <a:spPr bwMode="auto">
                          <a:xfrm>
                            <a:off x="588" y="668"/>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42" name="Oval 1126"/>
                          <a:cNvSpPr>
                            <a:spLocks noChangeAspect="1" noChangeArrowheads="1"/>
                          </a:cNvSpPr>
                        </a:nvSpPr>
                        <a:spPr bwMode="auto">
                          <a:xfrm>
                            <a:off x="472" y="639"/>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43" name="Oval 1127"/>
                          <a:cNvSpPr>
                            <a:spLocks noChangeAspect="1" noChangeArrowheads="1"/>
                          </a:cNvSpPr>
                        </a:nvSpPr>
                        <a:spPr bwMode="auto">
                          <a:xfrm>
                            <a:off x="416" y="639"/>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44" name="Oval 1128"/>
                          <a:cNvSpPr>
                            <a:spLocks noChangeAspect="1" noChangeArrowheads="1"/>
                          </a:cNvSpPr>
                        </a:nvSpPr>
                        <a:spPr bwMode="auto">
                          <a:xfrm>
                            <a:off x="524" y="639"/>
                            <a:ext cx="71"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45" name="Oval 1129"/>
                          <a:cNvSpPr>
                            <a:spLocks noChangeAspect="1" noChangeArrowheads="1"/>
                          </a:cNvSpPr>
                        </a:nvSpPr>
                        <a:spPr bwMode="auto">
                          <a:xfrm>
                            <a:off x="598" y="632"/>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46" name="Oval 1130"/>
                          <a:cNvSpPr>
                            <a:spLocks noChangeAspect="1" noChangeArrowheads="1"/>
                          </a:cNvSpPr>
                        </a:nvSpPr>
                        <a:spPr bwMode="auto">
                          <a:xfrm flipH="1" flipV="1">
                            <a:off x="711" y="1051"/>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47" name="Oval 1131"/>
                          <a:cNvSpPr>
                            <a:spLocks noChangeAspect="1" noChangeArrowheads="1"/>
                          </a:cNvSpPr>
                        </a:nvSpPr>
                        <a:spPr bwMode="auto">
                          <a:xfrm>
                            <a:off x="304" y="1051"/>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48" name="Oval 1132"/>
                          <a:cNvSpPr>
                            <a:spLocks noChangeAspect="1" noChangeArrowheads="1"/>
                          </a:cNvSpPr>
                        </a:nvSpPr>
                        <a:spPr bwMode="auto">
                          <a:xfrm flipH="1" flipV="1">
                            <a:off x="633" y="1133"/>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49" name="Oval 1133"/>
                          <a:cNvSpPr>
                            <a:spLocks noChangeAspect="1" noChangeArrowheads="1"/>
                          </a:cNvSpPr>
                        </a:nvSpPr>
                        <a:spPr bwMode="auto">
                          <a:xfrm flipH="1" flipV="1">
                            <a:off x="518" y="1125"/>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50" name="Oval 1134"/>
                          <a:cNvSpPr>
                            <a:spLocks noChangeAspect="1" noChangeArrowheads="1"/>
                          </a:cNvSpPr>
                        </a:nvSpPr>
                        <a:spPr bwMode="auto">
                          <a:xfrm flipH="1" flipV="1">
                            <a:off x="561" y="1133"/>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51" name="Oval 1135"/>
                          <a:cNvSpPr>
                            <a:spLocks noChangeAspect="1" noChangeArrowheads="1"/>
                          </a:cNvSpPr>
                        </a:nvSpPr>
                        <a:spPr bwMode="auto">
                          <a:xfrm flipH="1" flipV="1">
                            <a:off x="561" y="109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52" name="Oval 1136"/>
                          <a:cNvSpPr>
                            <a:spLocks noChangeAspect="1" noChangeArrowheads="1"/>
                          </a:cNvSpPr>
                        </a:nvSpPr>
                        <a:spPr bwMode="auto">
                          <a:xfrm flipH="1" flipV="1">
                            <a:off x="676" y="109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53" name="Oval 1137"/>
                          <a:cNvSpPr>
                            <a:spLocks noChangeAspect="1" noChangeArrowheads="1"/>
                          </a:cNvSpPr>
                        </a:nvSpPr>
                        <a:spPr bwMode="auto">
                          <a:xfrm flipH="1" flipV="1">
                            <a:off x="390" y="1091"/>
                            <a:ext cx="71"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54" name="Oval 1138"/>
                          <a:cNvSpPr>
                            <a:spLocks noChangeAspect="1" noChangeArrowheads="1"/>
                          </a:cNvSpPr>
                        </a:nvSpPr>
                        <a:spPr bwMode="auto">
                          <a:xfrm flipH="1" flipV="1">
                            <a:off x="433" y="1120"/>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55" name="Oval 1139"/>
                          <a:cNvSpPr>
                            <a:spLocks noChangeAspect="1" noChangeArrowheads="1"/>
                          </a:cNvSpPr>
                        </a:nvSpPr>
                        <a:spPr bwMode="auto">
                          <a:xfrm flipH="1" flipV="1">
                            <a:off x="346" y="1084"/>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56" name="Oval 1140"/>
                          <a:cNvSpPr>
                            <a:spLocks noChangeAspect="1" noChangeArrowheads="1"/>
                          </a:cNvSpPr>
                        </a:nvSpPr>
                        <a:spPr bwMode="auto">
                          <a:xfrm flipH="1" flipV="1">
                            <a:off x="604" y="109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57" name="Oval 1141"/>
                          <a:cNvSpPr>
                            <a:spLocks noChangeAspect="1" noChangeArrowheads="1"/>
                          </a:cNvSpPr>
                        </a:nvSpPr>
                        <a:spPr bwMode="auto">
                          <a:xfrm flipH="1" flipV="1">
                            <a:off x="475" y="1125"/>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58" name="Oval 1142"/>
                          <a:cNvSpPr>
                            <a:spLocks noChangeAspect="1" noChangeArrowheads="1"/>
                          </a:cNvSpPr>
                        </a:nvSpPr>
                        <a:spPr bwMode="auto">
                          <a:xfrm>
                            <a:off x="698" y="645"/>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59" name="Oval 1143"/>
                          <a:cNvSpPr>
                            <a:spLocks noChangeAspect="1" noChangeArrowheads="1"/>
                          </a:cNvSpPr>
                        </a:nvSpPr>
                        <a:spPr bwMode="auto">
                          <a:xfrm>
                            <a:off x="729" y="1009"/>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60" name="Oval 1144"/>
                          <a:cNvSpPr>
                            <a:spLocks noChangeAspect="1" noChangeArrowheads="1"/>
                          </a:cNvSpPr>
                        </a:nvSpPr>
                        <a:spPr bwMode="auto">
                          <a:xfrm>
                            <a:off x="746" y="72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61" name="Oval 1145"/>
                          <a:cNvSpPr>
                            <a:spLocks noChangeAspect="1" noChangeArrowheads="1"/>
                          </a:cNvSpPr>
                        </a:nvSpPr>
                        <a:spPr bwMode="auto">
                          <a:xfrm>
                            <a:off x="813" y="80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62" name="Oval 1146"/>
                          <a:cNvSpPr>
                            <a:spLocks noChangeAspect="1" noChangeArrowheads="1"/>
                          </a:cNvSpPr>
                        </a:nvSpPr>
                        <a:spPr bwMode="auto">
                          <a:xfrm>
                            <a:off x="759" y="763"/>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63" name="Oval 1147"/>
                          <a:cNvSpPr>
                            <a:spLocks noChangeAspect="1" noChangeArrowheads="1"/>
                          </a:cNvSpPr>
                        </a:nvSpPr>
                        <a:spPr bwMode="auto">
                          <a:xfrm>
                            <a:off x="794" y="835"/>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64" name="Oval 1148"/>
                          <a:cNvSpPr>
                            <a:spLocks noChangeAspect="1" noChangeArrowheads="1"/>
                          </a:cNvSpPr>
                        </a:nvSpPr>
                        <a:spPr bwMode="auto">
                          <a:xfrm>
                            <a:off x="724" y="681"/>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65" name="Oval 1149"/>
                          <a:cNvSpPr>
                            <a:spLocks noChangeAspect="1" noChangeArrowheads="1"/>
                          </a:cNvSpPr>
                        </a:nvSpPr>
                        <a:spPr bwMode="auto">
                          <a:xfrm>
                            <a:off x="781" y="927"/>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66" name="Oval 1150"/>
                          <a:cNvSpPr>
                            <a:spLocks noChangeAspect="1" noChangeArrowheads="1"/>
                          </a:cNvSpPr>
                        </a:nvSpPr>
                        <a:spPr bwMode="auto">
                          <a:xfrm>
                            <a:off x="786" y="886"/>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67" name="Oval 1151"/>
                          <a:cNvSpPr>
                            <a:spLocks noChangeAspect="1" noChangeArrowheads="1"/>
                          </a:cNvSpPr>
                        </a:nvSpPr>
                        <a:spPr bwMode="auto">
                          <a:xfrm>
                            <a:off x="773" y="96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68" name="Oval 1152"/>
                          <a:cNvSpPr>
                            <a:spLocks noChangeAspect="1" noChangeArrowheads="1"/>
                          </a:cNvSpPr>
                        </a:nvSpPr>
                        <a:spPr bwMode="auto">
                          <a:xfrm>
                            <a:off x="647" y="639"/>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69" name="Oval 1153"/>
                          <a:cNvSpPr>
                            <a:spLocks noChangeAspect="1" noChangeArrowheads="1"/>
                          </a:cNvSpPr>
                        </a:nvSpPr>
                        <a:spPr bwMode="auto">
                          <a:xfrm>
                            <a:off x="604" y="59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70" name="Oval 1154"/>
                          <a:cNvSpPr>
                            <a:spLocks noChangeAspect="1" noChangeArrowheads="1"/>
                          </a:cNvSpPr>
                        </a:nvSpPr>
                        <a:spPr bwMode="auto">
                          <a:xfrm rot="-5400000">
                            <a:off x="297" y="588"/>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71" name="Oval 1155"/>
                          <a:cNvSpPr>
                            <a:spLocks noChangeAspect="1" noChangeArrowheads="1"/>
                          </a:cNvSpPr>
                        </a:nvSpPr>
                        <a:spPr bwMode="auto">
                          <a:xfrm rot="-5400000">
                            <a:off x="669" y="588"/>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72" name="Oval 1156"/>
                          <a:cNvSpPr>
                            <a:spLocks noChangeAspect="1" noChangeArrowheads="1"/>
                          </a:cNvSpPr>
                        </a:nvSpPr>
                        <a:spPr bwMode="auto">
                          <a:xfrm rot="-5400000">
                            <a:off x="391" y="565"/>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73" name="Oval 1157"/>
                          <a:cNvSpPr>
                            <a:spLocks noChangeAspect="1" noChangeArrowheads="1"/>
                          </a:cNvSpPr>
                        </a:nvSpPr>
                        <a:spPr bwMode="auto">
                          <a:xfrm rot="-5400000">
                            <a:off x="463" y="542"/>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74" name="Oval 1158"/>
                          <a:cNvSpPr>
                            <a:spLocks noChangeAspect="1" noChangeArrowheads="1"/>
                          </a:cNvSpPr>
                        </a:nvSpPr>
                        <a:spPr bwMode="auto">
                          <a:xfrm rot="-5400000">
                            <a:off x="417" y="553"/>
                            <a:ext cx="69" cy="56"/>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75" name="Oval 1159"/>
                          <a:cNvSpPr>
                            <a:spLocks noChangeAspect="1" noChangeArrowheads="1"/>
                          </a:cNvSpPr>
                        </a:nvSpPr>
                        <a:spPr bwMode="auto">
                          <a:xfrm rot="-5400000">
                            <a:off x="506" y="536"/>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76" name="Oval 1160"/>
                          <a:cNvSpPr>
                            <a:spLocks noChangeAspect="1" noChangeArrowheads="1"/>
                          </a:cNvSpPr>
                        </a:nvSpPr>
                        <a:spPr bwMode="auto">
                          <a:xfrm rot="-5400000">
                            <a:off x="334" y="562"/>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77" name="Oval 1161"/>
                          <a:cNvSpPr>
                            <a:spLocks noChangeAspect="1" noChangeArrowheads="1"/>
                          </a:cNvSpPr>
                        </a:nvSpPr>
                        <a:spPr bwMode="auto">
                          <a:xfrm rot="-5400000">
                            <a:off x="591" y="539"/>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78" name="Oval 1162"/>
                          <a:cNvSpPr>
                            <a:spLocks noChangeAspect="1" noChangeArrowheads="1"/>
                          </a:cNvSpPr>
                        </a:nvSpPr>
                        <a:spPr bwMode="auto">
                          <a:xfrm rot="-5400000">
                            <a:off x="549" y="534"/>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79" name="Oval 1163"/>
                          <a:cNvSpPr>
                            <a:spLocks noChangeAspect="1" noChangeArrowheads="1"/>
                          </a:cNvSpPr>
                        </a:nvSpPr>
                        <a:spPr bwMode="auto">
                          <a:xfrm rot="-5400000">
                            <a:off x="634" y="547"/>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80" name="Oval 1164"/>
                          <a:cNvSpPr>
                            <a:spLocks noChangeAspect="1" noChangeArrowheads="1"/>
                          </a:cNvSpPr>
                        </a:nvSpPr>
                        <a:spPr bwMode="auto">
                          <a:xfrm rot="-5400000">
                            <a:off x="255" y="619"/>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81" name="Oval 1165"/>
                          <a:cNvSpPr>
                            <a:spLocks noChangeAspect="1" noChangeArrowheads="1"/>
                          </a:cNvSpPr>
                        </a:nvSpPr>
                        <a:spPr bwMode="auto">
                          <a:xfrm rot="-5400000">
                            <a:off x="212" y="769"/>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nvGrpSpPr>
                          <a:cNvPr id="284" name="Group 1166"/>
                          <a:cNvGrpSpPr>
                            <a:grpSpLocks noChangeAspect="1"/>
                          </a:cNvGrpSpPr>
                        </a:nvGrpSpPr>
                        <a:grpSpPr bwMode="auto">
                          <a:xfrm rot="-795558">
                            <a:off x="732" y="558"/>
                            <a:ext cx="180" cy="421"/>
                            <a:chOff x="1638" y="549"/>
                            <a:chExt cx="201" cy="490"/>
                          </a:xfrm>
                        </a:grpSpPr>
                        <a:sp>
                          <a:nvSpPr>
                            <a:cNvPr id="10383" name="Oval 1167"/>
                            <a:cNvSpPr>
                              <a:spLocks noChangeAspect="1" noChangeArrowheads="1"/>
                            </a:cNvSpPr>
                          </a:nvSpPr>
                          <a:spPr bwMode="auto">
                            <a:xfrm>
                              <a:off x="1638" y="549"/>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84" name="Oval 1168"/>
                            <a:cNvSpPr>
                              <a:spLocks noChangeAspect="1" noChangeArrowheads="1"/>
                            </a:cNvSpPr>
                          </a:nvSpPr>
                          <a:spPr bwMode="auto">
                            <a:xfrm>
                              <a:off x="1638" y="975"/>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85" name="Oval 1169"/>
                            <a:cNvSpPr>
                              <a:spLocks noChangeAspect="1" noChangeArrowheads="1"/>
                            </a:cNvSpPr>
                          </a:nvSpPr>
                          <a:spPr bwMode="auto">
                            <a:xfrm>
                              <a:off x="1686" y="639"/>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86" name="Oval 1170"/>
                            <a:cNvSpPr>
                              <a:spLocks noChangeAspect="1" noChangeArrowheads="1"/>
                            </a:cNvSpPr>
                          </a:nvSpPr>
                          <a:spPr bwMode="auto">
                            <a:xfrm>
                              <a:off x="1731" y="735"/>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87" name="Oval 1171"/>
                            <a:cNvSpPr>
                              <a:spLocks noChangeAspect="1" noChangeArrowheads="1"/>
                            </a:cNvSpPr>
                          </a:nvSpPr>
                          <a:spPr bwMode="auto">
                            <a:xfrm>
                              <a:off x="1686" y="687"/>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88" name="Oval 1172"/>
                            <a:cNvSpPr>
                              <a:spLocks noChangeAspect="1" noChangeArrowheads="1"/>
                            </a:cNvSpPr>
                          </a:nvSpPr>
                          <a:spPr bwMode="auto">
                            <a:xfrm>
                              <a:off x="1728" y="768"/>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89" name="Oval 1173"/>
                            <a:cNvSpPr>
                              <a:spLocks noChangeAspect="1" noChangeArrowheads="1"/>
                            </a:cNvSpPr>
                          </a:nvSpPr>
                          <a:spPr bwMode="auto">
                            <a:xfrm>
                              <a:off x="1668" y="591"/>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90" name="Oval 1174"/>
                            <a:cNvSpPr>
                              <a:spLocks noChangeAspect="1" noChangeArrowheads="1"/>
                            </a:cNvSpPr>
                          </a:nvSpPr>
                          <a:spPr bwMode="auto">
                            <a:xfrm>
                              <a:off x="1695" y="879"/>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91" name="Oval 1175"/>
                            <a:cNvSpPr>
                              <a:spLocks noChangeAspect="1" noChangeArrowheads="1"/>
                            </a:cNvSpPr>
                          </a:nvSpPr>
                          <a:spPr bwMode="auto">
                            <a:xfrm>
                              <a:off x="1701" y="831"/>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92" name="Oval 1176"/>
                            <a:cNvSpPr>
                              <a:spLocks noChangeAspect="1" noChangeArrowheads="1"/>
                            </a:cNvSpPr>
                          </a:nvSpPr>
                          <a:spPr bwMode="auto">
                            <a:xfrm>
                              <a:off x="1686" y="927"/>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93" name="Oval 1177"/>
                            <a:cNvSpPr>
                              <a:spLocks noChangeAspect="1" noChangeArrowheads="1"/>
                            </a:cNvSpPr>
                          </a:nvSpPr>
                          <a:spPr bwMode="auto">
                            <a:xfrm>
                              <a:off x="1758" y="831"/>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94" name="Oval 1178"/>
                            <a:cNvSpPr>
                              <a:spLocks noChangeAspect="1" noChangeArrowheads="1"/>
                            </a:cNvSpPr>
                          </a:nvSpPr>
                          <a:spPr bwMode="auto">
                            <a:xfrm>
                              <a:off x="1752" y="687"/>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sp>
                        <a:nvSpPr>
                          <a:cNvPr id="10395" name="Oval 1179"/>
                          <a:cNvSpPr>
                            <a:spLocks noChangeAspect="1" noChangeArrowheads="1"/>
                          </a:cNvSpPr>
                        </a:nvSpPr>
                        <a:spPr bwMode="auto">
                          <a:xfrm rot="-17836271">
                            <a:off x="803" y="978"/>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96" name="Oval 1180"/>
                          <a:cNvSpPr>
                            <a:spLocks noChangeAspect="1" noChangeArrowheads="1"/>
                          </a:cNvSpPr>
                        </a:nvSpPr>
                        <a:spPr bwMode="auto">
                          <a:xfrm rot="-17836271">
                            <a:off x="465" y="1145"/>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97" name="Oval 1181"/>
                          <a:cNvSpPr>
                            <a:spLocks noChangeAspect="1" noChangeArrowheads="1"/>
                          </a:cNvSpPr>
                        </a:nvSpPr>
                        <a:spPr bwMode="auto">
                          <a:xfrm rot="-17836271">
                            <a:off x="751" y="1049"/>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98" name="Oval 1182"/>
                          <a:cNvSpPr>
                            <a:spLocks noChangeAspect="1" noChangeArrowheads="1"/>
                          </a:cNvSpPr>
                        </a:nvSpPr>
                        <a:spPr bwMode="auto">
                          <a:xfrm rot="-17836271">
                            <a:off x="694" y="1122"/>
                            <a:ext cx="70" cy="56"/>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399" name="Oval 1183"/>
                          <a:cNvSpPr>
                            <a:spLocks noChangeAspect="1" noChangeArrowheads="1"/>
                          </a:cNvSpPr>
                        </a:nvSpPr>
                        <a:spPr bwMode="auto">
                          <a:xfrm rot="-17836271">
                            <a:off x="714" y="1069"/>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00" name="Oval 1184"/>
                          <a:cNvSpPr>
                            <a:spLocks noChangeAspect="1" noChangeArrowheads="1"/>
                          </a:cNvSpPr>
                        </a:nvSpPr>
                        <a:spPr bwMode="auto">
                          <a:xfrm rot="-17836271">
                            <a:off x="666" y="1133"/>
                            <a:ext cx="70" cy="56"/>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01" name="Oval 1185"/>
                          <a:cNvSpPr>
                            <a:spLocks noChangeAspect="1" noChangeArrowheads="1"/>
                          </a:cNvSpPr>
                        </a:nvSpPr>
                        <a:spPr bwMode="auto">
                          <a:xfrm rot="-17836271">
                            <a:off x="783" y="101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02" name="Oval 1186"/>
                          <a:cNvSpPr>
                            <a:spLocks noChangeAspect="1" noChangeArrowheads="1"/>
                          </a:cNvSpPr>
                        </a:nvSpPr>
                        <a:spPr bwMode="auto">
                          <a:xfrm rot="-17836271">
                            <a:off x="565" y="1151"/>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03" name="Oval 1187"/>
                          <a:cNvSpPr>
                            <a:spLocks noChangeAspect="1" noChangeArrowheads="1"/>
                          </a:cNvSpPr>
                        </a:nvSpPr>
                        <a:spPr bwMode="auto">
                          <a:xfrm rot="-17836271">
                            <a:off x="606" y="113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04" name="Oval 1188"/>
                          <a:cNvSpPr>
                            <a:spLocks noChangeAspect="1" noChangeArrowheads="1"/>
                          </a:cNvSpPr>
                        </a:nvSpPr>
                        <a:spPr bwMode="auto">
                          <a:xfrm rot="-17836271">
                            <a:off x="523" y="1163"/>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05" name="Oval 1189"/>
                          <a:cNvSpPr>
                            <a:spLocks noChangeAspect="1" noChangeArrowheads="1"/>
                          </a:cNvSpPr>
                        </a:nvSpPr>
                        <a:spPr bwMode="auto">
                          <a:xfrm rot="-17836271">
                            <a:off x="145" y="936"/>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06" name="Oval 1190"/>
                          <a:cNvSpPr>
                            <a:spLocks noChangeAspect="1" noChangeArrowheads="1"/>
                          </a:cNvSpPr>
                        </a:nvSpPr>
                        <a:spPr bwMode="auto">
                          <a:xfrm rot="-17836271">
                            <a:off x="741" y="1119"/>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07" name="Oval 1191"/>
                          <a:cNvSpPr>
                            <a:spLocks noChangeAspect="1" noChangeArrowheads="1"/>
                          </a:cNvSpPr>
                        </a:nvSpPr>
                        <a:spPr bwMode="auto">
                          <a:xfrm rot="10869938">
                            <a:off x="234" y="1007"/>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08" name="Oval 1192"/>
                          <a:cNvSpPr>
                            <a:spLocks noChangeAspect="1" noChangeArrowheads="1"/>
                          </a:cNvSpPr>
                        </a:nvSpPr>
                        <a:spPr bwMode="auto">
                          <a:xfrm rot="10869938">
                            <a:off x="242" y="642"/>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09" name="Oval 1193"/>
                          <a:cNvSpPr>
                            <a:spLocks noChangeAspect="1" noChangeArrowheads="1"/>
                          </a:cNvSpPr>
                        </a:nvSpPr>
                        <a:spPr bwMode="auto">
                          <a:xfrm rot="10869938">
                            <a:off x="193" y="929"/>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10" name="Oval 1194"/>
                          <a:cNvSpPr>
                            <a:spLocks noChangeAspect="1" noChangeArrowheads="1"/>
                          </a:cNvSpPr>
                        </a:nvSpPr>
                        <a:spPr bwMode="auto">
                          <a:xfrm rot="10869938">
                            <a:off x="155" y="846"/>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11" name="Oval 1195"/>
                          <a:cNvSpPr>
                            <a:spLocks noChangeAspect="1" noChangeArrowheads="1"/>
                          </a:cNvSpPr>
                        </a:nvSpPr>
                        <a:spPr bwMode="auto">
                          <a:xfrm rot="10869938">
                            <a:off x="194" y="88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12" name="Oval 1196"/>
                          <a:cNvSpPr>
                            <a:spLocks noChangeAspect="1" noChangeArrowheads="1"/>
                          </a:cNvSpPr>
                        </a:nvSpPr>
                        <a:spPr bwMode="auto">
                          <a:xfrm rot="10869938">
                            <a:off x="158" y="817"/>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13" name="Oval 1197"/>
                          <a:cNvSpPr>
                            <a:spLocks noChangeAspect="1" noChangeArrowheads="1"/>
                          </a:cNvSpPr>
                        </a:nvSpPr>
                        <a:spPr bwMode="auto">
                          <a:xfrm rot="10869938">
                            <a:off x="208" y="970"/>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14" name="Oval 1198"/>
                          <a:cNvSpPr>
                            <a:spLocks noChangeAspect="1" noChangeArrowheads="1"/>
                          </a:cNvSpPr>
                        </a:nvSpPr>
                        <a:spPr bwMode="auto">
                          <a:xfrm rot="10869938">
                            <a:off x="190" y="723"/>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15" name="Oval 1199"/>
                          <a:cNvSpPr>
                            <a:spLocks noChangeAspect="1" noChangeArrowheads="1"/>
                          </a:cNvSpPr>
                        </a:nvSpPr>
                        <a:spPr bwMode="auto">
                          <a:xfrm rot="10869938">
                            <a:off x="184" y="764"/>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16" name="Oval 1200"/>
                          <a:cNvSpPr>
                            <a:spLocks noChangeAspect="1" noChangeArrowheads="1"/>
                          </a:cNvSpPr>
                        </a:nvSpPr>
                        <a:spPr bwMode="auto">
                          <a:xfrm rot="10869938">
                            <a:off x="199" y="682"/>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17" name="Oval 1201"/>
                          <a:cNvSpPr>
                            <a:spLocks noChangeAspect="1" noChangeArrowheads="1"/>
                          </a:cNvSpPr>
                        </a:nvSpPr>
                        <a:spPr bwMode="auto">
                          <a:xfrm rot="10869938">
                            <a:off x="218" y="845"/>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18" name="Oval 1202"/>
                          <a:cNvSpPr>
                            <a:spLocks noChangeAspect="1" noChangeArrowheads="1"/>
                          </a:cNvSpPr>
                        </a:nvSpPr>
                        <a:spPr bwMode="auto">
                          <a:xfrm rot="10869938">
                            <a:off x="135" y="886"/>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19" name="Oval 1203"/>
                          <a:cNvSpPr>
                            <a:spLocks noChangeAspect="1" noChangeArrowheads="1"/>
                          </a:cNvSpPr>
                        </a:nvSpPr>
                        <a:spPr bwMode="auto">
                          <a:xfrm rot="-14863982">
                            <a:off x="512" y="1119"/>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20" name="Oval 1204"/>
                          <a:cNvSpPr>
                            <a:spLocks noChangeAspect="1" noChangeArrowheads="1"/>
                          </a:cNvSpPr>
                        </a:nvSpPr>
                        <a:spPr bwMode="auto">
                          <a:xfrm rot="-14863982">
                            <a:off x="160" y="980"/>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21" name="Oval 1205"/>
                          <a:cNvSpPr>
                            <a:spLocks noChangeAspect="1" noChangeArrowheads="1"/>
                          </a:cNvSpPr>
                        </a:nvSpPr>
                        <a:spPr bwMode="auto">
                          <a:xfrm rot="-14863982">
                            <a:off x="422" y="1128"/>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22" name="Oval 1206"/>
                          <a:cNvSpPr>
                            <a:spLocks noChangeAspect="1" noChangeArrowheads="1"/>
                          </a:cNvSpPr>
                        </a:nvSpPr>
                        <a:spPr bwMode="auto">
                          <a:xfrm rot="-14863982">
                            <a:off x="327" y="1132"/>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23" name="Oval 1207"/>
                          <a:cNvSpPr>
                            <a:spLocks noChangeAspect="1" noChangeArrowheads="1"/>
                          </a:cNvSpPr>
                        </a:nvSpPr>
                        <a:spPr bwMode="auto">
                          <a:xfrm rot="-14863982">
                            <a:off x="382" y="1112"/>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24" name="Oval 1208"/>
                          <a:cNvSpPr>
                            <a:spLocks noChangeAspect="1" noChangeArrowheads="1"/>
                          </a:cNvSpPr>
                        </a:nvSpPr>
                        <a:spPr bwMode="auto">
                          <a:xfrm rot="-14863982">
                            <a:off x="301" y="1112"/>
                            <a:ext cx="69" cy="56"/>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25" name="Oval 1209"/>
                          <a:cNvSpPr>
                            <a:spLocks noChangeAspect="1" noChangeArrowheads="1"/>
                          </a:cNvSpPr>
                        </a:nvSpPr>
                        <a:spPr bwMode="auto">
                          <a:xfrm rot="-14863982">
                            <a:off x="467" y="1129"/>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26" name="Oval 1210"/>
                          <a:cNvSpPr>
                            <a:spLocks noChangeAspect="1" noChangeArrowheads="1"/>
                          </a:cNvSpPr>
                        </a:nvSpPr>
                        <a:spPr bwMode="auto">
                          <a:xfrm rot="-14863982">
                            <a:off x="220" y="105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27" name="Oval 1211"/>
                          <a:cNvSpPr>
                            <a:spLocks noChangeAspect="1" noChangeArrowheads="1"/>
                          </a:cNvSpPr>
                        </a:nvSpPr>
                        <a:spPr bwMode="auto">
                          <a:xfrm rot="-14863982">
                            <a:off x="259" y="107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28" name="Oval 1212"/>
                          <a:cNvSpPr>
                            <a:spLocks noChangeAspect="1" noChangeArrowheads="1"/>
                          </a:cNvSpPr>
                        </a:nvSpPr>
                        <a:spPr bwMode="auto">
                          <a:xfrm rot="-14863982">
                            <a:off x="184" y="1034"/>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29" name="Oval 1213"/>
                          <a:cNvSpPr>
                            <a:spLocks noChangeAspect="1" noChangeArrowheads="1"/>
                          </a:cNvSpPr>
                        </a:nvSpPr>
                        <a:spPr bwMode="auto">
                          <a:xfrm rot="-14863982">
                            <a:off x="239" y="1122"/>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30" name="Oval 1214"/>
                          <a:cNvSpPr>
                            <a:spLocks noChangeAspect="1" noChangeArrowheads="1"/>
                          </a:cNvSpPr>
                        </a:nvSpPr>
                        <a:spPr bwMode="auto">
                          <a:xfrm rot="-14863982">
                            <a:off x="359" y="1164"/>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31" name="Oval 1215"/>
                          <a:cNvSpPr>
                            <a:spLocks noChangeAspect="1" noChangeArrowheads="1"/>
                          </a:cNvSpPr>
                        </a:nvSpPr>
                        <a:spPr bwMode="auto">
                          <a:xfrm rot="-16573575">
                            <a:off x="732" y="1111"/>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32" name="Oval 1216"/>
                          <a:cNvSpPr>
                            <a:spLocks noChangeAspect="1" noChangeArrowheads="1"/>
                          </a:cNvSpPr>
                        </a:nvSpPr>
                        <a:spPr bwMode="auto">
                          <a:xfrm rot="-16573575">
                            <a:off x="354" y="1151"/>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33" name="Oval 1217"/>
                          <a:cNvSpPr>
                            <a:spLocks noChangeAspect="1" noChangeArrowheads="1"/>
                          </a:cNvSpPr>
                        </a:nvSpPr>
                        <a:spPr bwMode="auto">
                          <a:xfrm rot="-16573575">
                            <a:off x="657" y="1160"/>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34" name="Oval 1218"/>
                          <a:cNvSpPr>
                            <a:spLocks noChangeAspect="1" noChangeArrowheads="1"/>
                          </a:cNvSpPr>
                        </a:nvSpPr>
                        <a:spPr bwMode="auto">
                          <a:xfrm rot="-16573575">
                            <a:off x="577" y="120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35" name="Oval 1219"/>
                          <a:cNvSpPr>
                            <a:spLocks noChangeAspect="1" noChangeArrowheads="1"/>
                          </a:cNvSpPr>
                        </a:nvSpPr>
                        <a:spPr bwMode="auto">
                          <a:xfrm rot="-16573575">
                            <a:off x="615" y="1164"/>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36" name="Oval 1220"/>
                          <a:cNvSpPr>
                            <a:spLocks noChangeAspect="1" noChangeArrowheads="1"/>
                          </a:cNvSpPr>
                        </a:nvSpPr>
                        <a:spPr bwMode="auto">
                          <a:xfrm rot="-16573575">
                            <a:off x="547" y="1208"/>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37" name="Oval 1221"/>
                          <a:cNvSpPr>
                            <a:spLocks noChangeAspect="1" noChangeArrowheads="1"/>
                          </a:cNvSpPr>
                        </a:nvSpPr>
                        <a:spPr bwMode="auto">
                          <a:xfrm rot="-16573575">
                            <a:off x="698" y="1140"/>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38" name="Oval 1222"/>
                          <a:cNvSpPr>
                            <a:spLocks noChangeAspect="1" noChangeArrowheads="1"/>
                          </a:cNvSpPr>
                        </a:nvSpPr>
                        <a:spPr bwMode="auto">
                          <a:xfrm rot="-16573575">
                            <a:off x="445" y="1191"/>
                            <a:ext cx="69" cy="56"/>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39" name="Oval 1223"/>
                          <a:cNvSpPr>
                            <a:spLocks noChangeAspect="1" noChangeArrowheads="1"/>
                          </a:cNvSpPr>
                        </a:nvSpPr>
                        <a:spPr bwMode="auto">
                          <a:xfrm rot="-16573575">
                            <a:off x="488" y="1191"/>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40" name="Oval 1224"/>
                          <a:cNvSpPr>
                            <a:spLocks noChangeAspect="1" noChangeArrowheads="1"/>
                          </a:cNvSpPr>
                        </a:nvSpPr>
                        <a:spPr bwMode="auto">
                          <a:xfrm rot="-16573575">
                            <a:off x="401" y="118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41" name="Oval 1225"/>
                          <a:cNvSpPr>
                            <a:spLocks noChangeAspect="1" noChangeArrowheads="1"/>
                          </a:cNvSpPr>
                        </a:nvSpPr>
                        <a:spPr bwMode="auto">
                          <a:xfrm rot="-16573575">
                            <a:off x="493" y="1239"/>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42" name="Oval 1226"/>
                          <a:cNvSpPr>
                            <a:spLocks noChangeAspect="1" noChangeArrowheads="1"/>
                          </a:cNvSpPr>
                        </a:nvSpPr>
                        <a:spPr bwMode="auto">
                          <a:xfrm rot="-16573575">
                            <a:off x="621" y="1221"/>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sp>
                      <a:nvSpPr>
                        <a:cNvPr id="10443" name="Line 1227"/>
                        <a:cNvSpPr>
                          <a:spLocks noChangeShapeType="1"/>
                        </a:cNvSpPr>
                      </a:nvSpPr>
                      <a:spPr bwMode="auto">
                        <a:xfrm rot="2700000">
                          <a:off x="3425926" y="2836405"/>
                          <a:ext cx="1588" cy="228600"/>
                        </a:xfrm>
                        <a:prstGeom prst="line">
                          <a:avLst/>
                        </a:prstGeom>
                        <a:noFill/>
                        <a:ln w="19050">
                          <a:solidFill>
                            <a:srgbClr val="000000"/>
                          </a:solidFill>
                          <a:round/>
                          <a:headEnd/>
                          <a:tailEnd type="triangle" w="med" len="me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447" name="Line 1231"/>
                        <a:cNvSpPr>
                          <a:spLocks noChangeAspect="1" noChangeShapeType="1"/>
                        </a:cNvSpPr>
                      </a:nvSpPr>
                      <a:spPr bwMode="auto">
                        <a:xfrm>
                          <a:off x="6551237" y="2379662"/>
                          <a:ext cx="3926" cy="1097280"/>
                        </a:xfrm>
                        <a:prstGeom prst="line">
                          <a:avLst/>
                        </a:prstGeom>
                        <a:noFill/>
                        <a:ln w="19050">
                          <a:solidFill>
                            <a:srgbClr val="000000"/>
                          </a:solidFill>
                          <a:round/>
                          <a:headEnd/>
                          <a:tailEnd type="triangle" w="med" len="me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nvGrpSpPr>
                        <a:cNvPr id="39" name="Group 5"/>
                        <a:cNvGrpSpPr>
                          <a:grpSpLocks/>
                        </a:cNvGrpSpPr>
                      </a:nvGrpSpPr>
                      <a:grpSpPr bwMode="auto">
                        <a:xfrm rot="5400000">
                          <a:off x="3695704" y="495287"/>
                          <a:ext cx="533396" cy="609600"/>
                          <a:chOff x="1584" y="2981"/>
                          <a:chExt cx="489" cy="600"/>
                        </a:xfrm>
                      </a:grpSpPr>
                      <a:sp>
                        <a:nvSpPr>
                          <a:cNvPr id="9222" name="Oval 6"/>
                          <a:cNvSpPr>
                            <a:spLocks noChangeAspect="1" noChangeArrowheads="1"/>
                          </a:cNvSpPr>
                        </a:nvSpPr>
                        <a:spPr bwMode="auto">
                          <a:xfrm rot="-879305">
                            <a:off x="1869" y="3119"/>
                            <a:ext cx="43"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23" name="Oval 7"/>
                          <a:cNvSpPr>
                            <a:spLocks noChangeAspect="1" noChangeArrowheads="1"/>
                          </a:cNvSpPr>
                        </a:nvSpPr>
                        <a:spPr bwMode="auto">
                          <a:xfrm rot="-879305">
                            <a:off x="1906" y="3160"/>
                            <a:ext cx="44"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24" name="Oval 8"/>
                          <a:cNvSpPr>
                            <a:spLocks noChangeAspect="1" noChangeArrowheads="1"/>
                          </a:cNvSpPr>
                        </a:nvSpPr>
                        <a:spPr bwMode="auto">
                          <a:xfrm rot="-879305">
                            <a:off x="1979" y="3205"/>
                            <a:ext cx="43"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25" name="Oval 9"/>
                          <a:cNvSpPr>
                            <a:spLocks noChangeAspect="1" noChangeArrowheads="1"/>
                          </a:cNvSpPr>
                        </a:nvSpPr>
                        <a:spPr bwMode="auto">
                          <a:xfrm rot="-879305">
                            <a:off x="1913" y="3185"/>
                            <a:ext cx="44" cy="36"/>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26" name="Oval 10"/>
                          <a:cNvSpPr>
                            <a:spLocks noChangeAspect="1" noChangeArrowheads="1"/>
                          </a:cNvSpPr>
                        </a:nvSpPr>
                        <a:spPr bwMode="auto">
                          <a:xfrm rot="-879305">
                            <a:off x="1981" y="3223"/>
                            <a:ext cx="45" cy="36"/>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27" name="Oval 11"/>
                          <a:cNvSpPr>
                            <a:spLocks noChangeAspect="1" noChangeArrowheads="1"/>
                          </a:cNvSpPr>
                        </a:nvSpPr>
                        <a:spPr bwMode="auto">
                          <a:xfrm rot="-879305">
                            <a:off x="1891" y="3136"/>
                            <a:ext cx="43"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28" name="Oval 12"/>
                          <a:cNvSpPr>
                            <a:spLocks noChangeAspect="1" noChangeArrowheads="1"/>
                          </a:cNvSpPr>
                        </a:nvSpPr>
                        <a:spPr bwMode="auto">
                          <a:xfrm rot="-879305">
                            <a:off x="1947" y="3176"/>
                            <a:ext cx="44" cy="36"/>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29" name="Oval 13"/>
                          <a:cNvSpPr>
                            <a:spLocks noChangeAspect="1" noChangeArrowheads="1"/>
                          </a:cNvSpPr>
                        </a:nvSpPr>
                        <a:spPr bwMode="auto">
                          <a:xfrm rot="-879305">
                            <a:off x="1719" y="3096"/>
                            <a:ext cx="43"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30" name="Oval 14"/>
                          <a:cNvSpPr>
                            <a:spLocks noChangeAspect="1" noChangeArrowheads="1"/>
                          </a:cNvSpPr>
                        </a:nvSpPr>
                        <a:spPr bwMode="auto">
                          <a:xfrm rot="-879305">
                            <a:off x="1767" y="3080"/>
                            <a:ext cx="42"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31" name="Oval 15"/>
                          <a:cNvSpPr>
                            <a:spLocks noChangeAspect="1" noChangeArrowheads="1"/>
                          </a:cNvSpPr>
                        </a:nvSpPr>
                        <a:spPr bwMode="auto">
                          <a:xfrm rot="-879305">
                            <a:off x="1806" y="3077"/>
                            <a:ext cx="43"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32" name="Oval 16"/>
                          <a:cNvSpPr>
                            <a:spLocks noChangeAspect="1" noChangeArrowheads="1"/>
                          </a:cNvSpPr>
                        </a:nvSpPr>
                        <a:spPr bwMode="auto">
                          <a:xfrm rot="-879305">
                            <a:off x="1748" y="3115"/>
                            <a:ext cx="45" cy="36"/>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33" name="Oval 17"/>
                          <a:cNvSpPr>
                            <a:spLocks noChangeAspect="1" noChangeArrowheads="1"/>
                          </a:cNvSpPr>
                        </a:nvSpPr>
                        <a:spPr bwMode="auto">
                          <a:xfrm rot="-879305">
                            <a:off x="1790" y="3108"/>
                            <a:ext cx="42" cy="36"/>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34" name="Oval 18"/>
                          <a:cNvSpPr>
                            <a:spLocks noChangeAspect="1" noChangeArrowheads="1"/>
                          </a:cNvSpPr>
                        </a:nvSpPr>
                        <a:spPr bwMode="auto">
                          <a:xfrm rot="-879305">
                            <a:off x="1832" y="3093"/>
                            <a:ext cx="44"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35" name="Oval 19"/>
                          <a:cNvSpPr>
                            <a:spLocks noChangeAspect="1" noChangeArrowheads="1"/>
                          </a:cNvSpPr>
                        </a:nvSpPr>
                        <a:spPr bwMode="auto">
                          <a:xfrm rot="-879305">
                            <a:off x="1892" y="3086"/>
                            <a:ext cx="44"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36" name="Oval 20"/>
                          <a:cNvSpPr>
                            <a:spLocks noChangeAspect="1" noChangeArrowheads="1"/>
                          </a:cNvSpPr>
                        </a:nvSpPr>
                        <a:spPr bwMode="auto">
                          <a:xfrm rot="-879305">
                            <a:off x="1932" y="3125"/>
                            <a:ext cx="44"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37" name="Oval 21"/>
                          <a:cNvSpPr>
                            <a:spLocks noChangeAspect="1" noChangeArrowheads="1"/>
                          </a:cNvSpPr>
                        </a:nvSpPr>
                        <a:spPr bwMode="auto">
                          <a:xfrm rot="-879305">
                            <a:off x="1996" y="3166"/>
                            <a:ext cx="44" cy="36"/>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38" name="Oval 22"/>
                          <a:cNvSpPr>
                            <a:spLocks noChangeAspect="1" noChangeArrowheads="1"/>
                          </a:cNvSpPr>
                        </a:nvSpPr>
                        <a:spPr bwMode="auto">
                          <a:xfrm rot="-879305">
                            <a:off x="1947" y="3149"/>
                            <a:ext cx="44"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39" name="Oval 23"/>
                          <a:cNvSpPr>
                            <a:spLocks noChangeAspect="1" noChangeArrowheads="1"/>
                          </a:cNvSpPr>
                        </a:nvSpPr>
                        <a:spPr bwMode="auto">
                          <a:xfrm rot="-879305">
                            <a:off x="1991" y="3189"/>
                            <a:ext cx="43"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40" name="Oval 24"/>
                          <a:cNvSpPr>
                            <a:spLocks noChangeAspect="1" noChangeArrowheads="1"/>
                          </a:cNvSpPr>
                        </a:nvSpPr>
                        <a:spPr bwMode="auto">
                          <a:xfrm rot="-879305">
                            <a:off x="1994" y="3085"/>
                            <a:ext cx="44"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41" name="Oval 25"/>
                          <a:cNvSpPr>
                            <a:spLocks noChangeAspect="1" noChangeArrowheads="1"/>
                          </a:cNvSpPr>
                        </a:nvSpPr>
                        <a:spPr bwMode="auto">
                          <a:xfrm rot="-879305">
                            <a:off x="2030" y="3222"/>
                            <a:ext cx="43"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42" name="Oval 26"/>
                          <a:cNvSpPr>
                            <a:spLocks noChangeAspect="1" noChangeArrowheads="1"/>
                          </a:cNvSpPr>
                        </a:nvSpPr>
                        <a:spPr bwMode="auto">
                          <a:xfrm rot="-879305">
                            <a:off x="1862" y="3089"/>
                            <a:ext cx="43" cy="36"/>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43" name="Oval 27"/>
                          <a:cNvSpPr>
                            <a:spLocks noChangeAspect="1" noChangeArrowheads="1"/>
                          </a:cNvSpPr>
                        </a:nvSpPr>
                        <a:spPr bwMode="auto">
                          <a:xfrm rot="-879305">
                            <a:off x="1830" y="3070"/>
                            <a:ext cx="44"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44" name="Oval 28"/>
                          <a:cNvSpPr>
                            <a:spLocks noChangeAspect="1" noChangeArrowheads="1"/>
                          </a:cNvSpPr>
                        </a:nvSpPr>
                        <a:spPr bwMode="auto">
                          <a:xfrm rot="-6279305">
                            <a:off x="1881" y="3049"/>
                            <a:ext cx="44"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45" name="Oval 29"/>
                          <a:cNvSpPr>
                            <a:spLocks noChangeAspect="1" noChangeArrowheads="1"/>
                          </a:cNvSpPr>
                        </a:nvSpPr>
                        <a:spPr bwMode="auto">
                          <a:xfrm rot="-6279305">
                            <a:off x="1727" y="3059"/>
                            <a:ext cx="44" cy="33"/>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46" name="Oval 30"/>
                          <a:cNvSpPr>
                            <a:spLocks noChangeAspect="1" noChangeArrowheads="1"/>
                          </a:cNvSpPr>
                        </a:nvSpPr>
                        <a:spPr bwMode="auto">
                          <a:xfrm rot="-6279305">
                            <a:off x="1750" y="3049"/>
                            <a:ext cx="44"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47" name="Oval 31"/>
                          <a:cNvSpPr>
                            <a:spLocks noChangeAspect="1" noChangeArrowheads="1"/>
                          </a:cNvSpPr>
                        </a:nvSpPr>
                        <a:spPr bwMode="auto">
                          <a:xfrm rot="-6279305">
                            <a:off x="1800" y="3037"/>
                            <a:ext cx="45"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48" name="Oval 32"/>
                          <a:cNvSpPr>
                            <a:spLocks noChangeAspect="1" noChangeArrowheads="1"/>
                          </a:cNvSpPr>
                        </a:nvSpPr>
                        <a:spPr bwMode="auto">
                          <a:xfrm rot="-6279305">
                            <a:off x="1763" y="3000"/>
                            <a:ext cx="45"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49" name="Oval 33"/>
                          <a:cNvSpPr>
                            <a:spLocks noChangeAspect="1" noChangeArrowheads="1"/>
                          </a:cNvSpPr>
                        </a:nvSpPr>
                        <a:spPr bwMode="auto">
                          <a:xfrm rot="-6279305">
                            <a:off x="1813" y="2986"/>
                            <a:ext cx="44"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50" name="Oval 34"/>
                          <a:cNvSpPr>
                            <a:spLocks noChangeAspect="1" noChangeArrowheads="1"/>
                          </a:cNvSpPr>
                        </a:nvSpPr>
                        <a:spPr bwMode="auto">
                          <a:xfrm rot="-795558">
                            <a:off x="1837" y="3132"/>
                            <a:ext cx="42" cy="37"/>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51" name="Oval 35"/>
                          <a:cNvSpPr>
                            <a:spLocks noChangeAspect="1" noChangeArrowheads="1"/>
                          </a:cNvSpPr>
                        </a:nvSpPr>
                        <a:spPr bwMode="auto">
                          <a:xfrm rot="-795558">
                            <a:off x="1894" y="3373"/>
                            <a:ext cx="42" cy="37"/>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52" name="Oval 36"/>
                          <a:cNvSpPr>
                            <a:spLocks noChangeAspect="1" noChangeArrowheads="1"/>
                          </a:cNvSpPr>
                        </a:nvSpPr>
                        <a:spPr bwMode="auto">
                          <a:xfrm rot="-795558">
                            <a:off x="1873" y="3177"/>
                            <a:ext cx="41" cy="38"/>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53" name="Oval 37"/>
                          <a:cNvSpPr>
                            <a:spLocks noChangeAspect="1" noChangeArrowheads="1"/>
                          </a:cNvSpPr>
                        </a:nvSpPr>
                        <a:spPr bwMode="auto">
                          <a:xfrm rot="-795558">
                            <a:off x="1944" y="3226"/>
                            <a:ext cx="41" cy="37"/>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54" name="Oval 38"/>
                          <a:cNvSpPr>
                            <a:spLocks noChangeAspect="1" noChangeArrowheads="1"/>
                          </a:cNvSpPr>
                        </a:nvSpPr>
                        <a:spPr bwMode="auto">
                          <a:xfrm rot="-795558">
                            <a:off x="1898" y="3204"/>
                            <a:ext cx="41" cy="37"/>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55" name="Oval 39"/>
                          <a:cNvSpPr>
                            <a:spLocks noChangeAspect="1" noChangeArrowheads="1"/>
                          </a:cNvSpPr>
                        </a:nvSpPr>
                        <a:spPr bwMode="auto">
                          <a:xfrm rot="-795558">
                            <a:off x="1947" y="3245"/>
                            <a:ext cx="42" cy="38"/>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56" name="Oval 40"/>
                          <a:cNvSpPr>
                            <a:spLocks noChangeAspect="1" noChangeArrowheads="1"/>
                          </a:cNvSpPr>
                        </a:nvSpPr>
                        <a:spPr bwMode="auto">
                          <a:xfrm rot="-795558">
                            <a:off x="1857" y="3152"/>
                            <a:ext cx="42" cy="38"/>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57" name="Oval 41"/>
                          <a:cNvSpPr>
                            <a:spLocks noChangeAspect="1" noChangeArrowheads="1"/>
                          </a:cNvSpPr>
                        </a:nvSpPr>
                        <a:spPr bwMode="auto">
                          <a:xfrm rot="-795558">
                            <a:off x="1927" y="3312"/>
                            <a:ext cx="42" cy="37"/>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58" name="Oval 42"/>
                          <a:cNvSpPr>
                            <a:spLocks noChangeAspect="1" noChangeArrowheads="1"/>
                          </a:cNvSpPr>
                        </a:nvSpPr>
                        <a:spPr bwMode="auto">
                          <a:xfrm rot="-795558">
                            <a:off x="1906" y="3284"/>
                            <a:ext cx="42" cy="37"/>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59" name="Oval 43"/>
                          <a:cNvSpPr>
                            <a:spLocks noChangeAspect="1" noChangeArrowheads="1"/>
                          </a:cNvSpPr>
                        </a:nvSpPr>
                        <a:spPr bwMode="auto">
                          <a:xfrm rot="-795558">
                            <a:off x="1930" y="3340"/>
                            <a:ext cx="41" cy="37"/>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60" name="Oval 44"/>
                          <a:cNvSpPr>
                            <a:spLocks noChangeAspect="1" noChangeArrowheads="1"/>
                          </a:cNvSpPr>
                        </a:nvSpPr>
                        <a:spPr bwMode="auto">
                          <a:xfrm rot="-795558">
                            <a:off x="1970" y="3278"/>
                            <a:ext cx="42" cy="37"/>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61" name="Oval 45"/>
                          <a:cNvSpPr>
                            <a:spLocks noChangeAspect="1" noChangeArrowheads="1"/>
                          </a:cNvSpPr>
                        </a:nvSpPr>
                        <a:spPr bwMode="auto">
                          <a:xfrm rot="-795558">
                            <a:off x="1948" y="3196"/>
                            <a:ext cx="42" cy="37"/>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nvGrpSpPr>
                          <a:cNvPr id="103" name="Group 46"/>
                          <a:cNvGrpSpPr>
                            <a:grpSpLocks/>
                          </a:cNvGrpSpPr>
                        </a:nvGrpSpPr>
                        <a:grpSpPr bwMode="auto">
                          <a:xfrm>
                            <a:off x="1632" y="3024"/>
                            <a:ext cx="148" cy="282"/>
                            <a:chOff x="853" y="2880"/>
                            <a:chExt cx="148" cy="282"/>
                          </a:xfrm>
                        </a:grpSpPr>
                        <a:sp>
                          <a:nvSpPr>
                            <a:cNvPr id="9263" name="Oval 47"/>
                            <a:cNvSpPr>
                              <a:spLocks noChangeAspect="1" noChangeArrowheads="1"/>
                            </a:cNvSpPr>
                          </a:nvSpPr>
                          <a:spPr bwMode="auto">
                            <a:xfrm>
                              <a:off x="865" y="3074"/>
                              <a:ext cx="43"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64" name="Oval 48"/>
                            <a:cNvSpPr>
                              <a:spLocks noChangeAspect="1" noChangeArrowheads="1"/>
                            </a:cNvSpPr>
                          </a:nvSpPr>
                          <a:spPr bwMode="auto">
                            <a:xfrm>
                              <a:off x="908" y="3021"/>
                              <a:ext cx="43"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65" name="Oval 49"/>
                            <a:cNvSpPr>
                              <a:spLocks noChangeAspect="1" noChangeArrowheads="1"/>
                            </a:cNvSpPr>
                          </a:nvSpPr>
                          <a:spPr bwMode="auto">
                            <a:xfrm>
                              <a:off x="853" y="3127"/>
                              <a:ext cx="44"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66" name="Oval 50"/>
                            <a:cNvSpPr>
                              <a:spLocks noChangeAspect="1" noChangeArrowheads="1"/>
                            </a:cNvSpPr>
                          </a:nvSpPr>
                          <a:spPr bwMode="auto">
                            <a:xfrm>
                              <a:off x="890" y="3047"/>
                              <a:ext cx="44"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67" name="Oval 51"/>
                            <a:cNvSpPr>
                              <a:spLocks noChangeAspect="1" noChangeArrowheads="1"/>
                            </a:cNvSpPr>
                          </a:nvSpPr>
                          <a:spPr bwMode="auto">
                            <a:xfrm>
                              <a:off x="865" y="3100"/>
                              <a:ext cx="43" cy="36"/>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68" name="Oval 52"/>
                            <a:cNvSpPr>
                              <a:spLocks noChangeAspect="1" noChangeArrowheads="1"/>
                            </a:cNvSpPr>
                          </a:nvSpPr>
                          <a:spPr bwMode="auto">
                            <a:xfrm>
                              <a:off x="926" y="3003"/>
                              <a:ext cx="42"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69" name="Oval 53"/>
                            <a:cNvSpPr>
                              <a:spLocks noChangeAspect="1" noChangeArrowheads="1"/>
                            </a:cNvSpPr>
                          </a:nvSpPr>
                          <a:spPr bwMode="auto">
                            <a:xfrm>
                              <a:off x="890" y="2994"/>
                              <a:ext cx="44" cy="36"/>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70" name="Oval 54"/>
                            <a:cNvSpPr>
                              <a:spLocks noChangeAspect="1" noChangeArrowheads="1"/>
                            </a:cNvSpPr>
                          </a:nvSpPr>
                          <a:spPr bwMode="auto">
                            <a:xfrm>
                              <a:off x="865" y="3021"/>
                              <a:ext cx="43"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71" name="Oval 55"/>
                            <a:cNvSpPr>
                              <a:spLocks noChangeAspect="1" noChangeArrowheads="1"/>
                            </a:cNvSpPr>
                          </a:nvSpPr>
                          <a:spPr bwMode="auto">
                            <a:xfrm>
                              <a:off x="923" y="2972"/>
                              <a:ext cx="43"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72" name="Oval 56"/>
                            <a:cNvSpPr>
                              <a:spLocks noChangeAspect="1" noChangeArrowheads="1"/>
                            </a:cNvSpPr>
                          </a:nvSpPr>
                          <a:spPr bwMode="auto">
                            <a:xfrm>
                              <a:off x="957" y="2880"/>
                              <a:ext cx="44" cy="36"/>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73" name="Oval 57"/>
                            <a:cNvSpPr>
                              <a:spLocks noChangeAspect="1" noChangeArrowheads="1"/>
                            </a:cNvSpPr>
                          </a:nvSpPr>
                          <a:spPr bwMode="auto">
                            <a:xfrm rot="-5400000">
                              <a:off x="885" y="2962"/>
                              <a:ext cx="44"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74" name="Oval 58"/>
                            <a:cNvSpPr>
                              <a:spLocks noChangeAspect="1" noChangeArrowheads="1"/>
                            </a:cNvSpPr>
                          </a:nvSpPr>
                          <a:spPr bwMode="auto">
                            <a:xfrm rot="-5400000">
                              <a:off x="941" y="2948"/>
                              <a:ext cx="44"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75" name="Oval 59"/>
                            <a:cNvSpPr>
                              <a:spLocks noChangeAspect="1" noChangeArrowheads="1"/>
                            </a:cNvSpPr>
                          </a:nvSpPr>
                          <a:spPr bwMode="auto">
                            <a:xfrm rot="-5400000">
                              <a:off x="957" y="2940"/>
                              <a:ext cx="44"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76" name="Oval 60"/>
                            <a:cNvSpPr>
                              <a:spLocks noChangeAspect="1" noChangeArrowheads="1"/>
                            </a:cNvSpPr>
                          </a:nvSpPr>
                          <a:spPr bwMode="auto">
                            <a:xfrm rot="-5400000">
                              <a:off x="907" y="2885"/>
                              <a:ext cx="44"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77" name="Oval 61"/>
                            <a:cNvSpPr>
                              <a:spLocks noChangeAspect="1" noChangeArrowheads="1"/>
                            </a:cNvSpPr>
                          </a:nvSpPr>
                          <a:spPr bwMode="auto">
                            <a:xfrm rot="-5400000">
                              <a:off x="859" y="2984"/>
                              <a:ext cx="45"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78" name="Oval 62"/>
                            <a:cNvSpPr>
                              <a:spLocks noChangeAspect="1" noChangeArrowheads="1"/>
                            </a:cNvSpPr>
                          </a:nvSpPr>
                          <a:spPr bwMode="auto">
                            <a:xfrm rot="10869938">
                              <a:off x="853" y="2922"/>
                              <a:ext cx="44"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104" name="Group 63"/>
                          <a:cNvGrpSpPr>
                            <a:grpSpLocks/>
                          </a:cNvGrpSpPr>
                        </a:nvGrpSpPr>
                        <a:grpSpPr bwMode="auto">
                          <a:xfrm>
                            <a:off x="1584" y="3120"/>
                            <a:ext cx="126" cy="340"/>
                            <a:chOff x="768" y="3005"/>
                            <a:chExt cx="126" cy="340"/>
                          </a:xfrm>
                        </a:grpSpPr>
                        <a:sp>
                          <a:nvSpPr>
                            <a:cNvPr id="9280" name="Oval 64"/>
                            <a:cNvSpPr>
                              <a:spLocks noChangeAspect="1" noChangeArrowheads="1"/>
                            </a:cNvSpPr>
                          </a:nvSpPr>
                          <a:spPr bwMode="auto">
                            <a:xfrm>
                              <a:off x="829" y="3100"/>
                              <a:ext cx="43" cy="36"/>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81" name="Oval 65"/>
                            <a:cNvSpPr>
                              <a:spLocks noChangeAspect="1" noChangeArrowheads="1"/>
                            </a:cNvSpPr>
                          </a:nvSpPr>
                          <a:spPr bwMode="auto">
                            <a:xfrm>
                              <a:off x="844" y="3153"/>
                              <a:ext cx="44"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82" name="Oval 66"/>
                            <a:cNvSpPr>
                              <a:spLocks noChangeAspect="1" noChangeArrowheads="1"/>
                            </a:cNvSpPr>
                          </a:nvSpPr>
                          <a:spPr bwMode="auto">
                            <a:xfrm>
                              <a:off x="834" y="3211"/>
                              <a:ext cx="43"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83" name="Oval 67"/>
                            <a:cNvSpPr>
                              <a:spLocks noChangeAspect="1" noChangeArrowheads="1"/>
                            </a:cNvSpPr>
                          </a:nvSpPr>
                          <a:spPr bwMode="auto">
                            <a:xfrm>
                              <a:off x="850" y="3177"/>
                              <a:ext cx="44" cy="36"/>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84" name="Oval 68"/>
                            <a:cNvSpPr>
                              <a:spLocks noChangeAspect="1" noChangeArrowheads="1"/>
                            </a:cNvSpPr>
                          </a:nvSpPr>
                          <a:spPr bwMode="auto">
                            <a:xfrm>
                              <a:off x="849" y="3047"/>
                              <a:ext cx="43"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85" name="Oval 69"/>
                            <a:cNvSpPr>
                              <a:spLocks noChangeAspect="1" noChangeArrowheads="1"/>
                            </a:cNvSpPr>
                          </a:nvSpPr>
                          <a:spPr bwMode="auto">
                            <a:xfrm rot="-5400000">
                              <a:off x="764" y="3078"/>
                              <a:ext cx="44"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86" name="Oval 70"/>
                            <a:cNvSpPr>
                              <a:spLocks noChangeAspect="1" noChangeArrowheads="1"/>
                            </a:cNvSpPr>
                          </a:nvSpPr>
                          <a:spPr bwMode="auto">
                            <a:xfrm rot="-17836271">
                              <a:off x="793" y="3187"/>
                              <a:ext cx="45"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87" name="Oval 71"/>
                            <a:cNvSpPr>
                              <a:spLocks noChangeAspect="1" noChangeArrowheads="1"/>
                            </a:cNvSpPr>
                          </a:nvSpPr>
                          <a:spPr bwMode="auto">
                            <a:xfrm rot="10869938">
                              <a:off x="849" y="3231"/>
                              <a:ext cx="43"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88" name="Oval 72"/>
                            <a:cNvSpPr>
                              <a:spLocks noChangeAspect="1" noChangeArrowheads="1"/>
                            </a:cNvSpPr>
                          </a:nvSpPr>
                          <a:spPr bwMode="auto">
                            <a:xfrm rot="10869938">
                              <a:off x="824" y="3181"/>
                              <a:ext cx="43"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89" name="Oval 73"/>
                            <a:cNvSpPr>
                              <a:spLocks noChangeAspect="1" noChangeArrowheads="1"/>
                            </a:cNvSpPr>
                          </a:nvSpPr>
                          <a:spPr bwMode="auto">
                            <a:xfrm rot="10869938">
                              <a:off x="801" y="3128"/>
                              <a:ext cx="43"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90" name="Oval 74"/>
                            <a:cNvSpPr>
                              <a:spLocks noChangeAspect="1" noChangeArrowheads="1"/>
                            </a:cNvSpPr>
                          </a:nvSpPr>
                          <a:spPr bwMode="auto">
                            <a:xfrm rot="10869938">
                              <a:off x="824" y="3155"/>
                              <a:ext cx="43"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91" name="Oval 75"/>
                            <a:cNvSpPr>
                              <a:spLocks noChangeAspect="1" noChangeArrowheads="1"/>
                            </a:cNvSpPr>
                          </a:nvSpPr>
                          <a:spPr bwMode="auto">
                            <a:xfrm rot="10869938">
                              <a:off x="803" y="3109"/>
                              <a:ext cx="43"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92" name="Oval 76"/>
                            <a:cNvSpPr>
                              <a:spLocks noChangeAspect="1" noChangeArrowheads="1"/>
                            </a:cNvSpPr>
                          </a:nvSpPr>
                          <a:spPr bwMode="auto">
                            <a:xfrm rot="10869938">
                              <a:off x="833" y="3207"/>
                              <a:ext cx="44"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93" name="Oval 77"/>
                            <a:cNvSpPr>
                              <a:spLocks noChangeAspect="1" noChangeArrowheads="1"/>
                            </a:cNvSpPr>
                          </a:nvSpPr>
                          <a:spPr bwMode="auto">
                            <a:xfrm rot="10869938">
                              <a:off x="822" y="3005"/>
                              <a:ext cx="43"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94" name="Oval 78"/>
                            <a:cNvSpPr>
                              <a:spLocks noChangeAspect="1" noChangeArrowheads="1"/>
                            </a:cNvSpPr>
                          </a:nvSpPr>
                          <a:spPr bwMode="auto">
                            <a:xfrm rot="10869938">
                              <a:off x="768" y="3075"/>
                              <a:ext cx="43"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95" name="Oval 79"/>
                            <a:cNvSpPr>
                              <a:spLocks noChangeAspect="1" noChangeArrowheads="1"/>
                            </a:cNvSpPr>
                          </a:nvSpPr>
                          <a:spPr bwMode="auto">
                            <a:xfrm rot="10869938">
                              <a:off x="806" y="3022"/>
                              <a:ext cx="44" cy="36"/>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96" name="Oval 80"/>
                            <a:cNvSpPr>
                              <a:spLocks noChangeAspect="1" noChangeArrowheads="1"/>
                            </a:cNvSpPr>
                          </a:nvSpPr>
                          <a:spPr bwMode="auto">
                            <a:xfrm rot="10869938">
                              <a:off x="768" y="3127"/>
                              <a:ext cx="44"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97" name="Oval 81"/>
                            <a:cNvSpPr>
                              <a:spLocks noChangeAspect="1" noChangeArrowheads="1"/>
                            </a:cNvSpPr>
                          </a:nvSpPr>
                          <a:spPr bwMode="auto">
                            <a:xfrm rot="10869938">
                              <a:off x="789" y="3153"/>
                              <a:ext cx="44"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98" name="Oval 82"/>
                            <a:cNvSpPr>
                              <a:spLocks noChangeAspect="1" noChangeArrowheads="1"/>
                            </a:cNvSpPr>
                          </a:nvSpPr>
                          <a:spPr bwMode="auto">
                            <a:xfrm rot="-14863982">
                              <a:off x="763" y="3215"/>
                              <a:ext cx="44"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299" name="Oval 83"/>
                            <a:cNvSpPr>
                              <a:spLocks noChangeAspect="1" noChangeArrowheads="1"/>
                            </a:cNvSpPr>
                          </a:nvSpPr>
                          <a:spPr bwMode="auto">
                            <a:xfrm rot="-14863982">
                              <a:off x="839" y="3264"/>
                              <a:ext cx="44"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00" name="Oval 84"/>
                            <a:cNvSpPr>
                              <a:spLocks noChangeAspect="1" noChangeArrowheads="1"/>
                            </a:cNvSpPr>
                          </a:nvSpPr>
                          <a:spPr bwMode="auto">
                            <a:xfrm rot="-14863982">
                              <a:off x="804" y="3277"/>
                              <a:ext cx="44"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01" name="Oval 85"/>
                            <a:cNvSpPr>
                              <a:spLocks noChangeAspect="1" noChangeArrowheads="1"/>
                            </a:cNvSpPr>
                          </a:nvSpPr>
                          <a:spPr bwMode="auto">
                            <a:xfrm rot="-14863982">
                              <a:off x="817" y="3250"/>
                              <a:ext cx="44"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02" name="Oval 86"/>
                            <a:cNvSpPr>
                              <a:spLocks noChangeAspect="1" noChangeArrowheads="1"/>
                            </a:cNvSpPr>
                          </a:nvSpPr>
                          <a:spPr bwMode="auto">
                            <a:xfrm rot="-14863982">
                              <a:off x="850" y="3306"/>
                              <a:ext cx="44"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sp>
                        <a:nvSpPr>
                          <a:cNvPr id="9303" name="Oval 87"/>
                          <a:cNvSpPr>
                            <a:spLocks noChangeAspect="1" noChangeArrowheads="1"/>
                          </a:cNvSpPr>
                        </a:nvSpPr>
                        <a:spPr bwMode="auto">
                          <a:xfrm rot="337055">
                            <a:off x="1865" y="3396"/>
                            <a:ext cx="43"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04" name="Oval 88"/>
                          <a:cNvSpPr>
                            <a:spLocks noChangeAspect="1" noChangeArrowheads="1"/>
                          </a:cNvSpPr>
                        </a:nvSpPr>
                        <a:spPr bwMode="auto">
                          <a:xfrm rot="337055">
                            <a:off x="1900" y="3346"/>
                            <a:ext cx="44"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05" name="Oval 89"/>
                          <a:cNvSpPr>
                            <a:spLocks noChangeAspect="1" noChangeArrowheads="1"/>
                          </a:cNvSpPr>
                        </a:nvSpPr>
                        <a:spPr bwMode="auto">
                          <a:xfrm rot="337055">
                            <a:off x="1905" y="3321"/>
                            <a:ext cx="43"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06" name="Oval 90"/>
                          <a:cNvSpPr>
                            <a:spLocks noChangeAspect="1" noChangeArrowheads="1"/>
                          </a:cNvSpPr>
                        </a:nvSpPr>
                        <a:spPr bwMode="auto">
                          <a:xfrm rot="337055">
                            <a:off x="1892" y="3373"/>
                            <a:ext cx="44"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07" name="Oval 91"/>
                          <a:cNvSpPr>
                            <a:spLocks noChangeAspect="1" noChangeArrowheads="1"/>
                          </a:cNvSpPr>
                        </a:nvSpPr>
                        <a:spPr bwMode="auto">
                          <a:xfrm rot="337055">
                            <a:off x="1954" y="3324"/>
                            <a:ext cx="44"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08" name="Oval 92"/>
                          <a:cNvSpPr>
                            <a:spLocks noChangeAspect="1" noChangeArrowheads="1"/>
                          </a:cNvSpPr>
                        </a:nvSpPr>
                        <a:spPr bwMode="auto">
                          <a:xfrm rot="337055">
                            <a:off x="1640" y="3321"/>
                            <a:ext cx="43"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09" name="Oval 93"/>
                          <a:cNvSpPr>
                            <a:spLocks noChangeAspect="1" noChangeArrowheads="1"/>
                          </a:cNvSpPr>
                        </a:nvSpPr>
                        <a:spPr bwMode="auto">
                          <a:xfrm rot="337055">
                            <a:off x="1644" y="3351"/>
                            <a:ext cx="43"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10" name="Oval 94"/>
                          <a:cNvSpPr>
                            <a:spLocks noChangeAspect="1" noChangeArrowheads="1"/>
                          </a:cNvSpPr>
                        </a:nvSpPr>
                        <a:spPr bwMode="auto">
                          <a:xfrm rot="337055" flipH="1" flipV="1">
                            <a:off x="1903" y="3400"/>
                            <a:ext cx="43"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11" name="Oval 95"/>
                          <a:cNvSpPr>
                            <a:spLocks noChangeAspect="1" noChangeArrowheads="1"/>
                          </a:cNvSpPr>
                        </a:nvSpPr>
                        <a:spPr bwMode="auto">
                          <a:xfrm rot="337055">
                            <a:off x="1660" y="3376"/>
                            <a:ext cx="44"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12" name="Oval 96"/>
                          <a:cNvSpPr>
                            <a:spLocks noChangeAspect="1" noChangeArrowheads="1"/>
                          </a:cNvSpPr>
                        </a:nvSpPr>
                        <a:spPr bwMode="auto">
                          <a:xfrm rot="337055" flipH="1" flipV="1">
                            <a:off x="1852" y="3465"/>
                            <a:ext cx="44"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13" name="Oval 97"/>
                          <a:cNvSpPr>
                            <a:spLocks noChangeAspect="1" noChangeArrowheads="1"/>
                          </a:cNvSpPr>
                        </a:nvSpPr>
                        <a:spPr bwMode="auto">
                          <a:xfrm rot="337055" flipH="1" flipV="1">
                            <a:off x="1783" y="3453"/>
                            <a:ext cx="43" cy="36"/>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14" name="Oval 98"/>
                          <a:cNvSpPr>
                            <a:spLocks noChangeAspect="1" noChangeArrowheads="1"/>
                          </a:cNvSpPr>
                        </a:nvSpPr>
                        <a:spPr bwMode="auto">
                          <a:xfrm rot="337055" flipH="1" flipV="1">
                            <a:off x="1809" y="3473"/>
                            <a:ext cx="43"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15" name="Oval 99"/>
                          <a:cNvSpPr>
                            <a:spLocks noChangeAspect="1" noChangeArrowheads="1"/>
                          </a:cNvSpPr>
                        </a:nvSpPr>
                        <a:spPr bwMode="auto">
                          <a:xfrm rot="337055" flipH="1" flipV="1">
                            <a:off x="1811" y="3417"/>
                            <a:ext cx="43"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16" name="Oval 100"/>
                          <a:cNvSpPr>
                            <a:spLocks noChangeAspect="1" noChangeArrowheads="1"/>
                          </a:cNvSpPr>
                        </a:nvSpPr>
                        <a:spPr bwMode="auto">
                          <a:xfrm rot="337055" flipH="1" flipV="1">
                            <a:off x="1880" y="3442"/>
                            <a:ext cx="42"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17" name="Oval 101"/>
                          <a:cNvSpPr>
                            <a:spLocks noChangeAspect="1" noChangeArrowheads="1"/>
                          </a:cNvSpPr>
                        </a:nvSpPr>
                        <a:spPr bwMode="auto">
                          <a:xfrm rot="337055" flipH="1" flipV="1">
                            <a:off x="1709" y="3407"/>
                            <a:ext cx="43"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18" name="Oval 102"/>
                          <a:cNvSpPr>
                            <a:spLocks noChangeAspect="1" noChangeArrowheads="1"/>
                          </a:cNvSpPr>
                        </a:nvSpPr>
                        <a:spPr bwMode="auto">
                          <a:xfrm rot="337055" flipH="1" flipV="1">
                            <a:off x="1733" y="3445"/>
                            <a:ext cx="43"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19" name="Oval 103"/>
                          <a:cNvSpPr>
                            <a:spLocks noChangeAspect="1" noChangeArrowheads="1"/>
                          </a:cNvSpPr>
                        </a:nvSpPr>
                        <a:spPr bwMode="auto">
                          <a:xfrm rot="337055" flipH="1" flipV="1">
                            <a:off x="1682" y="3399"/>
                            <a:ext cx="44"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20" name="Oval 104"/>
                          <a:cNvSpPr>
                            <a:spLocks noChangeAspect="1" noChangeArrowheads="1"/>
                          </a:cNvSpPr>
                        </a:nvSpPr>
                        <a:spPr bwMode="auto">
                          <a:xfrm rot="337055" flipH="1" flipV="1">
                            <a:off x="1836" y="3438"/>
                            <a:ext cx="44"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21" name="Oval 105"/>
                          <a:cNvSpPr>
                            <a:spLocks noChangeAspect="1" noChangeArrowheads="1"/>
                          </a:cNvSpPr>
                        </a:nvSpPr>
                        <a:spPr bwMode="auto">
                          <a:xfrm rot="337055" flipH="1" flipV="1">
                            <a:off x="1758" y="3451"/>
                            <a:ext cx="43" cy="36"/>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22" name="Oval 106"/>
                          <a:cNvSpPr>
                            <a:spLocks noChangeAspect="1" noChangeArrowheads="1"/>
                          </a:cNvSpPr>
                        </a:nvSpPr>
                        <a:spPr bwMode="auto">
                          <a:xfrm rot="337055">
                            <a:off x="1934" y="3375"/>
                            <a:ext cx="43"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23" name="Oval 107"/>
                          <a:cNvSpPr>
                            <a:spLocks noChangeAspect="1" noChangeArrowheads="1"/>
                          </a:cNvSpPr>
                        </a:nvSpPr>
                        <a:spPr bwMode="auto">
                          <a:xfrm rot="337055">
                            <a:off x="1971" y="3326"/>
                            <a:ext cx="43"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24" name="Oval 108"/>
                          <a:cNvSpPr>
                            <a:spLocks noChangeAspect="1" noChangeArrowheads="1"/>
                          </a:cNvSpPr>
                        </a:nvSpPr>
                        <a:spPr bwMode="auto">
                          <a:xfrm rot="337055">
                            <a:off x="2005" y="3355"/>
                            <a:ext cx="43"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25" name="Oval 109"/>
                          <a:cNvSpPr>
                            <a:spLocks noChangeAspect="1" noChangeArrowheads="1"/>
                          </a:cNvSpPr>
                        </a:nvSpPr>
                        <a:spPr bwMode="auto">
                          <a:xfrm rot="-17499214">
                            <a:off x="2001" y="3363"/>
                            <a:ext cx="45"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26" name="Oval 110"/>
                          <a:cNvSpPr>
                            <a:spLocks noChangeAspect="1" noChangeArrowheads="1"/>
                          </a:cNvSpPr>
                        </a:nvSpPr>
                        <a:spPr bwMode="auto">
                          <a:xfrm rot="-17499214">
                            <a:off x="1748" y="3477"/>
                            <a:ext cx="45"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27" name="Oval 111"/>
                          <a:cNvSpPr>
                            <a:spLocks noChangeAspect="1" noChangeArrowheads="1"/>
                          </a:cNvSpPr>
                        </a:nvSpPr>
                        <a:spPr bwMode="auto">
                          <a:xfrm rot="-17499214">
                            <a:off x="1943" y="3402"/>
                            <a:ext cx="44"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28" name="Oval 112"/>
                          <a:cNvSpPr>
                            <a:spLocks noChangeAspect="1" noChangeArrowheads="1"/>
                          </a:cNvSpPr>
                        </a:nvSpPr>
                        <a:spPr bwMode="auto">
                          <a:xfrm rot="-17499214">
                            <a:off x="1887" y="3464"/>
                            <a:ext cx="45" cy="33"/>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29" name="Oval 113"/>
                          <a:cNvSpPr>
                            <a:spLocks noChangeAspect="1" noChangeArrowheads="1"/>
                          </a:cNvSpPr>
                        </a:nvSpPr>
                        <a:spPr bwMode="auto">
                          <a:xfrm rot="-17499214">
                            <a:off x="1902" y="3413"/>
                            <a:ext cx="44"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30" name="Oval 114"/>
                          <a:cNvSpPr>
                            <a:spLocks noChangeAspect="1" noChangeArrowheads="1"/>
                          </a:cNvSpPr>
                        </a:nvSpPr>
                        <a:spPr bwMode="auto">
                          <a:xfrm rot="-17499214">
                            <a:off x="1869" y="3469"/>
                            <a:ext cx="45" cy="33"/>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31" name="Oval 115"/>
                          <a:cNvSpPr>
                            <a:spLocks noChangeAspect="1" noChangeArrowheads="1"/>
                          </a:cNvSpPr>
                        </a:nvSpPr>
                        <a:spPr bwMode="auto">
                          <a:xfrm rot="-17499214">
                            <a:off x="1964" y="3384"/>
                            <a:ext cx="45" cy="33"/>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32" name="Oval 116"/>
                          <a:cNvSpPr>
                            <a:spLocks noChangeAspect="1" noChangeArrowheads="1"/>
                          </a:cNvSpPr>
                        </a:nvSpPr>
                        <a:spPr bwMode="auto">
                          <a:xfrm rot="-17499214">
                            <a:off x="1809" y="3485"/>
                            <a:ext cx="44"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33" name="Oval 117"/>
                          <a:cNvSpPr>
                            <a:spLocks noChangeAspect="1" noChangeArrowheads="1"/>
                          </a:cNvSpPr>
                        </a:nvSpPr>
                        <a:spPr bwMode="auto">
                          <a:xfrm rot="-17499214">
                            <a:off x="1833" y="3468"/>
                            <a:ext cx="43"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34" name="Oval 118"/>
                          <a:cNvSpPr>
                            <a:spLocks noChangeAspect="1" noChangeArrowheads="1"/>
                          </a:cNvSpPr>
                        </a:nvSpPr>
                        <a:spPr bwMode="auto">
                          <a:xfrm rot="-17499214">
                            <a:off x="1782" y="3491"/>
                            <a:ext cx="44"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35" name="Oval 119"/>
                          <a:cNvSpPr>
                            <a:spLocks noChangeAspect="1" noChangeArrowheads="1"/>
                          </a:cNvSpPr>
                        </a:nvSpPr>
                        <a:spPr bwMode="auto">
                          <a:xfrm rot="-17499214">
                            <a:off x="1932" y="3463"/>
                            <a:ext cx="45"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36" name="Oval 120"/>
                          <a:cNvSpPr>
                            <a:spLocks noChangeAspect="1" noChangeArrowheads="1"/>
                          </a:cNvSpPr>
                        </a:nvSpPr>
                        <a:spPr bwMode="auto">
                          <a:xfrm rot="-14526927">
                            <a:off x="1778" y="3451"/>
                            <a:ext cx="45"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37" name="Oval 121"/>
                          <a:cNvSpPr>
                            <a:spLocks noChangeAspect="1" noChangeArrowheads="1"/>
                          </a:cNvSpPr>
                        </a:nvSpPr>
                        <a:spPr bwMode="auto">
                          <a:xfrm rot="-14526927">
                            <a:off x="1723" y="3452"/>
                            <a:ext cx="45"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38" name="Oval 122"/>
                          <a:cNvSpPr>
                            <a:spLocks noChangeAspect="1" noChangeArrowheads="1"/>
                          </a:cNvSpPr>
                        </a:nvSpPr>
                        <a:spPr bwMode="auto">
                          <a:xfrm rot="-14526927">
                            <a:off x="1668" y="3430"/>
                            <a:ext cx="44"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39" name="Oval 123"/>
                          <a:cNvSpPr>
                            <a:spLocks noChangeAspect="1" noChangeArrowheads="1"/>
                          </a:cNvSpPr>
                        </a:nvSpPr>
                        <a:spPr bwMode="auto">
                          <a:xfrm rot="-14526927">
                            <a:off x="1702" y="3420"/>
                            <a:ext cx="44"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40" name="Oval 124"/>
                          <a:cNvSpPr>
                            <a:spLocks noChangeAspect="1" noChangeArrowheads="1"/>
                          </a:cNvSpPr>
                        </a:nvSpPr>
                        <a:spPr bwMode="auto">
                          <a:xfrm rot="-14526927">
                            <a:off x="1654" y="3415"/>
                            <a:ext cx="44"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41" name="Oval 125"/>
                          <a:cNvSpPr>
                            <a:spLocks noChangeAspect="1" noChangeArrowheads="1"/>
                          </a:cNvSpPr>
                        </a:nvSpPr>
                        <a:spPr bwMode="auto">
                          <a:xfrm rot="-14526927">
                            <a:off x="1750" y="3455"/>
                            <a:ext cx="45"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42" name="Oval 126"/>
                          <a:cNvSpPr>
                            <a:spLocks noChangeAspect="1" noChangeArrowheads="1"/>
                          </a:cNvSpPr>
                        </a:nvSpPr>
                        <a:spPr bwMode="auto">
                          <a:xfrm rot="-14526927">
                            <a:off x="1685" y="3452"/>
                            <a:ext cx="44"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43" name="Oval 127"/>
                          <a:cNvSpPr>
                            <a:spLocks noChangeAspect="1" noChangeArrowheads="1"/>
                          </a:cNvSpPr>
                        </a:nvSpPr>
                        <a:spPr bwMode="auto">
                          <a:xfrm rot="-16236519">
                            <a:off x="1929" y="3457"/>
                            <a:ext cx="44"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44" name="Oval 128"/>
                          <a:cNvSpPr>
                            <a:spLocks noChangeAspect="1" noChangeArrowheads="1"/>
                          </a:cNvSpPr>
                        </a:nvSpPr>
                        <a:spPr bwMode="auto">
                          <a:xfrm rot="-16236519">
                            <a:off x="1682" y="3444"/>
                            <a:ext cx="44"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45" name="Oval 129"/>
                          <a:cNvSpPr>
                            <a:spLocks noChangeAspect="1" noChangeArrowheads="1"/>
                          </a:cNvSpPr>
                        </a:nvSpPr>
                        <a:spPr bwMode="auto">
                          <a:xfrm rot="-16236519">
                            <a:off x="1863" y="3484"/>
                            <a:ext cx="44"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46" name="Oval 130"/>
                          <a:cNvSpPr>
                            <a:spLocks noChangeAspect="1" noChangeArrowheads="1"/>
                          </a:cNvSpPr>
                        </a:nvSpPr>
                        <a:spPr bwMode="auto">
                          <a:xfrm rot="-16236519">
                            <a:off x="1811" y="3524"/>
                            <a:ext cx="45"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47" name="Oval 131"/>
                          <a:cNvSpPr>
                            <a:spLocks noChangeAspect="1" noChangeArrowheads="1"/>
                          </a:cNvSpPr>
                        </a:nvSpPr>
                        <a:spPr bwMode="auto">
                          <a:xfrm rot="-16236519">
                            <a:off x="1898" y="3492"/>
                            <a:ext cx="44"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48" name="Oval 132"/>
                          <a:cNvSpPr>
                            <a:spLocks noChangeAspect="1" noChangeArrowheads="1"/>
                          </a:cNvSpPr>
                        </a:nvSpPr>
                        <a:spPr bwMode="auto">
                          <a:xfrm rot="-16236519">
                            <a:off x="1793" y="3523"/>
                            <a:ext cx="45"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49" name="Oval 133"/>
                          <a:cNvSpPr>
                            <a:spLocks noChangeAspect="1" noChangeArrowheads="1"/>
                          </a:cNvSpPr>
                        </a:nvSpPr>
                        <a:spPr bwMode="auto">
                          <a:xfrm rot="-16236519">
                            <a:off x="1957" y="3481"/>
                            <a:ext cx="45"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50" name="Oval 134"/>
                          <a:cNvSpPr>
                            <a:spLocks noChangeAspect="1" noChangeArrowheads="1"/>
                          </a:cNvSpPr>
                        </a:nvSpPr>
                        <a:spPr bwMode="auto">
                          <a:xfrm rot="-16236519">
                            <a:off x="1735" y="3504"/>
                            <a:ext cx="44"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51" name="Oval 135"/>
                          <a:cNvSpPr>
                            <a:spLocks noChangeAspect="1" noChangeArrowheads="1"/>
                          </a:cNvSpPr>
                        </a:nvSpPr>
                        <a:spPr bwMode="auto">
                          <a:xfrm rot="-16236519">
                            <a:off x="1646" y="3478"/>
                            <a:ext cx="43"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52" name="Oval 136"/>
                          <a:cNvSpPr>
                            <a:spLocks noChangeAspect="1" noChangeArrowheads="1"/>
                          </a:cNvSpPr>
                        </a:nvSpPr>
                        <a:spPr bwMode="auto">
                          <a:xfrm rot="-16236519">
                            <a:off x="1646" y="3476"/>
                            <a:ext cx="44"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53" name="Oval 137"/>
                          <a:cNvSpPr>
                            <a:spLocks noChangeAspect="1" noChangeArrowheads="1"/>
                          </a:cNvSpPr>
                        </a:nvSpPr>
                        <a:spPr bwMode="auto">
                          <a:xfrm rot="-16236519">
                            <a:off x="1759" y="3541"/>
                            <a:ext cx="45" cy="35"/>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54" name="Oval 138"/>
                          <a:cNvSpPr>
                            <a:spLocks noChangeAspect="1" noChangeArrowheads="1"/>
                          </a:cNvSpPr>
                        </a:nvSpPr>
                        <a:spPr bwMode="auto">
                          <a:xfrm rot="-16236519">
                            <a:off x="1685" y="3501"/>
                            <a:ext cx="44" cy="34"/>
                          </a:xfrm>
                          <a:prstGeom prst="ellipse">
                            <a:avLst/>
                          </a:prstGeom>
                          <a:solidFill>
                            <a:srgbClr val="EAEAEA"/>
                          </a:solidFill>
                          <a:ln w="12700">
                            <a:solidFill>
                              <a:srgbClr val="B2B2B2"/>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nvGrpSpPr>
                          <a:cNvPr id="157" name="Group 139"/>
                          <a:cNvGrpSpPr>
                            <a:grpSpLocks/>
                          </a:cNvGrpSpPr>
                        </a:nvGrpSpPr>
                        <a:grpSpPr bwMode="auto">
                          <a:xfrm rot="10800000">
                            <a:off x="1680" y="3168"/>
                            <a:ext cx="240" cy="257"/>
                            <a:chOff x="1296" y="1920"/>
                            <a:chExt cx="203" cy="209"/>
                          </a:xfrm>
                        </a:grpSpPr>
                        <a:sp>
                          <a:nvSpPr>
                            <a:cNvPr id="9356" name="Oval 140"/>
                            <a:cNvSpPr>
                              <a:spLocks noChangeAspect="1" noChangeArrowheads="1"/>
                            </a:cNvSpPr>
                          </a:nvSpPr>
                          <a:spPr bwMode="auto">
                            <a:xfrm rot="-198112">
                              <a:off x="1296" y="1920"/>
                              <a:ext cx="203" cy="209"/>
                            </a:xfrm>
                            <a:prstGeom prst="ellipse">
                              <a:avLst/>
                            </a:prstGeom>
                            <a:solidFill>
                              <a:srgbClr val="B2B2B2"/>
                            </a:solidFill>
                            <a:ln w="12700">
                              <a:solidFill>
                                <a:srgbClr val="B2B2B2"/>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57" name="Oval 141"/>
                            <a:cNvSpPr>
                              <a:spLocks noChangeAspect="1" noChangeArrowheads="1"/>
                            </a:cNvSpPr>
                          </a:nvSpPr>
                          <a:spPr bwMode="auto">
                            <a:xfrm rot="-198112">
                              <a:off x="1311" y="1939"/>
                              <a:ext cx="164" cy="169"/>
                            </a:xfrm>
                            <a:prstGeom prst="ellipse">
                              <a:avLst/>
                            </a:prstGeom>
                            <a:solidFill>
                              <a:schemeClr val="bg1"/>
                            </a:solidFill>
                            <a:ln w="12700">
                              <a:solidFill>
                                <a:srgbClr val="FFFFFF"/>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58" name="Oval 142"/>
                            <a:cNvSpPr>
                              <a:spLocks noChangeAspect="1" noChangeArrowheads="1"/>
                            </a:cNvSpPr>
                          </a:nvSpPr>
                          <a:spPr bwMode="auto">
                            <a:xfrm rot="-198112">
                              <a:off x="1400" y="2096"/>
                              <a:ext cx="21" cy="17"/>
                            </a:xfrm>
                            <a:prstGeom prst="ellipse">
                              <a:avLst/>
                            </a:prstGeom>
                            <a:solidFill>
                              <a:srgbClr val="DDDDDD"/>
                            </a:solidFill>
                            <a:ln w="635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59" name="Oval 143"/>
                            <a:cNvSpPr>
                              <a:spLocks noChangeAspect="1" noChangeArrowheads="1"/>
                            </a:cNvSpPr>
                          </a:nvSpPr>
                          <a:spPr bwMode="auto">
                            <a:xfrm rot="-198112">
                              <a:off x="1319" y="1943"/>
                              <a:ext cx="144" cy="149"/>
                            </a:xfrm>
                            <a:prstGeom prst="ellipse">
                              <a:avLst/>
                            </a:prstGeom>
                            <a:solidFill>
                              <a:srgbClr val="DDDDDD"/>
                            </a:solidFill>
                            <a:ln w="12700">
                              <a:solidFill>
                                <a:srgbClr val="000000"/>
                              </a:solidFill>
                              <a:round/>
                              <a:headEnd/>
                              <a:tailEnd/>
                            </a:ln>
                            <a:effectLst/>
                          </a:spPr>
                          <a:txSp>
                            <a:txBody>
                              <a:bodyPr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nvGrpSpPr>
                            <a:cNvPr id="162" name="Group 144"/>
                            <a:cNvGrpSpPr>
                              <a:grpSpLocks noChangeAspect="1"/>
                            </a:cNvGrpSpPr>
                          </a:nvGrpSpPr>
                          <a:grpSpPr bwMode="auto">
                            <a:xfrm>
                              <a:off x="1369" y="2028"/>
                              <a:ext cx="48" cy="46"/>
                              <a:chOff x="2430" y="2712"/>
                              <a:chExt cx="360" cy="360"/>
                            </a:xfrm>
                          </a:grpSpPr>
                          <a:sp>
                            <a:nvSpPr>
                              <a:cNvPr id="9361" name="Line 145"/>
                              <a:cNvSpPr>
                                <a:spLocks noChangeAspect="1" noChangeShapeType="1"/>
                              </a:cNvSpPr>
                            </a:nvSpPr>
                            <a:spPr bwMode="auto">
                              <a:xfrm flipH="1">
                                <a:off x="2430" y="2892"/>
                                <a:ext cx="180" cy="180"/>
                              </a:xfrm>
                              <a:prstGeom prst="line">
                                <a:avLst/>
                              </a:prstGeom>
                              <a:noFill/>
                              <a:ln w="6350">
                                <a:solidFill>
                                  <a:srgbClr val="000000"/>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62" name="Line 146"/>
                              <a:cNvSpPr>
                                <a:spLocks noChangeAspect="1" noChangeShapeType="1"/>
                              </a:cNvSpPr>
                            </a:nvSpPr>
                            <a:spPr bwMode="auto">
                              <a:xfrm>
                                <a:off x="2610" y="2892"/>
                                <a:ext cx="180" cy="180"/>
                              </a:xfrm>
                              <a:prstGeom prst="line">
                                <a:avLst/>
                              </a:prstGeom>
                              <a:noFill/>
                              <a:ln w="3175">
                                <a:solidFill>
                                  <a:srgbClr val="000000"/>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63" name="Line 147"/>
                              <a:cNvSpPr>
                                <a:spLocks noChangeAspect="1" noChangeShapeType="1"/>
                              </a:cNvSpPr>
                            </a:nvSpPr>
                            <a:spPr bwMode="auto">
                              <a:xfrm flipV="1">
                                <a:off x="2610" y="2712"/>
                                <a:ext cx="0" cy="180"/>
                              </a:xfrm>
                              <a:prstGeom prst="line">
                                <a:avLst/>
                              </a:prstGeom>
                              <a:noFill/>
                              <a:ln w="6350">
                                <a:solidFill>
                                  <a:srgbClr val="000000"/>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64" name="Line 148"/>
                              <a:cNvSpPr>
                                <a:spLocks noChangeAspect="1" noChangeShapeType="1"/>
                              </a:cNvSpPr>
                            </a:nvSpPr>
                            <a:spPr bwMode="auto">
                              <a:xfrm>
                                <a:off x="2430" y="2892"/>
                                <a:ext cx="180" cy="180"/>
                              </a:xfrm>
                              <a:prstGeom prst="line">
                                <a:avLst/>
                              </a:prstGeom>
                              <a:noFill/>
                              <a:ln w="6350">
                                <a:solidFill>
                                  <a:srgbClr val="000000"/>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65" name="Line 149"/>
                              <a:cNvSpPr>
                                <a:spLocks noChangeAspect="1" noChangeShapeType="1"/>
                              </a:cNvSpPr>
                            </a:nvSpPr>
                            <a:spPr bwMode="auto">
                              <a:xfrm flipV="1">
                                <a:off x="2610" y="2892"/>
                                <a:ext cx="180" cy="180"/>
                              </a:xfrm>
                              <a:prstGeom prst="line">
                                <a:avLst/>
                              </a:prstGeom>
                              <a:noFill/>
                              <a:ln w="6350">
                                <a:solidFill>
                                  <a:srgbClr val="000000"/>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9366" name="Line 150"/>
                              <a:cNvSpPr>
                                <a:spLocks noChangeAspect="1" noChangeShapeType="1"/>
                              </a:cNvSpPr>
                            </a:nvSpPr>
                            <a:spPr bwMode="auto">
                              <a:xfrm flipV="1">
                                <a:off x="2574" y="2712"/>
                                <a:ext cx="180" cy="180"/>
                              </a:xfrm>
                              <a:prstGeom prst="line">
                                <a:avLst/>
                              </a:prstGeom>
                              <a:noFill/>
                              <a:ln w="6350">
                                <a:solidFill>
                                  <a:srgbClr val="000000"/>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grpSp>
                    <a:grpSp>
                      <a:nvGrpSpPr>
                        <a:cNvPr id="40" name="Group 947"/>
                        <a:cNvGrpSpPr>
                          <a:grpSpLocks/>
                        </a:cNvGrpSpPr>
                      </a:nvGrpSpPr>
                      <a:grpSpPr bwMode="auto">
                        <a:xfrm rot="6511753">
                          <a:off x="3990975" y="885825"/>
                          <a:ext cx="173038" cy="230188"/>
                          <a:chOff x="1501" y="1407"/>
                          <a:chExt cx="109" cy="145"/>
                        </a:xfrm>
                      </a:grpSpPr>
                      <a:sp>
                        <a:nvSpPr>
                          <a:cNvPr id="10164" name="Freeform 948"/>
                          <a:cNvSpPr>
                            <a:spLocks noChangeAspect="1"/>
                          </a:cNvSpPr>
                        </a:nvSpPr>
                        <a:spPr bwMode="auto">
                          <a:xfrm rot="-969870">
                            <a:off x="1502" y="1407"/>
                            <a:ext cx="108" cy="84"/>
                          </a:xfrm>
                          <a:custGeom>
                            <a:avLst/>
                            <a:gdLst/>
                            <a:ahLst/>
                            <a:cxnLst>
                              <a:cxn ang="0">
                                <a:pos x="540" y="30"/>
                              </a:cxn>
                              <a:cxn ang="0">
                                <a:pos x="360" y="30"/>
                              </a:cxn>
                              <a:cxn ang="0">
                                <a:pos x="360" y="210"/>
                              </a:cxn>
                              <a:cxn ang="0">
                                <a:pos x="180" y="210"/>
                              </a:cxn>
                              <a:cxn ang="0">
                                <a:pos x="180" y="390"/>
                              </a:cxn>
                              <a:cxn ang="0">
                                <a:pos x="0" y="390"/>
                              </a:cxn>
                            </a:cxnLst>
                            <a:rect l="0" t="0" r="r" b="b"/>
                            <a:pathLst>
                              <a:path w="540" h="420">
                                <a:moveTo>
                                  <a:pt x="540" y="30"/>
                                </a:moveTo>
                                <a:cubicBezTo>
                                  <a:pt x="465" y="15"/>
                                  <a:pt x="390" y="0"/>
                                  <a:pt x="360" y="30"/>
                                </a:cubicBezTo>
                                <a:cubicBezTo>
                                  <a:pt x="330" y="60"/>
                                  <a:pt x="390" y="180"/>
                                  <a:pt x="360" y="210"/>
                                </a:cubicBezTo>
                                <a:cubicBezTo>
                                  <a:pt x="330" y="240"/>
                                  <a:pt x="210" y="180"/>
                                  <a:pt x="180" y="210"/>
                                </a:cubicBezTo>
                                <a:cubicBezTo>
                                  <a:pt x="150" y="240"/>
                                  <a:pt x="210" y="360"/>
                                  <a:pt x="180" y="390"/>
                                </a:cubicBezTo>
                                <a:cubicBezTo>
                                  <a:pt x="150" y="420"/>
                                  <a:pt x="30" y="390"/>
                                  <a:pt x="0" y="390"/>
                                </a:cubicBezTo>
                              </a:path>
                            </a:pathLst>
                          </a:custGeom>
                          <a:noFill/>
                          <a:ln w="13970" cmpd="sng">
                            <a:solidFill>
                              <a:srgbClr val="000000"/>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165" name="Oval 949"/>
                          <a:cNvSpPr>
                            <a:spLocks noChangeAspect="1" noChangeArrowheads="1"/>
                          </a:cNvSpPr>
                        </a:nvSpPr>
                        <a:spPr bwMode="auto">
                          <a:xfrm rot="-3265710">
                            <a:off x="1483" y="1498"/>
                            <a:ext cx="72" cy="36"/>
                          </a:xfrm>
                          <a:prstGeom prst="ellipse">
                            <a:avLst/>
                          </a:prstGeom>
                          <a:solidFill>
                            <a:srgbClr val="B2B2B2"/>
                          </a:solidFill>
                          <a:ln w="13970">
                            <a:solidFill>
                              <a:srgbClr val="000000"/>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sp>
                      <a:nvSpPr>
                        <a:cNvPr id="1232" name="Text Box 162"/>
                        <a:cNvSpPr txBox="1">
                          <a:spLocks noChangeArrowheads="1"/>
                        </a:cNvSpPr>
                      </a:nvSpPr>
                      <a:spPr bwMode="auto">
                        <a:xfrm>
                          <a:off x="552145" y="1374775"/>
                          <a:ext cx="691215" cy="230832"/>
                        </a:xfrm>
                        <a:prstGeom prst="rect">
                          <a:avLst/>
                        </a:prstGeom>
                        <a:noFill/>
                        <a:ln w="9525">
                          <a:noFill/>
                          <a:miter lim="800000"/>
                          <a:headEnd/>
                          <a:tailEnd/>
                        </a:ln>
                        <a:effectLst/>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900" b="1" dirty="0" smtClean="0">
                                <a:latin typeface="Arial" pitchFamily="34" charset="0"/>
                                <a:cs typeface="Arial" pitchFamily="34" charset="0"/>
                              </a:rPr>
                              <a:t>GV-stage</a:t>
                            </a:r>
                            <a:endParaRPr lang="en-US" sz="900" b="1" dirty="0">
                              <a:latin typeface="Arial" pitchFamily="34" charset="0"/>
                              <a:cs typeface="Arial" pitchFamily="34" charset="0"/>
                            </a:endParaRPr>
                          </a:p>
                        </a:txBody>
                        <a:useSpRect/>
                      </a:txSp>
                    </a:sp>
                    <a:sp>
                      <a:nvSpPr>
                        <a:cNvPr id="1233" name="Left Brace 1232"/>
                        <a:cNvSpPr/>
                      </a:nvSpPr>
                      <a:spPr>
                        <a:xfrm rot="16200000">
                          <a:off x="4776790" y="2233611"/>
                          <a:ext cx="304800" cy="3762375"/>
                        </a:xfrm>
                        <a:prstGeom prst="leftBrace">
                          <a:avLst>
                            <a:gd name="adj1" fmla="val 27083"/>
                            <a:gd name="adj2" fmla="val 50000"/>
                          </a:avLst>
                        </a:prstGeom>
                        <a:ln w="19050">
                          <a:solidFill>
                            <a:schemeClr val="tx1"/>
                          </a:solidFill>
                        </a:ln>
                      </a:spPr>
                      <a:txSp>
                        <a:txBody>
                          <a:bodyPr rtlCol="0"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endParaRPr lang="en-US">
                              <a:latin typeface="Arial" pitchFamily="34" charset="0"/>
                              <a:cs typeface="Arial" pitchFamily="34" charset="0"/>
                            </a:endParaRPr>
                          </a:p>
                        </a:txBody>
                        <a:useSpRect/>
                      </a:txSp>
                      <a:style>
                        <a:lnRef idx="1">
                          <a:schemeClr val="accent1"/>
                        </a:lnRef>
                        <a:fillRef idx="0">
                          <a:schemeClr val="accent1"/>
                        </a:fillRef>
                        <a:effectRef idx="0">
                          <a:schemeClr val="accent1"/>
                        </a:effectRef>
                        <a:fontRef idx="minor">
                          <a:schemeClr val="tx1"/>
                        </a:fontRef>
                      </a:style>
                    </a:sp>
                    <a:pic>
                      <a:nvPicPr>
                        <a:cNvPr id="1235" name="Picture 1234" descr="blast.png"/>
                        <a:cNvPicPr>
                          <a:picLocks noChangeAspect="1"/>
                        </a:cNvPicPr>
                      </a:nvPicPr>
                      <a:blipFill>
                        <a:blip r:embed="rId11" cstate="print">
                          <a:grayscl/>
                          <a:lum contrast="-3000"/>
                        </a:blip>
                        <a:stretch>
                          <a:fillRect/>
                        </a:stretch>
                      </a:blipFill>
                      <a:spPr>
                        <a:xfrm>
                          <a:off x="6296025" y="1371599"/>
                          <a:ext cx="484178" cy="472369"/>
                        </a:xfrm>
                        <a:prstGeom prst="rect">
                          <a:avLst/>
                        </a:prstGeom>
                      </a:spPr>
                    </a:pic>
                    <a:sp>
                      <a:nvSpPr>
                        <a:cNvPr id="728" name="Oval 727"/>
                        <a:cNvSpPr/>
                      </a:nvSpPr>
                      <a:spPr>
                        <a:xfrm>
                          <a:off x="3881438" y="1876425"/>
                          <a:ext cx="142875" cy="161925"/>
                        </a:xfrm>
                        <a:prstGeom prst="ellipse">
                          <a:avLst/>
                        </a:prstGeom>
                        <a:noFill/>
                        <a:ln w="15875">
                          <a:solidFill>
                            <a:schemeClr val="tx1"/>
                          </a:solidFill>
                        </a:ln>
                      </a:spPr>
                      <a:txSp>
                        <a:txBody>
                          <a:bodyPr lIns="0" tIns="0" rIns="0" bIns="0"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900" b="1" dirty="0" smtClean="0">
                                <a:solidFill>
                                  <a:schemeClr val="tx1"/>
                                </a:solidFill>
                                <a:latin typeface="Arial" pitchFamily="34" charset="0"/>
                                <a:cs typeface="Arial" pitchFamily="34" charset="0"/>
                              </a:rPr>
                              <a:t>1</a:t>
                            </a:r>
                            <a:endParaRPr lang="en-US" sz="900" b="1" dirty="0">
                              <a:solidFill>
                                <a:schemeClr val="tx1"/>
                              </a:solidFill>
                              <a:latin typeface="Arial" pitchFamily="34" charset="0"/>
                              <a:cs typeface="Arial" pitchFamily="34"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29" name="Oval 728"/>
                        <a:cNvSpPr/>
                      </a:nvSpPr>
                      <a:spPr>
                        <a:xfrm>
                          <a:off x="5048251" y="1876425"/>
                          <a:ext cx="142875" cy="161925"/>
                        </a:xfrm>
                        <a:prstGeom prst="ellipse">
                          <a:avLst/>
                        </a:prstGeom>
                        <a:noFill/>
                        <a:ln w="15875">
                          <a:solidFill>
                            <a:schemeClr val="tx1"/>
                          </a:solidFill>
                        </a:ln>
                      </a:spPr>
                      <a:txSp>
                        <a:txBody>
                          <a:bodyPr lIns="0" tIns="0" rIns="0" bIns="0"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900" b="1" dirty="0">
                                <a:solidFill>
                                  <a:schemeClr val="tx1"/>
                                </a:solidFill>
                                <a:latin typeface="Arial" pitchFamily="34" charset="0"/>
                                <a:cs typeface="Arial" pitchFamily="34" charset="0"/>
                              </a:rPr>
                              <a:t>3</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730" name="Oval 729"/>
                        <a:cNvSpPr/>
                      </a:nvSpPr>
                      <a:spPr>
                        <a:xfrm>
                          <a:off x="6481763" y="1876425"/>
                          <a:ext cx="142875" cy="161925"/>
                        </a:xfrm>
                        <a:prstGeom prst="ellipse">
                          <a:avLst/>
                        </a:prstGeom>
                        <a:noFill/>
                        <a:ln w="15875">
                          <a:solidFill>
                            <a:schemeClr val="tx1"/>
                          </a:solidFill>
                        </a:ln>
                      </a:spPr>
                      <a:txSp>
                        <a:txBody>
                          <a:bodyPr lIns="0" tIns="0" rIns="0" bIns="0"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900" b="1" dirty="0">
                                <a:solidFill>
                                  <a:schemeClr val="tx1"/>
                                </a:solidFill>
                                <a:latin typeface="Arial" pitchFamily="34" charset="0"/>
                                <a:cs typeface="Arial" pitchFamily="34" charset="0"/>
                              </a:rPr>
                              <a:t>5</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732" name="Oval 731"/>
                        <a:cNvSpPr/>
                      </a:nvSpPr>
                      <a:spPr>
                        <a:xfrm>
                          <a:off x="3881438" y="2066925"/>
                          <a:ext cx="142875" cy="161925"/>
                        </a:xfrm>
                        <a:prstGeom prst="ellipse">
                          <a:avLst/>
                        </a:prstGeom>
                        <a:solidFill>
                          <a:schemeClr val="bg1">
                            <a:lumMod val="65000"/>
                          </a:schemeClr>
                        </a:solidFill>
                        <a:ln w="15875">
                          <a:solidFill>
                            <a:schemeClr val="tx1"/>
                          </a:solidFill>
                        </a:ln>
                      </a:spPr>
                      <a:txSp>
                        <a:txBody>
                          <a:bodyPr lIns="0" tIns="0" rIns="0" bIns="0"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900" b="1" dirty="0">
                                <a:solidFill>
                                  <a:schemeClr val="tx1"/>
                                </a:solidFill>
                                <a:latin typeface="Arial" pitchFamily="34" charset="0"/>
                                <a:cs typeface="Arial" pitchFamily="34" charset="0"/>
                              </a:rPr>
                              <a:t>2</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733" name="Oval 732"/>
                        <a:cNvSpPr/>
                      </a:nvSpPr>
                      <a:spPr>
                        <a:xfrm>
                          <a:off x="6481763" y="2066925"/>
                          <a:ext cx="142875" cy="161925"/>
                        </a:xfrm>
                        <a:prstGeom prst="ellipse">
                          <a:avLst/>
                        </a:prstGeom>
                        <a:solidFill>
                          <a:schemeClr val="bg1">
                            <a:lumMod val="65000"/>
                          </a:schemeClr>
                        </a:solidFill>
                        <a:ln w="15875">
                          <a:solidFill>
                            <a:schemeClr val="tx1"/>
                          </a:solidFill>
                        </a:ln>
                      </a:spPr>
                      <a:txSp>
                        <a:txBody>
                          <a:bodyPr lIns="0" tIns="0" rIns="0" bIns="0"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900" b="1" dirty="0">
                                <a:solidFill>
                                  <a:schemeClr val="tx1"/>
                                </a:solidFill>
                                <a:latin typeface="Arial" pitchFamily="34" charset="0"/>
                                <a:cs typeface="Arial" pitchFamily="34" charset="0"/>
                              </a:rPr>
                              <a:t>6</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734" name="Oval 733"/>
                        <a:cNvSpPr/>
                      </a:nvSpPr>
                      <a:spPr>
                        <a:xfrm>
                          <a:off x="5048251" y="2066925"/>
                          <a:ext cx="142875" cy="161925"/>
                        </a:xfrm>
                        <a:prstGeom prst="ellipse">
                          <a:avLst/>
                        </a:prstGeom>
                        <a:solidFill>
                          <a:schemeClr val="bg1">
                            <a:lumMod val="65000"/>
                          </a:schemeClr>
                        </a:solidFill>
                        <a:ln w="15875">
                          <a:solidFill>
                            <a:schemeClr val="tx1"/>
                          </a:solidFill>
                        </a:ln>
                      </a:spPr>
                      <a:txSp>
                        <a:txBody>
                          <a:bodyPr lIns="0" tIns="0" rIns="0" bIns="0"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900" b="1" dirty="0">
                                <a:solidFill>
                                  <a:schemeClr val="tx1"/>
                                </a:solidFill>
                                <a:latin typeface="Arial" pitchFamily="34" charset="0"/>
                                <a:cs typeface="Arial" pitchFamily="34" charset="0"/>
                              </a:rPr>
                              <a:t>4</a:t>
                            </a:r>
                          </a:p>
                        </a:txBody>
                        <a:useSpRect/>
                      </a:txSp>
                      <a:style>
                        <a:lnRef idx="2">
                          <a:schemeClr val="accent1">
                            <a:shade val="50000"/>
                          </a:schemeClr>
                        </a:lnRef>
                        <a:fillRef idx="1">
                          <a:schemeClr val="accent1"/>
                        </a:fillRef>
                        <a:effectRef idx="0">
                          <a:schemeClr val="accent1"/>
                        </a:effectRef>
                        <a:fontRef idx="minor">
                          <a:schemeClr val="lt1"/>
                        </a:fontRef>
                      </a:style>
                    </a:sp>
                    <a:sp>
                      <a:nvSpPr>
                        <a:cNvPr id="735" name="Text Box 1695"/>
                        <a:cNvSpPr txBox="1">
                          <a:spLocks noChangeArrowheads="1"/>
                        </a:cNvSpPr>
                      </a:nvSpPr>
                      <a:spPr bwMode="auto">
                        <a:xfrm>
                          <a:off x="6757988" y="1912938"/>
                          <a:ext cx="1172116" cy="230832"/>
                        </a:xfrm>
                        <a:prstGeom prst="rect">
                          <a:avLst/>
                        </a:prstGeom>
                        <a:noFill/>
                        <a:ln w="9525">
                          <a:noFill/>
                          <a:miter lim="800000"/>
                          <a:headEnd/>
                          <a:tailEnd/>
                        </a:ln>
                        <a:effectLst/>
                      </a:spPr>
                      <a:txSp>
                        <a:txBody>
                          <a:bodyPr wrap="non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900" b="1" dirty="0" smtClean="0">
                                <a:latin typeface="Arial" pitchFamily="34" charset="0"/>
                                <a:cs typeface="Arial" pitchFamily="34" charset="0"/>
                              </a:rPr>
                              <a:t>Treatments (1 – 6)</a:t>
                            </a:r>
                            <a:endParaRPr lang="en-US" sz="900" b="1" dirty="0">
                              <a:latin typeface="Arial" pitchFamily="34" charset="0"/>
                              <a:cs typeface="Arial" pitchFamily="34" charset="0"/>
                            </a:endParaRPr>
                          </a:p>
                        </a:txBody>
                        <a:useSpRect/>
                      </a:txSp>
                    </a:sp>
                    <a:sp>
                      <a:nvSpPr>
                        <a:cNvPr id="736" name="Text Box 931"/>
                        <a:cNvSpPr txBox="1">
                          <a:spLocks noChangeArrowheads="1"/>
                        </a:cNvSpPr>
                      </a:nvSpPr>
                      <a:spPr bwMode="auto">
                        <a:xfrm>
                          <a:off x="5310188" y="2705100"/>
                          <a:ext cx="695325" cy="328612"/>
                        </a:xfrm>
                        <a:prstGeom prst="rect">
                          <a:avLst/>
                        </a:prstGeom>
                        <a:noFill/>
                        <a:ln w="9525">
                          <a:noFill/>
                          <a:miter lim="800000"/>
                          <a:headEnd/>
                          <a:tailEnd/>
                        </a:ln>
                      </a:spPr>
                      <a:txSp>
                        <a:txBody>
                          <a:bodyPr lIns="0" tIns="0" rIns="0" bIns="0"/>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b="1" dirty="0" smtClean="0">
                                <a:latin typeface="Arial" pitchFamily="34" charset="0"/>
                                <a:cs typeface="Arial" pitchFamily="34" charset="0"/>
                              </a:rPr>
                              <a:t>ZP removed,</a:t>
                            </a:r>
                          </a:p>
                          <a:p>
                            <a:pPr algn="ctr"/>
                            <a:r>
                              <a:rPr lang="en-US" sz="800" b="1" dirty="0" err="1" smtClean="0">
                                <a:latin typeface="Arial" pitchFamily="34" charset="0"/>
                                <a:cs typeface="Arial" pitchFamily="34" charset="0"/>
                              </a:rPr>
                              <a:t>Lysed</a:t>
                            </a:r>
                            <a:r>
                              <a:rPr lang="en-US" sz="800" b="1" dirty="0" smtClean="0">
                                <a:latin typeface="Arial" pitchFamily="34" charset="0"/>
                                <a:cs typeface="Arial" pitchFamily="34" charset="0"/>
                              </a:rPr>
                              <a:t> </a:t>
                            </a:r>
                            <a:r>
                              <a:rPr lang="en-US" sz="800" b="1" dirty="0">
                                <a:latin typeface="Arial" pitchFamily="34" charset="0"/>
                                <a:cs typeface="Arial" pitchFamily="34" charset="0"/>
                              </a:rPr>
                              <a:t>&amp; Froze</a:t>
                            </a:r>
                            <a:endParaRPr lang="en-US" sz="1800" b="1" dirty="0">
                              <a:latin typeface="Arial" pitchFamily="34" charset="0"/>
                              <a:cs typeface="Arial" pitchFamily="34" charset="0"/>
                            </a:endParaRPr>
                          </a:p>
                        </a:txBody>
                        <a:useSpRect/>
                      </a:txSp>
                    </a:sp>
                    <a:sp>
                      <a:nvSpPr>
                        <a:cNvPr id="737" name="Text Box 931"/>
                        <a:cNvSpPr txBox="1">
                          <a:spLocks noChangeArrowheads="1"/>
                        </a:cNvSpPr>
                      </a:nvSpPr>
                      <a:spPr bwMode="auto">
                        <a:xfrm>
                          <a:off x="6777038" y="2705100"/>
                          <a:ext cx="695325" cy="328612"/>
                        </a:xfrm>
                        <a:prstGeom prst="rect">
                          <a:avLst/>
                        </a:prstGeom>
                        <a:noFill/>
                        <a:ln w="9525">
                          <a:noFill/>
                          <a:miter lim="800000"/>
                          <a:headEnd/>
                          <a:tailEnd/>
                        </a:ln>
                      </a:spPr>
                      <a:txSp>
                        <a:txBody>
                          <a:bodyPr lIns="0" tIns="0" rIns="0" bIns="0"/>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b="1" dirty="0" smtClean="0">
                                <a:latin typeface="Arial" pitchFamily="34" charset="0"/>
                                <a:cs typeface="Arial" pitchFamily="34" charset="0"/>
                              </a:rPr>
                              <a:t>ZP removed,</a:t>
                            </a:r>
                          </a:p>
                          <a:p>
                            <a:pPr algn="ctr"/>
                            <a:r>
                              <a:rPr lang="en-US" sz="800" b="1" dirty="0" err="1" smtClean="0">
                                <a:latin typeface="Arial" pitchFamily="34" charset="0"/>
                                <a:cs typeface="Arial" pitchFamily="34" charset="0"/>
                              </a:rPr>
                              <a:t>Lysed</a:t>
                            </a:r>
                            <a:r>
                              <a:rPr lang="en-US" sz="800" b="1" dirty="0" smtClean="0">
                                <a:latin typeface="Arial" pitchFamily="34" charset="0"/>
                                <a:cs typeface="Arial" pitchFamily="34" charset="0"/>
                              </a:rPr>
                              <a:t> </a:t>
                            </a:r>
                            <a:r>
                              <a:rPr lang="en-US" sz="800" b="1" dirty="0">
                                <a:latin typeface="Arial" pitchFamily="34" charset="0"/>
                                <a:cs typeface="Arial" pitchFamily="34" charset="0"/>
                              </a:rPr>
                              <a:t>&amp; Froze</a:t>
                            </a:r>
                            <a:endParaRPr lang="en-US" sz="1800" b="1" dirty="0">
                              <a:latin typeface="Arial" pitchFamily="34" charset="0"/>
                              <a:cs typeface="Arial" pitchFamily="34" charset="0"/>
                            </a:endParaRPr>
                          </a:p>
                        </a:txBody>
                        <a:useSpRect/>
                      </a:txSp>
                    </a:sp>
                    <a:sp>
                      <a:nvSpPr>
                        <a:cNvPr id="738" name="AutoShape 929"/>
                        <a:cNvSpPr>
                          <a:spLocks/>
                        </a:cNvSpPr>
                      </a:nvSpPr>
                      <a:spPr bwMode="auto">
                        <a:xfrm rot="5400000" flipH="1">
                          <a:off x="3910012" y="1981201"/>
                          <a:ext cx="95250" cy="619125"/>
                        </a:xfrm>
                        <a:prstGeom prst="leftBrace">
                          <a:avLst>
                            <a:gd name="adj1" fmla="val 54167"/>
                            <a:gd name="adj2" fmla="val 50000"/>
                          </a:avLst>
                        </a:prstGeom>
                        <a:noFill/>
                        <a:ln w="19050">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740" name="Text Box 677"/>
                        <a:cNvSpPr txBox="1">
                          <a:spLocks noChangeArrowheads="1"/>
                        </a:cNvSpPr>
                      </a:nvSpPr>
                      <a:spPr bwMode="auto">
                        <a:xfrm>
                          <a:off x="4219575" y="781050"/>
                          <a:ext cx="542925" cy="228600"/>
                        </a:xfrm>
                        <a:prstGeom prst="rect">
                          <a:avLst/>
                        </a:prstGeom>
                        <a:noFill/>
                        <a:ln w="9525">
                          <a:noFill/>
                          <a:miter lim="800000"/>
                          <a:headEnd/>
                          <a:tailEnd/>
                        </a:ln>
                      </a:spPr>
                      <a:txSp>
                        <a:txBody>
                          <a:bodyPr lIns="0" tIns="0" rIns="0" bIns="0"/>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b="1" dirty="0" smtClean="0">
                                <a:latin typeface="Arial" pitchFamily="34" charset="0"/>
                                <a:cs typeface="Arial" pitchFamily="34" charset="0"/>
                              </a:rPr>
                              <a:t>Denuded</a:t>
                            </a:r>
                          </a:p>
                          <a:p>
                            <a:pPr algn="ctr"/>
                            <a:r>
                              <a:rPr lang="en-US" sz="800" b="1" dirty="0" smtClean="0">
                                <a:latin typeface="Arial" pitchFamily="34" charset="0"/>
                                <a:cs typeface="Arial" pitchFamily="34" charset="0"/>
                              </a:rPr>
                              <a:t>16–18 </a:t>
                            </a:r>
                            <a:r>
                              <a:rPr lang="en-US" sz="800" b="1" dirty="0" err="1" smtClean="0">
                                <a:latin typeface="Arial" pitchFamily="34" charset="0"/>
                                <a:cs typeface="Arial" pitchFamily="34" charset="0"/>
                              </a:rPr>
                              <a:t>hpi</a:t>
                            </a:r>
                            <a:endParaRPr lang="en-US" sz="800" b="1" dirty="0">
                              <a:latin typeface="Arial" pitchFamily="34" charset="0"/>
                              <a:cs typeface="Arial" pitchFamily="34" charset="0"/>
                            </a:endParaRPr>
                          </a:p>
                        </a:txBody>
                        <a:useSpRect/>
                      </a:txSp>
                    </a:sp>
                    <a:sp>
                      <a:nvSpPr>
                        <a:cNvPr id="741" name="TextBox 740"/>
                        <a:cNvSpPr txBox="1"/>
                      </a:nvSpPr>
                      <a:spPr>
                        <a:xfrm>
                          <a:off x="4126675" y="4267200"/>
                          <a:ext cx="1676421" cy="276999"/>
                        </a:xfrm>
                        <a:prstGeom prst="rect">
                          <a:avLst/>
                        </a:prstGeom>
                        <a:noFill/>
                      </a:spPr>
                      <a:txSp>
                        <a:txBody>
                          <a:bodyPr wrap="non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200" b="1" dirty="0" smtClean="0">
                                <a:latin typeface="Arial" pitchFamily="34" charset="0"/>
                                <a:cs typeface="Arial" pitchFamily="34" charset="0"/>
                              </a:rPr>
                              <a:t>Assess ATP Content</a:t>
                            </a:r>
                            <a:endParaRPr lang="en-US" sz="1200" b="1" dirty="0">
                              <a:latin typeface="Arial" pitchFamily="34" charset="0"/>
                              <a:cs typeface="Arial" pitchFamily="34" charset="0"/>
                            </a:endParaRPr>
                          </a:p>
                        </a:txBody>
                        <a:useSpRect/>
                      </a:txSp>
                    </a:sp>
                    <a:sp>
                      <a:nvSpPr>
                        <a:cNvPr id="580" name="Line 676"/>
                        <a:cNvSpPr>
                          <a:spLocks noChangeShapeType="1"/>
                        </a:cNvSpPr>
                      </a:nvSpPr>
                      <a:spPr bwMode="auto">
                        <a:xfrm>
                          <a:off x="3015690" y="1181443"/>
                          <a:ext cx="0" cy="333375"/>
                        </a:xfrm>
                        <a:prstGeom prst="line">
                          <a:avLst/>
                        </a:prstGeom>
                        <a:noFill/>
                        <a:ln w="23876">
                          <a:solidFill>
                            <a:srgbClr val="000000"/>
                          </a:solidFill>
                          <a:round/>
                          <a:headEnd type="none" w="lg" len="me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581" name="Line 676"/>
                        <a:cNvSpPr>
                          <a:spLocks noChangeShapeType="1"/>
                        </a:cNvSpPr>
                      </a:nvSpPr>
                      <a:spPr bwMode="auto">
                        <a:xfrm>
                          <a:off x="2086660" y="1181443"/>
                          <a:ext cx="0" cy="333375"/>
                        </a:xfrm>
                        <a:prstGeom prst="line">
                          <a:avLst/>
                        </a:prstGeom>
                        <a:noFill/>
                        <a:ln w="23876">
                          <a:solidFill>
                            <a:srgbClr val="000000"/>
                          </a:solidFill>
                          <a:round/>
                          <a:headEnd type="none" w="lg" len="me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578" name="Text Box 677"/>
                        <a:cNvSpPr txBox="1">
                          <a:spLocks noChangeArrowheads="1"/>
                        </a:cNvSpPr>
                      </a:nvSpPr>
                      <a:spPr bwMode="auto">
                        <a:xfrm>
                          <a:off x="3352800" y="3657600"/>
                          <a:ext cx="838200" cy="228600"/>
                        </a:xfrm>
                        <a:prstGeom prst="rect">
                          <a:avLst/>
                        </a:prstGeom>
                        <a:noFill/>
                        <a:ln w="9525">
                          <a:noFill/>
                          <a:miter lim="800000"/>
                          <a:headEnd/>
                          <a:tailEnd/>
                        </a:ln>
                      </a:spPr>
                      <a:txSp>
                        <a:txBody>
                          <a:bodyPr lIns="0" tIns="0" rIns="0" bIns="0"/>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b="1" dirty="0" smtClean="0">
                                <a:latin typeface="Arial" pitchFamily="34" charset="0"/>
                                <a:cs typeface="Arial" pitchFamily="34" charset="0"/>
                              </a:rPr>
                              <a:t>Mature Oocytes</a:t>
                            </a:r>
                            <a:endParaRPr lang="en-US" sz="800" b="1" dirty="0">
                              <a:latin typeface="Arial" pitchFamily="34" charset="0"/>
                              <a:cs typeface="Arial" pitchFamily="34" charset="0"/>
                            </a:endParaRPr>
                          </a:p>
                        </a:txBody>
                        <a:useSpRect/>
                      </a:txSp>
                    </a:sp>
                    <a:sp>
                      <a:nvSpPr>
                        <a:cNvPr id="579" name="Text Box 677"/>
                        <a:cNvSpPr txBox="1">
                          <a:spLocks noChangeArrowheads="1"/>
                        </a:cNvSpPr>
                      </a:nvSpPr>
                      <a:spPr bwMode="auto">
                        <a:xfrm>
                          <a:off x="5238750" y="3657600"/>
                          <a:ext cx="838200" cy="228600"/>
                        </a:xfrm>
                        <a:prstGeom prst="rect">
                          <a:avLst/>
                        </a:prstGeom>
                        <a:noFill/>
                        <a:ln w="9525">
                          <a:noFill/>
                          <a:miter lim="800000"/>
                          <a:headEnd/>
                          <a:tailEnd/>
                        </a:ln>
                      </a:spPr>
                      <a:txSp>
                        <a:txBody>
                          <a:bodyPr lIns="0" tIns="0" rIns="0" bIns="0"/>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b="1" dirty="0" smtClean="0">
                                <a:latin typeface="Arial" pitchFamily="34" charset="0"/>
                                <a:cs typeface="Arial" pitchFamily="34" charset="0"/>
                              </a:rPr>
                              <a:t>Cleavage Stage</a:t>
                            </a:r>
                          </a:p>
                          <a:p>
                            <a:pPr algn="ctr"/>
                            <a:r>
                              <a:rPr lang="en-US" sz="800" b="1" dirty="0" smtClean="0">
                                <a:latin typeface="Arial" pitchFamily="34" charset="0"/>
                                <a:cs typeface="Arial" pitchFamily="34" charset="0"/>
                              </a:rPr>
                              <a:t>Embryos</a:t>
                            </a:r>
                            <a:endParaRPr lang="en-US" sz="800" b="1" dirty="0">
                              <a:latin typeface="Arial" pitchFamily="34" charset="0"/>
                              <a:cs typeface="Arial" pitchFamily="34" charset="0"/>
                            </a:endParaRPr>
                          </a:p>
                        </a:txBody>
                        <a:useSpRect/>
                      </a:txSp>
                    </a:sp>
                    <a:sp>
                      <a:nvSpPr>
                        <a:cNvPr id="583" name="Text Box 677"/>
                        <a:cNvSpPr txBox="1">
                          <a:spLocks noChangeArrowheads="1"/>
                        </a:cNvSpPr>
                      </a:nvSpPr>
                      <a:spPr bwMode="auto">
                        <a:xfrm>
                          <a:off x="6705600" y="3657600"/>
                          <a:ext cx="838200" cy="228600"/>
                        </a:xfrm>
                        <a:prstGeom prst="rect">
                          <a:avLst/>
                        </a:prstGeom>
                        <a:noFill/>
                        <a:ln w="9525">
                          <a:noFill/>
                          <a:miter lim="800000"/>
                          <a:headEnd/>
                          <a:tailEnd/>
                        </a:ln>
                      </a:spPr>
                      <a:txSp>
                        <a:txBody>
                          <a:bodyPr lIns="0" tIns="0" rIns="0" bIns="0"/>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800" b="1" dirty="0" smtClean="0">
                                <a:latin typeface="Arial" pitchFamily="34" charset="0"/>
                                <a:cs typeface="Arial" pitchFamily="34" charset="0"/>
                              </a:rPr>
                              <a:t>Blastocyst Stage</a:t>
                            </a:r>
                          </a:p>
                          <a:p>
                            <a:pPr algn="ctr"/>
                            <a:r>
                              <a:rPr lang="en-US" sz="800" b="1" dirty="0" smtClean="0">
                                <a:latin typeface="Arial" pitchFamily="34" charset="0"/>
                                <a:cs typeface="Arial" pitchFamily="34" charset="0"/>
                              </a:rPr>
                              <a:t>Embryos</a:t>
                            </a:r>
                            <a:endParaRPr lang="en-US" sz="800" b="1" dirty="0">
                              <a:latin typeface="Arial" pitchFamily="34" charset="0"/>
                              <a:cs typeface="Arial" pitchFamily="34" charset="0"/>
                            </a:endParaRPr>
                          </a:p>
                        </a:txBody>
                        <a:useSpRect/>
                      </a:txSp>
                    </a:sp>
                  </a:grpSp>
                </lc:lockedCanvas>
              </a:graphicData>
            </a:graphic>
          </wp:inline>
        </w:drawing>
      </w:r>
    </w:p>
    <w:p w:rsidR="003C22BE" w:rsidRDefault="003C22BE" w:rsidP="00FA10B1">
      <w:pPr>
        <w:pStyle w:val="Heading3"/>
        <w:keepNext/>
      </w:pPr>
      <w:bookmarkStart w:id="52" w:name="_Toc299350583"/>
      <w:r w:rsidRPr="00FE54C6">
        <w:rPr>
          <w:bCs/>
        </w:rPr>
        <w:lastRenderedPageBreak/>
        <w:t>Figure 3.2</w:t>
      </w:r>
      <w:r w:rsidRPr="002447E2">
        <w:t xml:space="preserve">. </w:t>
      </w:r>
      <w:r w:rsidRPr="00FE54C6">
        <w:rPr>
          <w:b w:val="0"/>
        </w:rPr>
        <w:t>Schematic of experimental design and endpoints. Soon after removal from ovarian follicles, cumulus-oocyte complexes (</w:t>
      </w:r>
      <w:r w:rsidRPr="00F14E00">
        <w:t>COCs</w:t>
      </w:r>
      <w:r w:rsidRPr="00FE54C6">
        <w:rPr>
          <w:b w:val="0"/>
        </w:rPr>
        <w:t>) were randomly allotted for maturation at 38.5°C for 24 h (indicated by white circles; control), while others were matured at 41.0°C for first 12 h followed by 38.5°C for the remainder of maturation (indicated by gray circles; heat-stressed). At 24 hIVM, subsets of both control and heat-stressed oocytes were removed from culture, denuded of associated cumulus cells, zona pellucidas removed via pronase, and lysed individually before storage at -80°C until ATP assay (Treatments 1 &amp; 2). Remaining subsets of COCs underwent in vitro fertilization (</w:t>
      </w:r>
      <w:r w:rsidRPr="00F14E00">
        <w:t>IVF</w:t>
      </w:r>
      <w:r w:rsidRPr="00FE54C6">
        <w:rPr>
          <w:b w:val="0"/>
        </w:rPr>
        <w:t>). Presumptive zygotes (</w:t>
      </w:r>
      <w:r w:rsidRPr="00F14E00">
        <w:t>PZs</w:t>
      </w:r>
      <w:r w:rsidRPr="00FE54C6">
        <w:rPr>
          <w:b w:val="0"/>
        </w:rPr>
        <w:t>) were denuded 16 to 18 hours after IVF. A subset of cleavage stage embryos (2, 4, 8-to-16-cell) were collected at ~72 hpi and processed for ATP content individually (Treatments 3 &amp; 4). Remaining embryos underwent further culture until ~204 hpi, when blastocyst stage embryos were individually processed for ATP content (Treatments 5 &amp; 6)</w:t>
      </w:r>
      <w:bookmarkEnd w:id="52"/>
    </w:p>
    <w:p w:rsidR="003C22BE" w:rsidRDefault="003C22BE">
      <w:pPr>
        <w:spacing w:line="276" w:lineRule="auto"/>
        <w:contextualSpacing w:val="0"/>
        <w:jc w:val="left"/>
        <w:rPr>
          <w:b/>
          <w:szCs w:val="28"/>
        </w:rPr>
      </w:pPr>
      <w:r>
        <w:br w:type="page"/>
      </w:r>
    </w:p>
    <w:p w:rsidR="003C22BE" w:rsidRPr="002447E2" w:rsidRDefault="003C22BE" w:rsidP="00FA10B1">
      <w:pPr>
        <w:pStyle w:val="Heading3"/>
        <w:keepNext/>
      </w:pPr>
      <w:bookmarkStart w:id="53" w:name="_Toc299350584"/>
      <w:r w:rsidRPr="002447E2">
        <w:lastRenderedPageBreak/>
        <w:t xml:space="preserve">ATP </w:t>
      </w:r>
      <w:r>
        <w:t xml:space="preserve">Content </w:t>
      </w:r>
      <w:r w:rsidRPr="002447E2">
        <w:t>Assay</w:t>
      </w:r>
      <w:bookmarkEnd w:id="53"/>
      <w:r w:rsidRPr="002447E2">
        <w:tab/>
      </w:r>
    </w:p>
    <w:p w:rsidR="003C22BE" w:rsidRDefault="003C22BE" w:rsidP="00FA10B1">
      <w:r w:rsidRPr="002447E2">
        <w:tab/>
      </w:r>
      <w:r w:rsidRPr="002447E2">
        <w:rPr>
          <w:bCs/>
        </w:rPr>
        <w:t xml:space="preserve"> </w:t>
      </w:r>
      <w:r>
        <w:t>ATP content in oocytes and resultant embryos after IVF was determined using a</w:t>
      </w:r>
      <w:r w:rsidRPr="002447E2">
        <w:t xml:space="preserve"> </w:t>
      </w:r>
      <w:r>
        <w:t>q</w:t>
      </w:r>
      <w:r w:rsidRPr="002447E2">
        <w:t xml:space="preserve">uantitative bioluminescence assay (ATP determination kit; Invitrogen) </w:t>
      </w:r>
      <w:r>
        <w:t>as per</w:t>
      </w:r>
      <w:r w:rsidRPr="002447E2">
        <w:t xml:space="preserve"> manufacture</w:t>
      </w:r>
      <w:r>
        <w:t>r</w:t>
      </w:r>
      <w:r w:rsidRPr="002447E2">
        <w:t xml:space="preserve">’s </w:t>
      </w:r>
      <w:r>
        <w:t xml:space="preserve">instructions, using a tube-based </w:t>
      </w:r>
      <w:r w:rsidRPr="002447E2">
        <w:t>luminometer (Berthold</w:t>
      </w:r>
      <w:r>
        <w:t xml:space="preserve">, </w:t>
      </w:r>
      <w:r w:rsidRPr="00467354">
        <w:t>Huntsville, AL, USA</w:t>
      </w:r>
      <w:r>
        <w:t xml:space="preserve">; 3 s hold &amp; 10 s read).  </w:t>
      </w:r>
      <w:r w:rsidRPr="002447E2">
        <w:t xml:space="preserve">The luciferin-luciferase </w:t>
      </w:r>
      <w:r>
        <w:t>reaction is a terminal assay that</w:t>
      </w:r>
      <w:r w:rsidRPr="002447E2">
        <w:t xml:space="preserve"> </w:t>
      </w:r>
      <w:r>
        <w:t>uses</w:t>
      </w:r>
      <w:r w:rsidRPr="002447E2">
        <w:t xml:space="preserve"> ATP and oxygen to give off light in direct proportion of ATP available</w:t>
      </w:r>
      <w:r>
        <w:t xml:space="preserve">, thus allowing quantification of ATP content </w:t>
      </w:r>
      <w:r w:rsidRPr="002447E2">
        <w:t xml:space="preserve">within a cell. </w:t>
      </w:r>
      <w:r>
        <w:t>Total amount of ATP was determined using a</w:t>
      </w:r>
      <w:r w:rsidRPr="002447E2">
        <w:t xml:space="preserve"> standard curve ranging </w:t>
      </w:r>
      <w:r>
        <w:t>from</w:t>
      </w:r>
      <w:r w:rsidRPr="002447E2">
        <w:t xml:space="preserve"> 0 to 5 p</w:t>
      </w:r>
      <w:r>
        <w:t>mol.</w:t>
      </w:r>
      <w:r w:rsidRPr="002447E2">
        <w:t xml:space="preserve"> </w:t>
      </w:r>
    </w:p>
    <w:p w:rsidR="003C22BE" w:rsidRPr="00D61B44" w:rsidRDefault="003C22BE" w:rsidP="00FA10B1">
      <w:pPr>
        <w:rPr>
          <w:b/>
        </w:rPr>
      </w:pPr>
      <w:r>
        <w:tab/>
        <w:t>Before being processed for ATP content, oocytes were denuded of associated cumulus cells. Thereafter, cumulus-free oocytes were visually inspected using a stereomicroscope to ensure complete removal of cumulus. Denuded oocytes, cleavage and blastocyst-stage embryos were pronased (0</w:t>
      </w:r>
      <w:r w:rsidRPr="002447E2">
        <w:t>.5%</w:t>
      </w:r>
      <w:r>
        <w:t>) to remove</w:t>
      </w:r>
      <w:r w:rsidRPr="002447E2">
        <w:t xml:space="preserve"> zona</w:t>
      </w:r>
      <w:r>
        <w:t xml:space="preserve"> pellucida. Oocytes and embryos were</w:t>
      </w:r>
      <w:r w:rsidRPr="002E527E">
        <w:t xml:space="preserve"> </w:t>
      </w:r>
      <w:r>
        <w:t xml:space="preserve">then individually </w:t>
      </w:r>
      <w:r w:rsidRPr="002E527E">
        <w:t>transferred in 1 µ</w:t>
      </w:r>
      <w:r w:rsidR="00F14E00">
        <w:t>L</w:t>
      </w:r>
      <w:r w:rsidRPr="002E527E">
        <w:t xml:space="preserve"> HEPES-PVA (HEPES-TL </w:t>
      </w:r>
      <w:r>
        <w:t>containing</w:t>
      </w:r>
      <w:r w:rsidRPr="002E527E">
        <w:t xml:space="preserve"> 0.3% polyvinyl alcohol)</w:t>
      </w:r>
      <w:r w:rsidRPr="002E527E">
        <w:rPr>
          <w:bCs/>
        </w:rPr>
        <w:t xml:space="preserve"> </w:t>
      </w:r>
      <w:r w:rsidRPr="002E527E">
        <w:t>to a 0.5 m</w:t>
      </w:r>
      <w:r w:rsidR="00F14E00">
        <w:t>L</w:t>
      </w:r>
      <w:r w:rsidRPr="002E527E">
        <w:t xml:space="preserve"> microcentrifuge tube</w:t>
      </w:r>
      <w:r>
        <w:t xml:space="preserve">, lysed with addition of </w:t>
      </w:r>
      <w:r w:rsidRPr="002447E2">
        <w:rPr>
          <w:bCs/>
        </w:rPr>
        <w:t xml:space="preserve">9 </w:t>
      </w:r>
      <w:r w:rsidR="00F14E00">
        <w:rPr>
          <w:bCs/>
        </w:rPr>
        <w:t>μL</w:t>
      </w:r>
      <w:r w:rsidRPr="002447E2">
        <w:rPr>
          <w:bCs/>
        </w:rPr>
        <w:t xml:space="preserve"> H</w:t>
      </w:r>
      <w:r w:rsidRPr="00DD3989">
        <w:rPr>
          <w:bCs/>
          <w:vertAlign w:val="subscript"/>
        </w:rPr>
        <w:t>2</w:t>
      </w:r>
      <w:r>
        <w:rPr>
          <w:bCs/>
        </w:rPr>
        <w:t>O and stored at</w:t>
      </w:r>
      <w:r w:rsidRPr="002447E2">
        <w:rPr>
          <w:bCs/>
        </w:rPr>
        <w:t xml:space="preserve"> -80°C</w:t>
      </w:r>
      <w:r>
        <w:rPr>
          <w:bCs/>
        </w:rPr>
        <w:t xml:space="preserve"> (Figure 3.2). </w:t>
      </w:r>
    </w:p>
    <w:p w:rsidR="003C22BE" w:rsidRPr="002447E2" w:rsidRDefault="003C22BE" w:rsidP="00FA10B1">
      <w:pPr>
        <w:pStyle w:val="Heading3"/>
        <w:keepNext/>
      </w:pPr>
      <w:bookmarkStart w:id="54" w:name="_Toc299350585"/>
      <w:r w:rsidRPr="002447E2">
        <w:t>Statistical Analysis</w:t>
      </w:r>
      <w:bookmarkEnd w:id="54"/>
    </w:p>
    <w:p w:rsidR="003C22BE" w:rsidRPr="00E571CA" w:rsidRDefault="003C22BE" w:rsidP="00FA10B1">
      <w:r w:rsidRPr="002447E2">
        <w:rPr>
          <w:b/>
          <w:sz w:val="28"/>
          <w:szCs w:val="28"/>
        </w:rPr>
        <w:tab/>
      </w:r>
      <w:r w:rsidRPr="002447E2">
        <w:t xml:space="preserve">Development and ATP content </w:t>
      </w:r>
      <w:r>
        <w:t xml:space="preserve">data were </w:t>
      </w:r>
      <w:r w:rsidRPr="002447E2">
        <w:t xml:space="preserve">analyzed </w:t>
      </w:r>
      <w:r>
        <w:t>as</w:t>
      </w:r>
      <w:r w:rsidRPr="002447E2">
        <w:t xml:space="preserve"> a randomized block design (</w:t>
      </w:r>
      <w:r w:rsidRPr="008A2768">
        <w:rPr>
          <w:b/>
        </w:rPr>
        <w:t>RBD</w:t>
      </w:r>
      <w:r w:rsidRPr="002447E2">
        <w:t>) blocking on c</w:t>
      </w:r>
      <w:r>
        <w:t>ollection date using</w:t>
      </w:r>
      <w:r w:rsidRPr="002447E2">
        <w:t xml:space="preserve"> SAS 9.</w:t>
      </w:r>
      <w:r>
        <w:t xml:space="preserve">2 </w:t>
      </w:r>
      <w:r w:rsidRPr="002447E2">
        <w:t>(SAS Institute, Inc., Cary, NC, USA).</w:t>
      </w:r>
      <w:r>
        <w:t xml:space="preserve"> The main effect</w:t>
      </w:r>
      <w:r w:rsidRPr="002447E2">
        <w:t xml:space="preserve"> of treatment</w:t>
      </w:r>
      <w:r>
        <w:t xml:space="preserve"> (control and heat </w:t>
      </w:r>
      <w:r w:rsidRPr="002447E2">
        <w:t>stress</w:t>
      </w:r>
      <w:r>
        <w:t>)</w:t>
      </w:r>
      <w:r w:rsidRPr="002447E2">
        <w:t xml:space="preserve"> </w:t>
      </w:r>
      <w:r>
        <w:t>and stage (matured oocyte, 2-, 4-, 8-to-16-cell, blastocyst) were</w:t>
      </w:r>
      <w:r w:rsidRPr="002447E2">
        <w:t xml:space="preserve"> </w:t>
      </w:r>
      <w:r>
        <w:t>analyzed</w:t>
      </w:r>
      <w:r w:rsidRPr="002447E2">
        <w:t xml:space="preserve"> using generalized linear mixed models (PROC GLIMMIX)</w:t>
      </w:r>
      <w:r>
        <w:t xml:space="preserve">. Random effects include replicate and </w:t>
      </w:r>
      <w:r>
        <w:lastRenderedPageBreak/>
        <w:t xml:space="preserve">replicate x treatment. Treatment differences were determined using an </w:t>
      </w:r>
      <w:r w:rsidRPr="002447E2">
        <w:t>F-protected least significant difference test</w:t>
      </w:r>
      <w:r>
        <w:t xml:space="preserve"> and reported</w:t>
      </w:r>
      <w:r w:rsidRPr="002447E2">
        <w:t xml:space="preserve"> as least square means ± </w:t>
      </w:r>
      <w:r>
        <w:t>standard error of the difference (</w:t>
      </w:r>
      <w:r w:rsidRPr="000A04C9">
        <w:rPr>
          <w:b/>
        </w:rPr>
        <w:t>SE</w:t>
      </w:r>
      <w:r>
        <w:rPr>
          <w:b/>
        </w:rPr>
        <w:t>D</w:t>
      </w:r>
      <w:r>
        <w:t>) using the inverse link option.</w:t>
      </w:r>
      <w:r w:rsidRPr="002447E2">
        <w:t xml:space="preserve"> </w:t>
      </w:r>
      <w:r>
        <w:t xml:space="preserve">Pre-planned pairwise comparisons within a stage were also made. </w:t>
      </w:r>
    </w:p>
    <w:p w:rsidR="003C22BE" w:rsidRPr="00E571CA" w:rsidRDefault="003C22BE" w:rsidP="00FA10B1">
      <w:r>
        <w:tab/>
        <w:t>To determine if heat stress exposure during meiotic maturation altered ATP content throughout embryo development, ATP data were analyzed using</w:t>
      </w:r>
      <w:r w:rsidRPr="00CA4AB1">
        <w:t xml:space="preserve"> </w:t>
      </w:r>
      <w:r>
        <w:t>PROC GLIMMIX (SAS 9.2) with a log transformation in the X variable (hour). A Kenward-Roger degrees of freedom adjustment was used. To investigate a relationship, if any, of ATP content in oocytes and rate of blastocyst development, PROC GLIMMIX was used by calculating N</w:t>
      </w:r>
      <w:r w:rsidRPr="000C4A2B">
        <w:t xml:space="preserve">agelkerke </w:t>
      </w:r>
      <w:r>
        <w:t xml:space="preserve"> R</w:t>
      </w:r>
      <w:r>
        <w:rPr>
          <w:vertAlign w:val="superscript"/>
        </w:rPr>
        <w:t xml:space="preserve">2 </w:t>
      </w:r>
      <w:r>
        <w:t>value by conversion of -2 log-likelihood.</w:t>
      </w:r>
    </w:p>
    <w:p w:rsidR="003C22BE" w:rsidRPr="00A76CBC" w:rsidRDefault="003C22BE" w:rsidP="00FA10B1">
      <w:pPr>
        <w:pStyle w:val="Heading2"/>
        <w:keepNext/>
      </w:pPr>
      <w:bookmarkStart w:id="55" w:name="_Toc299350586"/>
      <w:r w:rsidRPr="00A76CBC">
        <w:t>RESULTS</w:t>
      </w:r>
      <w:bookmarkEnd w:id="55"/>
    </w:p>
    <w:p w:rsidR="003C22BE" w:rsidRPr="002447E2" w:rsidRDefault="003C22BE" w:rsidP="00FA10B1">
      <w:pPr>
        <w:pStyle w:val="Heading3"/>
        <w:keepNext/>
      </w:pPr>
      <w:bookmarkStart w:id="56" w:name="_Toc299350587"/>
      <w:r>
        <w:t xml:space="preserve">Embryo </w:t>
      </w:r>
      <w:r w:rsidRPr="002447E2">
        <w:t>Development</w:t>
      </w:r>
      <w:r>
        <w:t xml:space="preserve"> of Oocytes Matured at 38.5 or 41.0°C</w:t>
      </w:r>
      <w:bookmarkEnd w:id="56"/>
      <w:r>
        <w:t xml:space="preserve"> </w:t>
      </w:r>
    </w:p>
    <w:p w:rsidR="003C22BE" w:rsidRPr="002447E2" w:rsidRDefault="003C22BE" w:rsidP="00FA10B1">
      <w:r w:rsidRPr="002447E2">
        <w:tab/>
        <w:t xml:space="preserve">Exposure to heat stress </w:t>
      </w:r>
      <w:r>
        <w:t>during first the 12 h</w:t>
      </w:r>
      <w:r w:rsidRPr="002447E2">
        <w:t xml:space="preserve"> of maturation did not affect the </w:t>
      </w:r>
      <w:r>
        <w:t xml:space="preserve">proportion of oocytes </w:t>
      </w:r>
      <w:r w:rsidRPr="002447E2">
        <w:t>recover</w:t>
      </w:r>
      <w:r>
        <w:t xml:space="preserve">ed </w:t>
      </w:r>
      <w:r w:rsidRPr="002447E2">
        <w:t>(</w:t>
      </w:r>
      <w:r w:rsidRPr="00AA31F3">
        <w:rPr>
          <w:i/>
        </w:rPr>
        <w:t>P</w:t>
      </w:r>
      <w:r w:rsidRPr="002447E2">
        <w:t xml:space="preserve"> = </w:t>
      </w:r>
      <w:r>
        <w:t>0.16</w:t>
      </w:r>
      <w:r w:rsidRPr="002447E2">
        <w:t xml:space="preserve">) </w:t>
      </w:r>
      <w:r>
        <w:t>or lysed</w:t>
      </w:r>
      <w:r w:rsidRPr="002447E2">
        <w:t xml:space="preserve"> (</w:t>
      </w:r>
      <w:r w:rsidRPr="00AA31F3">
        <w:rPr>
          <w:i/>
        </w:rPr>
        <w:t>P</w:t>
      </w:r>
      <w:r w:rsidRPr="002447E2">
        <w:t xml:space="preserve"> = 0.</w:t>
      </w:r>
      <w:r>
        <w:t>8</w:t>
      </w:r>
      <w:r w:rsidRPr="002447E2">
        <w:t xml:space="preserve">) </w:t>
      </w:r>
      <w:r>
        <w:t>after denuding of associated cumulus</w:t>
      </w:r>
      <w:r w:rsidRPr="002447E2">
        <w:t xml:space="preserve"> </w:t>
      </w:r>
      <w:r>
        <w:t>(Table 3.1). Despite overall</w:t>
      </w:r>
      <w:r w:rsidRPr="002447E2">
        <w:t xml:space="preserve"> cleavage rates</w:t>
      </w:r>
      <w:r>
        <w:t xml:space="preserve"> being similar,</w:t>
      </w:r>
      <w:r w:rsidRPr="002447E2">
        <w:t xml:space="preserve"> there was a decrease in the proportion of 8</w:t>
      </w:r>
      <w:r>
        <w:t>-</w:t>
      </w:r>
      <w:r w:rsidRPr="002447E2">
        <w:t>to</w:t>
      </w:r>
      <w:r>
        <w:t>-16-</w:t>
      </w:r>
      <w:r w:rsidRPr="002447E2">
        <w:t>cell embryos</w:t>
      </w:r>
      <w:r>
        <w:t xml:space="preserve"> from heat-stressed oocytes compared to those from nonheat-stressed oocytes (</w:t>
      </w:r>
      <w:r w:rsidRPr="00AA31F3">
        <w:rPr>
          <w:i/>
        </w:rPr>
        <w:t>P</w:t>
      </w:r>
      <w:r>
        <w:t xml:space="preserve"> = 0.0</w:t>
      </w:r>
      <w:r w:rsidRPr="002447E2">
        <w:t>2</w:t>
      </w:r>
      <w:r>
        <w:t>; Table 3.1). This e</w:t>
      </w:r>
      <w:r w:rsidRPr="002447E2">
        <w:t xml:space="preserve">ffect coincided with an increase in the proportion of 4-cell embryos </w:t>
      </w:r>
      <w:r>
        <w:t>from heat-stressed oocytes (</w:t>
      </w:r>
      <w:r w:rsidRPr="00AA31F3">
        <w:rPr>
          <w:i/>
        </w:rPr>
        <w:t>P</w:t>
      </w:r>
      <w:r w:rsidRPr="002447E2">
        <w:t xml:space="preserve"> = 0.009</w:t>
      </w:r>
      <w:r>
        <w:t>; Table 3.1)</w:t>
      </w:r>
      <w:r w:rsidRPr="002447E2">
        <w:t xml:space="preserve">. </w:t>
      </w:r>
      <w:r>
        <w:t>Exposure to heat stress for the first 12 of meiotic maturation decreased b</w:t>
      </w:r>
      <w:r w:rsidRPr="002447E2">
        <w:t>lastocyst</w:t>
      </w:r>
      <w:r>
        <w:t xml:space="preserve"> development</w:t>
      </w:r>
      <w:r w:rsidRPr="002447E2">
        <w:t xml:space="preserve"> </w:t>
      </w:r>
    </w:p>
    <w:p w:rsidR="003C22BE" w:rsidRDefault="003C22BE" w:rsidP="00FA10B1">
      <w:pPr>
        <w:sectPr w:rsidR="003C22BE" w:rsidSect="00FA10B1">
          <w:pgSz w:w="12240" w:h="15840"/>
          <w:pgMar w:top="1440" w:right="1800" w:bottom="1440" w:left="1800" w:header="720" w:footer="1152" w:gutter="0"/>
          <w:cols w:space="720"/>
          <w:docGrid w:linePitch="360"/>
        </w:sectPr>
      </w:pPr>
    </w:p>
    <w:tbl>
      <w:tblPr>
        <w:tblStyle w:val="TableGrid"/>
        <w:tblW w:w="0" w:type="auto"/>
        <w:tblInd w:w="-180" w:type="dxa"/>
        <w:tblLayout w:type="fixed"/>
        <w:tblCellMar>
          <w:left w:w="0" w:type="dxa"/>
          <w:right w:w="0" w:type="dxa"/>
        </w:tblCellMar>
        <w:tblLook w:val="01E0"/>
      </w:tblPr>
      <w:tblGrid>
        <w:gridCol w:w="90"/>
        <w:gridCol w:w="1710"/>
        <w:gridCol w:w="900"/>
        <w:gridCol w:w="900"/>
        <w:gridCol w:w="900"/>
        <w:gridCol w:w="180"/>
        <w:gridCol w:w="630"/>
        <w:gridCol w:w="990"/>
        <w:gridCol w:w="900"/>
        <w:gridCol w:w="900"/>
        <w:gridCol w:w="990"/>
        <w:gridCol w:w="180"/>
        <w:gridCol w:w="630"/>
        <w:gridCol w:w="1080"/>
        <w:gridCol w:w="990"/>
        <w:gridCol w:w="342"/>
        <w:gridCol w:w="391"/>
        <w:gridCol w:w="437"/>
      </w:tblGrid>
      <w:tr w:rsidR="003C22BE" w:rsidRPr="00827E16" w:rsidTr="00FA10B1">
        <w:trPr>
          <w:gridAfter w:val="2"/>
          <w:wAfter w:w="828" w:type="dxa"/>
          <w:trHeight w:val="810"/>
        </w:trPr>
        <w:tc>
          <w:tcPr>
            <w:tcW w:w="12312" w:type="dxa"/>
            <w:gridSpan w:val="16"/>
            <w:tcBorders>
              <w:top w:val="nil"/>
              <w:left w:val="nil"/>
              <w:bottom w:val="single" w:sz="4" w:space="0" w:color="auto"/>
              <w:right w:val="nil"/>
            </w:tcBorders>
            <w:shd w:val="clear" w:color="auto" w:fill="auto"/>
            <w:vAlign w:val="bottom"/>
          </w:tcPr>
          <w:p w:rsidR="003C22BE" w:rsidRPr="00827E16" w:rsidRDefault="003C22BE" w:rsidP="00FA10B1">
            <w:pPr>
              <w:pStyle w:val="BodyText"/>
            </w:pPr>
            <w:r w:rsidRPr="00827E16">
              <w:rPr>
                <w:b/>
              </w:rPr>
              <w:lastRenderedPageBreak/>
              <w:t>Table 3.1</w:t>
            </w:r>
            <w:r>
              <w:rPr>
                <w:b/>
              </w:rPr>
              <w:t>.</w:t>
            </w:r>
            <w:r w:rsidRPr="00827E16">
              <w:t xml:space="preserve">  Embryo development</w:t>
            </w:r>
            <w:r>
              <w:t xml:space="preserve"> of</w:t>
            </w:r>
            <w:r w:rsidRPr="00827E16">
              <w:t xml:space="preserve"> developmentally competent </w:t>
            </w:r>
            <w:r>
              <w:t>oocytes</w:t>
            </w:r>
            <w:r w:rsidRPr="00827E16">
              <w:t xml:space="preserve"> </w:t>
            </w:r>
            <w:r>
              <w:t>matured</w:t>
            </w:r>
            <w:r w:rsidRPr="00827E16">
              <w:t xml:space="preserve"> at 38.5 or 41°C </w:t>
            </w:r>
            <w:r>
              <w:t>(n = 14 replicates)</w:t>
            </w:r>
          </w:p>
        </w:tc>
      </w:tr>
      <w:tr w:rsidR="003C22BE" w:rsidRPr="00827E16" w:rsidTr="00FA10B1">
        <w:trPr>
          <w:trHeight w:val="350"/>
        </w:trPr>
        <w:tc>
          <w:tcPr>
            <w:tcW w:w="1800" w:type="dxa"/>
            <w:gridSpan w:val="2"/>
            <w:tcBorders>
              <w:left w:val="nil"/>
              <w:bottom w:val="nil"/>
              <w:right w:val="nil"/>
            </w:tcBorders>
            <w:shd w:val="clear" w:color="auto" w:fill="auto"/>
            <w:vAlign w:val="bottom"/>
          </w:tcPr>
          <w:p w:rsidR="003C22BE" w:rsidRPr="00827E16" w:rsidRDefault="003C22BE" w:rsidP="00FA10B1">
            <w:pPr>
              <w:pStyle w:val="BodyText"/>
            </w:pPr>
          </w:p>
        </w:tc>
        <w:tc>
          <w:tcPr>
            <w:tcW w:w="900" w:type="dxa"/>
            <w:tcBorders>
              <w:left w:val="nil"/>
              <w:bottom w:val="nil"/>
              <w:right w:val="nil"/>
            </w:tcBorders>
            <w:shd w:val="clear" w:color="auto" w:fill="auto"/>
          </w:tcPr>
          <w:p w:rsidR="003C22BE" w:rsidRPr="00827E16" w:rsidRDefault="003C22BE" w:rsidP="00FA10B1"/>
        </w:tc>
        <w:tc>
          <w:tcPr>
            <w:tcW w:w="1800" w:type="dxa"/>
            <w:gridSpan w:val="2"/>
            <w:tcBorders>
              <w:left w:val="nil"/>
              <w:bottom w:val="single" w:sz="4" w:space="0" w:color="auto"/>
              <w:right w:val="nil"/>
            </w:tcBorders>
            <w:shd w:val="clear" w:color="auto" w:fill="auto"/>
            <w:vAlign w:val="center"/>
          </w:tcPr>
          <w:p w:rsidR="003C22BE" w:rsidRPr="00827E16" w:rsidRDefault="003C22BE" w:rsidP="00FA10B1"/>
        </w:tc>
        <w:tc>
          <w:tcPr>
            <w:tcW w:w="180" w:type="dxa"/>
            <w:tcBorders>
              <w:left w:val="nil"/>
              <w:bottom w:val="nil"/>
              <w:right w:val="nil"/>
            </w:tcBorders>
            <w:shd w:val="clear" w:color="auto" w:fill="auto"/>
            <w:vAlign w:val="center"/>
          </w:tcPr>
          <w:p w:rsidR="003C22BE" w:rsidRPr="00827E16" w:rsidRDefault="003C22BE" w:rsidP="00FA10B1">
            <w:pPr>
              <w:jc w:val="center"/>
            </w:pPr>
          </w:p>
        </w:tc>
        <w:tc>
          <w:tcPr>
            <w:tcW w:w="4410" w:type="dxa"/>
            <w:gridSpan w:val="5"/>
            <w:tcBorders>
              <w:left w:val="nil"/>
              <w:bottom w:val="single" w:sz="4" w:space="0" w:color="auto"/>
              <w:right w:val="nil"/>
            </w:tcBorders>
            <w:shd w:val="clear" w:color="auto" w:fill="auto"/>
            <w:vAlign w:val="bottom"/>
          </w:tcPr>
          <w:p w:rsidR="003C22BE" w:rsidRPr="00827E16" w:rsidRDefault="003C22BE" w:rsidP="00FA10B1">
            <w:pPr>
              <w:jc w:val="center"/>
            </w:pPr>
            <w:r>
              <w:t>Cleavage</w:t>
            </w:r>
            <w:r w:rsidRPr="00827E16">
              <w:t xml:space="preserve"> </w:t>
            </w:r>
            <w:r>
              <w:t>(72</w:t>
            </w:r>
            <w:r w:rsidRPr="00827E16">
              <w:t xml:space="preserve"> hpi</w:t>
            </w:r>
            <w:r>
              <w:t>)</w:t>
            </w:r>
          </w:p>
        </w:tc>
        <w:tc>
          <w:tcPr>
            <w:tcW w:w="180" w:type="dxa"/>
            <w:tcBorders>
              <w:left w:val="nil"/>
              <w:bottom w:val="nil"/>
              <w:right w:val="nil"/>
            </w:tcBorders>
            <w:shd w:val="clear" w:color="auto" w:fill="auto"/>
            <w:vAlign w:val="center"/>
          </w:tcPr>
          <w:p w:rsidR="003C22BE" w:rsidRPr="00827E16" w:rsidRDefault="003C22BE" w:rsidP="00FA10B1">
            <w:pPr>
              <w:pStyle w:val="BodyText"/>
              <w:jc w:val="center"/>
            </w:pPr>
          </w:p>
        </w:tc>
        <w:tc>
          <w:tcPr>
            <w:tcW w:w="3870" w:type="dxa"/>
            <w:gridSpan w:val="6"/>
            <w:tcBorders>
              <w:left w:val="nil"/>
              <w:bottom w:val="single" w:sz="4" w:space="0" w:color="auto"/>
              <w:right w:val="nil"/>
            </w:tcBorders>
            <w:shd w:val="clear" w:color="auto" w:fill="auto"/>
          </w:tcPr>
          <w:p w:rsidR="003C22BE" w:rsidRPr="00827E16" w:rsidRDefault="003C22BE" w:rsidP="00FA10B1">
            <w:pPr>
              <w:pStyle w:val="BodyText"/>
              <w:jc w:val="center"/>
            </w:pPr>
            <w:r>
              <w:t>Blastocyst</w:t>
            </w:r>
            <w:r w:rsidRPr="00827E16">
              <w:t xml:space="preserve"> </w:t>
            </w:r>
            <w:r>
              <w:t>(</w:t>
            </w:r>
            <w:r w:rsidRPr="00827E16">
              <w:t>204 to 216 hpi</w:t>
            </w:r>
            <w:r>
              <w:t>)</w:t>
            </w:r>
          </w:p>
        </w:tc>
      </w:tr>
      <w:tr w:rsidR="003C22BE" w:rsidRPr="00827E16" w:rsidTr="00FA10B1">
        <w:trPr>
          <w:trHeight w:val="271"/>
        </w:trPr>
        <w:tc>
          <w:tcPr>
            <w:tcW w:w="1800" w:type="dxa"/>
            <w:gridSpan w:val="2"/>
            <w:tcBorders>
              <w:top w:val="nil"/>
              <w:left w:val="nil"/>
              <w:bottom w:val="single" w:sz="4" w:space="0" w:color="auto"/>
              <w:right w:val="nil"/>
            </w:tcBorders>
            <w:shd w:val="clear" w:color="auto" w:fill="auto"/>
            <w:vAlign w:val="bottom"/>
          </w:tcPr>
          <w:p w:rsidR="003C22BE" w:rsidRPr="00A76CBC" w:rsidRDefault="003C22BE" w:rsidP="00FA10B1">
            <w:pPr>
              <w:pStyle w:val="NoSpacing"/>
              <w:rPr>
                <w:rFonts w:ascii="Arial" w:hAnsi="Arial" w:cs="Arial"/>
              </w:rPr>
            </w:pPr>
            <w:r>
              <w:rPr>
                <w:rFonts w:ascii="Arial" w:hAnsi="Arial" w:cs="Arial"/>
              </w:rPr>
              <w:t xml:space="preserve">        </w:t>
            </w:r>
            <w:r w:rsidRPr="00A76CBC">
              <w:rPr>
                <w:rFonts w:ascii="Arial" w:hAnsi="Arial" w:cs="Arial"/>
              </w:rPr>
              <w:t>IVM</w:t>
            </w:r>
          </w:p>
          <w:p w:rsidR="003C22BE" w:rsidRPr="00A76CBC" w:rsidRDefault="003C22BE" w:rsidP="00FA10B1">
            <w:pPr>
              <w:pStyle w:val="NoSpacing"/>
              <w:rPr>
                <w:rFonts w:ascii="Arial" w:hAnsi="Arial" w:cs="Arial"/>
              </w:rPr>
            </w:pPr>
            <w:r w:rsidRPr="00A76CBC">
              <w:rPr>
                <w:rFonts w:ascii="Arial" w:hAnsi="Arial" w:cs="Arial"/>
              </w:rPr>
              <w:t>Temperature (°C)</w:t>
            </w:r>
          </w:p>
        </w:tc>
        <w:tc>
          <w:tcPr>
            <w:tcW w:w="900" w:type="dxa"/>
            <w:tcBorders>
              <w:top w:val="nil"/>
              <w:left w:val="nil"/>
              <w:bottom w:val="single" w:sz="4" w:space="0" w:color="auto"/>
              <w:right w:val="nil"/>
            </w:tcBorders>
            <w:shd w:val="clear" w:color="auto" w:fill="auto"/>
            <w:vAlign w:val="center"/>
          </w:tcPr>
          <w:p w:rsidR="003C22BE" w:rsidRPr="00A76CBC" w:rsidRDefault="003C22BE" w:rsidP="00FA10B1">
            <w:pPr>
              <w:pStyle w:val="NoSpacing"/>
              <w:jc w:val="center"/>
              <w:rPr>
                <w:rFonts w:ascii="Arial" w:hAnsi="Arial" w:cs="Arial"/>
              </w:rPr>
            </w:pPr>
            <w:r w:rsidRPr="00A76CBC">
              <w:rPr>
                <w:rFonts w:ascii="Arial" w:hAnsi="Arial" w:cs="Arial"/>
              </w:rPr>
              <w:t>Total</w:t>
            </w:r>
          </w:p>
          <w:p w:rsidR="003C22BE" w:rsidRPr="00A76CBC" w:rsidRDefault="003C22BE" w:rsidP="00FA10B1">
            <w:pPr>
              <w:pStyle w:val="NoSpacing"/>
              <w:jc w:val="center"/>
              <w:rPr>
                <w:rFonts w:ascii="Arial" w:hAnsi="Arial" w:cs="Arial"/>
                <w:vertAlign w:val="superscript"/>
              </w:rPr>
            </w:pPr>
            <w:r w:rsidRPr="00A76CBC">
              <w:rPr>
                <w:rFonts w:ascii="Arial" w:hAnsi="Arial" w:cs="Arial"/>
              </w:rPr>
              <w:t>COC</w:t>
            </w:r>
            <w:r w:rsidRPr="00A76CBC">
              <w:rPr>
                <w:rFonts w:ascii="Arial" w:hAnsi="Arial" w:cs="Arial"/>
                <w:vertAlign w:val="superscript"/>
              </w:rPr>
              <w:t>1</w:t>
            </w:r>
          </w:p>
        </w:tc>
        <w:tc>
          <w:tcPr>
            <w:tcW w:w="900" w:type="dxa"/>
            <w:tcBorders>
              <w:top w:val="nil"/>
              <w:left w:val="nil"/>
              <w:bottom w:val="single" w:sz="4" w:space="0" w:color="auto"/>
              <w:right w:val="nil"/>
            </w:tcBorders>
            <w:shd w:val="clear" w:color="auto" w:fill="auto"/>
            <w:vAlign w:val="center"/>
          </w:tcPr>
          <w:p w:rsidR="003C22BE" w:rsidRPr="00A76CBC" w:rsidRDefault="003C22BE" w:rsidP="00FA10B1">
            <w:pPr>
              <w:pStyle w:val="NoSpacing"/>
              <w:jc w:val="center"/>
              <w:rPr>
                <w:rFonts w:ascii="Arial" w:hAnsi="Arial" w:cs="Arial"/>
                <w:vertAlign w:val="superscript"/>
              </w:rPr>
            </w:pPr>
            <w:r w:rsidRPr="00A76CBC">
              <w:rPr>
                <w:rFonts w:ascii="Arial" w:hAnsi="Arial" w:cs="Arial"/>
              </w:rPr>
              <w:t>Rcd</w:t>
            </w:r>
          </w:p>
          <w:p w:rsidR="003C22BE" w:rsidRPr="00A76CBC" w:rsidRDefault="003C22BE" w:rsidP="00FA10B1">
            <w:pPr>
              <w:pStyle w:val="NoSpacing"/>
              <w:jc w:val="center"/>
              <w:rPr>
                <w:rFonts w:ascii="Arial" w:hAnsi="Arial" w:cs="Arial"/>
                <w:vertAlign w:val="superscript"/>
              </w:rPr>
            </w:pPr>
            <w:r w:rsidRPr="00A76CBC">
              <w:rPr>
                <w:rFonts w:ascii="Arial" w:hAnsi="Arial" w:cs="Arial"/>
              </w:rPr>
              <w:t>(%)</w:t>
            </w:r>
            <w:r w:rsidRPr="00A76CBC">
              <w:rPr>
                <w:rFonts w:ascii="Arial" w:hAnsi="Arial" w:cs="Arial"/>
                <w:vertAlign w:val="superscript"/>
              </w:rPr>
              <w:t>2</w:t>
            </w:r>
          </w:p>
        </w:tc>
        <w:tc>
          <w:tcPr>
            <w:tcW w:w="900" w:type="dxa"/>
            <w:tcBorders>
              <w:top w:val="nil"/>
              <w:left w:val="nil"/>
              <w:bottom w:val="single" w:sz="4" w:space="0" w:color="auto"/>
              <w:right w:val="nil"/>
            </w:tcBorders>
            <w:shd w:val="clear" w:color="auto" w:fill="auto"/>
            <w:vAlign w:val="center"/>
          </w:tcPr>
          <w:p w:rsidR="003C22BE" w:rsidRPr="00A76CBC" w:rsidRDefault="003C22BE" w:rsidP="00FA10B1">
            <w:pPr>
              <w:pStyle w:val="NoSpacing"/>
              <w:jc w:val="center"/>
              <w:rPr>
                <w:rFonts w:ascii="Arial" w:hAnsi="Arial" w:cs="Arial"/>
              </w:rPr>
            </w:pPr>
            <w:r w:rsidRPr="00A76CBC">
              <w:rPr>
                <w:rFonts w:ascii="Arial" w:hAnsi="Arial" w:cs="Arial"/>
              </w:rPr>
              <w:t>Lysed</w:t>
            </w:r>
          </w:p>
          <w:p w:rsidR="003C22BE" w:rsidRPr="00A76CBC" w:rsidRDefault="003C22BE" w:rsidP="00FA10B1">
            <w:pPr>
              <w:pStyle w:val="NoSpacing"/>
              <w:jc w:val="center"/>
              <w:rPr>
                <w:rFonts w:ascii="Arial" w:hAnsi="Arial" w:cs="Arial"/>
              </w:rPr>
            </w:pPr>
            <w:r w:rsidRPr="00A76CBC">
              <w:rPr>
                <w:rFonts w:ascii="Arial" w:hAnsi="Arial" w:cs="Arial"/>
              </w:rPr>
              <w:t>(%)</w:t>
            </w:r>
            <w:r w:rsidRPr="00A76CBC">
              <w:rPr>
                <w:rFonts w:ascii="Arial" w:hAnsi="Arial" w:cs="Arial"/>
                <w:vertAlign w:val="superscript"/>
              </w:rPr>
              <w:t>3</w:t>
            </w:r>
          </w:p>
        </w:tc>
        <w:tc>
          <w:tcPr>
            <w:tcW w:w="180" w:type="dxa"/>
            <w:tcBorders>
              <w:top w:val="nil"/>
              <w:left w:val="nil"/>
              <w:bottom w:val="nil"/>
              <w:right w:val="nil"/>
            </w:tcBorders>
            <w:shd w:val="clear" w:color="auto" w:fill="auto"/>
            <w:vAlign w:val="center"/>
          </w:tcPr>
          <w:p w:rsidR="003C22BE" w:rsidRPr="00A76CBC" w:rsidRDefault="003C22BE" w:rsidP="00FA10B1">
            <w:pPr>
              <w:pStyle w:val="NoSpacing"/>
              <w:jc w:val="center"/>
              <w:rPr>
                <w:rFonts w:ascii="Arial" w:hAnsi="Arial" w:cs="Arial"/>
              </w:rPr>
            </w:pPr>
          </w:p>
        </w:tc>
        <w:tc>
          <w:tcPr>
            <w:tcW w:w="630" w:type="dxa"/>
            <w:tcBorders>
              <w:left w:val="nil"/>
              <w:bottom w:val="single" w:sz="4" w:space="0" w:color="auto"/>
              <w:right w:val="nil"/>
            </w:tcBorders>
            <w:shd w:val="clear" w:color="auto" w:fill="auto"/>
            <w:vAlign w:val="center"/>
          </w:tcPr>
          <w:p w:rsidR="003C22BE" w:rsidRPr="00A76CBC" w:rsidRDefault="003C22BE" w:rsidP="00FA10B1">
            <w:pPr>
              <w:pStyle w:val="NoSpacing"/>
              <w:jc w:val="center"/>
              <w:rPr>
                <w:rFonts w:ascii="Arial" w:hAnsi="Arial" w:cs="Arial"/>
              </w:rPr>
            </w:pPr>
            <w:r w:rsidRPr="00A76CBC">
              <w:rPr>
                <w:rFonts w:ascii="Arial" w:hAnsi="Arial" w:cs="Arial"/>
              </w:rPr>
              <w:t>No.</w:t>
            </w:r>
          </w:p>
          <w:p w:rsidR="003C22BE" w:rsidRPr="00A76CBC" w:rsidRDefault="003C22BE" w:rsidP="00FA10B1">
            <w:pPr>
              <w:pStyle w:val="NoSpacing"/>
              <w:jc w:val="center"/>
              <w:rPr>
                <w:rFonts w:ascii="Arial" w:hAnsi="Arial" w:cs="Arial"/>
                <w:vertAlign w:val="superscript"/>
              </w:rPr>
            </w:pPr>
            <w:r w:rsidRPr="00A76CBC">
              <w:rPr>
                <w:rFonts w:ascii="Arial" w:hAnsi="Arial" w:cs="Arial"/>
              </w:rPr>
              <w:t>PZ</w:t>
            </w:r>
            <w:r w:rsidRPr="00A76CBC">
              <w:rPr>
                <w:rFonts w:ascii="Arial" w:hAnsi="Arial" w:cs="Arial"/>
                <w:vertAlign w:val="superscript"/>
              </w:rPr>
              <w:t>5</w:t>
            </w:r>
          </w:p>
        </w:tc>
        <w:tc>
          <w:tcPr>
            <w:tcW w:w="990" w:type="dxa"/>
            <w:tcBorders>
              <w:left w:val="nil"/>
              <w:bottom w:val="single" w:sz="4" w:space="0" w:color="auto"/>
              <w:right w:val="nil"/>
            </w:tcBorders>
            <w:shd w:val="clear" w:color="auto" w:fill="auto"/>
            <w:vAlign w:val="center"/>
          </w:tcPr>
          <w:p w:rsidR="003C22BE" w:rsidRPr="00A76CBC" w:rsidRDefault="003C22BE" w:rsidP="00FA10B1">
            <w:pPr>
              <w:pStyle w:val="NoSpacing"/>
              <w:jc w:val="center"/>
              <w:rPr>
                <w:rFonts w:ascii="Arial" w:hAnsi="Arial" w:cs="Arial"/>
              </w:rPr>
            </w:pPr>
            <w:r w:rsidRPr="00A76CBC">
              <w:rPr>
                <w:rFonts w:ascii="Arial" w:hAnsi="Arial" w:cs="Arial"/>
              </w:rPr>
              <w:t>Cleaved</w:t>
            </w:r>
          </w:p>
          <w:p w:rsidR="003C22BE" w:rsidRPr="00A76CBC" w:rsidRDefault="003C22BE" w:rsidP="00FA10B1">
            <w:pPr>
              <w:pStyle w:val="NoSpacing"/>
              <w:jc w:val="center"/>
              <w:rPr>
                <w:rFonts w:ascii="Arial" w:hAnsi="Arial" w:cs="Arial"/>
              </w:rPr>
            </w:pPr>
            <w:r w:rsidRPr="00A76CBC">
              <w:rPr>
                <w:rFonts w:ascii="Arial" w:hAnsi="Arial" w:cs="Arial"/>
              </w:rPr>
              <w:t>(%)</w:t>
            </w:r>
          </w:p>
        </w:tc>
        <w:tc>
          <w:tcPr>
            <w:tcW w:w="900" w:type="dxa"/>
            <w:tcBorders>
              <w:left w:val="nil"/>
              <w:bottom w:val="single" w:sz="4" w:space="0" w:color="auto"/>
              <w:right w:val="nil"/>
            </w:tcBorders>
            <w:shd w:val="clear" w:color="auto" w:fill="auto"/>
            <w:vAlign w:val="center"/>
          </w:tcPr>
          <w:p w:rsidR="003C22BE" w:rsidRPr="00A76CBC" w:rsidRDefault="003C22BE" w:rsidP="00FA10B1">
            <w:pPr>
              <w:pStyle w:val="NoSpacing"/>
              <w:jc w:val="center"/>
              <w:rPr>
                <w:rFonts w:ascii="Arial" w:hAnsi="Arial" w:cs="Arial"/>
              </w:rPr>
            </w:pPr>
            <w:r w:rsidRPr="00A76CBC">
              <w:rPr>
                <w:rFonts w:ascii="Arial" w:hAnsi="Arial" w:cs="Arial"/>
              </w:rPr>
              <w:t>2-Cell</w:t>
            </w:r>
            <w:r w:rsidRPr="00A76CBC">
              <w:rPr>
                <w:rFonts w:ascii="Arial" w:hAnsi="Arial" w:cs="Arial"/>
                <w:vertAlign w:val="superscript"/>
              </w:rPr>
              <w:t>4</w:t>
            </w:r>
          </w:p>
          <w:p w:rsidR="003C22BE" w:rsidRPr="00A76CBC" w:rsidRDefault="003C22BE" w:rsidP="00FA10B1">
            <w:pPr>
              <w:pStyle w:val="NoSpacing"/>
              <w:jc w:val="center"/>
              <w:rPr>
                <w:rFonts w:ascii="Arial" w:hAnsi="Arial" w:cs="Arial"/>
              </w:rPr>
            </w:pPr>
            <w:r w:rsidRPr="00A76CBC">
              <w:rPr>
                <w:rFonts w:ascii="Arial" w:hAnsi="Arial" w:cs="Arial"/>
              </w:rPr>
              <w:t>(%)</w:t>
            </w:r>
          </w:p>
        </w:tc>
        <w:tc>
          <w:tcPr>
            <w:tcW w:w="900" w:type="dxa"/>
            <w:tcBorders>
              <w:left w:val="nil"/>
              <w:bottom w:val="single" w:sz="4" w:space="0" w:color="auto"/>
              <w:right w:val="nil"/>
            </w:tcBorders>
            <w:shd w:val="clear" w:color="auto" w:fill="auto"/>
            <w:vAlign w:val="center"/>
          </w:tcPr>
          <w:p w:rsidR="003C22BE" w:rsidRPr="00A76CBC" w:rsidRDefault="003C22BE" w:rsidP="00FA10B1">
            <w:pPr>
              <w:pStyle w:val="NoSpacing"/>
              <w:jc w:val="center"/>
              <w:rPr>
                <w:rFonts w:ascii="Arial" w:hAnsi="Arial" w:cs="Arial"/>
              </w:rPr>
            </w:pPr>
            <w:r w:rsidRPr="00A76CBC">
              <w:rPr>
                <w:rFonts w:ascii="Arial" w:hAnsi="Arial" w:cs="Arial"/>
              </w:rPr>
              <w:t>4-Cell</w:t>
            </w:r>
            <w:r w:rsidRPr="00A76CBC">
              <w:rPr>
                <w:rFonts w:ascii="Arial" w:hAnsi="Arial" w:cs="Arial"/>
                <w:vertAlign w:val="superscript"/>
              </w:rPr>
              <w:t>4</w:t>
            </w:r>
          </w:p>
          <w:p w:rsidR="003C22BE" w:rsidRPr="00A76CBC" w:rsidRDefault="003C22BE" w:rsidP="00FA10B1">
            <w:pPr>
              <w:pStyle w:val="NoSpacing"/>
              <w:jc w:val="center"/>
              <w:rPr>
                <w:rFonts w:ascii="Arial" w:hAnsi="Arial" w:cs="Arial"/>
              </w:rPr>
            </w:pPr>
            <w:r w:rsidRPr="00A76CBC">
              <w:rPr>
                <w:rFonts w:ascii="Arial" w:hAnsi="Arial" w:cs="Arial"/>
              </w:rPr>
              <w:t>(%)</w:t>
            </w:r>
          </w:p>
        </w:tc>
        <w:tc>
          <w:tcPr>
            <w:tcW w:w="990" w:type="dxa"/>
            <w:tcBorders>
              <w:left w:val="nil"/>
              <w:bottom w:val="single" w:sz="4" w:space="0" w:color="auto"/>
              <w:right w:val="nil"/>
            </w:tcBorders>
            <w:shd w:val="clear" w:color="auto" w:fill="auto"/>
            <w:vAlign w:val="center"/>
          </w:tcPr>
          <w:p w:rsidR="003C22BE" w:rsidRPr="00A76CBC" w:rsidRDefault="003C22BE" w:rsidP="00FA10B1">
            <w:pPr>
              <w:pStyle w:val="NoSpacing"/>
              <w:jc w:val="center"/>
              <w:rPr>
                <w:rFonts w:ascii="Arial" w:hAnsi="Arial" w:cs="Arial"/>
              </w:rPr>
            </w:pPr>
            <w:r w:rsidRPr="00A76CBC">
              <w:rPr>
                <w:rFonts w:ascii="Arial" w:hAnsi="Arial" w:cs="Arial"/>
              </w:rPr>
              <w:t>8 to 16-Cell</w:t>
            </w:r>
            <w:r w:rsidRPr="00A76CBC">
              <w:rPr>
                <w:rFonts w:ascii="Arial" w:hAnsi="Arial" w:cs="Arial"/>
                <w:vertAlign w:val="superscript"/>
              </w:rPr>
              <w:t>4</w:t>
            </w:r>
          </w:p>
          <w:p w:rsidR="003C22BE" w:rsidRPr="00A76CBC" w:rsidRDefault="003C22BE" w:rsidP="00FA10B1">
            <w:pPr>
              <w:pStyle w:val="NoSpacing"/>
              <w:jc w:val="center"/>
              <w:rPr>
                <w:rFonts w:ascii="Arial" w:hAnsi="Arial" w:cs="Arial"/>
              </w:rPr>
            </w:pPr>
            <w:r w:rsidRPr="00A76CBC">
              <w:rPr>
                <w:rFonts w:ascii="Arial" w:hAnsi="Arial" w:cs="Arial"/>
              </w:rPr>
              <w:t>(%)</w:t>
            </w:r>
          </w:p>
        </w:tc>
        <w:tc>
          <w:tcPr>
            <w:tcW w:w="180" w:type="dxa"/>
            <w:tcBorders>
              <w:top w:val="nil"/>
              <w:left w:val="nil"/>
              <w:bottom w:val="nil"/>
              <w:right w:val="nil"/>
            </w:tcBorders>
            <w:shd w:val="clear" w:color="auto" w:fill="auto"/>
            <w:vAlign w:val="center"/>
          </w:tcPr>
          <w:p w:rsidR="003C22BE" w:rsidRPr="00A76CBC" w:rsidRDefault="003C22BE" w:rsidP="00FA10B1">
            <w:pPr>
              <w:pStyle w:val="NoSpacing"/>
              <w:jc w:val="center"/>
              <w:rPr>
                <w:rFonts w:ascii="Arial" w:hAnsi="Arial" w:cs="Arial"/>
              </w:rPr>
            </w:pPr>
          </w:p>
        </w:tc>
        <w:tc>
          <w:tcPr>
            <w:tcW w:w="630" w:type="dxa"/>
            <w:tcBorders>
              <w:left w:val="nil"/>
              <w:bottom w:val="single" w:sz="4" w:space="0" w:color="auto"/>
              <w:right w:val="nil"/>
            </w:tcBorders>
            <w:shd w:val="clear" w:color="auto" w:fill="auto"/>
            <w:tcMar>
              <w:left w:w="72" w:type="dxa"/>
              <w:right w:w="72" w:type="dxa"/>
            </w:tcMar>
            <w:vAlign w:val="center"/>
          </w:tcPr>
          <w:p w:rsidR="003C22BE" w:rsidRPr="00A76CBC" w:rsidRDefault="003C22BE" w:rsidP="00FA10B1">
            <w:pPr>
              <w:pStyle w:val="NoSpacing"/>
              <w:jc w:val="center"/>
              <w:rPr>
                <w:rFonts w:ascii="Arial" w:hAnsi="Arial" w:cs="Arial"/>
                <w:vertAlign w:val="superscript"/>
              </w:rPr>
            </w:pPr>
            <w:r w:rsidRPr="00A76CBC">
              <w:rPr>
                <w:rFonts w:ascii="Arial" w:hAnsi="Arial" w:cs="Arial"/>
              </w:rPr>
              <w:t>No. PZ</w:t>
            </w:r>
            <w:r w:rsidRPr="00A76CBC">
              <w:rPr>
                <w:rFonts w:ascii="Arial" w:hAnsi="Arial" w:cs="Arial"/>
                <w:vertAlign w:val="superscript"/>
              </w:rPr>
              <w:t>6</w:t>
            </w:r>
          </w:p>
        </w:tc>
        <w:tc>
          <w:tcPr>
            <w:tcW w:w="1080" w:type="dxa"/>
            <w:tcBorders>
              <w:left w:val="nil"/>
              <w:bottom w:val="single" w:sz="4" w:space="0" w:color="auto"/>
              <w:right w:val="nil"/>
            </w:tcBorders>
            <w:shd w:val="clear" w:color="auto" w:fill="auto"/>
            <w:vAlign w:val="center"/>
          </w:tcPr>
          <w:p w:rsidR="003C22BE" w:rsidRPr="00A76CBC" w:rsidRDefault="003C22BE" w:rsidP="00FA10B1">
            <w:pPr>
              <w:pStyle w:val="NoSpacing"/>
              <w:jc w:val="center"/>
              <w:rPr>
                <w:rFonts w:ascii="Arial" w:hAnsi="Arial" w:cs="Arial"/>
              </w:rPr>
            </w:pPr>
            <w:r w:rsidRPr="00A76CBC">
              <w:rPr>
                <w:rFonts w:ascii="Arial" w:hAnsi="Arial" w:cs="Arial"/>
              </w:rPr>
              <w:t>Percent</w:t>
            </w:r>
          </w:p>
          <w:p w:rsidR="003C22BE" w:rsidRPr="00A76CBC" w:rsidRDefault="003C22BE" w:rsidP="00FA10B1">
            <w:pPr>
              <w:pStyle w:val="NoSpacing"/>
              <w:jc w:val="center"/>
              <w:rPr>
                <w:rFonts w:ascii="Arial" w:hAnsi="Arial" w:cs="Arial"/>
                <w:vertAlign w:val="superscript"/>
              </w:rPr>
            </w:pPr>
            <w:r w:rsidRPr="00A76CBC">
              <w:rPr>
                <w:rFonts w:ascii="Arial" w:hAnsi="Arial" w:cs="Arial"/>
              </w:rPr>
              <w:t>of PZ</w:t>
            </w:r>
          </w:p>
        </w:tc>
        <w:tc>
          <w:tcPr>
            <w:tcW w:w="990" w:type="dxa"/>
            <w:tcBorders>
              <w:left w:val="nil"/>
              <w:bottom w:val="single" w:sz="4" w:space="0" w:color="auto"/>
              <w:right w:val="nil"/>
            </w:tcBorders>
            <w:shd w:val="clear" w:color="auto" w:fill="auto"/>
            <w:vAlign w:val="center"/>
          </w:tcPr>
          <w:p w:rsidR="003C22BE" w:rsidRPr="00A76CBC" w:rsidRDefault="003C22BE" w:rsidP="00FA10B1">
            <w:pPr>
              <w:pStyle w:val="NoSpacing"/>
              <w:jc w:val="center"/>
              <w:rPr>
                <w:rFonts w:ascii="Arial" w:hAnsi="Arial" w:cs="Arial"/>
              </w:rPr>
            </w:pPr>
            <w:r w:rsidRPr="00A76CBC">
              <w:rPr>
                <w:rFonts w:ascii="Arial" w:hAnsi="Arial" w:cs="Arial"/>
              </w:rPr>
              <w:t>Stage</w:t>
            </w:r>
          </w:p>
        </w:tc>
        <w:tc>
          <w:tcPr>
            <w:tcW w:w="1170" w:type="dxa"/>
            <w:gridSpan w:val="3"/>
            <w:tcBorders>
              <w:left w:val="nil"/>
              <w:bottom w:val="single" w:sz="4" w:space="0" w:color="auto"/>
              <w:right w:val="nil"/>
            </w:tcBorders>
            <w:shd w:val="clear" w:color="auto" w:fill="auto"/>
            <w:vAlign w:val="center"/>
          </w:tcPr>
          <w:p w:rsidR="003C22BE" w:rsidRPr="00A76CBC" w:rsidRDefault="003C22BE" w:rsidP="00FA10B1">
            <w:pPr>
              <w:pStyle w:val="NoSpacing"/>
              <w:jc w:val="center"/>
              <w:rPr>
                <w:rFonts w:ascii="Arial" w:hAnsi="Arial" w:cs="Arial"/>
              </w:rPr>
            </w:pPr>
            <w:r w:rsidRPr="00A76CBC">
              <w:rPr>
                <w:rFonts w:ascii="Arial" w:hAnsi="Arial" w:cs="Arial"/>
              </w:rPr>
              <w:t>Quality</w:t>
            </w:r>
          </w:p>
        </w:tc>
      </w:tr>
      <w:tr w:rsidR="003C22BE" w:rsidRPr="00827E16" w:rsidTr="00FA10B1">
        <w:trPr>
          <w:trHeight w:hRule="exact" w:val="415"/>
        </w:trPr>
        <w:tc>
          <w:tcPr>
            <w:tcW w:w="1800" w:type="dxa"/>
            <w:gridSpan w:val="2"/>
            <w:tcBorders>
              <w:top w:val="nil"/>
              <w:left w:val="nil"/>
              <w:bottom w:val="nil"/>
              <w:right w:val="nil"/>
            </w:tcBorders>
            <w:shd w:val="clear" w:color="auto" w:fill="auto"/>
            <w:vAlign w:val="center"/>
          </w:tcPr>
          <w:p w:rsidR="003C22BE" w:rsidRPr="002C368A" w:rsidRDefault="003C22BE" w:rsidP="00FA10B1">
            <w:pPr>
              <w:rPr>
                <w:sz w:val="22"/>
                <w:szCs w:val="22"/>
              </w:rPr>
            </w:pPr>
            <w:r w:rsidRPr="002C368A">
              <w:rPr>
                <w:sz w:val="22"/>
                <w:szCs w:val="22"/>
              </w:rPr>
              <w:t>38.5</w:t>
            </w:r>
          </w:p>
        </w:tc>
        <w:tc>
          <w:tcPr>
            <w:tcW w:w="900" w:type="dxa"/>
            <w:tcBorders>
              <w:top w:val="nil"/>
              <w:left w:val="nil"/>
              <w:bottom w:val="nil"/>
              <w:right w:val="nil"/>
            </w:tcBorders>
            <w:shd w:val="clear" w:color="auto" w:fill="auto"/>
            <w:vAlign w:val="center"/>
          </w:tcPr>
          <w:p w:rsidR="003C22BE" w:rsidRPr="002C368A" w:rsidRDefault="003C22BE" w:rsidP="00FA10B1">
            <w:pPr>
              <w:jc w:val="center"/>
              <w:rPr>
                <w:sz w:val="22"/>
                <w:szCs w:val="22"/>
              </w:rPr>
            </w:pPr>
            <w:r w:rsidRPr="002C368A">
              <w:rPr>
                <w:sz w:val="22"/>
                <w:szCs w:val="22"/>
              </w:rPr>
              <w:t>1999</w:t>
            </w:r>
          </w:p>
        </w:tc>
        <w:tc>
          <w:tcPr>
            <w:tcW w:w="90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r w:rsidRPr="002C368A">
              <w:rPr>
                <w:sz w:val="22"/>
                <w:szCs w:val="22"/>
              </w:rPr>
              <w:t>94.74</w:t>
            </w:r>
          </w:p>
        </w:tc>
        <w:tc>
          <w:tcPr>
            <w:tcW w:w="90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r w:rsidRPr="002C368A">
              <w:rPr>
                <w:sz w:val="22"/>
                <w:szCs w:val="22"/>
              </w:rPr>
              <w:t>1.341</w:t>
            </w:r>
          </w:p>
        </w:tc>
        <w:tc>
          <w:tcPr>
            <w:tcW w:w="18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vertAlign w:val="superscript"/>
              </w:rPr>
            </w:pPr>
          </w:p>
        </w:tc>
        <w:tc>
          <w:tcPr>
            <w:tcW w:w="63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r w:rsidRPr="002C368A">
              <w:rPr>
                <w:sz w:val="22"/>
                <w:szCs w:val="22"/>
              </w:rPr>
              <w:t>750</w:t>
            </w:r>
          </w:p>
        </w:tc>
        <w:tc>
          <w:tcPr>
            <w:tcW w:w="99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r w:rsidRPr="002C368A">
              <w:rPr>
                <w:sz w:val="22"/>
                <w:szCs w:val="22"/>
              </w:rPr>
              <w:t>70.05</w:t>
            </w:r>
          </w:p>
        </w:tc>
        <w:tc>
          <w:tcPr>
            <w:tcW w:w="900" w:type="dxa"/>
            <w:tcBorders>
              <w:top w:val="nil"/>
              <w:left w:val="nil"/>
              <w:bottom w:val="nil"/>
              <w:right w:val="nil"/>
            </w:tcBorders>
            <w:shd w:val="clear" w:color="auto" w:fill="auto"/>
            <w:vAlign w:val="center"/>
          </w:tcPr>
          <w:p w:rsidR="003C22BE" w:rsidRPr="002C368A" w:rsidRDefault="003C22BE" w:rsidP="00FA10B1">
            <w:pPr>
              <w:jc w:val="center"/>
              <w:rPr>
                <w:sz w:val="22"/>
                <w:szCs w:val="22"/>
              </w:rPr>
            </w:pPr>
            <w:r w:rsidRPr="002C368A">
              <w:rPr>
                <w:sz w:val="22"/>
                <w:szCs w:val="22"/>
              </w:rPr>
              <w:t>8.718</w:t>
            </w:r>
          </w:p>
        </w:tc>
        <w:tc>
          <w:tcPr>
            <w:tcW w:w="90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r w:rsidRPr="002C368A">
              <w:rPr>
                <w:sz w:val="22"/>
                <w:szCs w:val="22"/>
              </w:rPr>
              <w:t>22.02</w:t>
            </w:r>
            <w:r w:rsidRPr="002C368A">
              <w:rPr>
                <w:sz w:val="22"/>
                <w:szCs w:val="22"/>
                <w:vertAlign w:val="superscript"/>
              </w:rPr>
              <w:t xml:space="preserve"> B</w:t>
            </w:r>
          </w:p>
        </w:tc>
        <w:tc>
          <w:tcPr>
            <w:tcW w:w="99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r w:rsidRPr="002C368A">
              <w:rPr>
                <w:sz w:val="22"/>
                <w:szCs w:val="22"/>
              </w:rPr>
              <w:t>71.00</w:t>
            </w:r>
            <w:r w:rsidRPr="002C368A">
              <w:rPr>
                <w:sz w:val="22"/>
                <w:szCs w:val="22"/>
                <w:vertAlign w:val="superscript"/>
              </w:rPr>
              <w:t xml:space="preserve"> A</w:t>
            </w:r>
          </w:p>
        </w:tc>
        <w:tc>
          <w:tcPr>
            <w:tcW w:w="18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p>
        </w:tc>
        <w:tc>
          <w:tcPr>
            <w:tcW w:w="63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r w:rsidRPr="002C368A">
              <w:rPr>
                <w:sz w:val="22"/>
                <w:szCs w:val="22"/>
              </w:rPr>
              <w:t>856</w:t>
            </w:r>
          </w:p>
        </w:tc>
        <w:tc>
          <w:tcPr>
            <w:tcW w:w="108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r w:rsidRPr="002C368A">
              <w:rPr>
                <w:sz w:val="22"/>
                <w:szCs w:val="22"/>
              </w:rPr>
              <w:t>29.73</w:t>
            </w:r>
            <w:r w:rsidRPr="002C368A">
              <w:rPr>
                <w:sz w:val="22"/>
                <w:szCs w:val="22"/>
                <w:vertAlign w:val="superscript"/>
              </w:rPr>
              <w:t xml:space="preserve"> A</w:t>
            </w:r>
          </w:p>
        </w:tc>
        <w:tc>
          <w:tcPr>
            <w:tcW w:w="99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r w:rsidRPr="002C368A">
              <w:rPr>
                <w:sz w:val="22"/>
                <w:szCs w:val="22"/>
              </w:rPr>
              <w:t>6.8036</w:t>
            </w:r>
          </w:p>
        </w:tc>
        <w:tc>
          <w:tcPr>
            <w:tcW w:w="1170" w:type="dxa"/>
            <w:gridSpan w:val="3"/>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r w:rsidRPr="002C368A">
              <w:rPr>
                <w:sz w:val="22"/>
                <w:szCs w:val="22"/>
              </w:rPr>
              <w:t>1.5085</w:t>
            </w:r>
          </w:p>
        </w:tc>
      </w:tr>
      <w:tr w:rsidR="003C22BE" w:rsidRPr="00827E16" w:rsidTr="00FA10B1">
        <w:trPr>
          <w:trHeight w:hRule="exact" w:val="405"/>
        </w:trPr>
        <w:tc>
          <w:tcPr>
            <w:tcW w:w="1800" w:type="dxa"/>
            <w:gridSpan w:val="2"/>
            <w:tcBorders>
              <w:top w:val="nil"/>
              <w:left w:val="nil"/>
              <w:bottom w:val="nil"/>
              <w:right w:val="nil"/>
            </w:tcBorders>
            <w:shd w:val="clear" w:color="auto" w:fill="auto"/>
            <w:vAlign w:val="center"/>
          </w:tcPr>
          <w:p w:rsidR="003C22BE" w:rsidRPr="002C368A" w:rsidRDefault="003C22BE" w:rsidP="00FA10B1">
            <w:pPr>
              <w:rPr>
                <w:sz w:val="22"/>
                <w:szCs w:val="22"/>
              </w:rPr>
            </w:pPr>
            <w:r w:rsidRPr="002C368A">
              <w:rPr>
                <w:sz w:val="22"/>
                <w:szCs w:val="22"/>
              </w:rPr>
              <w:t>41.0*</w:t>
            </w:r>
          </w:p>
        </w:tc>
        <w:tc>
          <w:tcPr>
            <w:tcW w:w="900" w:type="dxa"/>
            <w:tcBorders>
              <w:top w:val="nil"/>
              <w:left w:val="nil"/>
              <w:bottom w:val="nil"/>
              <w:right w:val="nil"/>
            </w:tcBorders>
            <w:shd w:val="clear" w:color="auto" w:fill="auto"/>
            <w:vAlign w:val="center"/>
          </w:tcPr>
          <w:p w:rsidR="003C22BE" w:rsidRPr="002C368A" w:rsidRDefault="003C22BE" w:rsidP="00FA10B1">
            <w:pPr>
              <w:jc w:val="center"/>
              <w:rPr>
                <w:sz w:val="22"/>
                <w:szCs w:val="22"/>
              </w:rPr>
            </w:pPr>
            <w:r w:rsidRPr="002C368A">
              <w:rPr>
                <w:sz w:val="22"/>
                <w:szCs w:val="22"/>
              </w:rPr>
              <w:t>2032</w:t>
            </w:r>
          </w:p>
        </w:tc>
        <w:tc>
          <w:tcPr>
            <w:tcW w:w="90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r w:rsidRPr="002C368A">
              <w:rPr>
                <w:sz w:val="22"/>
                <w:szCs w:val="22"/>
              </w:rPr>
              <w:t>93.50</w:t>
            </w:r>
          </w:p>
        </w:tc>
        <w:tc>
          <w:tcPr>
            <w:tcW w:w="90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r w:rsidRPr="002C368A">
              <w:rPr>
                <w:sz w:val="22"/>
                <w:szCs w:val="22"/>
              </w:rPr>
              <w:t>1.247</w:t>
            </w:r>
          </w:p>
        </w:tc>
        <w:tc>
          <w:tcPr>
            <w:tcW w:w="18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vertAlign w:val="superscript"/>
              </w:rPr>
            </w:pPr>
          </w:p>
        </w:tc>
        <w:tc>
          <w:tcPr>
            <w:tcW w:w="63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r w:rsidRPr="002C368A">
              <w:rPr>
                <w:sz w:val="22"/>
                <w:szCs w:val="22"/>
              </w:rPr>
              <w:t>789</w:t>
            </w:r>
          </w:p>
        </w:tc>
        <w:tc>
          <w:tcPr>
            <w:tcW w:w="99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r w:rsidRPr="002C368A">
              <w:rPr>
                <w:sz w:val="22"/>
                <w:szCs w:val="22"/>
              </w:rPr>
              <w:t>69.87</w:t>
            </w:r>
          </w:p>
        </w:tc>
        <w:tc>
          <w:tcPr>
            <w:tcW w:w="900" w:type="dxa"/>
            <w:tcBorders>
              <w:top w:val="nil"/>
              <w:left w:val="nil"/>
              <w:bottom w:val="nil"/>
              <w:right w:val="nil"/>
            </w:tcBorders>
            <w:shd w:val="clear" w:color="auto" w:fill="auto"/>
            <w:vAlign w:val="center"/>
          </w:tcPr>
          <w:p w:rsidR="003C22BE" w:rsidRPr="002C368A" w:rsidRDefault="003C22BE" w:rsidP="00FA10B1">
            <w:pPr>
              <w:jc w:val="center"/>
              <w:rPr>
                <w:sz w:val="22"/>
                <w:szCs w:val="22"/>
              </w:rPr>
            </w:pPr>
            <w:r w:rsidRPr="002C368A">
              <w:rPr>
                <w:sz w:val="22"/>
                <w:szCs w:val="22"/>
              </w:rPr>
              <w:t>9.224</w:t>
            </w:r>
          </w:p>
        </w:tc>
        <w:tc>
          <w:tcPr>
            <w:tcW w:w="90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r w:rsidRPr="002C368A">
              <w:rPr>
                <w:sz w:val="22"/>
                <w:szCs w:val="22"/>
              </w:rPr>
              <w:t>27.08</w:t>
            </w:r>
            <w:r w:rsidRPr="002C368A">
              <w:rPr>
                <w:sz w:val="22"/>
                <w:szCs w:val="22"/>
                <w:vertAlign w:val="superscript"/>
              </w:rPr>
              <w:t>A</w:t>
            </w:r>
          </w:p>
        </w:tc>
        <w:tc>
          <w:tcPr>
            <w:tcW w:w="99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r w:rsidRPr="002C368A">
              <w:rPr>
                <w:sz w:val="22"/>
                <w:szCs w:val="22"/>
              </w:rPr>
              <w:t>63.50</w:t>
            </w:r>
            <w:r w:rsidRPr="002C368A">
              <w:rPr>
                <w:sz w:val="22"/>
                <w:szCs w:val="22"/>
                <w:vertAlign w:val="superscript"/>
              </w:rPr>
              <w:t xml:space="preserve"> B</w:t>
            </w:r>
          </w:p>
        </w:tc>
        <w:tc>
          <w:tcPr>
            <w:tcW w:w="18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p>
        </w:tc>
        <w:tc>
          <w:tcPr>
            <w:tcW w:w="63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r w:rsidRPr="002C368A">
              <w:rPr>
                <w:sz w:val="22"/>
                <w:szCs w:val="22"/>
              </w:rPr>
              <w:t>853</w:t>
            </w:r>
          </w:p>
        </w:tc>
        <w:tc>
          <w:tcPr>
            <w:tcW w:w="108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r w:rsidRPr="002C368A">
              <w:rPr>
                <w:sz w:val="22"/>
                <w:szCs w:val="22"/>
              </w:rPr>
              <w:t>19.91</w:t>
            </w:r>
            <w:r w:rsidRPr="002C368A">
              <w:rPr>
                <w:sz w:val="22"/>
                <w:szCs w:val="22"/>
                <w:vertAlign w:val="superscript"/>
              </w:rPr>
              <w:t>B</w:t>
            </w:r>
          </w:p>
        </w:tc>
        <w:tc>
          <w:tcPr>
            <w:tcW w:w="99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r w:rsidRPr="002C368A">
              <w:rPr>
                <w:sz w:val="22"/>
                <w:szCs w:val="22"/>
              </w:rPr>
              <w:t>6.8912</w:t>
            </w:r>
          </w:p>
        </w:tc>
        <w:tc>
          <w:tcPr>
            <w:tcW w:w="1170" w:type="dxa"/>
            <w:gridSpan w:val="3"/>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r w:rsidRPr="002C368A">
              <w:rPr>
                <w:sz w:val="22"/>
                <w:szCs w:val="22"/>
              </w:rPr>
              <w:t>1.5911</w:t>
            </w:r>
          </w:p>
        </w:tc>
      </w:tr>
      <w:tr w:rsidR="003C22BE" w:rsidRPr="00827E16" w:rsidTr="00FA10B1">
        <w:trPr>
          <w:trHeight w:val="271"/>
        </w:trPr>
        <w:tc>
          <w:tcPr>
            <w:tcW w:w="2700" w:type="dxa"/>
            <w:gridSpan w:val="3"/>
            <w:tcBorders>
              <w:top w:val="nil"/>
              <w:left w:val="nil"/>
              <w:bottom w:val="nil"/>
              <w:right w:val="nil"/>
            </w:tcBorders>
            <w:shd w:val="clear" w:color="auto" w:fill="auto"/>
            <w:vAlign w:val="bottom"/>
          </w:tcPr>
          <w:p w:rsidR="003C22BE" w:rsidRPr="002C368A" w:rsidRDefault="003C22BE" w:rsidP="00FA10B1">
            <w:pPr>
              <w:jc w:val="left"/>
              <w:rPr>
                <w:sz w:val="22"/>
                <w:szCs w:val="22"/>
              </w:rPr>
            </w:pPr>
            <w:r w:rsidRPr="002C368A">
              <w:rPr>
                <w:sz w:val="22"/>
                <w:szCs w:val="22"/>
              </w:rPr>
              <w:t>SEM</w:t>
            </w:r>
          </w:p>
        </w:tc>
        <w:tc>
          <w:tcPr>
            <w:tcW w:w="90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r w:rsidRPr="002C368A">
              <w:rPr>
                <w:sz w:val="22"/>
                <w:szCs w:val="22"/>
              </w:rPr>
              <w:t>0.9419</w:t>
            </w:r>
          </w:p>
        </w:tc>
        <w:tc>
          <w:tcPr>
            <w:tcW w:w="90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r w:rsidRPr="002C368A">
              <w:rPr>
                <w:sz w:val="22"/>
                <w:szCs w:val="22"/>
              </w:rPr>
              <w:t>0.2887</w:t>
            </w:r>
          </w:p>
        </w:tc>
        <w:tc>
          <w:tcPr>
            <w:tcW w:w="18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p>
        </w:tc>
        <w:tc>
          <w:tcPr>
            <w:tcW w:w="63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p>
        </w:tc>
        <w:tc>
          <w:tcPr>
            <w:tcW w:w="99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r w:rsidRPr="002C368A">
              <w:rPr>
                <w:sz w:val="22"/>
                <w:szCs w:val="22"/>
              </w:rPr>
              <w:t>2.583</w:t>
            </w:r>
          </w:p>
        </w:tc>
        <w:tc>
          <w:tcPr>
            <w:tcW w:w="900" w:type="dxa"/>
            <w:tcBorders>
              <w:top w:val="nil"/>
              <w:left w:val="nil"/>
              <w:bottom w:val="nil"/>
              <w:right w:val="nil"/>
            </w:tcBorders>
            <w:shd w:val="clear" w:color="auto" w:fill="auto"/>
            <w:vAlign w:val="center"/>
          </w:tcPr>
          <w:p w:rsidR="003C22BE" w:rsidRPr="002C368A" w:rsidRDefault="003C22BE" w:rsidP="00FA10B1">
            <w:pPr>
              <w:jc w:val="center"/>
              <w:rPr>
                <w:sz w:val="22"/>
                <w:szCs w:val="22"/>
              </w:rPr>
            </w:pPr>
            <w:r w:rsidRPr="002C368A">
              <w:rPr>
                <w:sz w:val="22"/>
                <w:szCs w:val="22"/>
              </w:rPr>
              <w:t>1.435</w:t>
            </w:r>
          </w:p>
        </w:tc>
        <w:tc>
          <w:tcPr>
            <w:tcW w:w="90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r w:rsidRPr="002C368A">
              <w:rPr>
                <w:sz w:val="22"/>
                <w:szCs w:val="22"/>
              </w:rPr>
              <w:t>1.376</w:t>
            </w:r>
          </w:p>
        </w:tc>
        <w:tc>
          <w:tcPr>
            <w:tcW w:w="99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r w:rsidRPr="002C368A">
              <w:rPr>
                <w:sz w:val="22"/>
                <w:szCs w:val="22"/>
              </w:rPr>
              <w:t>2.4185</w:t>
            </w:r>
          </w:p>
        </w:tc>
        <w:tc>
          <w:tcPr>
            <w:tcW w:w="18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p>
        </w:tc>
        <w:tc>
          <w:tcPr>
            <w:tcW w:w="63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p>
        </w:tc>
        <w:tc>
          <w:tcPr>
            <w:tcW w:w="108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r w:rsidRPr="002C368A">
              <w:rPr>
                <w:sz w:val="22"/>
                <w:szCs w:val="22"/>
              </w:rPr>
              <w:t>2.264</w:t>
            </w:r>
          </w:p>
        </w:tc>
        <w:tc>
          <w:tcPr>
            <w:tcW w:w="99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r w:rsidRPr="002C368A">
              <w:rPr>
                <w:sz w:val="22"/>
                <w:szCs w:val="22"/>
              </w:rPr>
              <w:t>0.09437</w:t>
            </w:r>
          </w:p>
        </w:tc>
        <w:tc>
          <w:tcPr>
            <w:tcW w:w="1170" w:type="dxa"/>
            <w:gridSpan w:val="3"/>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r w:rsidRPr="002C368A">
              <w:rPr>
                <w:sz w:val="22"/>
                <w:szCs w:val="22"/>
              </w:rPr>
              <w:t>0.07001</w:t>
            </w:r>
          </w:p>
        </w:tc>
      </w:tr>
      <w:tr w:rsidR="003C22BE" w:rsidRPr="00827E16" w:rsidTr="00FA10B1">
        <w:trPr>
          <w:trHeight w:val="378"/>
        </w:trPr>
        <w:tc>
          <w:tcPr>
            <w:tcW w:w="2700" w:type="dxa"/>
            <w:gridSpan w:val="3"/>
            <w:tcBorders>
              <w:top w:val="nil"/>
              <w:left w:val="nil"/>
              <w:bottom w:val="nil"/>
              <w:right w:val="nil"/>
            </w:tcBorders>
            <w:shd w:val="clear" w:color="auto" w:fill="auto"/>
            <w:vAlign w:val="bottom"/>
          </w:tcPr>
          <w:p w:rsidR="003C22BE" w:rsidRPr="002C368A" w:rsidRDefault="003C22BE" w:rsidP="00FA10B1">
            <w:pPr>
              <w:jc w:val="left"/>
              <w:rPr>
                <w:sz w:val="22"/>
                <w:szCs w:val="22"/>
              </w:rPr>
            </w:pPr>
            <w:r w:rsidRPr="002C368A">
              <w:rPr>
                <w:i/>
                <w:sz w:val="22"/>
                <w:szCs w:val="22"/>
              </w:rPr>
              <w:t>P</w:t>
            </w:r>
            <w:r w:rsidRPr="002C368A">
              <w:rPr>
                <w:sz w:val="22"/>
                <w:szCs w:val="22"/>
              </w:rPr>
              <w:t>-Value</w:t>
            </w:r>
          </w:p>
        </w:tc>
        <w:tc>
          <w:tcPr>
            <w:tcW w:w="90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r w:rsidRPr="002C368A">
              <w:rPr>
                <w:sz w:val="22"/>
                <w:szCs w:val="22"/>
              </w:rPr>
              <w:t>0.1651</w:t>
            </w:r>
          </w:p>
        </w:tc>
        <w:tc>
          <w:tcPr>
            <w:tcW w:w="90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r w:rsidRPr="002C368A">
              <w:rPr>
                <w:sz w:val="22"/>
                <w:szCs w:val="22"/>
              </w:rPr>
              <w:t>0.8011</w:t>
            </w:r>
          </w:p>
        </w:tc>
        <w:tc>
          <w:tcPr>
            <w:tcW w:w="18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p>
        </w:tc>
        <w:tc>
          <w:tcPr>
            <w:tcW w:w="63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p>
        </w:tc>
        <w:tc>
          <w:tcPr>
            <w:tcW w:w="99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r w:rsidRPr="002C368A">
              <w:rPr>
                <w:sz w:val="22"/>
                <w:szCs w:val="22"/>
              </w:rPr>
              <w:t>0.9404</w:t>
            </w:r>
          </w:p>
        </w:tc>
        <w:tc>
          <w:tcPr>
            <w:tcW w:w="900" w:type="dxa"/>
            <w:tcBorders>
              <w:top w:val="nil"/>
              <w:left w:val="nil"/>
              <w:bottom w:val="nil"/>
              <w:right w:val="nil"/>
            </w:tcBorders>
            <w:shd w:val="clear" w:color="auto" w:fill="auto"/>
            <w:vAlign w:val="center"/>
          </w:tcPr>
          <w:p w:rsidR="003C22BE" w:rsidRPr="002C368A" w:rsidRDefault="003C22BE" w:rsidP="00FA10B1">
            <w:pPr>
              <w:jc w:val="center"/>
              <w:rPr>
                <w:sz w:val="22"/>
                <w:szCs w:val="22"/>
              </w:rPr>
            </w:pPr>
            <w:r w:rsidRPr="002C368A">
              <w:rPr>
                <w:sz w:val="22"/>
                <w:szCs w:val="22"/>
              </w:rPr>
              <w:t>0.7765</w:t>
            </w:r>
          </w:p>
        </w:tc>
        <w:tc>
          <w:tcPr>
            <w:tcW w:w="90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r w:rsidRPr="002C368A">
              <w:rPr>
                <w:sz w:val="22"/>
                <w:szCs w:val="22"/>
              </w:rPr>
              <w:t>0.0090</w:t>
            </w:r>
          </w:p>
        </w:tc>
        <w:tc>
          <w:tcPr>
            <w:tcW w:w="99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r w:rsidRPr="002C368A">
              <w:rPr>
                <w:sz w:val="22"/>
                <w:szCs w:val="22"/>
              </w:rPr>
              <w:t>0.0221</w:t>
            </w:r>
          </w:p>
        </w:tc>
        <w:tc>
          <w:tcPr>
            <w:tcW w:w="18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p>
        </w:tc>
        <w:tc>
          <w:tcPr>
            <w:tcW w:w="63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pStyle w:val="BodyText"/>
              <w:jc w:val="center"/>
              <w:rPr>
                <w:sz w:val="22"/>
                <w:szCs w:val="22"/>
              </w:rPr>
            </w:pPr>
          </w:p>
        </w:tc>
        <w:tc>
          <w:tcPr>
            <w:tcW w:w="108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pStyle w:val="BodyText"/>
              <w:jc w:val="center"/>
              <w:rPr>
                <w:sz w:val="22"/>
                <w:szCs w:val="22"/>
              </w:rPr>
            </w:pPr>
            <w:r w:rsidRPr="002C368A">
              <w:rPr>
                <w:sz w:val="22"/>
                <w:szCs w:val="22"/>
              </w:rPr>
              <w:t>0.0005</w:t>
            </w:r>
          </w:p>
        </w:tc>
        <w:tc>
          <w:tcPr>
            <w:tcW w:w="990" w:type="dxa"/>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r w:rsidRPr="002C368A">
              <w:rPr>
                <w:sz w:val="22"/>
                <w:szCs w:val="22"/>
              </w:rPr>
              <w:t>0.4942</w:t>
            </w:r>
          </w:p>
        </w:tc>
        <w:tc>
          <w:tcPr>
            <w:tcW w:w="1170" w:type="dxa"/>
            <w:gridSpan w:val="3"/>
            <w:tcBorders>
              <w:top w:val="nil"/>
              <w:left w:val="nil"/>
              <w:bottom w:val="nil"/>
              <w:right w:val="nil"/>
            </w:tcBorders>
            <w:shd w:val="clear" w:color="auto" w:fill="auto"/>
            <w:tcMar>
              <w:left w:w="72" w:type="dxa"/>
              <w:right w:w="72" w:type="dxa"/>
            </w:tcMar>
            <w:vAlign w:val="center"/>
          </w:tcPr>
          <w:p w:rsidR="003C22BE" w:rsidRPr="002C368A" w:rsidRDefault="003C22BE" w:rsidP="00FA10B1">
            <w:pPr>
              <w:jc w:val="center"/>
              <w:rPr>
                <w:sz w:val="22"/>
                <w:szCs w:val="22"/>
              </w:rPr>
            </w:pPr>
            <w:r w:rsidRPr="002C368A">
              <w:rPr>
                <w:sz w:val="22"/>
                <w:szCs w:val="22"/>
              </w:rPr>
              <w:t>0.3472</w:t>
            </w:r>
          </w:p>
        </w:tc>
      </w:tr>
      <w:tr w:rsidR="003C22BE" w:rsidRPr="00827E16" w:rsidTr="00FA10B1">
        <w:trPr>
          <w:gridAfter w:val="1"/>
          <w:wAfter w:w="437" w:type="dxa"/>
          <w:trHeight w:val="271"/>
        </w:trPr>
        <w:tc>
          <w:tcPr>
            <w:tcW w:w="90" w:type="dxa"/>
            <w:tcBorders>
              <w:top w:val="single" w:sz="4" w:space="0" w:color="auto"/>
              <w:left w:val="nil"/>
              <w:bottom w:val="nil"/>
              <w:right w:val="nil"/>
            </w:tcBorders>
            <w:shd w:val="clear" w:color="auto" w:fill="auto"/>
          </w:tcPr>
          <w:p w:rsidR="003C22BE" w:rsidRPr="00827E16" w:rsidRDefault="003C22BE" w:rsidP="00FA10B1"/>
        </w:tc>
        <w:tc>
          <w:tcPr>
            <w:tcW w:w="12613" w:type="dxa"/>
            <w:gridSpan w:val="16"/>
            <w:tcBorders>
              <w:top w:val="single" w:sz="4" w:space="0" w:color="auto"/>
              <w:left w:val="nil"/>
              <w:bottom w:val="nil"/>
              <w:right w:val="nil"/>
            </w:tcBorders>
            <w:shd w:val="clear" w:color="auto" w:fill="auto"/>
          </w:tcPr>
          <w:p w:rsidR="003C22BE" w:rsidRPr="00A76CBC" w:rsidRDefault="003C22BE" w:rsidP="00FA10B1">
            <w:pPr>
              <w:pStyle w:val="NoSpacing"/>
              <w:rPr>
                <w:rFonts w:ascii="Arial" w:hAnsi="Arial" w:cs="Arial"/>
              </w:rPr>
            </w:pPr>
            <w:r w:rsidRPr="00A76CBC">
              <w:rPr>
                <w:rFonts w:ascii="Arial" w:hAnsi="Arial" w:cs="Arial"/>
              </w:rPr>
              <w:t>Abbreviations:</w:t>
            </w:r>
            <w:r w:rsidR="00F14E00">
              <w:rPr>
                <w:rFonts w:ascii="Arial" w:hAnsi="Arial" w:cs="Arial"/>
              </w:rPr>
              <w:t xml:space="preserve"> hpi = hours post insemination;</w:t>
            </w:r>
            <w:r w:rsidRPr="00A76CBC">
              <w:rPr>
                <w:rFonts w:ascii="Arial" w:hAnsi="Arial" w:cs="Arial"/>
              </w:rPr>
              <w:t xml:space="preserve"> IVM = in vitro maturation;</w:t>
            </w:r>
            <w:r w:rsidRPr="00A76CBC">
              <w:rPr>
                <w:rFonts w:ascii="Arial" w:hAnsi="Arial" w:cs="Arial"/>
                <w:vertAlign w:val="superscript"/>
              </w:rPr>
              <w:t xml:space="preserve"> </w:t>
            </w:r>
            <w:r w:rsidRPr="00A76CBC">
              <w:rPr>
                <w:rFonts w:ascii="Arial" w:hAnsi="Arial" w:cs="Arial"/>
              </w:rPr>
              <w:t>Rcd = presumptive zygotes recovered after removal of cumulus; PZ = presumptive zygote</w:t>
            </w:r>
          </w:p>
          <w:p w:rsidR="003C22BE" w:rsidRPr="00A76CBC" w:rsidRDefault="003C22BE" w:rsidP="00FA10B1">
            <w:pPr>
              <w:pStyle w:val="NoSpacing"/>
              <w:rPr>
                <w:rFonts w:ascii="Arial" w:hAnsi="Arial" w:cs="Arial"/>
              </w:rPr>
            </w:pPr>
            <w:r w:rsidRPr="00A76CBC">
              <w:rPr>
                <w:rFonts w:ascii="Arial" w:hAnsi="Arial" w:cs="Arial"/>
                <w:vertAlign w:val="superscript"/>
              </w:rPr>
              <w:t>1</w:t>
            </w:r>
            <w:r w:rsidR="00967097">
              <w:rPr>
                <w:rFonts w:ascii="Arial" w:hAnsi="Arial" w:cs="Arial"/>
              </w:rPr>
              <w:t>Cumulus-</w:t>
            </w:r>
            <w:r w:rsidRPr="00A76CBC">
              <w:rPr>
                <w:rFonts w:ascii="Arial" w:hAnsi="Arial" w:cs="Arial"/>
              </w:rPr>
              <w:t xml:space="preserve">oocyte complex that </w:t>
            </w:r>
            <w:r>
              <w:rPr>
                <w:rFonts w:ascii="Arial" w:hAnsi="Arial" w:cs="Arial"/>
              </w:rPr>
              <w:t>underwent IVM</w:t>
            </w:r>
          </w:p>
          <w:p w:rsidR="003C22BE" w:rsidRPr="00A76CBC" w:rsidRDefault="003C22BE" w:rsidP="00FA10B1">
            <w:pPr>
              <w:pStyle w:val="NoSpacing"/>
              <w:rPr>
                <w:rFonts w:ascii="Arial" w:hAnsi="Arial" w:cs="Arial"/>
              </w:rPr>
            </w:pPr>
            <w:r w:rsidRPr="00A76CBC">
              <w:rPr>
                <w:rFonts w:ascii="Arial" w:hAnsi="Arial" w:cs="Arial"/>
                <w:vertAlign w:val="superscript"/>
              </w:rPr>
              <w:t>2</w:t>
            </w:r>
            <w:r w:rsidRPr="00A76CBC">
              <w:rPr>
                <w:rFonts w:ascii="Arial" w:hAnsi="Arial" w:cs="Arial"/>
              </w:rPr>
              <w:t xml:space="preserve">PZ recovered after denuding as a proportion </w:t>
            </w:r>
            <w:r>
              <w:rPr>
                <w:rFonts w:ascii="Arial" w:hAnsi="Arial" w:cs="Arial"/>
              </w:rPr>
              <w:t>of total number of COCs matured</w:t>
            </w:r>
            <w:r w:rsidRPr="00A76CBC">
              <w:rPr>
                <w:rFonts w:ascii="Arial" w:hAnsi="Arial" w:cs="Arial"/>
              </w:rPr>
              <w:t xml:space="preserve"> </w:t>
            </w:r>
          </w:p>
          <w:p w:rsidR="003C22BE" w:rsidRPr="00A76CBC" w:rsidRDefault="003C22BE" w:rsidP="00FA10B1">
            <w:pPr>
              <w:pStyle w:val="NoSpacing"/>
              <w:rPr>
                <w:rFonts w:ascii="Arial" w:hAnsi="Arial" w:cs="Arial"/>
              </w:rPr>
            </w:pPr>
            <w:r w:rsidRPr="00A76CBC">
              <w:rPr>
                <w:rFonts w:ascii="Arial" w:hAnsi="Arial" w:cs="Arial"/>
                <w:vertAlign w:val="superscript"/>
              </w:rPr>
              <w:t>3</w:t>
            </w:r>
            <w:r w:rsidRPr="00A76CBC">
              <w:rPr>
                <w:rFonts w:ascii="Arial" w:hAnsi="Arial" w:cs="Arial"/>
              </w:rPr>
              <w:t>PZ without an intact plasma membrane after denudi</w:t>
            </w:r>
            <w:r>
              <w:rPr>
                <w:rFonts w:ascii="Arial" w:hAnsi="Arial" w:cs="Arial"/>
              </w:rPr>
              <w:t>ng as a proportion of recovered</w:t>
            </w:r>
            <w:r w:rsidRPr="00A76CBC">
              <w:rPr>
                <w:rFonts w:ascii="Arial" w:hAnsi="Arial" w:cs="Arial"/>
              </w:rPr>
              <w:t xml:space="preserve"> </w:t>
            </w:r>
          </w:p>
          <w:p w:rsidR="003C22BE" w:rsidRPr="00A76CBC" w:rsidRDefault="003C22BE" w:rsidP="00FA10B1">
            <w:pPr>
              <w:pStyle w:val="NoSpacing"/>
              <w:rPr>
                <w:rFonts w:ascii="Arial" w:hAnsi="Arial" w:cs="Arial"/>
              </w:rPr>
            </w:pPr>
            <w:r w:rsidRPr="00A76CBC">
              <w:rPr>
                <w:rFonts w:ascii="Arial" w:hAnsi="Arial" w:cs="Arial"/>
                <w:vertAlign w:val="superscript"/>
              </w:rPr>
              <w:t>4</w:t>
            </w:r>
            <w:r w:rsidRPr="00A76CBC">
              <w:rPr>
                <w:rFonts w:ascii="Arial" w:hAnsi="Arial" w:cs="Arial"/>
              </w:rPr>
              <w:t>Relative t</w:t>
            </w:r>
            <w:r>
              <w:rPr>
                <w:rFonts w:ascii="Arial" w:hAnsi="Arial" w:cs="Arial"/>
              </w:rPr>
              <w:t>o proportion of embryos cleaved</w:t>
            </w:r>
            <w:r w:rsidRPr="00A76CBC">
              <w:rPr>
                <w:rFonts w:ascii="Arial" w:hAnsi="Arial" w:cs="Arial"/>
              </w:rPr>
              <w:t xml:space="preserve"> </w:t>
            </w:r>
          </w:p>
          <w:p w:rsidR="003C22BE" w:rsidRPr="00A76CBC" w:rsidRDefault="003C22BE" w:rsidP="00FA10B1">
            <w:pPr>
              <w:pStyle w:val="NoSpacing"/>
              <w:rPr>
                <w:rFonts w:ascii="Arial" w:hAnsi="Arial" w:cs="Arial"/>
              </w:rPr>
            </w:pPr>
            <w:r w:rsidRPr="00A76CBC">
              <w:rPr>
                <w:rFonts w:ascii="Arial" w:hAnsi="Arial" w:cs="Arial"/>
                <w:vertAlign w:val="superscript"/>
              </w:rPr>
              <w:t xml:space="preserve">5 </w:t>
            </w:r>
            <w:r w:rsidRPr="00A76CBC">
              <w:rPr>
                <w:rFonts w:ascii="Arial" w:hAnsi="Arial" w:cs="Arial"/>
              </w:rPr>
              <w:t>Number of embryos</w:t>
            </w:r>
            <w:r>
              <w:rPr>
                <w:rFonts w:ascii="Arial" w:hAnsi="Arial" w:cs="Arial"/>
              </w:rPr>
              <w:t xml:space="preserve"> evaluated at 72 hpi</w:t>
            </w:r>
            <w:r w:rsidRPr="00A76CBC">
              <w:rPr>
                <w:rFonts w:ascii="Arial" w:hAnsi="Arial" w:cs="Arial"/>
              </w:rPr>
              <w:t xml:space="preserve"> </w:t>
            </w:r>
          </w:p>
          <w:p w:rsidR="003C22BE" w:rsidRPr="00A76CBC" w:rsidRDefault="003C22BE" w:rsidP="00FA10B1">
            <w:pPr>
              <w:pStyle w:val="NoSpacing"/>
              <w:rPr>
                <w:rFonts w:ascii="Arial" w:hAnsi="Arial" w:cs="Arial"/>
              </w:rPr>
            </w:pPr>
            <w:r w:rsidRPr="00A76CBC">
              <w:rPr>
                <w:rFonts w:ascii="Arial" w:hAnsi="Arial" w:cs="Arial"/>
                <w:vertAlign w:val="superscript"/>
              </w:rPr>
              <w:t xml:space="preserve">6 </w:t>
            </w:r>
            <w:r w:rsidRPr="00A76CBC">
              <w:rPr>
                <w:rFonts w:ascii="Arial" w:hAnsi="Arial" w:cs="Arial"/>
              </w:rPr>
              <w:t>Number of embryos evaluated 204 hpi</w:t>
            </w:r>
          </w:p>
          <w:p w:rsidR="003C22BE" w:rsidRDefault="003C22BE" w:rsidP="00FA10B1">
            <w:pPr>
              <w:pStyle w:val="NoSpacing"/>
              <w:rPr>
                <w:rFonts w:ascii="Arial" w:hAnsi="Arial" w:cs="Arial"/>
              </w:rPr>
            </w:pPr>
            <w:r w:rsidRPr="00A76CBC">
              <w:rPr>
                <w:rFonts w:ascii="Arial" w:hAnsi="Arial" w:cs="Arial"/>
              </w:rPr>
              <w:t>*First 12 h of maturation followed by 38.5°C thereafter</w:t>
            </w:r>
          </w:p>
          <w:p w:rsidR="003C22BE" w:rsidRPr="001A3D80" w:rsidRDefault="003C22BE" w:rsidP="00FA10B1">
            <w:pPr>
              <w:pStyle w:val="NoSpacing"/>
              <w:rPr>
                <w:rFonts w:ascii="Arial" w:hAnsi="Arial" w:cs="Arial"/>
              </w:rPr>
            </w:pPr>
            <w:r>
              <w:rPr>
                <w:rFonts w:ascii="Arial" w:hAnsi="Arial" w:cs="Arial"/>
                <w:vertAlign w:val="superscript"/>
              </w:rPr>
              <w:t xml:space="preserve">A,B </w:t>
            </w:r>
            <w:r>
              <w:rPr>
                <w:rFonts w:ascii="Arial" w:hAnsi="Arial" w:cs="Arial"/>
              </w:rPr>
              <w:t>Within a column differs</w:t>
            </w:r>
          </w:p>
        </w:tc>
      </w:tr>
    </w:tbl>
    <w:p w:rsidR="003C22BE" w:rsidRDefault="003C22BE" w:rsidP="00FA10B1">
      <w:pPr>
        <w:sectPr w:rsidR="003C22BE" w:rsidSect="00FA10B1">
          <w:pgSz w:w="15840" w:h="12240" w:orient="landscape"/>
          <w:pgMar w:top="1800" w:right="1440" w:bottom="1800" w:left="1440" w:header="720" w:footer="1152" w:gutter="0"/>
          <w:cols w:space="720"/>
          <w:docGrid w:linePitch="360"/>
        </w:sectPr>
      </w:pPr>
    </w:p>
    <w:p w:rsidR="003C22BE" w:rsidRPr="002447E2" w:rsidRDefault="003C22BE" w:rsidP="00FA10B1">
      <w:bookmarkStart w:id="57" w:name="_Toc299350588"/>
      <w:r>
        <w:lastRenderedPageBreak/>
        <w:t>rates (</w:t>
      </w:r>
      <w:r w:rsidRPr="002447E2">
        <w:t xml:space="preserve">Table </w:t>
      </w:r>
      <w:r>
        <w:t xml:space="preserve">3.1). On average, blastocyst development from heat-stressed oocytes was 33% less than that of controls. </w:t>
      </w:r>
      <w:r w:rsidRPr="002447E2">
        <w:t xml:space="preserve"> </w:t>
      </w:r>
      <w:r>
        <w:t xml:space="preserve">Of the blastocysts that developed, </w:t>
      </w:r>
    </w:p>
    <w:p w:rsidR="003C22BE" w:rsidRDefault="003C22BE" w:rsidP="00FA10B1">
      <w:pPr>
        <w:tabs>
          <w:tab w:val="left" w:pos="3870"/>
        </w:tabs>
      </w:pPr>
      <w:r>
        <w:t xml:space="preserve">heat stress had no impact on stage </w:t>
      </w:r>
      <w:r w:rsidRPr="002447E2">
        <w:t>(</w:t>
      </w:r>
      <w:r w:rsidRPr="00FF61F7">
        <w:rPr>
          <w:i/>
        </w:rPr>
        <w:t>P</w:t>
      </w:r>
      <w:r w:rsidRPr="002447E2">
        <w:t xml:space="preserve"> = 0.49</w:t>
      </w:r>
      <w:r>
        <w:t>4) or quality (</w:t>
      </w:r>
      <w:r w:rsidRPr="00FF61F7">
        <w:rPr>
          <w:i/>
        </w:rPr>
        <w:t>P</w:t>
      </w:r>
      <w:r>
        <w:t xml:space="preserve"> = 0.347</w:t>
      </w:r>
      <w:r w:rsidRPr="002447E2">
        <w:t>)</w:t>
      </w:r>
      <w:r>
        <w:t xml:space="preserve"> scores (Table 3.1).</w:t>
      </w:r>
    </w:p>
    <w:p w:rsidR="003C22BE" w:rsidRPr="002447E2" w:rsidRDefault="003C22BE" w:rsidP="00FA10B1">
      <w:pPr>
        <w:pStyle w:val="Heading3"/>
        <w:keepNext/>
      </w:pPr>
      <w:r>
        <w:t xml:space="preserve"> Effects of Heat Stress on ATP Content</w:t>
      </w:r>
      <w:bookmarkEnd w:id="57"/>
    </w:p>
    <w:p w:rsidR="003C22BE" w:rsidRDefault="003C22BE" w:rsidP="00FA10B1">
      <w:r w:rsidRPr="002447E2">
        <w:tab/>
        <w:t>At 24 hIVM</w:t>
      </w:r>
      <w:r>
        <w:t xml:space="preserve">, </w:t>
      </w:r>
      <w:r w:rsidRPr="002447E2">
        <w:t>ATP content</w:t>
      </w:r>
      <w:r>
        <w:t xml:space="preserve"> was higher in </w:t>
      </w:r>
      <w:r w:rsidRPr="002447E2">
        <w:t xml:space="preserve">oocytes exposed to </w:t>
      </w:r>
      <w:r>
        <w:t>41°C</w:t>
      </w:r>
      <w:r w:rsidRPr="002447E2">
        <w:t xml:space="preserve"> </w:t>
      </w:r>
      <w:r>
        <w:t>during</w:t>
      </w:r>
      <w:r w:rsidRPr="002447E2">
        <w:t xml:space="preserve"> the first 12 hIVM</w:t>
      </w:r>
      <w:r>
        <w:t xml:space="preserve"> compared to nonheat-stressed oocytes </w:t>
      </w:r>
      <w:r w:rsidRPr="00A76CBC">
        <w:t>(</w:t>
      </w:r>
      <w:r w:rsidRPr="009E2E1A">
        <w:rPr>
          <w:i/>
        </w:rPr>
        <w:t>P</w:t>
      </w:r>
      <w:r>
        <w:t xml:space="preserve"> = </w:t>
      </w:r>
      <w:r w:rsidRPr="00A76CBC">
        <w:t>0.0</w:t>
      </w:r>
      <w:r>
        <w:t>148</w:t>
      </w:r>
      <w:r w:rsidRPr="00A76CBC">
        <w:t>;</w:t>
      </w:r>
      <w:r>
        <w:t xml:space="preserve"> Figure 3.3)</w:t>
      </w:r>
      <w:r w:rsidRPr="002447E2">
        <w:t xml:space="preserve">. </w:t>
      </w:r>
      <w:r>
        <w:t>When examining cleavage-stage embryos ATP content was higher in 8-to-16-cell stage embryos from heat-stressed oocytes (</w:t>
      </w:r>
      <w:r w:rsidRPr="00B602C7">
        <w:rPr>
          <w:i/>
        </w:rPr>
        <w:t>P</w:t>
      </w:r>
      <w:r>
        <w:t xml:space="preserve"> = 0.0323; Figure 3.3). </w:t>
      </w:r>
      <w:r w:rsidRPr="002447E2">
        <w:t xml:space="preserve"> </w:t>
      </w:r>
      <w:r>
        <w:t>However, by the blastocyst stage ATP content was similar in embryos from control and heat-stressed oocytes</w:t>
      </w:r>
      <w:r w:rsidR="00A25961">
        <w:t xml:space="preserve"> (Figure 3.4)</w:t>
      </w:r>
      <w:r>
        <w:t>.</w:t>
      </w:r>
      <w:r>
        <w:tab/>
      </w:r>
    </w:p>
    <w:p w:rsidR="003C22BE" w:rsidRDefault="003C22BE" w:rsidP="00A25961">
      <w:pPr>
        <w:rPr>
          <w:noProof/>
        </w:rPr>
      </w:pPr>
      <w:r>
        <w:tab/>
        <w:t xml:space="preserve"> Independent of IVM temperature, blastocysts assigned a quality score 3 (poor; </w:t>
      </w:r>
      <w:r w:rsidRPr="00956283">
        <w:t>0.</w:t>
      </w:r>
      <w:r>
        <w:t>3632</w:t>
      </w:r>
      <w:r w:rsidRPr="00956283">
        <w:t xml:space="preserve"> ± 0.03</w:t>
      </w:r>
      <w:r>
        <w:t xml:space="preserve">773) had less ATP content than blastocysts assigned a quality score 1 (good; 0.4610 ± .02708; P &lt; 0.05) or quality score of 2 (fair; 0.4158 ± .03113). </w:t>
      </w:r>
      <w:r w:rsidRPr="00C11C2F">
        <w:t xml:space="preserve">Regression analysis was performed </w:t>
      </w:r>
      <w:r>
        <w:t xml:space="preserve">using data derived from matured oocytes through the blastocyst stages following fertilization to better clarify developmental changes in ATP content (data included </w:t>
      </w:r>
      <w:r w:rsidRPr="00C11C2F">
        <w:t>8-to-16-cell stage embryo (72 h</w:t>
      </w:r>
      <w:r>
        <w:t>pi)</w:t>
      </w:r>
      <w:r w:rsidRPr="00C11C2F">
        <w:t xml:space="preserve"> and expanded</w:t>
      </w:r>
      <w:r>
        <w:t xml:space="preserve"> </w:t>
      </w:r>
      <w:r w:rsidRPr="00C11C2F">
        <w:t xml:space="preserve">and hatched </w:t>
      </w:r>
      <w:r>
        <w:t xml:space="preserve">(7 and 8, respectively; </w:t>
      </w:r>
      <w:r w:rsidRPr="00C11C2F">
        <w:t>204 h</w:t>
      </w:r>
      <w:r>
        <w:t>pi.</w:t>
      </w:r>
      <w:r w:rsidRPr="00C11C2F">
        <w:t xml:space="preserve"> </w:t>
      </w:r>
      <w:r w:rsidRPr="00C5165B">
        <w:t>There was an IVM temperature x stage interaction (</w:t>
      </w:r>
      <w:r w:rsidRPr="00FF61F7">
        <w:rPr>
          <w:i/>
        </w:rPr>
        <w:t>P</w:t>
      </w:r>
      <w:r w:rsidRPr="00C5165B">
        <w:t xml:space="preserve"> = 0.0385; Figure 3.5), where heat-stress treatment </w:t>
      </w:r>
      <w:r w:rsidRPr="00C5165B">
        <w:rPr>
          <w:szCs w:val="28"/>
        </w:rPr>
        <w:t>significantly increased the slope and intercept (</w:t>
      </w:r>
      <w:r w:rsidRPr="00FF61F7">
        <w:rPr>
          <w:i/>
          <w:szCs w:val="28"/>
        </w:rPr>
        <w:t>P</w:t>
      </w:r>
      <w:r w:rsidRPr="00C5165B">
        <w:rPr>
          <w:szCs w:val="28"/>
        </w:rPr>
        <w:t xml:space="preserve"> &lt; 0.0001 and P &lt; 0.0001, respectively) of the exponential decay </w:t>
      </w:r>
      <w:r w:rsidRPr="00C5165B">
        <w:t xml:space="preserve">in ATP </w:t>
      </w:r>
      <w:r>
        <w:t>content compared to nonheat</w:t>
      </w:r>
      <w:r w:rsidR="00A25961">
        <w:t xml:space="preserve"> </w:t>
      </w:r>
      <w:r w:rsidR="00A25961" w:rsidRPr="00C5165B">
        <w:t>stressed.</w:t>
      </w:r>
      <w:r w:rsidR="00A25961">
        <w:t xml:space="preserve"> Additional efforts showed no correlation was</w:t>
      </w:r>
      <w:r w:rsidR="00A25961">
        <w:br w:type="page"/>
      </w:r>
      <w:r>
        <w:rPr>
          <w:noProof/>
        </w:rPr>
        <w:lastRenderedPageBreak/>
        <w:drawing>
          <wp:inline distT="0" distB="0" distL="0" distR="0">
            <wp:extent cx="5842259" cy="3757431"/>
            <wp:effectExtent l="19050" t="0" r="6091"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t="24503" r="39807" b="33996"/>
                    <a:stretch>
                      <a:fillRect/>
                    </a:stretch>
                  </pic:blipFill>
                  <pic:spPr bwMode="auto">
                    <a:xfrm>
                      <a:off x="0" y="0"/>
                      <a:ext cx="5855354" cy="3765853"/>
                    </a:xfrm>
                    <a:prstGeom prst="rect">
                      <a:avLst/>
                    </a:prstGeom>
                    <a:noFill/>
                    <a:ln w="9525">
                      <a:noFill/>
                      <a:miter lim="800000"/>
                      <a:headEnd/>
                      <a:tailEnd/>
                    </a:ln>
                  </pic:spPr>
                </pic:pic>
              </a:graphicData>
            </a:graphic>
          </wp:inline>
        </w:drawing>
      </w:r>
    </w:p>
    <w:p w:rsidR="003C22BE" w:rsidRDefault="003C22BE" w:rsidP="00FA10B1">
      <w:pPr>
        <w:rPr>
          <w:noProof/>
        </w:rPr>
      </w:pPr>
      <w:r w:rsidRPr="0078618F">
        <w:rPr>
          <w:b/>
          <w:noProof/>
        </w:rPr>
        <w:t>Figure 3.</w:t>
      </w:r>
      <w:r>
        <w:rPr>
          <w:b/>
          <w:noProof/>
        </w:rPr>
        <w:t>3</w:t>
      </w:r>
      <w:r>
        <w:rPr>
          <w:noProof/>
        </w:rPr>
        <w:t>. ATP c</w:t>
      </w:r>
      <w:r w:rsidRPr="005A3919">
        <w:rPr>
          <w:noProof/>
        </w:rPr>
        <w:t xml:space="preserve">ontent </w:t>
      </w:r>
      <w:r>
        <w:rPr>
          <w:noProof/>
        </w:rPr>
        <w:t xml:space="preserve">(pmols ± SED) </w:t>
      </w:r>
      <w:r w:rsidRPr="005A3919">
        <w:rPr>
          <w:noProof/>
        </w:rPr>
        <w:t xml:space="preserve">in </w:t>
      </w:r>
      <w:r>
        <w:rPr>
          <w:noProof/>
        </w:rPr>
        <w:t>m</w:t>
      </w:r>
      <w:r w:rsidRPr="005A3919">
        <w:rPr>
          <w:noProof/>
        </w:rPr>
        <w:t xml:space="preserve">atured </w:t>
      </w:r>
      <w:r>
        <w:rPr>
          <w:noProof/>
        </w:rPr>
        <w:t>oocytes, c</w:t>
      </w:r>
      <w:r w:rsidRPr="005A3919">
        <w:rPr>
          <w:noProof/>
        </w:rPr>
        <w:t>leav</w:t>
      </w:r>
      <w:r>
        <w:rPr>
          <w:noProof/>
        </w:rPr>
        <w:t>ed embryos and blastocyst-s</w:t>
      </w:r>
      <w:r w:rsidRPr="005A3919">
        <w:rPr>
          <w:noProof/>
        </w:rPr>
        <w:t>tage</w:t>
      </w:r>
      <w:r>
        <w:rPr>
          <w:noProof/>
        </w:rPr>
        <w:t xml:space="preserve"> e</w:t>
      </w:r>
      <w:r w:rsidRPr="005A3919">
        <w:rPr>
          <w:noProof/>
        </w:rPr>
        <w:t xml:space="preserve">mbryos from </w:t>
      </w:r>
      <w:r>
        <w:rPr>
          <w:noProof/>
        </w:rPr>
        <w:t>control and heat-stressed o</w:t>
      </w:r>
      <w:r w:rsidRPr="005A3919">
        <w:rPr>
          <w:noProof/>
        </w:rPr>
        <w:t>ocytes</w:t>
      </w:r>
      <w:r>
        <w:rPr>
          <w:noProof/>
        </w:rPr>
        <w:t xml:space="preserve"> (pairwise comparison).</w:t>
      </w:r>
    </w:p>
    <w:p w:rsidR="003C22BE" w:rsidRPr="00A67989" w:rsidRDefault="003C22BE" w:rsidP="00FA10B1">
      <w:r>
        <w:rPr>
          <w:noProof/>
        </w:rPr>
        <w:t xml:space="preserve">* Means within stage differ.  </w:t>
      </w:r>
      <w:r>
        <w:rPr>
          <w:noProof/>
        </w:rPr>
        <w:drawing>
          <wp:inline distT="0" distB="0" distL="0" distR="0">
            <wp:extent cx="361950" cy="171450"/>
            <wp:effectExtent l="19050" t="0" r="0"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361950" cy="171450"/>
                    </a:xfrm>
                    <a:prstGeom prst="rect">
                      <a:avLst/>
                    </a:prstGeom>
                    <a:noFill/>
                    <a:ln w="9525">
                      <a:noFill/>
                      <a:miter lim="800000"/>
                      <a:headEnd/>
                      <a:tailEnd/>
                    </a:ln>
                  </pic:spPr>
                </pic:pic>
              </a:graphicData>
            </a:graphic>
          </wp:inline>
        </w:drawing>
      </w:r>
      <w:r>
        <w:t>* Embryos from heat-stressed oocytes</w:t>
      </w:r>
    </w:p>
    <w:p w:rsidR="003C22BE" w:rsidRDefault="003C22BE" w:rsidP="00FA10B1">
      <w:pPr>
        <w:jc w:val="center"/>
        <w:rPr>
          <w:noProof/>
        </w:rPr>
      </w:pPr>
      <w:r>
        <w:rPr>
          <w:noProof/>
        </w:rPr>
        <w:lastRenderedPageBreak/>
        <w:drawing>
          <wp:inline distT="0" distB="0" distL="0" distR="0">
            <wp:extent cx="5788840" cy="3239911"/>
            <wp:effectExtent l="19050" t="0" r="236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t="17089" r="3740"/>
                    <a:stretch>
                      <a:fillRect/>
                    </a:stretch>
                  </pic:blipFill>
                  <pic:spPr bwMode="auto">
                    <a:xfrm>
                      <a:off x="0" y="0"/>
                      <a:ext cx="5788840" cy="3239911"/>
                    </a:xfrm>
                    <a:prstGeom prst="rect">
                      <a:avLst/>
                    </a:prstGeom>
                    <a:noFill/>
                    <a:ln w="9525">
                      <a:noFill/>
                      <a:miter lim="800000"/>
                      <a:headEnd/>
                      <a:tailEnd/>
                    </a:ln>
                  </pic:spPr>
                </pic:pic>
              </a:graphicData>
            </a:graphic>
          </wp:inline>
        </w:drawing>
      </w:r>
    </w:p>
    <w:p w:rsidR="003C22BE" w:rsidRPr="00B7551C" w:rsidRDefault="003C22BE" w:rsidP="00FA10B1">
      <w:pPr>
        <w:rPr>
          <w:noProof/>
        </w:rPr>
      </w:pPr>
      <w:r w:rsidRPr="00A67989">
        <w:rPr>
          <w:b/>
          <w:noProof/>
        </w:rPr>
        <w:t>Figure 3.</w:t>
      </w:r>
      <w:r>
        <w:rPr>
          <w:b/>
          <w:noProof/>
        </w:rPr>
        <w:t>4</w:t>
      </w:r>
      <w:r>
        <w:rPr>
          <w:noProof/>
        </w:rPr>
        <w:t>. ATP c</w:t>
      </w:r>
      <w:r w:rsidRPr="00B7551C">
        <w:rPr>
          <w:noProof/>
        </w:rPr>
        <w:t>ontent</w:t>
      </w:r>
      <w:r>
        <w:rPr>
          <w:noProof/>
        </w:rPr>
        <w:t xml:space="preserve"> (pmols ± SED) </w:t>
      </w:r>
      <w:r w:rsidRPr="00B7551C">
        <w:rPr>
          <w:noProof/>
        </w:rPr>
        <w:t xml:space="preserve">in </w:t>
      </w:r>
      <w:r>
        <w:rPr>
          <w:noProof/>
        </w:rPr>
        <w:t>b</w:t>
      </w:r>
      <w:r w:rsidRPr="00B7551C">
        <w:rPr>
          <w:noProof/>
        </w:rPr>
        <w:t xml:space="preserve">lastocysts of </w:t>
      </w:r>
      <w:r>
        <w:rPr>
          <w:noProof/>
        </w:rPr>
        <w:t>d</w:t>
      </w:r>
      <w:r w:rsidRPr="00B7551C">
        <w:rPr>
          <w:noProof/>
        </w:rPr>
        <w:t xml:space="preserve">ifferent </w:t>
      </w:r>
      <w:r>
        <w:rPr>
          <w:noProof/>
        </w:rPr>
        <w:t>s</w:t>
      </w:r>
      <w:r w:rsidRPr="00B7551C">
        <w:rPr>
          <w:noProof/>
        </w:rPr>
        <w:t xml:space="preserve">tages and </w:t>
      </w:r>
      <w:r>
        <w:rPr>
          <w:noProof/>
        </w:rPr>
        <w:t>q</w:t>
      </w:r>
      <w:r w:rsidRPr="00B7551C">
        <w:rPr>
          <w:noProof/>
        </w:rPr>
        <w:t xml:space="preserve">uality </w:t>
      </w:r>
      <w:r>
        <w:rPr>
          <w:noProof/>
        </w:rPr>
        <w:t>s</w:t>
      </w:r>
      <w:r w:rsidRPr="00B7551C">
        <w:rPr>
          <w:noProof/>
        </w:rPr>
        <w:t>cores</w:t>
      </w:r>
      <w:r>
        <w:rPr>
          <w:noProof/>
        </w:rPr>
        <w:t xml:space="preserve"> </w:t>
      </w:r>
      <w:r w:rsidRPr="00B7551C">
        <w:rPr>
          <w:noProof/>
        </w:rPr>
        <w:t xml:space="preserve">from </w:t>
      </w:r>
      <w:r>
        <w:rPr>
          <w:noProof/>
        </w:rPr>
        <w:t>c</w:t>
      </w:r>
      <w:r w:rsidRPr="00B7551C">
        <w:rPr>
          <w:noProof/>
        </w:rPr>
        <w:t xml:space="preserve">ontrol and </w:t>
      </w:r>
      <w:r>
        <w:rPr>
          <w:noProof/>
        </w:rPr>
        <w:t>h</w:t>
      </w:r>
      <w:r w:rsidRPr="00B7551C">
        <w:rPr>
          <w:noProof/>
        </w:rPr>
        <w:t>eat-</w:t>
      </w:r>
      <w:r>
        <w:rPr>
          <w:noProof/>
        </w:rPr>
        <w:t>s</w:t>
      </w:r>
      <w:r w:rsidRPr="00B7551C">
        <w:rPr>
          <w:noProof/>
        </w:rPr>
        <w:t xml:space="preserve">tressed </w:t>
      </w:r>
      <w:r>
        <w:rPr>
          <w:noProof/>
        </w:rPr>
        <w:t>o</w:t>
      </w:r>
      <w:r w:rsidRPr="00B7551C">
        <w:rPr>
          <w:noProof/>
        </w:rPr>
        <w:t>ocytes</w:t>
      </w:r>
      <w:r>
        <w:rPr>
          <w:noProof/>
        </w:rPr>
        <w:t>.</w:t>
      </w:r>
    </w:p>
    <w:p w:rsidR="003C22BE" w:rsidRDefault="003C22BE" w:rsidP="00FA10B1">
      <w:pPr>
        <w:pStyle w:val="BodyText"/>
      </w:pPr>
      <w:r>
        <w:br w:type="page"/>
      </w:r>
    </w:p>
    <w:p w:rsidR="003C22BE" w:rsidRDefault="003C22BE" w:rsidP="00FA10B1">
      <w:pPr>
        <w:jc w:val="center"/>
        <w:rPr>
          <w:noProof/>
        </w:rPr>
      </w:pPr>
      <w:r>
        <w:rPr>
          <w:noProof/>
        </w:rPr>
        <w:lastRenderedPageBreak/>
        <w:drawing>
          <wp:inline distT="0" distB="0" distL="0" distR="0">
            <wp:extent cx="4936772" cy="3375378"/>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t="33679" r="18445" b="509"/>
                    <a:stretch>
                      <a:fillRect/>
                    </a:stretch>
                  </pic:blipFill>
                  <pic:spPr bwMode="auto">
                    <a:xfrm>
                      <a:off x="0" y="0"/>
                      <a:ext cx="4936772" cy="3375378"/>
                    </a:xfrm>
                    <a:prstGeom prst="rect">
                      <a:avLst/>
                    </a:prstGeom>
                    <a:noFill/>
                    <a:ln w="9525">
                      <a:noFill/>
                      <a:miter lim="800000"/>
                      <a:headEnd/>
                      <a:tailEnd/>
                    </a:ln>
                  </pic:spPr>
                </pic:pic>
              </a:graphicData>
            </a:graphic>
          </wp:inline>
        </w:drawing>
      </w:r>
    </w:p>
    <w:p w:rsidR="003C22BE" w:rsidRDefault="003C22BE" w:rsidP="00FA10B1">
      <w:r w:rsidRPr="001A3D80">
        <w:rPr>
          <w:b/>
        </w:rPr>
        <w:t>Figure 3.</w:t>
      </w:r>
      <w:r>
        <w:rPr>
          <w:b/>
        </w:rPr>
        <w:t>5</w:t>
      </w:r>
      <w:r>
        <w:t>.</w:t>
      </w:r>
      <w:r w:rsidRPr="000739A9">
        <w:t xml:space="preserve"> </w:t>
      </w:r>
      <w:r>
        <w:t>Exponential decay of ATP content in c</w:t>
      </w:r>
      <w:r w:rsidRPr="000739A9">
        <w:t xml:space="preserve">ontrol and </w:t>
      </w:r>
      <w:r>
        <w:t>heat-stressed matured oocytes, and in resultant 8-to-16-cell and blastocyst-stage e</w:t>
      </w:r>
      <w:r w:rsidRPr="000739A9">
        <w:t xml:space="preserve">mbryos. </w:t>
      </w:r>
    </w:p>
    <w:p w:rsidR="00A25961" w:rsidRPr="00A67989" w:rsidRDefault="003C22BE" w:rsidP="00A25961">
      <w:r>
        <w:t xml:space="preserve">ATP content over development = intercept + slope*log10(hour). </w:t>
      </w:r>
      <w:r w:rsidRPr="00C5165B">
        <w:rPr>
          <w:szCs w:val="28"/>
        </w:rPr>
        <w:t>Slope (</w:t>
      </w:r>
      <w:r w:rsidRPr="00FF61F7">
        <w:rPr>
          <w:i/>
          <w:szCs w:val="28"/>
        </w:rPr>
        <w:t>P</w:t>
      </w:r>
      <w:r w:rsidRPr="00C5165B">
        <w:rPr>
          <w:szCs w:val="28"/>
        </w:rPr>
        <w:t xml:space="preserve"> &lt; 0.0001</w:t>
      </w:r>
      <w:r>
        <w:rPr>
          <w:szCs w:val="28"/>
        </w:rPr>
        <w:t xml:space="preserve">; </w:t>
      </w:r>
      <w:r w:rsidRPr="00C5165B">
        <w:rPr>
          <w:szCs w:val="28"/>
        </w:rPr>
        <w:t>-0.2245 and -0.3244)</w:t>
      </w:r>
      <w:r>
        <w:rPr>
          <w:szCs w:val="28"/>
        </w:rPr>
        <w:t xml:space="preserve"> and i</w:t>
      </w:r>
      <w:r w:rsidRPr="00C5165B">
        <w:rPr>
          <w:szCs w:val="28"/>
        </w:rPr>
        <w:t>ntercept differed (</w:t>
      </w:r>
      <w:r w:rsidRPr="00FF61F7">
        <w:rPr>
          <w:i/>
          <w:szCs w:val="28"/>
        </w:rPr>
        <w:t>P</w:t>
      </w:r>
      <w:r w:rsidRPr="00C5165B">
        <w:rPr>
          <w:szCs w:val="28"/>
        </w:rPr>
        <w:t xml:space="preserve"> &lt; 0.000</w:t>
      </w:r>
      <w:r>
        <w:rPr>
          <w:szCs w:val="28"/>
        </w:rPr>
        <w:t xml:space="preserve">1; </w:t>
      </w:r>
      <w:r w:rsidRPr="00C5165B">
        <w:rPr>
          <w:szCs w:val="28"/>
        </w:rPr>
        <w:t>0.9873 and 1.2485) between control and heat stress</w:t>
      </w:r>
      <w:r>
        <w:rPr>
          <w:szCs w:val="28"/>
        </w:rPr>
        <w:t>, respectively</w:t>
      </w:r>
      <w:r w:rsidRPr="00C5165B">
        <w:rPr>
          <w:szCs w:val="28"/>
        </w:rPr>
        <w:t xml:space="preserve">. </w:t>
      </w:r>
      <w:r w:rsidRPr="00C5165B">
        <w:t xml:space="preserve">Solid line reflects culture throughout at 38.5ºC while dashed line was cultured at 41.0ºC for the first 12 hIVM but 38.5ºC thereafter. Bar graph indicate data points from which regression analysis derived the equations (0 hpi (matured oocytes), 70 to 72 hpi (8-to-16-cell embryos), and 204 to 216 hpi (expanded (7) and hatched (8) blastocysts). An IVM temperature </w:t>
      </w:r>
      <w:r w:rsidRPr="00C5165B">
        <w:rPr>
          <w:szCs w:val="28"/>
        </w:rPr>
        <w:t>by time (hour) interaction was seen (</w:t>
      </w:r>
      <w:r w:rsidRPr="00C5165B">
        <w:rPr>
          <w:i/>
          <w:szCs w:val="28"/>
        </w:rPr>
        <w:t>P</w:t>
      </w:r>
      <w:r w:rsidRPr="00C5165B">
        <w:rPr>
          <w:szCs w:val="28"/>
        </w:rPr>
        <w:t xml:space="preserve"> &lt; 0.0001). As time after insemination increased, ATP content within the resultant embryos decreased.</w:t>
      </w:r>
      <w:r w:rsidR="00A25961" w:rsidRPr="00A25961">
        <w:rPr>
          <w:noProof/>
        </w:rPr>
        <w:t xml:space="preserve"> </w:t>
      </w:r>
      <w:r w:rsidR="00A25961">
        <w:rPr>
          <w:noProof/>
          <w:vertAlign w:val="superscript"/>
        </w:rPr>
        <w:t>ABCD</w:t>
      </w:r>
      <w:r w:rsidR="00A25961">
        <w:rPr>
          <w:noProof/>
        </w:rPr>
        <w:t xml:space="preserve">Means within hour differ.  </w:t>
      </w:r>
      <w:r w:rsidR="00A25961">
        <w:rPr>
          <w:noProof/>
        </w:rPr>
        <w:drawing>
          <wp:inline distT="0" distB="0" distL="0" distR="0">
            <wp:extent cx="361950" cy="171450"/>
            <wp:effectExtent l="19050" t="0" r="0" b="0"/>
            <wp:docPr id="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361950" cy="171450"/>
                    </a:xfrm>
                    <a:prstGeom prst="rect">
                      <a:avLst/>
                    </a:prstGeom>
                    <a:noFill/>
                    <a:ln w="9525">
                      <a:noFill/>
                      <a:miter lim="800000"/>
                      <a:headEnd/>
                      <a:tailEnd/>
                    </a:ln>
                  </pic:spPr>
                </pic:pic>
              </a:graphicData>
            </a:graphic>
          </wp:inline>
        </w:drawing>
      </w:r>
      <w:r w:rsidR="00A25961">
        <w:t xml:space="preserve"> Embryos from heat-stressed oocytes</w:t>
      </w:r>
    </w:p>
    <w:p w:rsidR="003C22BE" w:rsidRPr="00EB3851" w:rsidRDefault="003C22BE" w:rsidP="00FA10B1">
      <w:pPr>
        <w:rPr>
          <w:b/>
          <w:szCs w:val="28"/>
        </w:rPr>
      </w:pPr>
    </w:p>
    <w:p w:rsidR="003C22BE" w:rsidRDefault="003C22BE" w:rsidP="00FA10B1">
      <w:bookmarkStart w:id="58" w:name="_Toc299350589"/>
      <w:r>
        <w:lastRenderedPageBreak/>
        <w:t>evident between IVM temperature, blastocyst development, and pmols of ATP content when converting a log-likelihood into an R</w:t>
      </w:r>
      <w:r>
        <w:rPr>
          <w:vertAlign w:val="superscript"/>
        </w:rPr>
        <w:t>2</w:t>
      </w:r>
      <w:r>
        <w:t>.</w:t>
      </w:r>
    </w:p>
    <w:p w:rsidR="003C22BE" w:rsidRPr="002447E2" w:rsidRDefault="003C22BE" w:rsidP="00FA10B1">
      <w:pPr>
        <w:pStyle w:val="Heading2"/>
        <w:keepNext/>
      </w:pPr>
      <w:r w:rsidRPr="002447E2">
        <w:t>DISCUSSION</w:t>
      </w:r>
      <w:bookmarkEnd w:id="58"/>
    </w:p>
    <w:p w:rsidR="003C22BE" w:rsidRPr="00E458C0" w:rsidRDefault="003C22BE" w:rsidP="00FA10B1">
      <w:pPr>
        <w:rPr>
          <w:szCs w:val="22"/>
        </w:rPr>
      </w:pPr>
      <w:r w:rsidRPr="002447E2">
        <w:tab/>
      </w:r>
      <w:r w:rsidRPr="00E458C0">
        <w:t xml:space="preserve">The present findings help to discern heat-induced alterations of mitochondrial </w:t>
      </w:r>
      <w:r>
        <w:t>activity</w:t>
      </w:r>
      <w:r w:rsidRPr="00E458C0">
        <w:t xml:space="preserve"> within the oocyte and the potential</w:t>
      </w:r>
      <w:r>
        <w:t xml:space="preserve"> for perturbations</w:t>
      </w:r>
      <w:r w:rsidRPr="00E458C0">
        <w:t xml:space="preserve"> to carry over to resultant embryos. </w:t>
      </w:r>
      <w:r w:rsidRPr="00AF05E0">
        <w:t>To</w:t>
      </w:r>
      <w:r w:rsidRPr="00E458C0">
        <w:rPr>
          <w:sz w:val="20"/>
          <w:szCs w:val="22"/>
        </w:rPr>
        <w:t xml:space="preserve"> </w:t>
      </w:r>
      <w:r w:rsidRPr="00E458C0">
        <w:rPr>
          <w:szCs w:val="22"/>
        </w:rPr>
        <w:t>this end</w:t>
      </w:r>
      <w:r>
        <w:rPr>
          <w:szCs w:val="22"/>
        </w:rPr>
        <w:t>,</w:t>
      </w:r>
      <w:r w:rsidRPr="00E458C0">
        <w:rPr>
          <w:szCs w:val="22"/>
        </w:rPr>
        <w:t xml:space="preserve"> it was shown that heat stress exposure during the first 12 h of meiotic maturation increased ATP content in matured oocytes. This consequence persist</w:t>
      </w:r>
      <w:r>
        <w:rPr>
          <w:szCs w:val="22"/>
        </w:rPr>
        <w:t>ed</w:t>
      </w:r>
      <w:r w:rsidRPr="00E458C0">
        <w:rPr>
          <w:szCs w:val="22"/>
        </w:rPr>
        <w:t xml:space="preserve"> into cleavage stage embryos</w:t>
      </w:r>
      <w:r>
        <w:rPr>
          <w:szCs w:val="22"/>
        </w:rPr>
        <w:t>, most evident at the 8-to-16-cell stage</w:t>
      </w:r>
      <w:r w:rsidRPr="00E458C0">
        <w:rPr>
          <w:szCs w:val="22"/>
        </w:rPr>
        <w:t>. By the blastocyst stage however</w:t>
      </w:r>
      <w:r>
        <w:rPr>
          <w:szCs w:val="22"/>
        </w:rPr>
        <w:t>,</w:t>
      </w:r>
      <w:r w:rsidRPr="00E458C0">
        <w:rPr>
          <w:szCs w:val="22"/>
        </w:rPr>
        <w:t xml:space="preserve"> differences in ATP content in embryos from control and heat-stressed oocytes were no longer detected. </w:t>
      </w:r>
      <w:r>
        <w:rPr>
          <w:szCs w:val="22"/>
        </w:rPr>
        <w:t xml:space="preserve">While ATP content in matured oocytes did not correlate with blastocyst development; poor quality blastocysts had less ATP content </w:t>
      </w:r>
      <w:r w:rsidRPr="00E458C0">
        <w:rPr>
          <w:szCs w:val="22"/>
        </w:rPr>
        <w:t>than those that would be deemed acceptable for embryo transfer</w:t>
      </w:r>
      <w:r>
        <w:t xml:space="preserve"> (Hasler, 1995)</w:t>
      </w:r>
      <w:r w:rsidRPr="00E458C0">
        <w:rPr>
          <w:sz w:val="20"/>
          <w:szCs w:val="22"/>
        </w:rPr>
        <w:t>.</w:t>
      </w:r>
    </w:p>
    <w:p w:rsidR="003C22BE" w:rsidRDefault="003C22BE" w:rsidP="00FA10B1">
      <w:pPr>
        <w:rPr>
          <w:szCs w:val="22"/>
        </w:rPr>
      </w:pPr>
      <w:r>
        <w:rPr>
          <w:szCs w:val="22"/>
        </w:rPr>
        <w:tab/>
        <w:t>It is i</w:t>
      </w:r>
      <w:r w:rsidRPr="00C34E2C">
        <w:rPr>
          <w:szCs w:val="22"/>
        </w:rPr>
        <w:t xml:space="preserve">ntuitive for heat-induced perturbations in </w:t>
      </w:r>
      <w:r>
        <w:rPr>
          <w:szCs w:val="22"/>
        </w:rPr>
        <w:t xml:space="preserve">the </w:t>
      </w:r>
      <w:r w:rsidRPr="00C34E2C">
        <w:rPr>
          <w:szCs w:val="22"/>
        </w:rPr>
        <w:t>oocyte to carry</w:t>
      </w:r>
      <w:r w:rsidR="00967097">
        <w:rPr>
          <w:szCs w:val="22"/>
        </w:rPr>
        <w:t xml:space="preserve"> </w:t>
      </w:r>
      <w:r w:rsidRPr="00C34E2C">
        <w:rPr>
          <w:szCs w:val="22"/>
        </w:rPr>
        <w:t xml:space="preserve">over to early embryos since the oocyte contributes </w:t>
      </w:r>
      <w:r>
        <w:rPr>
          <w:szCs w:val="22"/>
        </w:rPr>
        <w:t>&gt;</w:t>
      </w:r>
      <w:r w:rsidRPr="00C34E2C">
        <w:rPr>
          <w:szCs w:val="22"/>
        </w:rPr>
        <w:t>99.9% of the cytoplasm containing mitochondria</w:t>
      </w:r>
      <w:r>
        <w:rPr>
          <w:szCs w:val="22"/>
        </w:rPr>
        <w:t xml:space="preserve">, to the resultant embryo. Heightened mitochondrial activity </w:t>
      </w:r>
      <w:r>
        <w:rPr>
          <w:noProof/>
        </w:rPr>
        <w:t>(indicated by ATP content;  Van Blerkom et al., 1995)</w:t>
      </w:r>
      <w:r w:rsidRPr="00622F4D">
        <w:rPr>
          <w:sz w:val="20"/>
          <w:szCs w:val="22"/>
        </w:rPr>
        <w:t xml:space="preserve"> </w:t>
      </w:r>
      <w:r w:rsidRPr="00587131">
        <w:t xml:space="preserve">is </w:t>
      </w:r>
      <w:r>
        <w:rPr>
          <w:szCs w:val="22"/>
        </w:rPr>
        <w:t xml:space="preserve">suggestive of increased metabolic activity (Leese et al., 2008). </w:t>
      </w:r>
      <w:r w:rsidR="00B7675E">
        <w:rPr>
          <w:szCs w:val="22"/>
        </w:rPr>
        <w:t>This is</w:t>
      </w:r>
      <w:r>
        <w:rPr>
          <w:szCs w:val="22"/>
        </w:rPr>
        <w:t xml:space="preserve"> concerning when observed in early embryos since a ‘quiescent</w:t>
      </w:r>
      <w:r w:rsidRPr="00C34E2C">
        <w:rPr>
          <w:szCs w:val="22"/>
        </w:rPr>
        <w:t>’</w:t>
      </w:r>
      <w:r>
        <w:rPr>
          <w:szCs w:val="22"/>
        </w:rPr>
        <w:t xml:space="preserve"> embryo</w:t>
      </w:r>
      <w:r w:rsidRPr="00C34E2C">
        <w:rPr>
          <w:szCs w:val="22"/>
        </w:rPr>
        <w:t xml:space="preserve"> (i.e., less metabolic activity</w:t>
      </w:r>
      <w:r>
        <w:rPr>
          <w:szCs w:val="22"/>
        </w:rPr>
        <w:t>)</w:t>
      </w:r>
      <w:r w:rsidRPr="00C34E2C">
        <w:rPr>
          <w:szCs w:val="22"/>
        </w:rPr>
        <w:t xml:space="preserve"> </w:t>
      </w:r>
      <w:r>
        <w:rPr>
          <w:szCs w:val="22"/>
        </w:rPr>
        <w:t xml:space="preserve">tend to </w:t>
      </w:r>
      <w:r w:rsidRPr="00C34E2C">
        <w:rPr>
          <w:szCs w:val="22"/>
        </w:rPr>
        <w:t xml:space="preserve">exhibit a more viable phenotype </w:t>
      </w:r>
      <w:r>
        <w:rPr>
          <w:noProof/>
          <w:szCs w:val="22"/>
        </w:rPr>
        <w:t>(Leese, 2002, Leese et al., 2008a)</w:t>
      </w:r>
      <w:r w:rsidRPr="00C34E2C">
        <w:rPr>
          <w:szCs w:val="22"/>
        </w:rPr>
        <w:t>.</w:t>
      </w:r>
      <w:r>
        <w:rPr>
          <w:szCs w:val="22"/>
        </w:rPr>
        <w:t xml:space="preserve"> </w:t>
      </w:r>
    </w:p>
    <w:p w:rsidR="003C22BE" w:rsidRPr="00E458C0" w:rsidRDefault="003C22BE" w:rsidP="00FA10B1">
      <w:pPr>
        <w:rPr>
          <w:szCs w:val="22"/>
        </w:rPr>
      </w:pPr>
      <w:r>
        <w:tab/>
      </w:r>
      <w:r w:rsidRPr="006D5D6A">
        <w:t xml:space="preserve">Heat-induced increases in mitochondrial function in blastocyst stage embryos may not be evident since it is more complex than </w:t>
      </w:r>
      <w:r>
        <w:t xml:space="preserve">an </w:t>
      </w:r>
      <w:r w:rsidRPr="006D5D6A">
        <w:t>oocyte</w:t>
      </w:r>
      <w:r>
        <w:t xml:space="preserve"> and 8-to-16 </w:t>
      </w:r>
      <w:r>
        <w:lastRenderedPageBreak/>
        <w:t>cell embryos</w:t>
      </w:r>
      <w:r w:rsidRPr="006D5D6A">
        <w:t>. For instance, it is trans</w:t>
      </w:r>
      <w:r>
        <w:t>criptionally</w:t>
      </w:r>
      <w:r w:rsidRPr="006D5D6A">
        <w:t xml:space="preserve"> active</w:t>
      </w:r>
      <w:r>
        <w:t xml:space="preserve"> </w:t>
      </w:r>
      <w:r>
        <w:rPr>
          <w:noProof/>
        </w:rPr>
        <w:t>(Braude, 1979)</w:t>
      </w:r>
      <w:r w:rsidRPr="006D5D6A">
        <w:t>, mitochondria have matured and are replicating</w:t>
      </w:r>
      <w:r>
        <w:t xml:space="preserve"> </w:t>
      </w:r>
      <w:r w:rsidRPr="006D5D6A">
        <w:rPr>
          <w:noProof/>
          <w:szCs w:val="22"/>
        </w:rPr>
        <w:t>(Pikó and Taylor, 1987, Smith et al., 2004)</w:t>
      </w:r>
      <w:r w:rsidRPr="006D5D6A">
        <w:t xml:space="preserve">, and it has undergone the first differential stages (trophectoderm and inner cell mass). </w:t>
      </w:r>
      <w:r>
        <w:t>Embryos from oocytes exposed to elevated temperatures and make it to the blastocyst stage might</w:t>
      </w:r>
      <w:r>
        <w:rPr>
          <w:szCs w:val="22"/>
        </w:rPr>
        <w:t xml:space="preserve"> be ‘good’ since</w:t>
      </w:r>
      <w:r w:rsidRPr="00E458C0">
        <w:rPr>
          <w:szCs w:val="22"/>
        </w:rPr>
        <w:t xml:space="preserve"> some </w:t>
      </w:r>
      <w:r>
        <w:rPr>
          <w:szCs w:val="22"/>
        </w:rPr>
        <w:t>have the ability to establish</w:t>
      </w:r>
      <w:r w:rsidRPr="00E458C0">
        <w:rPr>
          <w:szCs w:val="22"/>
        </w:rPr>
        <w:t xml:space="preserve"> pregnancies</w:t>
      </w:r>
      <w:r>
        <w:rPr>
          <w:szCs w:val="22"/>
        </w:rPr>
        <w:t xml:space="preserve"> (Cartmill et al., 2001; Rutigliano et al., 2008);</w:t>
      </w:r>
      <w:r w:rsidRPr="00E458C0">
        <w:rPr>
          <w:szCs w:val="22"/>
        </w:rPr>
        <w:t xml:space="preserve"> however</w:t>
      </w:r>
      <w:r>
        <w:rPr>
          <w:szCs w:val="22"/>
        </w:rPr>
        <w:t>,</w:t>
      </w:r>
      <w:r w:rsidRPr="00E458C0">
        <w:rPr>
          <w:szCs w:val="22"/>
        </w:rPr>
        <w:t xml:space="preserve"> </w:t>
      </w:r>
      <w:r>
        <w:rPr>
          <w:szCs w:val="22"/>
        </w:rPr>
        <w:t xml:space="preserve">a subset is likely incompetent. Carry over </w:t>
      </w:r>
      <w:r w:rsidR="00B7675E">
        <w:rPr>
          <w:szCs w:val="22"/>
        </w:rPr>
        <w:t>e</w:t>
      </w:r>
      <w:r w:rsidR="00B7675E" w:rsidRPr="006D5D6A">
        <w:rPr>
          <w:szCs w:val="22"/>
        </w:rPr>
        <w:t>ffects</w:t>
      </w:r>
      <w:r w:rsidRPr="006D5D6A">
        <w:rPr>
          <w:szCs w:val="22"/>
        </w:rPr>
        <w:t xml:space="preserve"> of </w:t>
      </w:r>
      <w:r>
        <w:rPr>
          <w:szCs w:val="22"/>
        </w:rPr>
        <w:t xml:space="preserve">heat-induced </w:t>
      </w:r>
      <w:r w:rsidRPr="006D5D6A">
        <w:rPr>
          <w:szCs w:val="22"/>
        </w:rPr>
        <w:t>alter</w:t>
      </w:r>
      <w:r>
        <w:rPr>
          <w:szCs w:val="22"/>
        </w:rPr>
        <w:t xml:space="preserve">ations of </w:t>
      </w:r>
      <w:r w:rsidRPr="006D5D6A">
        <w:rPr>
          <w:szCs w:val="22"/>
        </w:rPr>
        <w:t>mitochondrial function in the oocyte to resultant embryos make sense, even though increases in ATP content were not prominent.</w:t>
      </w:r>
      <w:r>
        <w:rPr>
          <w:szCs w:val="22"/>
        </w:rPr>
        <w:t xml:space="preserve"> Resultant embryos seem morphologically equivalent but </w:t>
      </w:r>
      <w:r w:rsidRPr="00C34E2C">
        <w:rPr>
          <w:szCs w:val="22"/>
        </w:rPr>
        <w:t xml:space="preserve">it is evident that resultant </w:t>
      </w:r>
      <w:r>
        <w:rPr>
          <w:szCs w:val="22"/>
        </w:rPr>
        <w:t>embryos</w:t>
      </w:r>
      <w:r w:rsidRPr="00C34E2C">
        <w:rPr>
          <w:szCs w:val="22"/>
        </w:rPr>
        <w:t xml:space="preserve"> of heat-stressed oocytes are not as developmentally competent compared to controls </w:t>
      </w:r>
      <w:r>
        <w:rPr>
          <w:noProof/>
          <w:szCs w:val="22"/>
        </w:rPr>
        <w:t>(Edwards et al., 2009, Cartmill et al., 2001)</w:t>
      </w:r>
      <w:r>
        <w:rPr>
          <w:szCs w:val="22"/>
        </w:rPr>
        <w:t xml:space="preserve">. </w:t>
      </w:r>
    </w:p>
    <w:p w:rsidR="003C22BE" w:rsidRDefault="003C22BE" w:rsidP="00FA10B1">
      <w:pPr>
        <w:rPr>
          <w:szCs w:val="22"/>
        </w:rPr>
      </w:pPr>
      <w:r>
        <w:rPr>
          <w:szCs w:val="22"/>
        </w:rPr>
        <w:tab/>
        <w:t>The underlying mechanisms are unclear of heat-induced to alterations in ATP content, but may be a result of one or several possibilities. For example, e</w:t>
      </w:r>
      <w:r w:rsidRPr="00EA06A7">
        <w:rPr>
          <w:szCs w:val="22"/>
        </w:rPr>
        <w:t xml:space="preserve">xposure to hyperthermic conditions can induce conformational changes to intermembrane protein particles </w:t>
      </w:r>
      <w:r w:rsidRPr="00EA06A7">
        <w:rPr>
          <w:noProof/>
          <w:szCs w:val="22"/>
        </w:rPr>
        <w:t>(reviewed by Streffer, 1985)</w:t>
      </w:r>
      <w:r w:rsidRPr="00EA06A7">
        <w:rPr>
          <w:szCs w:val="22"/>
        </w:rPr>
        <w:t xml:space="preserve">. </w:t>
      </w:r>
      <w:r>
        <w:rPr>
          <w:szCs w:val="22"/>
        </w:rPr>
        <w:t>Specifically</w:t>
      </w:r>
      <w:r w:rsidRPr="00EA06A7">
        <w:rPr>
          <w:szCs w:val="22"/>
        </w:rPr>
        <w:t xml:space="preserve">, </w:t>
      </w:r>
      <w:r>
        <w:rPr>
          <w:szCs w:val="22"/>
        </w:rPr>
        <w:t xml:space="preserve">exposure of </w:t>
      </w:r>
      <w:r w:rsidRPr="00EA06A7">
        <w:rPr>
          <w:szCs w:val="22"/>
        </w:rPr>
        <w:t xml:space="preserve">HeLa cells </w:t>
      </w:r>
      <w:r>
        <w:rPr>
          <w:szCs w:val="22"/>
        </w:rPr>
        <w:t>to</w:t>
      </w:r>
      <w:r w:rsidRPr="00EA06A7">
        <w:rPr>
          <w:szCs w:val="22"/>
        </w:rPr>
        <w:t xml:space="preserve"> heat stress causes an</w:t>
      </w:r>
      <w:r>
        <w:rPr>
          <w:szCs w:val="22"/>
        </w:rPr>
        <w:t xml:space="preserve"> inactivation or loss of Na</w:t>
      </w:r>
      <w:r>
        <w:rPr>
          <w:szCs w:val="22"/>
          <w:vertAlign w:val="superscript"/>
        </w:rPr>
        <w:t>+</w:t>
      </w:r>
      <w:r>
        <w:rPr>
          <w:szCs w:val="22"/>
        </w:rPr>
        <w:t>K</w:t>
      </w:r>
      <w:r>
        <w:rPr>
          <w:szCs w:val="22"/>
          <w:vertAlign w:val="superscript"/>
        </w:rPr>
        <w:t>+</w:t>
      </w:r>
      <w:r>
        <w:rPr>
          <w:szCs w:val="22"/>
        </w:rPr>
        <w:t xml:space="preserve">ATPase from cell membranes </w:t>
      </w:r>
      <w:r>
        <w:rPr>
          <w:noProof/>
          <w:szCs w:val="22"/>
        </w:rPr>
        <w:t>(Burdon et al., 1984)</w:t>
      </w:r>
      <w:r>
        <w:rPr>
          <w:szCs w:val="22"/>
        </w:rPr>
        <w:t>. Disassociation of Na</w:t>
      </w:r>
      <w:r>
        <w:rPr>
          <w:szCs w:val="22"/>
          <w:vertAlign w:val="superscript"/>
        </w:rPr>
        <w:t>+</w:t>
      </w:r>
      <w:r>
        <w:rPr>
          <w:szCs w:val="22"/>
        </w:rPr>
        <w:t>K</w:t>
      </w:r>
      <w:r>
        <w:rPr>
          <w:szCs w:val="22"/>
          <w:vertAlign w:val="superscript"/>
        </w:rPr>
        <w:t>+</w:t>
      </w:r>
      <w:r>
        <w:rPr>
          <w:szCs w:val="22"/>
        </w:rPr>
        <w:t>ATPase would result in ATP accumulation.</w:t>
      </w:r>
      <w:r w:rsidRPr="00EA06A7">
        <w:rPr>
          <w:szCs w:val="22"/>
        </w:rPr>
        <w:t xml:space="preserve"> </w:t>
      </w:r>
      <w:r>
        <w:rPr>
          <w:szCs w:val="22"/>
        </w:rPr>
        <w:t>Furthermore</w:t>
      </w:r>
      <w:r w:rsidRPr="00EA06A7">
        <w:rPr>
          <w:szCs w:val="22"/>
        </w:rPr>
        <w:t xml:space="preserve">, data suggest that cells and tissues exposed to elevated temperatures need more energy and therefore metabolic turnover rates are enhanced </w:t>
      </w:r>
      <w:r w:rsidRPr="00EA06A7">
        <w:rPr>
          <w:noProof/>
          <w:szCs w:val="22"/>
        </w:rPr>
        <w:t>(Streffer, 1982)</w:t>
      </w:r>
      <w:r>
        <w:rPr>
          <w:szCs w:val="22"/>
        </w:rPr>
        <w:t>, such that more ATP production might be expected</w:t>
      </w:r>
      <w:r w:rsidRPr="00EA06A7">
        <w:rPr>
          <w:szCs w:val="22"/>
        </w:rPr>
        <w:t>.</w:t>
      </w:r>
    </w:p>
    <w:p w:rsidR="003C22BE" w:rsidRPr="00BF798D" w:rsidRDefault="003C22BE" w:rsidP="00FA10B1">
      <w:r>
        <w:lastRenderedPageBreak/>
        <w:tab/>
      </w:r>
      <w:r w:rsidRPr="00040DA1">
        <w:t xml:space="preserve">In addition, protein synthesis is one of the most energy consuming processes </w:t>
      </w:r>
      <w:r w:rsidRPr="00040DA1">
        <w:rPr>
          <w:noProof/>
        </w:rPr>
        <w:t>(Kelly, 1990)</w:t>
      </w:r>
      <w:r w:rsidRPr="00040DA1">
        <w:t xml:space="preserve"> and an oocyte is translationally active. Edwards and Hansen (1996) reported that de novo protein synthesis decreases 30 to 50% in oocytes exposed to heat stress for the first 12 h of meiotic maturation. Thus</w:t>
      </w:r>
      <w:r>
        <w:t>,</w:t>
      </w:r>
      <w:r w:rsidRPr="00040DA1">
        <w:t xml:space="preserve"> decreased protein synthesis suggests decreased utilization of ATP, which would result in an accumulation of ATP content in heat-stressed matured oocytes.</w:t>
      </w:r>
    </w:p>
    <w:p w:rsidR="003C22BE" w:rsidRPr="00E458C0" w:rsidRDefault="003C22BE" w:rsidP="00FA10B1">
      <w:pPr>
        <w:rPr>
          <w:szCs w:val="22"/>
        </w:rPr>
      </w:pPr>
      <w:r w:rsidRPr="00C34E2C">
        <w:rPr>
          <w:szCs w:val="22"/>
        </w:rPr>
        <w:tab/>
        <w:t>Altered protein function may not be the underlying cause</w:t>
      </w:r>
      <w:r>
        <w:rPr>
          <w:szCs w:val="22"/>
        </w:rPr>
        <w:t xml:space="preserve"> for heat-induced increases of ATP in oocytes and resultant 8-to-16-cell embryos</w:t>
      </w:r>
      <w:r w:rsidRPr="00C34E2C">
        <w:rPr>
          <w:szCs w:val="22"/>
        </w:rPr>
        <w:t>, but rather an increase in the abundance of proteins</w:t>
      </w:r>
      <w:r>
        <w:rPr>
          <w:szCs w:val="22"/>
        </w:rPr>
        <w:t xml:space="preserve"> responsible for ATP production</w:t>
      </w:r>
      <w:r w:rsidRPr="00C34E2C">
        <w:rPr>
          <w:szCs w:val="22"/>
        </w:rPr>
        <w:t xml:space="preserve">. For instance, a decrease in the relative abundance of transcripts involved with the ETC, ATP producing machinery, of heat-stressed oocytes at 24 hIVM was previously reported by Payton (2009). </w:t>
      </w:r>
      <w:r>
        <w:rPr>
          <w:szCs w:val="22"/>
        </w:rPr>
        <w:t>D</w:t>
      </w:r>
      <w:r w:rsidRPr="00C34E2C">
        <w:rPr>
          <w:szCs w:val="22"/>
        </w:rPr>
        <w:t>ecreased transcript abundance</w:t>
      </w:r>
      <w:r>
        <w:rPr>
          <w:szCs w:val="22"/>
        </w:rPr>
        <w:t xml:space="preserve"> is</w:t>
      </w:r>
      <w:r w:rsidRPr="00C34E2C">
        <w:rPr>
          <w:szCs w:val="22"/>
        </w:rPr>
        <w:t xml:space="preserve"> typically correlated with a </w:t>
      </w:r>
      <w:r>
        <w:rPr>
          <w:szCs w:val="22"/>
        </w:rPr>
        <w:t>homodirectional change</w:t>
      </w:r>
      <w:r w:rsidRPr="00C34E2C">
        <w:rPr>
          <w:szCs w:val="22"/>
        </w:rPr>
        <w:t xml:space="preserve"> in protein expression (Fargnoli et al., 1990)</w:t>
      </w:r>
      <w:r>
        <w:rPr>
          <w:szCs w:val="22"/>
        </w:rPr>
        <w:t>. However</w:t>
      </w:r>
      <w:r w:rsidRPr="00C34E2C">
        <w:rPr>
          <w:szCs w:val="22"/>
        </w:rPr>
        <w:t>, in yeast</w:t>
      </w:r>
      <w:r>
        <w:rPr>
          <w:szCs w:val="22"/>
        </w:rPr>
        <w:t>,</w:t>
      </w:r>
      <w:r w:rsidRPr="00C34E2C">
        <w:rPr>
          <w:szCs w:val="22"/>
        </w:rPr>
        <w:t xml:space="preserve"> </w:t>
      </w:r>
      <w:r>
        <w:rPr>
          <w:noProof/>
        </w:rPr>
        <w:t>Preiss</w:t>
      </w:r>
      <w:r w:rsidRPr="00C34E2C">
        <w:rPr>
          <w:szCs w:val="22"/>
        </w:rPr>
        <w:t xml:space="preserve"> et al. (2003) reported a decrease in RNA levels corresponding with an increase in protein content</w:t>
      </w:r>
      <w:r>
        <w:rPr>
          <w:szCs w:val="22"/>
        </w:rPr>
        <w:t xml:space="preserve"> following </w:t>
      </w:r>
      <w:r>
        <w:t xml:space="preserve">rapamycin treatment in </w:t>
      </w:r>
      <w:r w:rsidRPr="00C34E2C">
        <w:rPr>
          <w:szCs w:val="22"/>
        </w:rPr>
        <w:t>4.2% of cases</w:t>
      </w:r>
      <w:r>
        <w:t>. Moreover, Preiss et al. (2003) reported that heat shock (37°C) also demonstrated the same effect, where 36.7% of genes with decreased mRNA abundance showed a corresponding increase in being preferentially translated.</w:t>
      </w:r>
      <w:r w:rsidRPr="00C34E2C">
        <w:rPr>
          <w:szCs w:val="22"/>
        </w:rPr>
        <w:t xml:space="preserve"> </w:t>
      </w:r>
      <w:r>
        <w:rPr>
          <w:szCs w:val="22"/>
        </w:rPr>
        <w:t>This scenario may be true for a</w:t>
      </w:r>
      <w:r w:rsidRPr="00C34E2C">
        <w:rPr>
          <w:szCs w:val="22"/>
        </w:rPr>
        <w:t>n oocyte</w:t>
      </w:r>
      <w:r>
        <w:rPr>
          <w:szCs w:val="22"/>
        </w:rPr>
        <w:t>, since it</w:t>
      </w:r>
      <w:r w:rsidRPr="00C34E2C">
        <w:rPr>
          <w:szCs w:val="22"/>
        </w:rPr>
        <w:t xml:space="preserve"> is transcriptionally quiescent after the resumption of meiosis and </w:t>
      </w:r>
      <w:r>
        <w:rPr>
          <w:szCs w:val="22"/>
        </w:rPr>
        <w:t>relies on</w:t>
      </w:r>
      <w:r w:rsidRPr="00C34E2C">
        <w:rPr>
          <w:szCs w:val="22"/>
        </w:rPr>
        <w:t xml:space="preserve"> stored maternal </w:t>
      </w:r>
      <w:r>
        <w:rPr>
          <w:szCs w:val="22"/>
        </w:rPr>
        <w:t>m</w:t>
      </w:r>
      <w:r w:rsidRPr="00C34E2C">
        <w:rPr>
          <w:szCs w:val="22"/>
        </w:rPr>
        <w:t xml:space="preserve">RNA for protein expression until maternal-embryonic genome transition (Bettegowda, 2007, Lodde et al., 2008). </w:t>
      </w:r>
      <w:r>
        <w:rPr>
          <w:szCs w:val="22"/>
        </w:rPr>
        <w:t xml:space="preserve">This is further </w:t>
      </w:r>
      <w:r w:rsidRPr="00AA3D1B">
        <w:rPr>
          <w:szCs w:val="22"/>
        </w:rPr>
        <w:t>authenticate</w:t>
      </w:r>
      <w:r>
        <w:rPr>
          <w:szCs w:val="22"/>
        </w:rPr>
        <w:t>d by evidence of h</w:t>
      </w:r>
      <w:r w:rsidRPr="00C34E2C">
        <w:rPr>
          <w:szCs w:val="22"/>
        </w:rPr>
        <w:t xml:space="preserve">eat stress </w:t>
      </w:r>
      <w:r>
        <w:rPr>
          <w:szCs w:val="22"/>
        </w:rPr>
        <w:t>to alter</w:t>
      </w:r>
      <w:r w:rsidRPr="00C34E2C">
        <w:rPr>
          <w:szCs w:val="22"/>
        </w:rPr>
        <w:t xml:space="preserve"> translational machinery of HeLa S3 cells (Duncan </w:t>
      </w:r>
      <w:r w:rsidRPr="00C34E2C">
        <w:rPr>
          <w:szCs w:val="22"/>
        </w:rPr>
        <w:lastRenderedPageBreak/>
        <w:t>and Hershey, 1989)</w:t>
      </w:r>
      <w:r>
        <w:rPr>
          <w:szCs w:val="22"/>
        </w:rPr>
        <w:t>.</w:t>
      </w:r>
      <w:r w:rsidRPr="00E972A1">
        <w:rPr>
          <w:szCs w:val="22"/>
        </w:rPr>
        <w:t xml:space="preserve"> </w:t>
      </w:r>
      <w:r w:rsidRPr="00C34E2C">
        <w:rPr>
          <w:szCs w:val="22"/>
        </w:rPr>
        <w:t xml:space="preserve">Theoretically, translation of stored RNA would increase functional protein </w:t>
      </w:r>
      <w:r>
        <w:rPr>
          <w:szCs w:val="22"/>
        </w:rPr>
        <w:t>levels available to</w:t>
      </w:r>
      <w:r w:rsidRPr="00C34E2C">
        <w:rPr>
          <w:szCs w:val="22"/>
        </w:rPr>
        <w:t xml:space="preserve"> </w:t>
      </w:r>
      <w:r>
        <w:rPr>
          <w:szCs w:val="22"/>
        </w:rPr>
        <w:t>hypothetically</w:t>
      </w:r>
      <w:r w:rsidRPr="00C34E2C">
        <w:rPr>
          <w:szCs w:val="22"/>
        </w:rPr>
        <w:t xml:space="preserve"> increase ATP production.</w:t>
      </w:r>
    </w:p>
    <w:p w:rsidR="003C22BE" w:rsidRPr="00C34E2C" w:rsidRDefault="003C22BE" w:rsidP="00FA10B1">
      <w:pPr>
        <w:rPr>
          <w:szCs w:val="22"/>
        </w:rPr>
      </w:pPr>
      <w:r w:rsidRPr="00C34E2C">
        <w:rPr>
          <w:szCs w:val="22"/>
        </w:rPr>
        <w:tab/>
        <w:t>Increased ATP content</w:t>
      </w:r>
      <w:r>
        <w:rPr>
          <w:szCs w:val="22"/>
        </w:rPr>
        <w:t xml:space="preserve"> by itself</w:t>
      </w:r>
      <w:r w:rsidRPr="00C34E2C">
        <w:rPr>
          <w:szCs w:val="22"/>
        </w:rPr>
        <w:t xml:space="preserve"> may not be detrimental, but the consequences </w:t>
      </w:r>
      <w:r>
        <w:rPr>
          <w:szCs w:val="22"/>
        </w:rPr>
        <w:t>of increased production of potentially harmful</w:t>
      </w:r>
      <w:r w:rsidRPr="00C34E2C">
        <w:rPr>
          <w:szCs w:val="22"/>
        </w:rPr>
        <w:t xml:space="preserve"> by-products </w:t>
      </w:r>
      <w:r>
        <w:rPr>
          <w:szCs w:val="22"/>
        </w:rPr>
        <w:t>to induce</w:t>
      </w:r>
      <w:r w:rsidRPr="00C34E2C">
        <w:rPr>
          <w:szCs w:val="22"/>
        </w:rPr>
        <w:t xml:space="preserve"> oxidative stress </w:t>
      </w:r>
      <w:r>
        <w:rPr>
          <w:noProof/>
          <w:szCs w:val="22"/>
        </w:rPr>
        <w:t>(reviewed by Dumollard et al., 2009)</w:t>
      </w:r>
      <w:r>
        <w:rPr>
          <w:szCs w:val="22"/>
        </w:rPr>
        <w:t xml:space="preserve"> may be the underlying culprit</w:t>
      </w:r>
      <w:r w:rsidRPr="00C34E2C">
        <w:rPr>
          <w:szCs w:val="22"/>
        </w:rPr>
        <w:t xml:space="preserve">. </w:t>
      </w:r>
      <w:r>
        <w:t xml:space="preserve">Loven </w:t>
      </w:r>
      <w:r>
        <w:rPr>
          <w:noProof/>
        </w:rPr>
        <w:t>(1988)</w:t>
      </w:r>
      <w:r>
        <w:t xml:space="preserve"> noted that the production of free radicals increases in response to heat stress. Loven (1988) also stated that the damage caused by </w:t>
      </w:r>
      <w:r w:rsidRPr="00C34E2C">
        <w:rPr>
          <w:szCs w:val="22"/>
        </w:rPr>
        <w:t>reactive oxygen species (</w:t>
      </w:r>
      <w:r w:rsidRPr="00C34E2C">
        <w:rPr>
          <w:b/>
          <w:szCs w:val="22"/>
        </w:rPr>
        <w:t>ROS</w:t>
      </w:r>
      <w:r w:rsidRPr="00C34E2C">
        <w:rPr>
          <w:szCs w:val="22"/>
        </w:rPr>
        <w:t>)</w:t>
      </w:r>
      <w:r>
        <w:t xml:space="preserve"> includes lipid peroxidation, which causes a disruption of the cytoskeleton and calcium metabolism, both important aspects of the maturing ovum</w:t>
      </w:r>
      <w:r w:rsidRPr="00C34E2C">
        <w:t xml:space="preserve">. </w:t>
      </w:r>
      <w:r>
        <w:t xml:space="preserve">Regarding impact of heat stress, Payton et al. (unpublished) showed </w:t>
      </w:r>
      <w:r>
        <w:rPr>
          <w:szCs w:val="22"/>
        </w:rPr>
        <w:t xml:space="preserve">increases in </w:t>
      </w:r>
      <w:r w:rsidRPr="00C34E2C">
        <w:rPr>
          <w:szCs w:val="22"/>
        </w:rPr>
        <w:t xml:space="preserve"> mitochondrial ROS following culture at 41ºC for the first 6 hIVM compared to controls. Heat-induced elevations in ROS were not completely unforeseen since use of retinol (an antioxidant) while maturing oocytes at elevated temperature for the first 12 h improved blastocyst development </w:t>
      </w:r>
      <w:r w:rsidRPr="00C34E2C">
        <w:rPr>
          <w:noProof/>
          <w:szCs w:val="22"/>
        </w:rPr>
        <w:t>(Lawrence et al., 2004)</w:t>
      </w:r>
      <w:r w:rsidRPr="00C34E2C">
        <w:rPr>
          <w:szCs w:val="22"/>
        </w:rPr>
        <w:t xml:space="preserve">. </w:t>
      </w:r>
      <w:r>
        <w:rPr>
          <w:szCs w:val="22"/>
        </w:rPr>
        <w:t xml:space="preserve">Furthermore, </w:t>
      </w:r>
      <w:r w:rsidRPr="00C332EC">
        <w:t xml:space="preserve">Nabenishi et al. </w:t>
      </w:r>
      <w:r w:rsidRPr="00C332EC">
        <w:rPr>
          <w:noProof/>
        </w:rPr>
        <w:t>(2011)</w:t>
      </w:r>
      <w:r>
        <w:t xml:space="preserve"> reported a reduction in GSH in mature bovine oocytes following exposure to elevated temperatures during maturation which was in agreement with findings of </w:t>
      </w:r>
      <w:r w:rsidRPr="00C34E2C">
        <w:rPr>
          <w:szCs w:val="22"/>
        </w:rPr>
        <w:t>Payton et al. (unpublished) and Wang et al. (2009)</w:t>
      </w:r>
      <w:r>
        <w:rPr>
          <w:szCs w:val="22"/>
        </w:rPr>
        <w:t>.</w:t>
      </w:r>
      <w:r w:rsidRPr="00C34E2C">
        <w:rPr>
          <w:szCs w:val="22"/>
        </w:rPr>
        <w:t xml:space="preserve"> </w:t>
      </w:r>
      <w:r>
        <w:rPr>
          <w:szCs w:val="22"/>
        </w:rPr>
        <w:t>A reduction in GSH is</w:t>
      </w:r>
      <w:r w:rsidRPr="00C34E2C">
        <w:rPr>
          <w:szCs w:val="22"/>
        </w:rPr>
        <w:t xml:space="preserve"> indicative of increased utilization of</w:t>
      </w:r>
      <w:r>
        <w:rPr>
          <w:szCs w:val="22"/>
        </w:rPr>
        <w:t xml:space="preserve"> this intracellular antioxidant to neutralize heat-induced increases of free radicals.</w:t>
      </w:r>
    </w:p>
    <w:p w:rsidR="003C22BE" w:rsidRDefault="003C22BE" w:rsidP="00FA10B1">
      <w:pPr>
        <w:rPr>
          <w:szCs w:val="22"/>
        </w:rPr>
      </w:pPr>
      <w:r w:rsidRPr="00C34E2C">
        <w:rPr>
          <w:szCs w:val="22"/>
        </w:rPr>
        <w:tab/>
        <w:t xml:space="preserve">In aging cells oxidative stress may introduce mutations in </w:t>
      </w:r>
      <w:r w:rsidR="00967097">
        <w:rPr>
          <w:szCs w:val="22"/>
        </w:rPr>
        <w:t>mitochondrial DNA (</w:t>
      </w:r>
      <w:r w:rsidRPr="00967097">
        <w:rPr>
          <w:b/>
          <w:szCs w:val="22"/>
        </w:rPr>
        <w:t>mtDNA</w:t>
      </w:r>
      <w:r w:rsidR="00967097">
        <w:rPr>
          <w:szCs w:val="22"/>
        </w:rPr>
        <w:t>)</w:t>
      </w:r>
      <w:r w:rsidRPr="00C34E2C">
        <w:rPr>
          <w:szCs w:val="22"/>
        </w:rPr>
        <w:t xml:space="preserve"> causing defective mitochondrial respiratory function </w:t>
      </w:r>
      <w:r w:rsidRPr="00C34E2C">
        <w:rPr>
          <w:noProof/>
          <w:szCs w:val="22"/>
        </w:rPr>
        <w:t>(reviewed by Wei and Lee, 2002)</w:t>
      </w:r>
      <w:r w:rsidRPr="00C34E2C">
        <w:rPr>
          <w:szCs w:val="22"/>
        </w:rPr>
        <w:t>. Mitochondria and mtDNA of a</w:t>
      </w:r>
      <w:r>
        <w:rPr>
          <w:szCs w:val="22"/>
        </w:rPr>
        <w:t xml:space="preserve">n embryo are inherited solely </w:t>
      </w:r>
      <w:r>
        <w:rPr>
          <w:szCs w:val="22"/>
        </w:rPr>
        <w:lastRenderedPageBreak/>
        <w:t>from the mature</w:t>
      </w:r>
      <w:r w:rsidRPr="00C34E2C">
        <w:rPr>
          <w:szCs w:val="22"/>
        </w:rPr>
        <w:t xml:space="preserve"> oocyte</w:t>
      </w:r>
      <w:r>
        <w:rPr>
          <w:szCs w:val="22"/>
        </w:rPr>
        <w:t>; therefore, perturbations occurring within the oocyte are potentially carried over to the resultant embryo</w:t>
      </w:r>
      <w:r w:rsidRPr="00C34E2C">
        <w:rPr>
          <w:szCs w:val="22"/>
        </w:rPr>
        <w:t>. This is concerning since mtDNA copy number of a matured ooc</w:t>
      </w:r>
      <w:r>
        <w:rPr>
          <w:szCs w:val="22"/>
        </w:rPr>
        <w:t xml:space="preserve">yte or embryo does not increase </w:t>
      </w:r>
      <w:r w:rsidRPr="00C34E2C">
        <w:rPr>
          <w:szCs w:val="22"/>
        </w:rPr>
        <w:t xml:space="preserve">after fertilization until the blastocyst stage </w:t>
      </w:r>
      <w:r w:rsidRPr="00C34E2C">
        <w:rPr>
          <w:noProof/>
          <w:szCs w:val="22"/>
        </w:rPr>
        <w:t>(Pikó and Taylor, 1987, Smith et al., 2004)</w:t>
      </w:r>
      <w:r w:rsidRPr="00C34E2C">
        <w:rPr>
          <w:szCs w:val="22"/>
        </w:rPr>
        <w:t xml:space="preserve">, when mitochondrial replication begins </w:t>
      </w:r>
      <w:r w:rsidRPr="00C34E2C">
        <w:rPr>
          <w:noProof/>
          <w:szCs w:val="22"/>
        </w:rPr>
        <w:t>(Dvorak and Tesarik, 1985)</w:t>
      </w:r>
      <w:r w:rsidRPr="00C34E2C">
        <w:rPr>
          <w:szCs w:val="22"/>
        </w:rPr>
        <w:t>. Therefore</w:t>
      </w:r>
      <w:r>
        <w:rPr>
          <w:szCs w:val="22"/>
        </w:rPr>
        <w:t>,</w:t>
      </w:r>
      <w:r w:rsidRPr="00C34E2C">
        <w:rPr>
          <w:szCs w:val="22"/>
        </w:rPr>
        <w:t xml:space="preserve"> perturbations in mitochondrial activity (i.e., increased ATP production) or mutations in mtDNA of an oocyte are inherited by consequential embryos and possibly contribute to the decrease in proportion of 8-to-16-cell embryos of heat-stressed oocytes compared to controls. Th</w:t>
      </w:r>
      <w:r>
        <w:rPr>
          <w:szCs w:val="22"/>
        </w:rPr>
        <w:t>ose 8-to-16-cell embryos that did</w:t>
      </w:r>
      <w:r w:rsidRPr="00C34E2C">
        <w:rPr>
          <w:szCs w:val="22"/>
        </w:rPr>
        <w:t xml:space="preserve"> develop from </w:t>
      </w:r>
      <w:r>
        <w:rPr>
          <w:szCs w:val="22"/>
        </w:rPr>
        <w:t xml:space="preserve">heat-stressed </w:t>
      </w:r>
      <w:r w:rsidRPr="00C34E2C">
        <w:rPr>
          <w:szCs w:val="22"/>
        </w:rPr>
        <w:t xml:space="preserve">oocytes subsequently also had elevated ATP levels compared to </w:t>
      </w:r>
      <w:r>
        <w:rPr>
          <w:szCs w:val="22"/>
        </w:rPr>
        <w:t xml:space="preserve">nonheat-stressed </w:t>
      </w:r>
      <w:r w:rsidRPr="00C34E2C">
        <w:rPr>
          <w:szCs w:val="22"/>
        </w:rPr>
        <w:t xml:space="preserve">controls. This persistent elevation in mitochondrial activity may indicate damaged mitochondria or altered function, thus decreasing developmental competence of resultant blastocyst even further. </w:t>
      </w:r>
      <w:r>
        <w:rPr>
          <w:szCs w:val="22"/>
        </w:rPr>
        <w:t>Extent to which increased mitochondrial function in heat-stressed oocytes accounts for some of the decrease development to blastocyst stage is unclear, but a</w:t>
      </w:r>
      <w:r w:rsidRPr="00C34E2C">
        <w:rPr>
          <w:szCs w:val="22"/>
        </w:rPr>
        <w:t>ny molecular defect leading to alterations of the mtDNA-encoded genes or impairment in biogenesis of mitochondria could result in a deficiency of ener</w:t>
      </w:r>
      <w:r>
        <w:rPr>
          <w:szCs w:val="22"/>
        </w:rPr>
        <w:t>gy metabolism of affected cells, thus affecting developmental competence of resultant embryos.</w:t>
      </w:r>
    </w:p>
    <w:p w:rsidR="003C22BE" w:rsidRPr="000E5495" w:rsidRDefault="003C22BE" w:rsidP="00FA10B1">
      <w:r>
        <w:tab/>
      </w:r>
      <w:r w:rsidRPr="000E5495">
        <w:t>Increased ATP content is suggestive of heightened mitochondrial and metabolic</w:t>
      </w:r>
      <w:r w:rsidR="00967097">
        <w:t xml:space="preserve"> activity (Leese et al., 2008).</w:t>
      </w:r>
      <w:r w:rsidRPr="000E5495">
        <w:t xml:space="preserve"> If heat-induced increases in metabolic activity persists in oocytes and resultant cleavage stage embryos the energy substrates and synthetic precursors provided in</w:t>
      </w:r>
      <w:r>
        <w:t xml:space="preserve"> culture</w:t>
      </w:r>
      <w:r w:rsidRPr="000E5495">
        <w:t xml:space="preserve"> media may not be substantial </w:t>
      </w:r>
      <w:r>
        <w:t>to support heightened metabolic demands</w:t>
      </w:r>
      <w:r w:rsidRPr="000E5495">
        <w:t xml:space="preserve">. A depletion of nutrients </w:t>
      </w:r>
      <w:r w:rsidRPr="000E5495">
        <w:lastRenderedPageBreak/>
        <w:t xml:space="preserve">within the media during embryo culture could negatively impact blastocyst development </w:t>
      </w:r>
      <w:r w:rsidRPr="000E5495">
        <w:rPr>
          <w:noProof/>
        </w:rPr>
        <w:t>(Krisher et al., 1999)</w:t>
      </w:r>
      <w:r w:rsidRPr="000E5495">
        <w:t>.</w:t>
      </w:r>
    </w:p>
    <w:p w:rsidR="003C22BE" w:rsidRPr="00255684" w:rsidRDefault="003C22BE" w:rsidP="00FA10B1">
      <w:r w:rsidRPr="000E5495">
        <w:tab/>
        <w:t xml:space="preserve">In addition, heat-induced increased ATP content in matured oocytes may have an effect on sperm and oocyte reprogramming following fertilization. For instance, chromatin decondensation and chromatin remodeling are early chromosomal events in male pronuclear formation during fertilization </w:t>
      </w:r>
      <w:r w:rsidRPr="000E5495">
        <w:rPr>
          <w:noProof/>
        </w:rPr>
        <w:t>(Green and Poccia, 1985)</w:t>
      </w:r>
      <w:r w:rsidRPr="000E5495">
        <w:t xml:space="preserve"> and requires ATP hydrolysis for reorganization </w:t>
      </w:r>
      <w:r w:rsidRPr="000E5495">
        <w:rPr>
          <w:noProof/>
        </w:rPr>
        <w:t>(Banerjee et al., 1995)</w:t>
      </w:r>
      <w:r w:rsidRPr="000E5495">
        <w:t>. Altered levels of ATP content could potentially have a negative effect on the processing of spe</w:t>
      </w:r>
      <w:r>
        <w:t xml:space="preserve">rmatozoa chromatin reducing </w:t>
      </w:r>
      <w:r w:rsidRPr="000E5495">
        <w:t xml:space="preserve">developmental competence. It has been shown by Edwards et al. (unpublished) that without spermatozoa, chemical activation of heat-stressed oocytes increases blastocyst development closer to control oocytes; therefore it may be a sperm </w:t>
      </w:r>
      <w:r>
        <w:t>alteration</w:t>
      </w:r>
      <w:r w:rsidRPr="000E5495">
        <w:t xml:space="preserve"> reducing developmental potential.</w:t>
      </w:r>
      <w:r>
        <w:t xml:space="preserve"> </w:t>
      </w:r>
    </w:p>
    <w:p w:rsidR="003C22BE" w:rsidRDefault="003C22BE" w:rsidP="00FA10B1">
      <w:pPr>
        <w:rPr>
          <w:noProof/>
        </w:rPr>
      </w:pPr>
      <w:r>
        <w:rPr>
          <w:szCs w:val="22"/>
        </w:rPr>
        <w:tab/>
      </w:r>
      <w:r w:rsidRPr="00E458C0">
        <w:rPr>
          <w:szCs w:val="22"/>
        </w:rPr>
        <w:t xml:space="preserve">Independent of </w:t>
      </w:r>
      <w:r>
        <w:rPr>
          <w:szCs w:val="22"/>
        </w:rPr>
        <w:t>heat stress</w:t>
      </w:r>
      <w:r w:rsidR="00967097">
        <w:rPr>
          <w:szCs w:val="22"/>
        </w:rPr>
        <w:t>,</w:t>
      </w:r>
      <w:r>
        <w:rPr>
          <w:szCs w:val="22"/>
        </w:rPr>
        <w:t xml:space="preserve"> </w:t>
      </w:r>
      <w:r w:rsidRPr="00E458C0">
        <w:rPr>
          <w:szCs w:val="22"/>
        </w:rPr>
        <w:t>AT</w:t>
      </w:r>
      <w:r>
        <w:rPr>
          <w:szCs w:val="22"/>
        </w:rPr>
        <w:t xml:space="preserve">P content has been correlated with </w:t>
      </w:r>
      <w:r w:rsidRPr="00E458C0">
        <w:rPr>
          <w:szCs w:val="22"/>
        </w:rPr>
        <w:t>development</w:t>
      </w:r>
      <w:r>
        <w:rPr>
          <w:szCs w:val="22"/>
        </w:rPr>
        <w:t xml:space="preserve"> by others. </w:t>
      </w:r>
      <w:r>
        <w:t>M</w:t>
      </w:r>
      <w:r w:rsidRPr="002447E2">
        <w:t>itochondrial activity and the production of ATP</w:t>
      </w:r>
      <w:r>
        <w:t xml:space="preserve"> have been utilized </w:t>
      </w:r>
      <w:r w:rsidRPr="002447E2">
        <w:t>to identify the most developmentally competent</w:t>
      </w:r>
      <w:r>
        <w:t xml:space="preserve"> (highest potential of establishing a </w:t>
      </w:r>
      <w:r w:rsidRPr="00043CDE">
        <w:t>pregnancy</w:t>
      </w:r>
      <w:r>
        <w:t>)</w:t>
      </w:r>
      <w:r w:rsidRPr="002447E2">
        <w:t xml:space="preserve"> oocytes and early embryos</w:t>
      </w:r>
      <w:r>
        <w:t xml:space="preserve"> </w:t>
      </w:r>
      <w:r w:rsidRPr="00043CDE">
        <w:rPr>
          <w:noProof/>
        </w:rPr>
        <w:t>(Stojkovic et al., 2001, Van Blerkom, 2004a, 2004b)</w:t>
      </w:r>
      <w:r>
        <w:t xml:space="preserve">. </w:t>
      </w:r>
      <w:r w:rsidRPr="00043CDE">
        <w:t xml:space="preserve">ATP </w:t>
      </w:r>
      <w:r w:rsidR="00967097" w:rsidRPr="00043CDE">
        <w:t>content between</w:t>
      </w:r>
      <w:r w:rsidRPr="00043CDE">
        <w:t xml:space="preserve"> 1.8 and 2.2 pmol in human MII oocytes and pronuclear zygotes has been correlated with increased embryo development and quality </w:t>
      </w:r>
      <w:r w:rsidRPr="00043CDE">
        <w:rPr>
          <w:noProof/>
        </w:rPr>
        <w:t>(Stojkovic et al., 2001, Van Blerkom, 2004a, 2004b)</w:t>
      </w:r>
      <w:r w:rsidRPr="00043CDE">
        <w:t xml:space="preserve"> </w:t>
      </w:r>
      <w:r>
        <w:t xml:space="preserve">as well as </w:t>
      </w:r>
      <w:r w:rsidRPr="00043CDE">
        <w:t xml:space="preserve">an increase in pregnancy rates </w:t>
      </w:r>
      <w:r>
        <w:rPr>
          <w:noProof/>
        </w:rPr>
        <w:t>(Van Blerkom et al., 1995)</w:t>
      </w:r>
      <w:r w:rsidRPr="00043CDE">
        <w:t xml:space="preserve">. </w:t>
      </w:r>
      <w:r>
        <w:t>This is c</w:t>
      </w:r>
      <w:r w:rsidRPr="00043CDE">
        <w:t xml:space="preserve">onsistent with Van Blerkom et al. </w:t>
      </w:r>
      <w:r>
        <w:t xml:space="preserve">(1995) </w:t>
      </w:r>
      <w:r w:rsidRPr="00043CDE">
        <w:t xml:space="preserve">and Zeng et al. </w:t>
      </w:r>
      <w:r w:rsidRPr="00043CDE">
        <w:rPr>
          <w:noProof/>
        </w:rPr>
        <w:t>(2007)</w:t>
      </w:r>
      <w:r w:rsidRPr="00043CDE">
        <w:t xml:space="preserve"> </w:t>
      </w:r>
      <w:r>
        <w:t>who indicated</w:t>
      </w:r>
      <w:r w:rsidRPr="00043CDE">
        <w:t xml:space="preserve"> MII oocytes should have a cytoplasmic ATP concentration ranging from 1.7 to 2.0 </w:t>
      </w:r>
      <w:r w:rsidRPr="00043CDE">
        <w:lastRenderedPageBreak/>
        <w:t>pmol.</w:t>
      </w:r>
      <w:r>
        <w:t xml:space="preserve"> ATP content reported herein in bovine oocytes is consistent with previous reports by Payton et al. (unpublished), </w:t>
      </w:r>
      <w:r>
        <w:rPr>
          <w:noProof/>
        </w:rPr>
        <w:t>Nagano et al.</w:t>
      </w:r>
      <w:r w:rsidRPr="002447E2">
        <w:rPr>
          <w:noProof/>
        </w:rPr>
        <w:t xml:space="preserve"> </w:t>
      </w:r>
      <w:r>
        <w:rPr>
          <w:noProof/>
        </w:rPr>
        <w:t>(</w:t>
      </w:r>
      <w:r w:rsidRPr="002447E2">
        <w:rPr>
          <w:noProof/>
        </w:rPr>
        <w:t>2006</w:t>
      </w:r>
      <w:r>
        <w:rPr>
          <w:noProof/>
        </w:rPr>
        <w:t>), and Iwata et al. (2011) but subsequent efforts herein to relate ATP content in matured oocytes and developmental competence revealed no relationship. This may be the case since we had a 20% developmental competence cut off, up to 37%, which may be too narrow to have shown any positive correlations.</w:t>
      </w:r>
    </w:p>
    <w:p w:rsidR="003C22BE" w:rsidRDefault="00967097" w:rsidP="00FA10B1">
      <w:r>
        <w:tab/>
        <w:t>T</w:t>
      </w:r>
      <w:r w:rsidR="003C22BE">
        <w:t xml:space="preserve">he study herein provides evidence that ATP content in blastocyst stage embryos is dependent upon blastocyst quality. For instance, blastocysts with poor quality had less ATP than those deemed good in quality. A poorer quality blastocyst likely has more defragmented cells where the embryo mass is &lt;50% of all cellular material </w:t>
      </w:r>
      <w:r w:rsidR="003C22BE">
        <w:rPr>
          <w:noProof/>
        </w:rPr>
        <w:t>(IETS; Robertson and Nelson, 1998)</w:t>
      </w:r>
      <w:r w:rsidR="003C22BE">
        <w:t xml:space="preserve">, are usually slower developing, and have fewer overall cell numbers </w:t>
      </w:r>
      <w:r w:rsidR="003C22BE">
        <w:rPr>
          <w:noProof/>
        </w:rPr>
        <w:t>(Gardner et al., 2000)</w:t>
      </w:r>
      <w:r w:rsidR="003C22BE">
        <w:t xml:space="preserve">. In addition, Hasler et al. </w:t>
      </w:r>
      <w:r w:rsidR="003C22BE">
        <w:rPr>
          <w:noProof/>
        </w:rPr>
        <w:t>(1995)</w:t>
      </w:r>
      <w:r w:rsidR="003C22BE">
        <w:t xml:space="preserve"> reported that poorer quality blastocysts result in reduced pregnancy rates after transfer.</w:t>
      </w:r>
    </w:p>
    <w:p w:rsidR="003C22BE" w:rsidRDefault="003C22BE" w:rsidP="00FA10B1">
      <w:r>
        <w:tab/>
      </w:r>
      <w:r w:rsidRPr="00E458C0">
        <w:t xml:space="preserve">Further investigation is required to </w:t>
      </w:r>
      <w:r>
        <w:t>assess the extent to which</w:t>
      </w:r>
      <w:r w:rsidRPr="00E458C0">
        <w:t xml:space="preserve"> </w:t>
      </w:r>
      <w:r>
        <w:t>heat-induced alterations of mitochondrial function persist</w:t>
      </w:r>
      <w:r w:rsidRPr="00E458C0">
        <w:t xml:space="preserve"> in resultant embryos to hinder developmental competence. A potential next step </w:t>
      </w:r>
      <w:r>
        <w:t>may</w:t>
      </w:r>
      <w:r w:rsidRPr="00E458C0">
        <w:t xml:space="preserve"> be to ‘quiet’ the oocyte </w:t>
      </w:r>
      <w:r>
        <w:t>using</w:t>
      </w:r>
      <w:r w:rsidRPr="00E458C0">
        <w:t xml:space="preserve"> inhibitors or uncouplers of the ETC </w:t>
      </w:r>
      <w:r>
        <w:t xml:space="preserve">and OXPHOS systems </w:t>
      </w:r>
      <w:r w:rsidRPr="00E458C0">
        <w:t>to</w:t>
      </w:r>
      <w:r>
        <w:t xml:space="preserve"> dissipate the proton gradient in efforts to</w:t>
      </w:r>
      <w:r w:rsidRPr="00E458C0">
        <w:t xml:space="preserve"> assess whether reducing ATP production</w:t>
      </w:r>
      <w:r>
        <w:t xml:space="preserve"> in heat-stressed oocytes</w:t>
      </w:r>
      <w:r w:rsidRPr="00E458C0">
        <w:t xml:space="preserve"> would improve</w:t>
      </w:r>
      <w:r>
        <w:t xml:space="preserve"> subsequential</w:t>
      </w:r>
      <w:r w:rsidRPr="00E458C0">
        <w:t xml:space="preserve"> developmental competence </w:t>
      </w:r>
      <w:r>
        <w:t>of resultant embryos</w:t>
      </w:r>
      <w:r w:rsidRPr="00E458C0">
        <w:t xml:space="preserve">. </w:t>
      </w:r>
    </w:p>
    <w:p w:rsidR="003C22BE" w:rsidRDefault="003C22BE" w:rsidP="00FA10B1">
      <w:pPr>
        <w:pStyle w:val="Heading2"/>
        <w:keepNext/>
      </w:pPr>
      <w:bookmarkStart w:id="59" w:name="_Toc299350590"/>
      <w:r>
        <w:lastRenderedPageBreak/>
        <w:t>ACKNOWLEDGMENTS</w:t>
      </w:r>
      <w:bookmarkEnd w:id="59"/>
    </w:p>
    <w:p w:rsidR="003C22BE" w:rsidRPr="00FD0FAE" w:rsidRDefault="003C22BE" w:rsidP="00FA10B1">
      <w:pPr>
        <w:sectPr w:rsidR="003C22BE" w:rsidRPr="00FD0FAE" w:rsidSect="00FA10B1">
          <w:pgSz w:w="12240" w:h="15840"/>
          <w:pgMar w:top="1440" w:right="1800" w:bottom="1440" w:left="1800" w:header="720" w:footer="1152" w:gutter="0"/>
          <w:cols w:space="720"/>
          <w:docGrid w:linePitch="360"/>
        </w:sectPr>
      </w:pPr>
      <w:r>
        <w:tab/>
        <w:t>First and foremost, I would like to thank AgResearch and Innovation Fund for funding this project and Dr. Lannett Edwards for EVERYTHING. Also, a big thanks is extended to Dr. Rebecca Payton for her previous efforts which provided direction for the presented efforts; and to Dr. Louisa Rispoli for her never ending support, broad depth of knowledge, and extensive review of this manuscript.</w:t>
      </w:r>
    </w:p>
    <w:p w:rsidR="003C22BE" w:rsidRPr="002447E2" w:rsidRDefault="003C22BE" w:rsidP="00FA10B1">
      <w:pPr>
        <w:pStyle w:val="Heading1"/>
      </w:pPr>
      <w:bookmarkStart w:id="60" w:name="_Toc299350591"/>
      <w:r w:rsidRPr="002447E2">
        <w:lastRenderedPageBreak/>
        <w:t>CHAPTER 4</w:t>
      </w:r>
      <w:bookmarkEnd w:id="60"/>
    </w:p>
    <w:p w:rsidR="003C22BE" w:rsidRPr="002447E2" w:rsidRDefault="003C22BE" w:rsidP="00FA10B1">
      <w:pPr>
        <w:pStyle w:val="Heading1"/>
      </w:pPr>
      <w:bookmarkStart w:id="61" w:name="_Toc299178608"/>
      <w:bookmarkStart w:id="62" w:name="_Toc299350592"/>
      <w:r>
        <w:t>Relative Abundance of NDUFC2 and</w:t>
      </w:r>
      <w:r w:rsidRPr="002447E2">
        <w:t xml:space="preserve"> COQ3</w:t>
      </w:r>
      <w:r>
        <w:t xml:space="preserve"> in Bovine Oocytes</w:t>
      </w:r>
      <w:r w:rsidRPr="002447E2">
        <w:t xml:space="preserve">, and IHH </w:t>
      </w:r>
      <w:r>
        <w:t>Transcript in Surrounding Cumulus after Heat Stress Exposure</w:t>
      </w:r>
      <w:bookmarkEnd w:id="61"/>
      <w:bookmarkEnd w:id="62"/>
      <w:r w:rsidRPr="002447E2">
        <w:t xml:space="preserve"> </w:t>
      </w:r>
    </w:p>
    <w:p w:rsidR="003C22BE" w:rsidRDefault="003C22BE" w:rsidP="00FA10B1">
      <w:pPr>
        <w:pStyle w:val="Heading2"/>
      </w:pPr>
      <w:bookmarkStart w:id="63" w:name="_Toc299350593"/>
      <w:r w:rsidRPr="00950159">
        <w:t>ABSTRACT</w:t>
      </w:r>
      <w:bookmarkEnd w:id="63"/>
    </w:p>
    <w:p w:rsidR="003C22BE" w:rsidRPr="00A90615" w:rsidRDefault="003C22BE" w:rsidP="00FA10B1">
      <w:pPr>
        <w:rPr>
          <w:b/>
        </w:rPr>
      </w:pPr>
      <w:r>
        <w:tab/>
        <w:t xml:space="preserve">Perturbations in the transcriptome profiles of oocytes and their associated cumulus heat-stressed during first 12 h of meiotic maturation were reported by Payton </w:t>
      </w:r>
      <w:r>
        <w:rPr>
          <w:noProof/>
        </w:rPr>
        <w:t>(2009)</w:t>
      </w:r>
      <w:r>
        <w:t xml:space="preserve"> using bovine microarray analysis. T</w:t>
      </w:r>
      <w:r w:rsidRPr="002447E2">
        <w:t xml:space="preserve">he aim of this study </w:t>
      </w:r>
      <w:r>
        <w:t>was</w:t>
      </w:r>
      <w:r w:rsidRPr="002447E2">
        <w:t xml:space="preserve"> to validate</w:t>
      </w:r>
      <w:r>
        <w:t xml:space="preserve"> the relative abundance of NDUFC2, COQ3, and IHH transcripts identified by microarray</w:t>
      </w:r>
      <w:r w:rsidRPr="002447E2">
        <w:t xml:space="preserve"> </w:t>
      </w:r>
      <w:r>
        <w:rPr>
          <w:noProof/>
        </w:rPr>
        <w:t>(Payton, 2009)</w:t>
      </w:r>
      <w:r w:rsidRPr="002447E2">
        <w:t xml:space="preserve"> </w:t>
      </w:r>
      <w:r>
        <w:t xml:space="preserve">to be perturbed by heat </w:t>
      </w:r>
      <w:r w:rsidRPr="002447E2">
        <w:t>stress</w:t>
      </w:r>
      <w:r>
        <w:t xml:space="preserve"> in</w:t>
      </w:r>
      <w:r w:rsidRPr="002447E2">
        <w:t xml:space="preserve"> oocytes and </w:t>
      </w:r>
      <w:r>
        <w:t xml:space="preserve">surrounding </w:t>
      </w:r>
      <w:r w:rsidRPr="002447E2">
        <w:t>cumulus cells using</w:t>
      </w:r>
      <w:r>
        <w:t xml:space="preserve"> qPCR</w:t>
      </w:r>
      <w:r w:rsidRPr="002447E2">
        <w:t>.</w:t>
      </w:r>
      <w:r>
        <w:t xml:space="preserve"> RNA originated from oocytes and associated cumulus cells that were matured at </w:t>
      </w:r>
      <w:r w:rsidRPr="00251FBB">
        <w:t>38.5°C or 41°C for the first 12 h followed by 38.5°C for the remainder of maturation fro</w:t>
      </w:r>
      <w:r>
        <w:t xml:space="preserve">m previous experimental efforts </w:t>
      </w:r>
      <w:r>
        <w:rPr>
          <w:noProof/>
        </w:rPr>
        <w:t>(Payton, 2009, Payton et al., 2011)</w:t>
      </w:r>
      <w:r>
        <w:t xml:space="preserve">. </w:t>
      </w:r>
      <w:r w:rsidRPr="00251FBB">
        <w:t xml:space="preserve">Results were in agreement with previous microarray data </w:t>
      </w:r>
      <w:r w:rsidRPr="00251FBB">
        <w:rPr>
          <w:noProof/>
        </w:rPr>
        <w:t>(Payton, 2009)</w:t>
      </w:r>
      <w:r>
        <w:t xml:space="preserve"> reporting heat-induced decreases of NDUFC2 and COQ3 in oocytes and heat-induced increases in relative abundance of IHH in cumulus cells. W</w:t>
      </w:r>
      <w:r w:rsidRPr="00251FBB">
        <w:t xml:space="preserve">hile functional significance of these findings remains unclear, heat-induced perturbations at the molecular level </w:t>
      </w:r>
      <w:r>
        <w:t xml:space="preserve">in the oocyte </w:t>
      </w:r>
      <w:r w:rsidRPr="00251FBB">
        <w:t>are evident</w:t>
      </w:r>
      <w:r>
        <w:t xml:space="preserve"> and may provide explanation for some of the reductions in developmental competence of heat-stressed oocytes.</w:t>
      </w:r>
    </w:p>
    <w:p w:rsidR="003C22BE" w:rsidRPr="007D0A19" w:rsidRDefault="003C22BE" w:rsidP="00FA10B1">
      <w:pPr>
        <w:pStyle w:val="Heading2"/>
      </w:pPr>
      <w:bookmarkStart w:id="64" w:name="_Toc299350594"/>
      <w:r w:rsidRPr="007D0A19">
        <w:t>INTRODUCTION</w:t>
      </w:r>
      <w:bookmarkEnd w:id="64"/>
    </w:p>
    <w:p w:rsidR="003C22BE" w:rsidRPr="002447E2" w:rsidRDefault="003C22BE" w:rsidP="00FA10B1">
      <w:r w:rsidRPr="002447E2">
        <w:tab/>
        <w:t>During the first half of meiotic maturation</w:t>
      </w:r>
      <w:r>
        <w:t>,</w:t>
      </w:r>
      <w:r w:rsidRPr="002447E2">
        <w:t xml:space="preserve"> exposure to elevated physiological-relevant temperatures decreases developm</w:t>
      </w:r>
      <w:r w:rsidR="00967097">
        <w:t>ental competence of the cumulus-</w:t>
      </w:r>
      <w:r w:rsidRPr="002447E2">
        <w:t>oocyte complex by reducing the number of resultant embryos following fertilization</w:t>
      </w:r>
      <w:r>
        <w:t xml:space="preserve"> </w:t>
      </w:r>
      <w:r>
        <w:rPr>
          <w:noProof/>
        </w:rPr>
        <w:t xml:space="preserve">(Putney et </w:t>
      </w:r>
      <w:r>
        <w:rPr>
          <w:noProof/>
        </w:rPr>
        <w:lastRenderedPageBreak/>
        <w:t>al., 1989, Edwards and Hansen, 1996, Payton et al., 2011)</w:t>
      </w:r>
      <w:r>
        <w:t>. Heat induced reductions in d</w:t>
      </w:r>
      <w:r w:rsidRPr="00924D3E">
        <w:t xml:space="preserve">evelopmental competence </w:t>
      </w:r>
      <w:r>
        <w:t>are coincident with</w:t>
      </w:r>
      <w:r w:rsidRPr="00924D3E">
        <w:t xml:space="preserve"> alterations </w:t>
      </w:r>
      <w:r>
        <w:t>in numerous</w:t>
      </w:r>
      <w:r w:rsidRPr="00924D3E">
        <w:t xml:space="preserve"> developmentally-important processes </w:t>
      </w:r>
      <w:r>
        <w:rPr>
          <w:noProof/>
        </w:rPr>
        <w:t>(Roth and Hansen, 2005, Edwards et al., 2005, Wang et al., 2009b, Tseng et al., 2009)</w:t>
      </w:r>
      <w:r>
        <w:t>.</w:t>
      </w:r>
      <w:r w:rsidRPr="002447E2">
        <w:t xml:space="preserve"> </w:t>
      </w:r>
      <w:r>
        <w:t>O</w:t>
      </w:r>
      <w:r w:rsidRPr="002447E2">
        <w:t>ocytes exposed to elevated temperatures have the ability to be fertilized and go through subsequent cleavage</w:t>
      </w:r>
      <w:r>
        <w:t xml:space="preserve"> divisions</w:t>
      </w:r>
      <w:r w:rsidRPr="002447E2">
        <w:t xml:space="preserve">, but fewer undergo compaction </w:t>
      </w:r>
      <w:r>
        <w:t xml:space="preserve">likely providing some explanation for heat-induced reductions in </w:t>
      </w:r>
      <w:r w:rsidRPr="002447E2">
        <w:t xml:space="preserve">blastocyst rates </w:t>
      </w:r>
      <w:r>
        <w:rPr>
          <w:noProof/>
        </w:rPr>
        <w:t>(Edwards and Hansen, 1996, Edwards et al., 1997, Lawrence et al., 2004, Schrock et al., 2007)</w:t>
      </w:r>
      <w:r w:rsidRPr="002447E2">
        <w:t xml:space="preserve">. </w:t>
      </w:r>
    </w:p>
    <w:p w:rsidR="003C22BE" w:rsidRDefault="003C22BE" w:rsidP="00967097">
      <w:r w:rsidRPr="002447E2">
        <w:tab/>
        <w:t xml:space="preserve">As a first step towards identifying molecular mechanisms underlying heat-induced reductions in development, Payton </w:t>
      </w:r>
      <w:r w:rsidRPr="002447E2">
        <w:rPr>
          <w:noProof/>
        </w:rPr>
        <w:t>(2009)</w:t>
      </w:r>
      <w:r w:rsidRPr="002447E2">
        <w:t xml:space="preserve"> examined the transcriptome profiles of oocytes and their associated cumulus after exposure to heat stress during the first 12 h of meiotic maturation</w:t>
      </w:r>
      <w:r>
        <w:t xml:space="preserve"> using bovine genome microarray analysis</w:t>
      </w:r>
      <w:r w:rsidRPr="002447E2">
        <w:t>. Total RNA was derived from oocytes and associated cumulus after 24 h of in vitro maturation</w:t>
      </w:r>
      <w:r>
        <w:t xml:space="preserve"> </w:t>
      </w:r>
      <w:r w:rsidRPr="004D3743">
        <w:rPr>
          <w:b/>
        </w:rPr>
        <w:t>(hIVM</w:t>
      </w:r>
      <w:r>
        <w:t>)</w:t>
      </w:r>
      <w:r w:rsidRPr="002447E2">
        <w:t xml:space="preserve">. </w:t>
      </w:r>
      <w:r>
        <w:t>G</w:t>
      </w:r>
      <w:r w:rsidRPr="002447E2">
        <w:t xml:space="preserve">ene ontology analysis </w:t>
      </w:r>
      <w:r>
        <w:t>showed differential abundance of transcripts important in mitochondrial function due to exposure to a physiologically-relevant heat stress for the first 12 h of meiotic maturation.</w:t>
      </w:r>
      <w:r w:rsidRPr="002447E2">
        <w:t xml:space="preserve"> Specifically, transcripts involved with the electron transport chain (</w:t>
      </w:r>
      <w:r w:rsidRPr="002447E2">
        <w:rPr>
          <w:b/>
        </w:rPr>
        <w:t>ETC</w:t>
      </w:r>
      <w:r w:rsidRPr="002447E2">
        <w:t xml:space="preserve">), </w:t>
      </w:r>
      <w:r>
        <w:t xml:space="preserve">the </w:t>
      </w:r>
      <w:r w:rsidRPr="002447E2">
        <w:t xml:space="preserve">ATP producing machinery </w:t>
      </w:r>
      <w:r w:rsidRPr="00A86A19">
        <w:t>(Figure 4.1.),</w:t>
      </w:r>
      <w:r w:rsidRPr="002447E2">
        <w:t xml:space="preserve"> exhibited a decrease in mRNA </w:t>
      </w:r>
      <w:r>
        <w:t>abundance</w:t>
      </w:r>
      <w:r w:rsidRPr="002447E2">
        <w:t>. While functional significance of these findings remain unclear, sub</w:t>
      </w:r>
      <w:r>
        <w:t>sequent efforts of Payton et al.</w:t>
      </w:r>
      <w:r w:rsidRPr="002447E2">
        <w:t xml:space="preserve"> (unpublished) </w:t>
      </w:r>
      <w:r>
        <w:t>and Nagle (see Chapter 3) reported higher</w:t>
      </w:r>
      <w:r w:rsidRPr="002447E2">
        <w:t xml:space="preserve"> ATP content in heat-stressed oocytes when </w:t>
      </w:r>
      <w:r>
        <w:t xml:space="preserve">examined at 24 hIVM compared to </w:t>
      </w:r>
      <w:r w:rsidRPr="002447E2">
        <w:t>control counterparts. It was hypothesized that alterations in ATP content could be a result of heat-induced alterations</w:t>
      </w:r>
      <w:r>
        <w:t xml:space="preserve"> in the relative abundance</w:t>
      </w:r>
      <w:r w:rsidRPr="002447E2">
        <w:t xml:space="preserve"> of </w:t>
      </w:r>
      <w:r>
        <w:t xml:space="preserve">individual </w:t>
      </w:r>
      <w:r w:rsidRPr="002447E2">
        <w:t xml:space="preserve">transcripts in </w:t>
      </w:r>
      <w:r w:rsidR="00967097">
        <w:br w:type="page"/>
      </w:r>
      <w:r w:rsidRPr="002200F5">
        <w:rPr>
          <w:noProof/>
        </w:rPr>
        <w:lastRenderedPageBreak/>
        <w:drawing>
          <wp:inline distT="0" distB="0" distL="0" distR="0">
            <wp:extent cx="5943600" cy="3487462"/>
            <wp:effectExtent l="19050" t="0" r="0" b="0"/>
            <wp:docPr id="4" name="Object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410739" cy="3445042"/>
                      <a:chOff x="1524000" y="2438400"/>
                      <a:chExt cx="6410739" cy="3445042"/>
                    </a:xfrm>
                  </a:grpSpPr>
                  <a:grpSp>
                    <a:nvGrpSpPr>
                      <a:cNvPr id="308" name="Group 307"/>
                      <a:cNvGrpSpPr/>
                    </a:nvGrpSpPr>
                    <a:grpSpPr>
                      <a:xfrm>
                        <a:off x="1524000" y="2438400"/>
                        <a:ext cx="6410739" cy="3445042"/>
                        <a:chOff x="1524000" y="2438400"/>
                        <a:chExt cx="6410739" cy="3445042"/>
                      </a:xfrm>
                    </a:grpSpPr>
                    <a:sp>
                      <a:nvSpPr>
                        <a:cNvPr id="1072" name="Oval 3"/>
                        <a:cNvSpPr>
                          <a:spLocks noChangeArrowheads="1"/>
                        </a:cNvSpPr>
                      </a:nvSpPr>
                      <a:spPr bwMode="auto">
                        <a:xfrm>
                          <a:off x="1524000" y="2530642"/>
                          <a:ext cx="3608409" cy="3352800"/>
                        </a:xfrm>
                        <a:prstGeom prst="ellipse">
                          <a:avLst/>
                        </a:prstGeom>
                        <a:solidFill>
                          <a:srgbClr val="EFC389"/>
                        </a:solidFill>
                        <a:ln w="12700">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nvGrpSpPr>
                        <a:cNvPr id="4" name="Group 4"/>
                        <a:cNvGrpSpPr>
                          <a:grpSpLocks/>
                        </a:cNvGrpSpPr>
                      </a:nvGrpSpPr>
                      <a:grpSpPr bwMode="auto">
                        <a:xfrm>
                          <a:off x="2209800" y="3437021"/>
                          <a:ext cx="535814" cy="982579"/>
                          <a:chOff x="864" y="1104"/>
                          <a:chExt cx="288" cy="624"/>
                        </a:xfrm>
                      </a:grpSpPr>
                      <a:sp>
                        <a:nvSpPr>
                          <a:cNvPr id="1427" name="Oval 5"/>
                          <a:cNvSpPr>
                            <a:spLocks noChangeArrowheads="1"/>
                          </a:cNvSpPr>
                        </a:nvSpPr>
                        <a:spPr bwMode="auto">
                          <a:xfrm rot="-5400000">
                            <a:off x="696" y="1272"/>
                            <a:ext cx="624" cy="288"/>
                          </a:xfrm>
                          <a:prstGeom prst="ellipse">
                            <a:avLst/>
                          </a:prstGeom>
                          <a:solidFill>
                            <a:schemeClr val="bg1"/>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428" name="Freeform 6"/>
                          <a:cNvSpPr>
                            <a:spLocks/>
                          </a:cNvSpPr>
                        </a:nvSpPr>
                        <a:spPr bwMode="auto">
                          <a:xfrm rot="-5400000">
                            <a:off x="774" y="1280"/>
                            <a:ext cx="512" cy="222"/>
                          </a:xfrm>
                          <a:custGeom>
                            <a:avLst/>
                            <a:gdLst>
                              <a:gd name="T0" fmla="*/ 170 w 512"/>
                              <a:gd name="T1" fmla="*/ 28 h 222"/>
                              <a:gd name="T2" fmla="*/ 115 w 512"/>
                              <a:gd name="T3" fmla="*/ 28 h 222"/>
                              <a:gd name="T4" fmla="*/ 73 w 512"/>
                              <a:gd name="T5" fmla="*/ 42 h 222"/>
                              <a:gd name="T6" fmla="*/ 52 w 512"/>
                              <a:gd name="T7" fmla="*/ 28 h 222"/>
                              <a:gd name="T8" fmla="*/ 39 w 512"/>
                              <a:gd name="T9" fmla="*/ 7 h 222"/>
                              <a:gd name="T10" fmla="*/ 25 w 512"/>
                              <a:gd name="T11" fmla="*/ 49 h 222"/>
                              <a:gd name="T12" fmla="*/ 18 w 512"/>
                              <a:gd name="T13" fmla="*/ 98 h 222"/>
                              <a:gd name="T14" fmla="*/ 4 w 512"/>
                              <a:gd name="T15" fmla="*/ 139 h 222"/>
                              <a:gd name="T16" fmla="*/ 11 w 512"/>
                              <a:gd name="T17" fmla="*/ 174 h 222"/>
                              <a:gd name="T18" fmla="*/ 25 w 512"/>
                              <a:gd name="T19" fmla="*/ 132 h 222"/>
                              <a:gd name="T20" fmla="*/ 32 w 512"/>
                              <a:gd name="T21" fmla="*/ 112 h 222"/>
                              <a:gd name="T22" fmla="*/ 18 w 512"/>
                              <a:gd name="T23" fmla="*/ 91 h 222"/>
                              <a:gd name="T24" fmla="*/ 39 w 512"/>
                              <a:gd name="T25" fmla="*/ 98 h 222"/>
                              <a:gd name="T26" fmla="*/ 45 w 512"/>
                              <a:gd name="T27" fmla="*/ 181 h 222"/>
                              <a:gd name="T28" fmla="*/ 73 w 512"/>
                              <a:gd name="T29" fmla="*/ 174 h 222"/>
                              <a:gd name="T30" fmla="*/ 94 w 512"/>
                              <a:gd name="T31" fmla="*/ 132 h 222"/>
                              <a:gd name="T32" fmla="*/ 129 w 512"/>
                              <a:gd name="T33" fmla="*/ 91 h 222"/>
                              <a:gd name="T34" fmla="*/ 157 w 512"/>
                              <a:gd name="T35" fmla="*/ 216 h 222"/>
                              <a:gd name="T36" fmla="*/ 205 w 512"/>
                              <a:gd name="T37" fmla="*/ 132 h 222"/>
                              <a:gd name="T38" fmla="*/ 212 w 512"/>
                              <a:gd name="T39" fmla="*/ 91 h 222"/>
                              <a:gd name="T40" fmla="*/ 254 w 512"/>
                              <a:gd name="T41" fmla="*/ 118 h 222"/>
                              <a:gd name="T42" fmla="*/ 261 w 512"/>
                              <a:gd name="T43" fmla="*/ 139 h 222"/>
                              <a:gd name="T44" fmla="*/ 254 w 512"/>
                              <a:gd name="T45" fmla="*/ 181 h 222"/>
                              <a:gd name="T46" fmla="*/ 275 w 512"/>
                              <a:gd name="T47" fmla="*/ 195 h 222"/>
                              <a:gd name="T48" fmla="*/ 295 w 512"/>
                              <a:gd name="T49" fmla="*/ 188 h 222"/>
                              <a:gd name="T50" fmla="*/ 323 w 512"/>
                              <a:gd name="T51" fmla="*/ 91 h 222"/>
                              <a:gd name="T52" fmla="*/ 344 w 512"/>
                              <a:gd name="T53" fmla="*/ 167 h 222"/>
                              <a:gd name="T54" fmla="*/ 351 w 512"/>
                              <a:gd name="T55" fmla="*/ 188 h 222"/>
                              <a:gd name="T56" fmla="*/ 392 w 512"/>
                              <a:gd name="T57" fmla="*/ 105 h 222"/>
                              <a:gd name="T58" fmla="*/ 441 w 512"/>
                              <a:gd name="T59" fmla="*/ 153 h 222"/>
                              <a:gd name="T60" fmla="*/ 497 w 512"/>
                              <a:gd name="T61" fmla="*/ 105 h 222"/>
                              <a:gd name="T62" fmla="*/ 455 w 512"/>
                              <a:gd name="T63" fmla="*/ 28 h 222"/>
                              <a:gd name="T64" fmla="*/ 386 w 512"/>
                              <a:gd name="T65" fmla="*/ 84 h 222"/>
                              <a:gd name="T66" fmla="*/ 316 w 512"/>
                              <a:gd name="T67" fmla="*/ 14 h 222"/>
                              <a:gd name="T68" fmla="*/ 247 w 512"/>
                              <a:gd name="T69" fmla="*/ 49 h 222"/>
                              <a:gd name="T70" fmla="*/ 198 w 512"/>
                              <a:gd name="T71" fmla="*/ 1 h 222"/>
                              <a:gd name="T72" fmla="*/ 170 w 512"/>
                              <a:gd name="T73" fmla="*/ 28 h 222"/>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512"/>
                              <a:gd name="T112" fmla="*/ 0 h 222"/>
                              <a:gd name="T113" fmla="*/ 512 w 512"/>
                              <a:gd name="T114" fmla="*/ 222 h 222"/>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512" h="222">
                                <a:moveTo>
                                  <a:pt x="170" y="28"/>
                                </a:moveTo>
                                <a:cubicBezTo>
                                  <a:pt x="142" y="18"/>
                                  <a:pt x="152" y="18"/>
                                  <a:pt x="115" y="28"/>
                                </a:cubicBezTo>
                                <a:cubicBezTo>
                                  <a:pt x="101" y="32"/>
                                  <a:pt x="73" y="42"/>
                                  <a:pt x="73" y="42"/>
                                </a:cubicBezTo>
                                <a:cubicBezTo>
                                  <a:pt x="66" y="37"/>
                                  <a:pt x="58" y="34"/>
                                  <a:pt x="52" y="28"/>
                                </a:cubicBezTo>
                                <a:cubicBezTo>
                                  <a:pt x="46" y="22"/>
                                  <a:pt x="45" y="2"/>
                                  <a:pt x="39" y="7"/>
                                </a:cubicBezTo>
                                <a:cubicBezTo>
                                  <a:pt x="27" y="16"/>
                                  <a:pt x="25" y="49"/>
                                  <a:pt x="25" y="49"/>
                                </a:cubicBezTo>
                                <a:cubicBezTo>
                                  <a:pt x="23" y="65"/>
                                  <a:pt x="22" y="82"/>
                                  <a:pt x="18" y="98"/>
                                </a:cubicBezTo>
                                <a:cubicBezTo>
                                  <a:pt x="15" y="112"/>
                                  <a:pt x="4" y="139"/>
                                  <a:pt x="4" y="139"/>
                                </a:cubicBezTo>
                                <a:cubicBezTo>
                                  <a:pt x="6" y="151"/>
                                  <a:pt x="0" y="178"/>
                                  <a:pt x="11" y="174"/>
                                </a:cubicBezTo>
                                <a:cubicBezTo>
                                  <a:pt x="25" y="169"/>
                                  <a:pt x="20" y="146"/>
                                  <a:pt x="25" y="132"/>
                                </a:cubicBezTo>
                                <a:cubicBezTo>
                                  <a:pt x="27" y="125"/>
                                  <a:pt x="32" y="112"/>
                                  <a:pt x="32" y="112"/>
                                </a:cubicBezTo>
                                <a:cubicBezTo>
                                  <a:pt x="27" y="105"/>
                                  <a:pt x="14" y="99"/>
                                  <a:pt x="18" y="91"/>
                                </a:cubicBezTo>
                                <a:cubicBezTo>
                                  <a:pt x="21" y="84"/>
                                  <a:pt x="37" y="91"/>
                                  <a:pt x="39" y="98"/>
                                </a:cubicBezTo>
                                <a:cubicBezTo>
                                  <a:pt x="47" y="125"/>
                                  <a:pt x="43" y="153"/>
                                  <a:pt x="45" y="181"/>
                                </a:cubicBezTo>
                                <a:cubicBezTo>
                                  <a:pt x="54" y="179"/>
                                  <a:pt x="65" y="179"/>
                                  <a:pt x="73" y="174"/>
                                </a:cubicBezTo>
                                <a:cubicBezTo>
                                  <a:pt x="88" y="164"/>
                                  <a:pt x="87" y="146"/>
                                  <a:pt x="94" y="132"/>
                                </a:cubicBezTo>
                                <a:cubicBezTo>
                                  <a:pt x="103" y="115"/>
                                  <a:pt x="115" y="105"/>
                                  <a:pt x="129" y="91"/>
                                </a:cubicBezTo>
                                <a:cubicBezTo>
                                  <a:pt x="198" y="114"/>
                                  <a:pt x="92" y="72"/>
                                  <a:pt x="157" y="216"/>
                                </a:cubicBezTo>
                                <a:cubicBezTo>
                                  <a:pt x="160" y="222"/>
                                  <a:pt x="202" y="136"/>
                                  <a:pt x="205" y="132"/>
                                </a:cubicBezTo>
                                <a:cubicBezTo>
                                  <a:pt x="207" y="118"/>
                                  <a:pt x="202" y="101"/>
                                  <a:pt x="212" y="91"/>
                                </a:cubicBezTo>
                                <a:cubicBezTo>
                                  <a:pt x="230" y="74"/>
                                  <a:pt x="250" y="112"/>
                                  <a:pt x="254" y="118"/>
                                </a:cubicBezTo>
                                <a:cubicBezTo>
                                  <a:pt x="256" y="125"/>
                                  <a:pt x="262" y="132"/>
                                  <a:pt x="261" y="139"/>
                                </a:cubicBezTo>
                                <a:cubicBezTo>
                                  <a:pt x="257" y="164"/>
                                  <a:pt x="232" y="154"/>
                                  <a:pt x="254" y="181"/>
                                </a:cubicBezTo>
                                <a:cubicBezTo>
                                  <a:pt x="259" y="188"/>
                                  <a:pt x="268" y="190"/>
                                  <a:pt x="275" y="195"/>
                                </a:cubicBezTo>
                                <a:cubicBezTo>
                                  <a:pt x="282" y="193"/>
                                  <a:pt x="291" y="194"/>
                                  <a:pt x="295" y="188"/>
                                </a:cubicBezTo>
                                <a:cubicBezTo>
                                  <a:pt x="310" y="166"/>
                                  <a:pt x="317" y="118"/>
                                  <a:pt x="323" y="91"/>
                                </a:cubicBezTo>
                                <a:cubicBezTo>
                                  <a:pt x="353" y="111"/>
                                  <a:pt x="355" y="133"/>
                                  <a:pt x="344" y="167"/>
                                </a:cubicBezTo>
                                <a:cubicBezTo>
                                  <a:pt x="346" y="174"/>
                                  <a:pt x="345" y="192"/>
                                  <a:pt x="351" y="188"/>
                                </a:cubicBezTo>
                                <a:cubicBezTo>
                                  <a:pt x="375" y="174"/>
                                  <a:pt x="384" y="130"/>
                                  <a:pt x="392" y="105"/>
                                </a:cubicBezTo>
                                <a:cubicBezTo>
                                  <a:pt x="401" y="138"/>
                                  <a:pt x="409" y="142"/>
                                  <a:pt x="441" y="153"/>
                                </a:cubicBezTo>
                                <a:cubicBezTo>
                                  <a:pt x="494" y="142"/>
                                  <a:pt x="470" y="144"/>
                                  <a:pt x="497" y="105"/>
                                </a:cubicBezTo>
                                <a:cubicBezTo>
                                  <a:pt x="512" y="60"/>
                                  <a:pt x="496" y="42"/>
                                  <a:pt x="455" y="28"/>
                                </a:cubicBezTo>
                                <a:cubicBezTo>
                                  <a:pt x="444" y="61"/>
                                  <a:pt x="417" y="73"/>
                                  <a:pt x="386" y="84"/>
                                </a:cubicBezTo>
                                <a:cubicBezTo>
                                  <a:pt x="356" y="64"/>
                                  <a:pt x="346" y="34"/>
                                  <a:pt x="316" y="14"/>
                                </a:cubicBezTo>
                                <a:cubicBezTo>
                                  <a:pt x="290" y="53"/>
                                  <a:pt x="296" y="59"/>
                                  <a:pt x="247" y="49"/>
                                </a:cubicBezTo>
                                <a:cubicBezTo>
                                  <a:pt x="207" y="22"/>
                                  <a:pt x="241" y="13"/>
                                  <a:pt x="198" y="1"/>
                                </a:cubicBezTo>
                                <a:cubicBezTo>
                                  <a:pt x="170" y="9"/>
                                  <a:pt x="179" y="0"/>
                                  <a:pt x="170" y="28"/>
                                </a:cubicBezTo>
                                <a:close/>
                              </a:path>
                            </a:pathLst>
                          </a:custGeom>
                          <a:solidFill>
                            <a:schemeClr val="bg1"/>
                          </a:solidFill>
                          <a:ln w="19050">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sp>
                      <a:nvSpPr>
                        <a:cNvPr id="1074" name="AutoShape 7"/>
                        <a:cNvSpPr>
                          <a:spLocks noChangeArrowheads="1"/>
                        </a:cNvSpPr>
                      </a:nvSpPr>
                      <a:spPr bwMode="auto">
                        <a:xfrm rot="16200000">
                          <a:off x="1525405" y="3735205"/>
                          <a:ext cx="2819400" cy="378190"/>
                        </a:xfrm>
                        <a:prstGeom prst="triangle">
                          <a:avLst>
                            <a:gd name="adj" fmla="val 50000"/>
                          </a:avLst>
                        </a:prstGeom>
                        <a:solidFill>
                          <a:srgbClr val="C0C0C0">
                            <a:alpha val="32941"/>
                          </a:srgbClr>
                        </a:solidFill>
                        <a:ln w="158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75" name="Rectangle 8"/>
                        <a:cNvSpPr>
                          <a:spLocks noChangeArrowheads="1"/>
                        </a:cNvSpPr>
                      </a:nvSpPr>
                      <a:spPr bwMode="auto">
                        <a:xfrm>
                          <a:off x="3138688" y="2438400"/>
                          <a:ext cx="4557512" cy="2971800"/>
                        </a:xfrm>
                        <a:prstGeom prst="rect">
                          <a:avLst/>
                        </a:prstGeom>
                        <a:solidFill>
                          <a:schemeClr val="bg1"/>
                        </a:solidFill>
                        <a:ln w="15875">
                          <a:solidFill>
                            <a:schemeClr val="tx1"/>
                          </a:solidFill>
                          <a:miter lim="800000"/>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nvGrpSpPr>
                        <a:cNvPr id="7" name="Group 9"/>
                        <a:cNvGrpSpPr>
                          <a:grpSpLocks/>
                        </a:cNvGrpSpPr>
                      </a:nvGrpSpPr>
                      <a:grpSpPr bwMode="auto">
                        <a:xfrm rot="10800000">
                          <a:off x="3138684" y="3585411"/>
                          <a:ext cx="4463514" cy="529389"/>
                          <a:chOff x="1200" y="912"/>
                          <a:chExt cx="1536" cy="148"/>
                        </a:xfrm>
                      </a:grpSpPr>
                      <a:grpSp>
                        <a:nvGrpSpPr>
                          <a:cNvPr id="168" name="Group 10"/>
                          <a:cNvGrpSpPr>
                            <a:grpSpLocks/>
                          </a:cNvGrpSpPr>
                        </a:nvGrpSpPr>
                        <a:grpSpPr bwMode="auto">
                          <a:xfrm>
                            <a:off x="1200" y="912"/>
                            <a:ext cx="385" cy="148"/>
                            <a:chOff x="1440" y="912"/>
                            <a:chExt cx="385" cy="148"/>
                          </a:xfrm>
                        </a:grpSpPr>
                        <a:grpSp>
                          <a:nvGrpSpPr>
                            <a:cNvPr id="268" name="Group 11"/>
                            <a:cNvGrpSpPr>
                              <a:grpSpLocks/>
                            </a:cNvGrpSpPr>
                          </a:nvGrpSpPr>
                          <a:grpSpPr bwMode="auto">
                            <a:xfrm>
                              <a:off x="1440" y="912"/>
                              <a:ext cx="49" cy="147"/>
                              <a:chOff x="1440" y="912"/>
                              <a:chExt cx="49" cy="147"/>
                            </a:xfrm>
                          </a:grpSpPr>
                          <a:sp>
                            <a:nvSpPr>
                              <a:cNvPr id="1424" name="Oval 12"/>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425" name="Freeform 13"/>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426" name="Freeform 14"/>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269" name="Group 15"/>
                            <a:cNvGrpSpPr>
                              <a:grpSpLocks/>
                            </a:cNvGrpSpPr>
                          </a:nvGrpSpPr>
                          <a:grpSpPr bwMode="auto">
                            <a:xfrm>
                              <a:off x="1491" y="913"/>
                              <a:ext cx="49" cy="147"/>
                              <a:chOff x="1440" y="912"/>
                              <a:chExt cx="49" cy="147"/>
                            </a:xfrm>
                          </a:grpSpPr>
                          <a:sp>
                            <a:nvSpPr>
                              <a:cNvPr id="1421" name="Oval 16"/>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422" name="Freeform 17"/>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423" name="Freeform 18"/>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270" name="Group 19"/>
                            <a:cNvGrpSpPr>
                              <a:grpSpLocks/>
                            </a:cNvGrpSpPr>
                          </a:nvGrpSpPr>
                          <a:grpSpPr bwMode="auto">
                            <a:xfrm>
                              <a:off x="1536" y="912"/>
                              <a:ext cx="49" cy="147"/>
                              <a:chOff x="1440" y="912"/>
                              <a:chExt cx="49" cy="147"/>
                            </a:xfrm>
                          </a:grpSpPr>
                          <a:sp>
                            <a:nvSpPr>
                              <a:cNvPr id="1418" name="Oval 20"/>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419" name="Freeform 21"/>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420" name="Freeform 22"/>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271" name="Group 23"/>
                            <a:cNvGrpSpPr>
                              <a:grpSpLocks/>
                            </a:cNvGrpSpPr>
                          </a:nvGrpSpPr>
                          <a:grpSpPr bwMode="auto">
                            <a:xfrm>
                              <a:off x="1584" y="912"/>
                              <a:ext cx="49" cy="147"/>
                              <a:chOff x="1440" y="912"/>
                              <a:chExt cx="49" cy="147"/>
                            </a:xfrm>
                          </a:grpSpPr>
                          <a:sp>
                            <a:nvSpPr>
                              <a:cNvPr id="1415" name="Oval 24"/>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416" name="Freeform 25"/>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417" name="Freeform 26"/>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272" name="Group 27"/>
                            <a:cNvGrpSpPr>
                              <a:grpSpLocks/>
                            </a:cNvGrpSpPr>
                          </a:nvGrpSpPr>
                          <a:grpSpPr bwMode="auto">
                            <a:xfrm>
                              <a:off x="1632" y="912"/>
                              <a:ext cx="49" cy="147"/>
                              <a:chOff x="1440" y="912"/>
                              <a:chExt cx="49" cy="147"/>
                            </a:xfrm>
                          </a:grpSpPr>
                          <a:sp>
                            <a:nvSpPr>
                              <a:cNvPr id="1412" name="Oval 28"/>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413" name="Freeform 29"/>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414" name="Freeform 30"/>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273" name="Group 31"/>
                            <a:cNvGrpSpPr>
                              <a:grpSpLocks/>
                            </a:cNvGrpSpPr>
                          </a:nvGrpSpPr>
                          <a:grpSpPr bwMode="auto">
                            <a:xfrm>
                              <a:off x="1680" y="912"/>
                              <a:ext cx="49" cy="147"/>
                              <a:chOff x="1440" y="912"/>
                              <a:chExt cx="49" cy="147"/>
                            </a:xfrm>
                          </a:grpSpPr>
                          <a:sp>
                            <a:nvSpPr>
                              <a:cNvPr id="1409" name="Oval 32"/>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410" name="Freeform 33"/>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411" name="Freeform 34"/>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274" name="Group 35"/>
                            <a:cNvGrpSpPr>
                              <a:grpSpLocks/>
                            </a:cNvGrpSpPr>
                          </a:nvGrpSpPr>
                          <a:grpSpPr bwMode="auto">
                            <a:xfrm>
                              <a:off x="1728" y="912"/>
                              <a:ext cx="49" cy="147"/>
                              <a:chOff x="1440" y="912"/>
                              <a:chExt cx="49" cy="147"/>
                            </a:xfrm>
                          </a:grpSpPr>
                          <a:sp>
                            <a:nvSpPr>
                              <a:cNvPr id="1406" name="Oval 36"/>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407" name="Freeform 37"/>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408" name="Freeform 38"/>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275" name="Group 39"/>
                            <a:cNvGrpSpPr>
                              <a:grpSpLocks/>
                            </a:cNvGrpSpPr>
                          </a:nvGrpSpPr>
                          <a:grpSpPr bwMode="auto">
                            <a:xfrm>
                              <a:off x="1776" y="912"/>
                              <a:ext cx="49" cy="147"/>
                              <a:chOff x="1440" y="912"/>
                              <a:chExt cx="49" cy="147"/>
                            </a:xfrm>
                          </a:grpSpPr>
                          <a:sp>
                            <a:nvSpPr>
                              <a:cNvPr id="1403" name="Oval 40"/>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404" name="Freeform 41"/>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405" name="Freeform 42"/>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grpSp>
                        <a:nvGrpSpPr>
                          <a:cNvPr id="169" name="Group 43"/>
                          <a:cNvGrpSpPr>
                            <a:grpSpLocks/>
                          </a:cNvGrpSpPr>
                        </a:nvGrpSpPr>
                        <a:grpSpPr bwMode="auto">
                          <a:xfrm>
                            <a:off x="1584" y="912"/>
                            <a:ext cx="385" cy="148"/>
                            <a:chOff x="1440" y="912"/>
                            <a:chExt cx="385" cy="148"/>
                          </a:xfrm>
                        </a:grpSpPr>
                        <a:grpSp>
                          <a:nvGrpSpPr>
                            <a:cNvPr id="236" name="Group 44"/>
                            <a:cNvGrpSpPr>
                              <a:grpSpLocks/>
                            </a:cNvGrpSpPr>
                          </a:nvGrpSpPr>
                          <a:grpSpPr bwMode="auto">
                            <a:xfrm>
                              <a:off x="1440" y="912"/>
                              <a:ext cx="49" cy="147"/>
                              <a:chOff x="1440" y="912"/>
                              <a:chExt cx="49" cy="147"/>
                            </a:xfrm>
                          </a:grpSpPr>
                          <a:sp>
                            <a:nvSpPr>
                              <a:cNvPr id="1392" name="Oval 45"/>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93" name="Freeform 46"/>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94" name="Freeform 47"/>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237" name="Group 48"/>
                            <a:cNvGrpSpPr>
                              <a:grpSpLocks/>
                            </a:cNvGrpSpPr>
                          </a:nvGrpSpPr>
                          <a:grpSpPr bwMode="auto">
                            <a:xfrm>
                              <a:off x="1491" y="913"/>
                              <a:ext cx="49" cy="147"/>
                              <a:chOff x="1440" y="912"/>
                              <a:chExt cx="49" cy="147"/>
                            </a:xfrm>
                          </a:grpSpPr>
                          <a:sp>
                            <a:nvSpPr>
                              <a:cNvPr id="1389" name="Oval 49"/>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90" name="Freeform 50"/>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91" name="Freeform 51"/>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238" name="Group 52"/>
                            <a:cNvGrpSpPr>
                              <a:grpSpLocks/>
                            </a:cNvGrpSpPr>
                          </a:nvGrpSpPr>
                          <a:grpSpPr bwMode="auto">
                            <a:xfrm>
                              <a:off x="1536" y="912"/>
                              <a:ext cx="49" cy="147"/>
                              <a:chOff x="1440" y="912"/>
                              <a:chExt cx="49" cy="147"/>
                            </a:xfrm>
                          </a:grpSpPr>
                          <a:sp>
                            <a:nvSpPr>
                              <a:cNvPr id="1386" name="Oval 53"/>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87" name="Freeform 54"/>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88" name="Freeform 55"/>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239" name="Group 56"/>
                            <a:cNvGrpSpPr>
                              <a:grpSpLocks/>
                            </a:cNvGrpSpPr>
                          </a:nvGrpSpPr>
                          <a:grpSpPr bwMode="auto">
                            <a:xfrm>
                              <a:off x="1584" y="912"/>
                              <a:ext cx="49" cy="147"/>
                              <a:chOff x="1440" y="912"/>
                              <a:chExt cx="49" cy="147"/>
                            </a:xfrm>
                          </a:grpSpPr>
                          <a:sp>
                            <a:nvSpPr>
                              <a:cNvPr id="1383" name="Oval 57"/>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84" name="Freeform 58"/>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85" name="Freeform 59"/>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240" name="Group 60"/>
                            <a:cNvGrpSpPr>
                              <a:grpSpLocks/>
                            </a:cNvGrpSpPr>
                          </a:nvGrpSpPr>
                          <a:grpSpPr bwMode="auto">
                            <a:xfrm>
                              <a:off x="1632" y="912"/>
                              <a:ext cx="49" cy="147"/>
                              <a:chOff x="1440" y="912"/>
                              <a:chExt cx="49" cy="147"/>
                            </a:xfrm>
                          </a:grpSpPr>
                          <a:sp>
                            <a:nvSpPr>
                              <a:cNvPr id="1380" name="Oval 61"/>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81" name="Freeform 62"/>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82" name="Freeform 63"/>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241" name="Group 64"/>
                            <a:cNvGrpSpPr>
                              <a:grpSpLocks/>
                            </a:cNvGrpSpPr>
                          </a:nvGrpSpPr>
                          <a:grpSpPr bwMode="auto">
                            <a:xfrm>
                              <a:off x="1680" y="912"/>
                              <a:ext cx="49" cy="147"/>
                              <a:chOff x="1440" y="912"/>
                              <a:chExt cx="49" cy="147"/>
                            </a:xfrm>
                          </a:grpSpPr>
                          <a:sp>
                            <a:nvSpPr>
                              <a:cNvPr id="1377" name="Oval 65"/>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78" name="Freeform 66"/>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79" name="Freeform 67"/>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242" name="Group 68"/>
                            <a:cNvGrpSpPr>
                              <a:grpSpLocks/>
                            </a:cNvGrpSpPr>
                          </a:nvGrpSpPr>
                          <a:grpSpPr bwMode="auto">
                            <a:xfrm>
                              <a:off x="1728" y="912"/>
                              <a:ext cx="49" cy="147"/>
                              <a:chOff x="1440" y="912"/>
                              <a:chExt cx="49" cy="147"/>
                            </a:xfrm>
                          </a:grpSpPr>
                          <a:sp>
                            <a:nvSpPr>
                              <a:cNvPr id="1374" name="Oval 69"/>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75" name="Freeform 70"/>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76" name="Freeform 71"/>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243" name="Group 72"/>
                            <a:cNvGrpSpPr>
                              <a:grpSpLocks/>
                            </a:cNvGrpSpPr>
                          </a:nvGrpSpPr>
                          <a:grpSpPr bwMode="auto">
                            <a:xfrm>
                              <a:off x="1776" y="912"/>
                              <a:ext cx="49" cy="147"/>
                              <a:chOff x="1440" y="912"/>
                              <a:chExt cx="49" cy="147"/>
                            </a:xfrm>
                          </a:grpSpPr>
                          <a:sp>
                            <a:nvSpPr>
                              <a:cNvPr id="1371" name="Oval 73"/>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72" name="Freeform 74"/>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73" name="Freeform 75"/>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grpSp>
                        <a:nvGrpSpPr>
                          <a:cNvPr id="170" name="Group 76"/>
                          <a:cNvGrpSpPr>
                            <a:grpSpLocks/>
                          </a:cNvGrpSpPr>
                        </a:nvGrpSpPr>
                        <a:grpSpPr bwMode="auto">
                          <a:xfrm>
                            <a:off x="1967" y="912"/>
                            <a:ext cx="385" cy="148"/>
                            <a:chOff x="1440" y="912"/>
                            <a:chExt cx="385" cy="148"/>
                          </a:xfrm>
                        </a:grpSpPr>
                        <a:grpSp>
                          <a:nvGrpSpPr>
                            <a:cNvPr id="204" name="Group 77"/>
                            <a:cNvGrpSpPr>
                              <a:grpSpLocks/>
                            </a:cNvGrpSpPr>
                          </a:nvGrpSpPr>
                          <a:grpSpPr bwMode="auto">
                            <a:xfrm>
                              <a:off x="1440" y="912"/>
                              <a:ext cx="49" cy="147"/>
                              <a:chOff x="1440" y="912"/>
                              <a:chExt cx="49" cy="147"/>
                            </a:xfrm>
                          </a:grpSpPr>
                          <a:sp>
                            <a:nvSpPr>
                              <a:cNvPr id="1360" name="Oval 78"/>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61" name="Freeform 79"/>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62" name="Freeform 80"/>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205" name="Group 81"/>
                            <a:cNvGrpSpPr>
                              <a:grpSpLocks/>
                            </a:cNvGrpSpPr>
                          </a:nvGrpSpPr>
                          <a:grpSpPr bwMode="auto">
                            <a:xfrm>
                              <a:off x="1491" y="913"/>
                              <a:ext cx="49" cy="147"/>
                              <a:chOff x="1440" y="912"/>
                              <a:chExt cx="49" cy="147"/>
                            </a:xfrm>
                          </a:grpSpPr>
                          <a:sp>
                            <a:nvSpPr>
                              <a:cNvPr id="1357" name="Oval 82"/>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58" name="Freeform 83"/>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59" name="Freeform 84"/>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206" name="Group 85"/>
                            <a:cNvGrpSpPr>
                              <a:grpSpLocks/>
                            </a:cNvGrpSpPr>
                          </a:nvGrpSpPr>
                          <a:grpSpPr bwMode="auto">
                            <a:xfrm>
                              <a:off x="1536" y="912"/>
                              <a:ext cx="49" cy="147"/>
                              <a:chOff x="1440" y="912"/>
                              <a:chExt cx="49" cy="147"/>
                            </a:xfrm>
                          </a:grpSpPr>
                          <a:sp>
                            <a:nvSpPr>
                              <a:cNvPr id="1354" name="Oval 86"/>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55" name="Freeform 87"/>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56" name="Freeform 88"/>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207" name="Group 89"/>
                            <a:cNvGrpSpPr>
                              <a:grpSpLocks/>
                            </a:cNvGrpSpPr>
                          </a:nvGrpSpPr>
                          <a:grpSpPr bwMode="auto">
                            <a:xfrm>
                              <a:off x="1584" y="912"/>
                              <a:ext cx="49" cy="147"/>
                              <a:chOff x="1440" y="912"/>
                              <a:chExt cx="49" cy="147"/>
                            </a:xfrm>
                          </a:grpSpPr>
                          <a:sp>
                            <a:nvSpPr>
                              <a:cNvPr id="1351" name="Oval 90"/>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52" name="Freeform 91"/>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53" name="Freeform 92"/>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208" name="Group 93"/>
                            <a:cNvGrpSpPr>
                              <a:grpSpLocks/>
                            </a:cNvGrpSpPr>
                          </a:nvGrpSpPr>
                          <a:grpSpPr bwMode="auto">
                            <a:xfrm>
                              <a:off x="1632" y="912"/>
                              <a:ext cx="49" cy="147"/>
                              <a:chOff x="1440" y="912"/>
                              <a:chExt cx="49" cy="147"/>
                            </a:xfrm>
                          </a:grpSpPr>
                          <a:sp>
                            <a:nvSpPr>
                              <a:cNvPr id="1348" name="Oval 94"/>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49" name="Freeform 95"/>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50" name="Freeform 96"/>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209" name="Group 97"/>
                            <a:cNvGrpSpPr>
                              <a:grpSpLocks/>
                            </a:cNvGrpSpPr>
                          </a:nvGrpSpPr>
                          <a:grpSpPr bwMode="auto">
                            <a:xfrm>
                              <a:off x="1680" y="912"/>
                              <a:ext cx="49" cy="147"/>
                              <a:chOff x="1440" y="912"/>
                              <a:chExt cx="49" cy="147"/>
                            </a:xfrm>
                          </a:grpSpPr>
                          <a:sp>
                            <a:nvSpPr>
                              <a:cNvPr id="1345" name="Oval 98"/>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46" name="Freeform 99"/>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47" name="Freeform 100"/>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210" name="Group 101"/>
                            <a:cNvGrpSpPr>
                              <a:grpSpLocks/>
                            </a:cNvGrpSpPr>
                          </a:nvGrpSpPr>
                          <a:grpSpPr bwMode="auto">
                            <a:xfrm>
                              <a:off x="1728" y="912"/>
                              <a:ext cx="49" cy="147"/>
                              <a:chOff x="1440" y="912"/>
                              <a:chExt cx="49" cy="147"/>
                            </a:xfrm>
                          </a:grpSpPr>
                          <a:sp>
                            <a:nvSpPr>
                              <a:cNvPr id="1342" name="Oval 102"/>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43" name="Freeform 103"/>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44" name="Freeform 104"/>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211" name="Group 105"/>
                            <a:cNvGrpSpPr>
                              <a:grpSpLocks/>
                            </a:cNvGrpSpPr>
                          </a:nvGrpSpPr>
                          <a:grpSpPr bwMode="auto">
                            <a:xfrm>
                              <a:off x="1776" y="912"/>
                              <a:ext cx="49" cy="147"/>
                              <a:chOff x="1440" y="912"/>
                              <a:chExt cx="49" cy="147"/>
                            </a:xfrm>
                          </a:grpSpPr>
                          <a:sp>
                            <a:nvSpPr>
                              <a:cNvPr id="1339" name="Oval 106"/>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40" name="Freeform 107"/>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41" name="Freeform 108"/>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grpSp>
                        <a:nvGrpSpPr>
                          <a:cNvPr id="171" name="Group 109"/>
                          <a:cNvGrpSpPr>
                            <a:grpSpLocks/>
                          </a:cNvGrpSpPr>
                        </a:nvGrpSpPr>
                        <a:grpSpPr bwMode="auto">
                          <a:xfrm>
                            <a:off x="2351" y="912"/>
                            <a:ext cx="385" cy="148"/>
                            <a:chOff x="1440" y="912"/>
                            <a:chExt cx="385" cy="148"/>
                          </a:xfrm>
                        </a:grpSpPr>
                        <a:grpSp>
                          <a:nvGrpSpPr>
                            <a:cNvPr id="172" name="Group 110"/>
                            <a:cNvGrpSpPr>
                              <a:grpSpLocks/>
                            </a:cNvGrpSpPr>
                          </a:nvGrpSpPr>
                          <a:grpSpPr bwMode="auto">
                            <a:xfrm>
                              <a:off x="1440" y="912"/>
                              <a:ext cx="49" cy="147"/>
                              <a:chOff x="1440" y="912"/>
                              <a:chExt cx="49" cy="147"/>
                            </a:xfrm>
                          </a:grpSpPr>
                          <a:sp>
                            <a:nvSpPr>
                              <a:cNvPr id="1328" name="Oval 111"/>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29" name="Freeform 112"/>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30" name="Freeform 113"/>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173" name="Group 114"/>
                            <a:cNvGrpSpPr>
                              <a:grpSpLocks/>
                            </a:cNvGrpSpPr>
                          </a:nvGrpSpPr>
                          <a:grpSpPr bwMode="auto">
                            <a:xfrm>
                              <a:off x="1491" y="913"/>
                              <a:ext cx="49" cy="147"/>
                              <a:chOff x="1440" y="912"/>
                              <a:chExt cx="49" cy="147"/>
                            </a:xfrm>
                          </a:grpSpPr>
                          <a:sp>
                            <a:nvSpPr>
                              <a:cNvPr id="1325" name="Oval 115"/>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26" name="Freeform 116"/>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27" name="Freeform 117"/>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174" name="Group 118"/>
                            <a:cNvGrpSpPr>
                              <a:grpSpLocks/>
                            </a:cNvGrpSpPr>
                          </a:nvGrpSpPr>
                          <a:grpSpPr bwMode="auto">
                            <a:xfrm>
                              <a:off x="1536" y="912"/>
                              <a:ext cx="49" cy="147"/>
                              <a:chOff x="1440" y="912"/>
                              <a:chExt cx="49" cy="147"/>
                            </a:xfrm>
                          </a:grpSpPr>
                          <a:sp>
                            <a:nvSpPr>
                              <a:cNvPr id="1322" name="Oval 119"/>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23" name="Freeform 120"/>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24" name="Freeform 121"/>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175" name="Group 122"/>
                            <a:cNvGrpSpPr>
                              <a:grpSpLocks/>
                            </a:cNvGrpSpPr>
                          </a:nvGrpSpPr>
                          <a:grpSpPr bwMode="auto">
                            <a:xfrm>
                              <a:off x="1584" y="912"/>
                              <a:ext cx="49" cy="147"/>
                              <a:chOff x="1440" y="912"/>
                              <a:chExt cx="49" cy="147"/>
                            </a:xfrm>
                          </a:grpSpPr>
                          <a:sp>
                            <a:nvSpPr>
                              <a:cNvPr id="1319" name="Oval 123"/>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20" name="Freeform 124"/>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21" name="Freeform 125"/>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176" name="Group 126"/>
                            <a:cNvGrpSpPr>
                              <a:grpSpLocks/>
                            </a:cNvGrpSpPr>
                          </a:nvGrpSpPr>
                          <a:grpSpPr bwMode="auto">
                            <a:xfrm>
                              <a:off x="1632" y="912"/>
                              <a:ext cx="49" cy="147"/>
                              <a:chOff x="1440" y="912"/>
                              <a:chExt cx="49" cy="147"/>
                            </a:xfrm>
                          </a:grpSpPr>
                          <a:sp>
                            <a:nvSpPr>
                              <a:cNvPr id="1316" name="Oval 127"/>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17" name="Freeform 128"/>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18" name="Freeform 129"/>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177" name="Group 130"/>
                            <a:cNvGrpSpPr>
                              <a:grpSpLocks/>
                            </a:cNvGrpSpPr>
                          </a:nvGrpSpPr>
                          <a:grpSpPr bwMode="auto">
                            <a:xfrm>
                              <a:off x="1680" y="912"/>
                              <a:ext cx="49" cy="147"/>
                              <a:chOff x="1440" y="912"/>
                              <a:chExt cx="49" cy="147"/>
                            </a:xfrm>
                          </a:grpSpPr>
                          <a:sp>
                            <a:nvSpPr>
                              <a:cNvPr id="1313" name="Oval 131"/>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14" name="Freeform 132"/>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15" name="Freeform 133"/>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178" name="Group 134"/>
                            <a:cNvGrpSpPr>
                              <a:grpSpLocks/>
                            </a:cNvGrpSpPr>
                          </a:nvGrpSpPr>
                          <a:grpSpPr bwMode="auto">
                            <a:xfrm>
                              <a:off x="1728" y="912"/>
                              <a:ext cx="49" cy="147"/>
                              <a:chOff x="1440" y="912"/>
                              <a:chExt cx="49" cy="147"/>
                            </a:xfrm>
                          </a:grpSpPr>
                          <a:sp>
                            <a:nvSpPr>
                              <a:cNvPr id="1310" name="Oval 135"/>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11" name="Freeform 136"/>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12" name="Freeform 137"/>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179" name="Group 138"/>
                            <a:cNvGrpSpPr>
                              <a:grpSpLocks/>
                            </a:cNvGrpSpPr>
                          </a:nvGrpSpPr>
                          <a:grpSpPr bwMode="auto">
                            <a:xfrm>
                              <a:off x="1776" y="912"/>
                              <a:ext cx="49" cy="147"/>
                              <a:chOff x="1440" y="912"/>
                              <a:chExt cx="49" cy="147"/>
                            </a:xfrm>
                          </a:grpSpPr>
                          <a:sp>
                            <a:nvSpPr>
                              <a:cNvPr id="1307" name="Oval 139"/>
                              <a:cNvSpPr>
                                <a:spLocks noChangeArrowheads="1"/>
                              </a:cNvSpPr>
                            </a:nvSpPr>
                            <a:spPr bwMode="auto">
                              <a:xfrm>
                                <a:off x="1440" y="912"/>
                                <a:ext cx="48" cy="48"/>
                              </a:xfrm>
                              <a:prstGeom prst="ellipse">
                                <a:avLst/>
                              </a:prstGeom>
                              <a:solidFill>
                                <a:srgbClr val="EAEAEA">
                                  <a:alpha val="21960"/>
                                </a:srgb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08" name="Freeform 140"/>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309" name="Freeform 141"/>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rgbClr val="EAEAEA">
                                  <a:alpha val="21960"/>
                                </a:srgb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grpSp>
                    <a:grpSp>
                      <a:nvGrpSpPr>
                        <a:cNvPr id="8" name="Group 142"/>
                        <a:cNvGrpSpPr>
                          <a:grpSpLocks/>
                        </a:cNvGrpSpPr>
                      </a:nvGrpSpPr>
                      <a:grpSpPr bwMode="auto">
                        <a:xfrm>
                          <a:off x="3138690" y="3056021"/>
                          <a:ext cx="4463514" cy="529389"/>
                          <a:chOff x="1200" y="912"/>
                          <a:chExt cx="1536" cy="148"/>
                        </a:xfrm>
                      </a:grpSpPr>
                      <a:grpSp>
                        <a:nvGrpSpPr>
                          <a:cNvPr id="36" name="Group 143"/>
                          <a:cNvGrpSpPr>
                            <a:grpSpLocks/>
                          </a:cNvGrpSpPr>
                        </a:nvGrpSpPr>
                        <a:grpSpPr bwMode="auto">
                          <a:xfrm>
                            <a:off x="1200" y="912"/>
                            <a:ext cx="385" cy="148"/>
                            <a:chOff x="1440" y="912"/>
                            <a:chExt cx="385" cy="148"/>
                          </a:xfrm>
                        </a:grpSpPr>
                        <a:grpSp>
                          <a:nvGrpSpPr>
                            <a:cNvPr id="136" name="Group 144"/>
                            <a:cNvGrpSpPr>
                              <a:grpSpLocks/>
                            </a:cNvGrpSpPr>
                          </a:nvGrpSpPr>
                          <a:grpSpPr bwMode="auto">
                            <a:xfrm>
                              <a:off x="1440" y="912"/>
                              <a:ext cx="49" cy="147"/>
                              <a:chOff x="1440" y="912"/>
                              <a:chExt cx="49" cy="147"/>
                            </a:xfrm>
                          </a:grpSpPr>
                          <a:sp>
                            <a:nvSpPr>
                              <a:cNvPr id="1292" name="Oval 145"/>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93" name="Freeform 146"/>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94" name="Freeform 147"/>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137" name="Group 148"/>
                            <a:cNvGrpSpPr>
                              <a:grpSpLocks/>
                            </a:cNvGrpSpPr>
                          </a:nvGrpSpPr>
                          <a:grpSpPr bwMode="auto">
                            <a:xfrm>
                              <a:off x="1491" y="913"/>
                              <a:ext cx="49" cy="147"/>
                              <a:chOff x="1440" y="912"/>
                              <a:chExt cx="49" cy="147"/>
                            </a:xfrm>
                          </a:grpSpPr>
                          <a:sp>
                            <a:nvSpPr>
                              <a:cNvPr id="1289" name="Oval 149"/>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90" name="Freeform 150"/>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91" name="Freeform 151"/>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138" name="Group 152"/>
                            <a:cNvGrpSpPr>
                              <a:grpSpLocks/>
                            </a:cNvGrpSpPr>
                          </a:nvGrpSpPr>
                          <a:grpSpPr bwMode="auto">
                            <a:xfrm>
                              <a:off x="1536" y="912"/>
                              <a:ext cx="49" cy="147"/>
                              <a:chOff x="1440" y="912"/>
                              <a:chExt cx="49" cy="147"/>
                            </a:xfrm>
                          </a:grpSpPr>
                          <a:sp>
                            <a:nvSpPr>
                              <a:cNvPr id="1286" name="Oval 153"/>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87" name="Freeform 154"/>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88" name="Freeform 155"/>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139" name="Group 156"/>
                            <a:cNvGrpSpPr>
                              <a:grpSpLocks/>
                            </a:cNvGrpSpPr>
                          </a:nvGrpSpPr>
                          <a:grpSpPr bwMode="auto">
                            <a:xfrm>
                              <a:off x="1584" y="912"/>
                              <a:ext cx="49" cy="147"/>
                              <a:chOff x="1440" y="912"/>
                              <a:chExt cx="49" cy="147"/>
                            </a:xfrm>
                          </a:grpSpPr>
                          <a:sp>
                            <a:nvSpPr>
                              <a:cNvPr id="1283" name="Oval 157"/>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84" name="Freeform 158"/>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85" name="Freeform 159"/>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140" name="Group 160"/>
                            <a:cNvGrpSpPr>
                              <a:grpSpLocks/>
                            </a:cNvGrpSpPr>
                          </a:nvGrpSpPr>
                          <a:grpSpPr bwMode="auto">
                            <a:xfrm>
                              <a:off x="1632" y="912"/>
                              <a:ext cx="49" cy="147"/>
                              <a:chOff x="1440" y="912"/>
                              <a:chExt cx="49" cy="147"/>
                            </a:xfrm>
                          </a:grpSpPr>
                          <a:sp>
                            <a:nvSpPr>
                              <a:cNvPr id="1280" name="Oval 161"/>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81" name="Freeform 162"/>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82" name="Freeform 163"/>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141" name="Group 164"/>
                            <a:cNvGrpSpPr>
                              <a:grpSpLocks/>
                            </a:cNvGrpSpPr>
                          </a:nvGrpSpPr>
                          <a:grpSpPr bwMode="auto">
                            <a:xfrm>
                              <a:off x="1680" y="912"/>
                              <a:ext cx="49" cy="147"/>
                              <a:chOff x="1440" y="912"/>
                              <a:chExt cx="49" cy="147"/>
                            </a:xfrm>
                          </a:grpSpPr>
                          <a:sp>
                            <a:nvSpPr>
                              <a:cNvPr id="1277" name="Oval 165"/>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78" name="Freeform 166"/>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79" name="Freeform 167"/>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142" name="Group 168"/>
                            <a:cNvGrpSpPr>
                              <a:grpSpLocks/>
                            </a:cNvGrpSpPr>
                          </a:nvGrpSpPr>
                          <a:grpSpPr bwMode="auto">
                            <a:xfrm>
                              <a:off x="1728" y="912"/>
                              <a:ext cx="49" cy="147"/>
                              <a:chOff x="1440" y="912"/>
                              <a:chExt cx="49" cy="147"/>
                            </a:xfrm>
                          </a:grpSpPr>
                          <a:sp>
                            <a:nvSpPr>
                              <a:cNvPr id="1274" name="Oval 169"/>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75" name="Freeform 170"/>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76" name="Freeform 171"/>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143" name="Group 172"/>
                            <a:cNvGrpSpPr>
                              <a:grpSpLocks/>
                            </a:cNvGrpSpPr>
                          </a:nvGrpSpPr>
                          <a:grpSpPr bwMode="auto">
                            <a:xfrm>
                              <a:off x="1776" y="912"/>
                              <a:ext cx="49" cy="147"/>
                              <a:chOff x="1440" y="912"/>
                              <a:chExt cx="49" cy="147"/>
                            </a:xfrm>
                          </a:grpSpPr>
                          <a:sp>
                            <a:nvSpPr>
                              <a:cNvPr id="1271" name="Oval 173"/>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72" name="Freeform 174"/>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73" name="Freeform 175"/>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grpSp>
                        <a:nvGrpSpPr>
                          <a:cNvPr id="37" name="Group 176"/>
                          <a:cNvGrpSpPr>
                            <a:grpSpLocks/>
                          </a:cNvGrpSpPr>
                        </a:nvGrpSpPr>
                        <a:grpSpPr bwMode="auto">
                          <a:xfrm>
                            <a:off x="1584" y="912"/>
                            <a:ext cx="385" cy="148"/>
                            <a:chOff x="1440" y="912"/>
                            <a:chExt cx="385" cy="148"/>
                          </a:xfrm>
                        </a:grpSpPr>
                        <a:grpSp>
                          <a:nvGrpSpPr>
                            <a:cNvPr id="104" name="Group 177"/>
                            <a:cNvGrpSpPr>
                              <a:grpSpLocks/>
                            </a:cNvGrpSpPr>
                          </a:nvGrpSpPr>
                          <a:grpSpPr bwMode="auto">
                            <a:xfrm>
                              <a:off x="1440" y="912"/>
                              <a:ext cx="49" cy="147"/>
                              <a:chOff x="1440" y="912"/>
                              <a:chExt cx="49" cy="147"/>
                            </a:xfrm>
                          </a:grpSpPr>
                          <a:sp>
                            <a:nvSpPr>
                              <a:cNvPr id="1260" name="Oval 178"/>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61" name="Freeform 179"/>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62" name="Freeform 180"/>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105" name="Group 181"/>
                            <a:cNvGrpSpPr>
                              <a:grpSpLocks/>
                            </a:cNvGrpSpPr>
                          </a:nvGrpSpPr>
                          <a:grpSpPr bwMode="auto">
                            <a:xfrm>
                              <a:off x="1491" y="913"/>
                              <a:ext cx="49" cy="147"/>
                              <a:chOff x="1440" y="912"/>
                              <a:chExt cx="49" cy="147"/>
                            </a:xfrm>
                          </a:grpSpPr>
                          <a:sp>
                            <a:nvSpPr>
                              <a:cNvPr id="1257" name="Oval 182"/>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58" name="Freeform 183"/>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59" name="Freeform 184"/>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106" name="Group 185"/>
                            <a:cNvGrpSpPr>
                              <a:grpSpLocks/>
                            </a:cNvGrpSpPr>
                          </a:nvGrpSpPr>
                          <a:grpSpPr bwMode="auto">
                            <a:xfrm>
                              <a:off x="1536" y="912"/>
                              <a:ext cx="49" cy="147"/>
                              <a:chOff x="1440" y="912"/>
                              <a:chExt cx="49" cy="147"/>
                            </a:xfrm>
                          </a:grpSpPr>
                          <a:sp>
                            <a:nvSpPr>
                              <a:cNvPr id="1254" name="Oval 186"/>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55" name="Freeform 187"/>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56" name="Freeform 188"/>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107" name="Group 189"/>
                            <a:cNvGrpSpPr>
                              <a:grpSpLocks/>
                            </a:cNvGrpSpPr>
                          </a:nvGrpSpPr>
                          <a:grpSpPr bwMode="auto">
                            <a:xfrm>
                              <a:off x="1584" y="912"/>
                              <a:ext cx="49" cy="147"/>
                              <a:chOff x="1440" y="912"/>
                              <a:chExt cx="49" cy="147"/>
                            </a:xfrm>
                          </a:grpSpPr>
                          <a:sp>
                            <a:nvSpPr>
                              <a:cNvPr id="1251" name="Oval 190"/>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52" name="Freeform 191"/>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53" name="Freeform 192"/>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108" name="Group 193"/>
                            <a:cNvGrpSpPr>
                              <a:grpSpLocks/>
                            </a:cNvGrpSpPr>
                          </a:nvGrpSpPr>
                          <a:grpSpPr bwMode="auto">
                            <a:xfrm>
                              <a:off x="1632" y="912"/>
                              <a:ext cx="49" cy="147"/>
                              <a:chOff x="1440" y="912"/>
                              <a:chExt cx="49" cy="147"/>
                            </a:xfrm>
                          </a:grpSpPr>
                          <a:sp>
                            <a:nvSpPr>
                              <a:cNvPr id="1248" name="Oval 194"/>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49" name="Freeform 195"/>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50" name="Freeform 196"/>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109" name="Group 197"/>
                            <a:cNvGrpSpPr>
                              <a:grpSpLocks/>
                            </a:cNvGrpSpPr>
                          </a:nvGrpSpPr>
                          <a:grpSpPr bwMode="auto">
                            <a:xfrm>
                              <a:off x="1680" y="912"/>
                              <a:ext cx="49" cy="147"/>
                              <a:chOff x="1440" y="912"/>
                              <a:chExt cx="49" cy="147"/>
                            </a:xfrm>
                          </a:grpSpPr>
                          <a:sp>
                            <a:nvSpPr>
                              <a:cNvPr id="1245" name="Oval 198"/>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46" name="Freeform 199"/>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47" name="Freeform 200"/>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110" name="Group 201"/>
                            <a:cNvGrpSpPr>
                              <a:grpSpLocks/>
                            </a:cNvGrpSpPr>
                          </a:nvGrpSpPr>
                          <a:grpSpPr bwMode="auto">
                            <a:xfrm>
                              <a:off x="1728" y="912"/>
                              <a:ext cx="49" cy="147"/>
                              <a:chOff x="1440" y="912"/>
                              <a:chExt cx="49" cy="147"/>
                            </a:xfrm>
                          </a:grpSpPr>
                          <a:sp>
                            <a:nvSpPr>
                              <a:cNvPr id="1242" name="Oval 202"/>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43" name="Freeform 203"/>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44" name="Freeform 204"/>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111" name="Group 205"/>
                            <a:cNvGrpSpPr>
                              <a:grpSpLocks/>
                            </a:cNvGrpSpPr>
                          </a:nvGrpSpPr>
                          <a:grpSpPr bwMode="auto">
                            <a:xfrm>
                              <a:off x="1776" y="912"/>
                              <a:ext cx="49" cy="147"/>
                              <a:chOff x="1440" y="912"/>
                              <a:chExt cx="49" cy="147"/>
                            </a:xfrm>
                          </a:grpSpPr>
                          <a:sp>
                            <a:nvSpPr>
                              <a:cNvPr id="1239" name="Oval 206"/>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40" name="Freeform 207"/>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41" name="Freeform 208"/>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grpSp>
                        <a:nvGrpSpPr>
                          <a:cNvPr id="38" name="Group 209"/>
                          <a:cNvGrpSpPr>
                            <a:grpSpLocks/>
                          </a:cNvGrpSpPr>
                        </a:nvGrpSpPr>
                        <a:grpSpPr bwMode="auto">
                          <a:xfrm>
                            <a:off x="1967" y="912"/>
                            <a:ext cx="385" cy="148"/>
                            <a:chOff x="1440" y="912"/>
                            <a:chExt cx="385" cy="148"/>
                          </a:xfrm>
                        </a:grpSpPr>
                        <a:grpSp>
                          <a:nvGrpSpPr>
                            <a:cNvPr id="72" name="Group 210"/>
                            <a:cNvGrpSpPr>
                              <a:grpSpLocks/>
                            </a:cNvGrpSpPr>
                          </a:nvGrpSpPr>
                          <a:grpSpPr bwMode="auto">
                            <a:xfrm>
                              <a:off x="1440" y="912"/>
                              <a:ext cx="49" cy="147"/>
                              <a:chOff x="1440" y="912"/>
                              <a:chExt cx="49" cy="147"/>
                            </a:xfrm>
                          </a:grpSpPr>
                          <a:sp>
                            <a:nvSpPr>
                              <a:cNvPr id="1228" name="Oval 211"/>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29" name="Freeform 212"/>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30" name="Freeform 213"/>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73" name="Group 214"/>
                            <a:cNvGrpSpPr>
                              <a:grpSpLocks/>
                            </a:cNvGrpSpPr>
                          </a:nvGrpSpPr>
                          <a:grpSpPr bwMode="auto">
                            <a:xfrm>
                              <a:off x="1491" y="913"/>
                              <a:ext cx="49" cy="147"/>
                              <a:chOff x="1440" y="912"/>
                              <a:chExt cx="49" cy="147"/>
                            </a:xfrm>
                          </a:grpSpPr>
                          <a:sp>
                            <a:nvSpPr>
                              <a:cNvPr id="1225" name="Oval 215"/>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26" name="Freeform 216"/>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27" name="Freeform 217"/>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74" name="Group 218"/>
                            <a:cNvGrpSpPr>
                              <a:grpSpLocks/>
                            </a:cNvGrpSpPr>
                          </a:nvGrpSpPr>
                          <a:grpSpPr bwMode="auto">
                            <a:xfrm>
                              <a:off x="1536" y="912"/>
                              <a:ext cx="49" cy="147"/>
                              <a:chOff x="1440" y="912"/>
                              <a:chExt cx="49" cy="147"/>
                            </a:xfrm>
                          </a:grpSpPr>
                          <a:sp>
                            <a:nvSpPr>
                              <a:cNvPr id="1222" name="Oval 219"/>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23" name="Freeform 220"/>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24" name="Freeform 221"/>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75" name="Group 222"/>
                            <a:cNvGrpSpPr>
                              <a:grpSpLocks/>
                            </a:cNvGrpSpPr>
                          </a:nvGrpSpPr>
                          <a:grpSpPr bwMode="auto">
                            <a:xfrm>
                              <a:off x="1584" y="912"/>
                              <a:ext cx="49" cy="147"/>
                              <a:chOff x="1440" y="912"/>
                              <a:chExt cx="49" cy="147"/>
                            </a:xfrm>
                          </a:grpSpPr>
                          <a:sp>
                            <a:nvSpPr>
                              <a:cNvPr id="1219" name="Oval 223"/>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20" name="Freeform 224"/>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21" name="Freeform 225"/>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76" name="Group 226"/>
                            <a:cNvGrpSpPr>
                              <a:grpSpLocks/>
                            </a:cNvGrpSpPr>
                          </a:nvGrpSpPr>
                          <a:grpSpPr bwMode="auto">
                            <a:xfrm>
                              <a:off x="1632" y="912"/>
                              <a:ext cx="49" cy="147"/>
                              <a:chOff x="1440" y="912"/>
                              <a:chExt cx="49" cy="147"/>
                            </a:xfrm>
                          </a:grpSpPr>
                          <a:sp>
                            <a:nvSpPr>
                              <a:cNvPr id="1216" name="Oval 227"/>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17" name="Freeform 228"/>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18" name="Freeform 229"/>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77" name="Group 230"/>
                            <a:cNvGrpSpPr>
                              <a:grpSpLocks/>
                            </a:cNvGrpSpPr>
                          </a:nvGrpSpPr>
                          <a:grpSpPr bwMode="auto">
                            <a:xfrm>
                              <a:off x="1680" y="912"/>
                              <a:ext cx="49" cy="147"/>
                              <a:chOff x="1440" y="912"/>
                              <a:chExt cx="49" cy="147"/>
                            </a:xfrm>
                          </a:grpSpPr>
                          <a:sp>
                            <a:nvSpPr>
                              <a:cNvPr id="1213" name="Oval 231"/>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14" name="Freeform 232"/>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15" name="Freeform 233"/>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78" name="Group 234"/>
                            <a:cNvGrpSpPr>
                              <a:grpSpLocks/>
                            </a:cNvGrpSpPr>
                          </a:nvGrpSpPr>
                          <a:grpSpPr bwMode="auto">
                            <a:xfrm>
                              <a:off x="1728" y="912"/>
                              <a:ext cx="49" cy="147"/>
                              <a:chOff x="1440" y="912"/>
                              <a:chExt cx="49" cy="147"/>
                            </a:xfrm>
                          </a:grpSpPr>
                          <a:sp>
                            <a:nvSpPr>
                              <a:cNvPr id="1210" name="Oval 235"/>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11" name="Freeform 236"/>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12" name="Freeform 237"/>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79" name="Group 238"/>
                            <a:cNvGrpSpPr>
                              <a:grpSpLocks/>
                            </a:cNvGrpSpPr>
                          </a:nvGrpSpPr>
                          <a:grpSpPr bwMode="auto">
                            <a:xfrm>
                              <a:off x="1776" y="912"/>
                              <a:ext cx="49" cy="147"/>
                              <a:chOff x="1440" y="912"/>
                              <a:chExt cx="49" cy="147"/>
                            </a:xfrm>
                          </a:grpSpPr>
                          <a:sp>
                            <a:nvSpPr>
                              <a:cNvPr id="1207" name="Oval 239"/>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08" name="Freeform 240"/>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209" name="Freeform 241"/>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grpSp>
                        <a:nvGrpSpPr>
                          <a:cNvPr id="39" name="Group 242"/>
                          <a:cNvGrpSpPr>
                            <a:grpSpLocks/>
                          </a:cNvGrpSpPr>
                        </a:nvGrpSpPr>
                        <a:grpSpPr bwMode="auto">
                          <a:xfrm>
                            <a:off x="2351" y="912"/>
                            <a:ext cx="385" cy="148"/>
                            <a:chOff x="1440" y="912"/>
                            <a:chExt cx="385" cy="148"/>
                          </a:xfrm>
                        </a:grpSpPr>
                        <a:grpSp>
                          <a:nvGrpSpPr>
                            <a:cNvPr id="40" name="Group 243"/>
                            <a:cNvGrpSpPr>
                              <a:grpSpLocks/>
                            </a:cNvGrpSpPr>
                          </a:nvGrpSpPr>
                          <a:grpSpPr bwMode="auto">
                            <a:xfrm>
                              <a:off x="1440" y="912"/>
                              <a:ext cx="49" cy="147"/>
                              <a:chOff x="1440" y="912"/>
                              <a:chExt cx="49" cy="147"/>
                            </a:xfrm>
                          </a:grpSpPr>
                          <a:sp>
                            <a:nvSpPr>
                              <a:cNvPr id="1196" name="Oval 244"/>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197" name="Freeform 245"/>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198" name="Freeform 246"/>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41" name="Group 247"/>
                            <a:cNvGrpSpPr>
                              <a:grpSpLocks/>
                            </a:cNvGrpSpPr>
                          </a:nvGrpSpPr>
                          <a:grpSpPr bwMode="auto">
                            <a:xfrm>
                              <a:off x="1491" y="913"/>
                              <a:ext cx="49" cy="147"/>
                              <a:chOff x="1440" y="912"/>
                              <a:chExt cx="49" cy="147"/>
                            </a:xfrm>
                          </a:grpSpPr>
                          <a:sp>
                            <a:nvSpPr>
                              <a:cNvPr id="1193" name="Oval 248"/>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194" name="Freeform 249"/>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195" name="Freeform 250"/>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42" name="Group 251"/>
                            <a:cNvGrpSpPr>
                              <a:grpSpLocks/>
                            </a:cNvGrpSpPr>
                          </a:nvGrpSpPr>
                          <a:grpSpPr bwMode="auto">
                            <a:xfrm>
                              <a:off x="1536" y="912"/>
                              <a:ext cx="49" cy="147"/>
                              <a:chOff x="1440" y="912"/>
                              <a:chExt cx="49" cy="147"/>
                            </a:xfrm>
                          </a:grpSpPr>
                          <a:sp>
                            <a:nvSpPr>
                              <a:cNvPr id="1190" name="Oval 252"/>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191" name="Freeform 253"/>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192" name="Freeform 254"/>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43" name="Group 255"/>
                            <a:cNvGrpSpPr>
                              <a:grpSpLocks/>
                            </a:cNvGrpSpPr>
                          </a:nvGrpSpPr>
                          <a:grpSpPr bwMode="auto">
                            <a:xfrm>
                              <a:off x="1584" y="912"/>
                              <a:ext cx="49" cy="147"/>
                              <a:chOff x="1440" y="912"/>
                              <a:chExt cx="49" cy="147"/>
                            </a:xfrm>
                          </a:grpSpPr>
                          <a:sp>
                            <a:nvSpPr>
                              <a:cNvPr id="1187" name="Oval 256"/>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188" name="Freeform 257"/>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189" name="Freeform 258"/>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44" name="Group 259"/>
                            <a:cNvGrpSpPr>
                              <a:grpSpLocks/>
                            </a:cNvGrpSpPr>
                          </a:nvGrpSpPr>
                          <a:grpSpPr bwMode="auto">
                            <a:xfrm>
                              <a:off x="1632" y="912"/>
                              <a:ext cx="49" cy="147"/>
                              <a:chOff x="1440" y="912"/>
                              <a:chExt cx="49" cy="147"/>
                            </a:xfrm>
                          </a:grpSpPr>
                          <a:sp>
                            <a:nvSpPr>
                              <a:cNvPr id="1184" name="Oval 260"/>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185" name="Freeform 261"/>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186" name="Freeform 262"/>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45" name="Group 263"/>
                            <a:cNvGrpSpPr>
                              <a:grpSpLocks/>
                            </a:cNvGrpSpPr>
                          </a:nvGrpSpPr>
                          <a:grpSpPr bwMode="auto">
                            <a:xfrm>
                              <a:off x="1680" y="912"/>
                              <a:ext cx="49" cy="147"/>
                              <a:chOff x="1440" y="912"/>
                              <a:chExt cx="49" cy="147"/>
                            </a:xfrm>
                          </a:grpSpPr>
                          <a:sp>
                            <a:nvSpPr>
                              <a:cNvPr id="1181" name="Oval 264"/>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182" name="Freeform 265"/>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183" name="Freeform 266"/>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46" name="Group 267"/>
                            <a:cNvGrpSpPr>
                              <a:grpSpLocks/>
                            </a:cNvGrpSpPr>
                          </a:nvGrpSpPr>
                          <a:grpSpPr bwMode="auto">
                            <a:xfrm>
                              <a:off x="1728" y="912"/>
                              <a:ext cx="49" cy="147"/>
                              <a:chOff x="1440" y="912"/>
                              <a:chExt cx="49" cy="147"/>
                            </a:xfrm>
                          </a:grpSpPr>
                          <a:sp>
                            <a:nvSpPr>
                              <a:cNvPr id="1178" name="Oval 268"/>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179" name="Freeform 269"/>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180" name="Freeform 270"/>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nvGrpSpPr>
                            <a:cNvPr id="47" name="Group 271"/>
                            <a:cNvGrpSpPr>
                              <a:grpSpLocks/>
                            </a:cNvGrpSpPr>
                          </a:nvGrpSpPr>
                          <a:grpSpPr bwMode="auto">
                            <a:xfrm>
                              <a:off x="1776" y="912"/>
                              <a:ext cx="49" cy="147"/>
                              <a:chOff x="1440" y="912"/>
                              <a:chExt cx="49" cy="147"/>
                            </a:xfrm>
                          </a:grpSpPr>
                          <a:sp>
                            <a:nvSpPr>
                              <a:cNvPr id="1175" name="Oval 272"/>
                              <a:cNvSpPr>
                                <a:spLocks noChangeArrowheads="1"/>
                              </a:cNvSpPr>
                            </a:nvSpPr>
                            <a:spPr bwMode="auto">
                              <a:xfrm>
                                <a:off x="1440" y="912"/>
                                <a:ext cx="48" cy="48"/>
                              </a:xfrm>
                              <a:prstGeom prst="ellipse">
                                <a:avLst/>
                              </a:prstGeom>
                              <a:solidFill>
                                <a:schemeClr val="bg1">
                                  <a:alpha val="21960"/>
                                </a:schemeClr>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176" name="Freeform 273"/>
                              <a:cNvSpPr>
                                <a:spLocks/>
                              </a:cNvSpPr>
                            </a:nvSpPr>
                            <a:spPr bwMode="auto">
                              <a:xfrm>
                                <a:off x="1449" y="954"/>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177" name="Freeform 274"/>
                              <a:cNvSpPr>
                                <a:spLocks/>
                              </a:cNvSpPr>
                            </a:nvSpPr>
                            <a:spPr bwMode="auto">
                              <a:xfrm>
                                <a:off x="1478" y="955"/>
                                <a:ext cx="11" cy="104"/>
                              </a:xfrm>
                              <a:custGeom>
                                <a:avLst/>
                                <a:gdLst>
                                  <a:gd name="T0" fmla="*/ 0 w 11"/>
                                  <a:gd name="T1" fmla="*/ 0 h 104"/>
                                  <a:gd name="T2" fmla="*/ 0 w 11"/>
                                  <a:gd name="T3" fmla="*/ 104 h 104"/>
                                  <a:gd name="T4" fmla="*/ 0 60000 65536"/>
                                  <a:gd name="T5" fmla="*/ 0 60000 65536"/>
                                  <a:gd name="T6" fmla="*/ 0 w 11"/>
                                  <a:gd name="T7" fmla="*/ 0 h 104"/>
                                  <a:gd name="T8" fmla="*/ 11 w 11"/>
                                  <a:gd name="T9" fmla="*/ 104 h 104"/>
                                </a:gdLst>
                                <a:ahLst/>
                                <a:cxnLst>
                                  <a:cxn ang="T4">
                                    <a:pos x="T0" y="T1"/>
                                  </a:cxn>
                                  <a:cxn ang="T5">
                                    <a:pos x="T2" y="T3"/>
                                  </a:cxn>
                                </a:cxnLst>
                                <a:rect l="T6" t="T7" r="T8" b="T9"/>
                                <a:pathLst>
                                  <a:path w="11" h="104">
                                    <a:moveTo>
                                      <a:pt x="0" y="0"/>
                                    </a:moveTo>
                                    <a:cubicBezTo>
                                      <a:pt x="11" y="33"/>
                                      <a:pt x="0" y="69"/>
                                      <a:pt x="0" y="104"/>
                                    </a:cubicBezTo>
                                  </a:path>
                                </a:pathLst>
                              </a:custGeom>
                              <a:solidFill>
                                <a:schemeClr val="bg1">
                                  <a:alpha val="21960"/>
                                </a:schemeClr>
                              </a:solidFill>
                              <a:ln w="9525">
                                <a:solidFill>
                                  <a:schemeClr val="tx1"/>
                                </a:solidFill>
                                <a:round/>
                                <a:headEnd/>
                                <a:tailEn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grpSp>
                      </a:grpSp>
                    </a:grpSp>
                    <a:sp>
                      <a:nvSpPr>
                        <a:cNvPr id="1078" name="AutoShape 275"/>
                        <a:cNvSpPr>
                          <a:spLocks noChangeArrowheads="1"/>
                        </a:cNvSpPr>
                      </a:nvSpPr>
                      <a:spPr bwMode="auto">
                        <a:xfrm rot="5400000">
                          <a:off x="4480843" y="3435608"/>
                          <a:ext cx="1588168" cy="476067"/>
                        </a:xfrm>
                        <a:prstGeom prst="flowChartDelay">
                          <a:avLst/>
                        </a:prstGeom>
                        <a:solidFill>
                          <a:srgbClr val="EAEAEA"/>
                        </a:solidFill>
                        <a:ln w="9525">
                          <a:solidFill>
                            <a:schemeClr val="tx1"/>
                          </a:solidFill>
                          <a:miter lim="800000"/>
                          <a:headEnd/>
                          <a:tailEnd/>
                        </a:ln>
                        <a:effectLst/>
                      </a:spPr>
                      <a:txSp>
                        <a:txBody>
                          <a:bodyPr rot="10800000" vert="eaVert"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r>
                              <a:rPr lang="en-US" b="1">
                                <a:effectLst>
                                  <a:outerShdw blurRad="38100" dist="38100" dir="2700000" algn="tl">
                                    <a:srgbClr val="FFFFFF"/>
                                  </a:outerShdw>
                                </a:effectLst>
                                <a:latin typeface="Arial" pitchFamily="34" charset="0"/>
                                <a:cs typeface="Arial" pitchFamily="34" charset="0"/>
                              </a:rPr>
                              <a:t>III</a:t>
                            </a:r>
                          </a:p>
                        </a:txBody>
                        <a:useSpRect/>
                      </a:txSp>
                    </a:sp>
                    <a:sp>
                      <a:nvSpPr>
                        <a:cNvPr id="1079" name="AutoShape 276"/>
                        <a:cNvSpPr>
                          <a:spLocks noChangeArrowheads="1"/>
                        </a:cNvSpPr>
                      </a:nvSpPr>
                      <a:spPr bwMode="auto">
                        <a:xfrm>
                          <a:off x="6081512" y="2879558"/>
                          <a:ext cx="476067" cy="1411705"/>
                        </a:xfrm>
                        <a:prstGeom prst="hexagon">
                          <a:avLst>
                            <a:gd name="adj" fmla="val 25000"/>
                            <a:gd name="vf" fmla="val 115470"/>
                          </a:avLst>
                        </a:prstGeom>
                        <a:gradFill rotWithShape="1">
                          <a:gsLst>
                            <a:gs pos="0">
                              <a:srgbClr val="C0C0C0"/>
                            </a:gs>
                            <a:gs pos="100000">
                              <a:schemeClr val="bg1"/>
                            </a:gs>
                          </a:gsLst>
                          <a:path path="shape">
                            <a:fillToRect l="50000" t="50000" r="50000" b="50000"/>
                          </a:path>
                        </a:gradFill>
                        <a:ln w="9525">
                          <a:solidFill>
                            <a:schemeClr val="tx1"/>
                          </a:solidFill>
                          <a:miter lim="800000"/>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r>
                              <a:rPr lang="en-US" b="1">
                                <a:effectLst>
                                  <a:outerShdw blurRad="38100" dist="38100" dir="2700000" algn="tl">
                                    <a:srgbClr val="FFFFFF"/>
                                  </a:outerShdw>
                                </a:effectLst>
                                <a:latin typeface="Arial" pitchFamily="34" charset="0"/>
                                <a:cs typeface="Arial" pitchFamily="34" charset="0"/>
                              </a:rPr>
                              <a:t>IV</a:t>
                            </a:r>
                          </a:p>
                        </a:txBody>
                        <a:useSpRect/>
                      </a:txSp>
                    </a:sp>
                    <a:sp>
                      <a:nvSpPr>
                        <a:cNvPr id="1080" name="AutoShape 277"/>
                        <a:cNvSpPr>
                          <a:spLocks noChangeArrowheads="1"/>
                        </a:cNvSpPr>
                      </a:nvSpPr>
                      <a:spPr bwMode="auto">
                        <a:xfrm>
                          <a:off x="4166630" y="3585411"/>
                          <a:ext cx="474551" cy="617621"/>
                        </a:xfrm>
                        <a:prstGeom prst="flowChartAlternateProcess">
                          <a:avLst/>
                        </a:prstGeom>
                        <a:solidFill>
                          <a:srgbClr val="FF0000">
                            <a:alpha val="61000"/>
                          </a:srgbClr>
                        </a:solidFill>
                        <a:ln w="9525">
                          <a:solidFill>
                            <a:schemeClr val="tx1"/>
                          </a:solidFill>
                          <a:miter lim="800000"/>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r>
                              <a:rPr lang="en-US" b="1" dirty="0">
                                <a:effectLst>
                                  <a:outerShdw blurRad="38100" dist="38100" dir="2700000" algn="tl">
                                    <a:srgbClr val="FFFFFF"/>
                                  </a:outerShdw>
                                </a:effectLst>
                                <a:latin typeface="Arial" pitchFamily="34" charset="0"/>
                                <a:cs typeface="Arial" pitchFamily="34" charset="0"/>
                              </a:rPr>
                              <a:t>II</a:t>
                            </a:r>
                          </a:p>
                        </a:txBody>
                        <a:useSpRect/>
                      </a:txSp>
                    </a:sp>
                    <a:sp>
                      <a:nvSpPr>
                        <a:cNvPr id="1081" name="Oval 278"/>
                        <a:cNvSpPr>
                          <a:spLocks noChangeArrowheads="1"/>
                        </a:cNvSpPr>
                      </a:nvSpPr>
                      <a:spPr bwMode="auto">
                        <a:xfrm>
                          <a:off x="4372825" y="3232484"/>
                          <a:ext cx="380550" cy="352926"/>
                        </a:xfrm>
                        <a:prstGeom prst="ellipse">
                          <a:avLst/>
                        </a:prstGeom>
                        <a:solidFill>
                          <a:srgbClr val="CC0000"/>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defRPr/>
                            </a:pPr>
                            <a:r>
                              <a:rPr lang="en-US" sz="1000" b="1" dirty="0" err="1">
                                <a:effectLst>
                                  <a:outerShdw blurRad="38100" dist="38100" dir="2700000" algn="tl">
                                    <a:srgbClr val="FFFFFF"/>
                                  </a:outerShdw>
                                </a:effectLst>
                                <a:latin typeface="Arial" pitchFamily="34" charset="0"/>
                                <a:cs typeface="Arial" pitchFamily="34" charset="0"/>
                              </a:rPr>
                              <a:t>CoQ</a:t>
                            </a:r>
                            <a:endParaRPr lang="en-US" sz="1000" b="1" dirty="0">
                              <a:effectLst>
                                <a:outerShdw blurRad="38100" dist="38100" dir="2700000" algn="tl">
                                  <a:srgbClr val="FFFFFF"/>
                                </a:outerShdw>
                              </a:effectLst>
                              <a:latin typeface="Arial" pitchFamily="34" charset="0"/>
                              <a:cs typeface="Arial" pitchFamily="34" charset="0"/>
                            </a:endParaRPr>
                          </a:p>
                        </a:txBody>
                        <a:useSpRect/>
                      </a:txSp>
                    </a:sp>
                    <a:sp>
                      <a:nvSpPr>
                        <a:cNvPr id="1082" name="Freeform 279"/>
                        <a:cNvSpPr>
                          <a:spLocks/>
                        </a:cNvSpPr>
                      </a:nvSpPr>
                      <a:spPr bwMode="auto">
                        <a:xfrm>
                          <a:off x="3963467" y="3408947"/>
                          <a:ext cx="379035" cy="1379"/>
                        </a:xfrm>
                        <a:custGeom>
                          <a:avLst/>
                          <a:gdLst>
                            <a:gd name="T0" fmla="*/ 0 w 192"/>
                            <a:gd name="T1" fmla="*/ 0 h 1"/>
                            <a:gd name="T2" fmla="*/ 2147483647 w 192"/>
                            <a:gd name="T3" fmla="*/ 0 h 1"/>
                            <a:gd name="T4" fmla="*/ 0 60000 65536"/>
                            <a:gd name="T5" fmla="*/ 0 60000 65536"/>
                            <a:gd name="T6" fmla="*/ 0 w 192"/>
                            <a:gd name="T7" fmla="*/ 0 h 1"/>
                            <a:gd name="T8" fmla="*/ 192 w 192"/>
                            <a:gd name="T9" fmla="*/ 1 h 1"/>
                          </a:gdLst>
                          <a:ahLst/>
                          <a:cxnLst>
                            <a:cxn ang="T4">
                              <a:pos x="T0" y="T1"/>
                            </a:cxn>
                            <a:cxn ang="T5">
                              <a:pos x="T2" y="T3"/>
                            </a:cxn>
                          </a:cxnLst>
                          <a:rect l="T6" t="T7" r="T8" b="T9"/>
                          <a:pathLst>
                            <a:path w="192" h="1">
                              <a:moveTo>
                                <a:pt x="0" y="0"/>
                              </a:moveTo>
                              <a:cubicBezTo>
                                <a:pt x="0" y="0"/>
                                <a:pt x="96" y="0"/>
                                <a:pt x="192" y="0"/>
                              </a:cubicBezTo>
                            </a:path>
                          </a:pathLst>
                        </a:custGeom>
                        <a:noFill/>
                        <a:ln w="9525">
                          <a:solidFill>
                            <a:schemeClr val="tx1"/>
                          </a:solidFill>
                          <a:round/>
                          <a:headEnd/>
                          <a:tailEnd type="triangle" w="med" len="me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83" name="Freeform 280"/>
                        <a:cNvSpPr>
                          <a:spLocks/>
                        </a:cNvSpPr>
                      </a:nvSpPr>
                      <a:spPr bwMode="auto">
                        <a:xfrm>
                          <a:off x="4657859" y="3585411"/>
                          <a:ext cx="206195" cy="264695"/>
                        </a:xfrm>
                        <a:custGeom>
                          <a:avLst/>
                          <a:gdLst>
                            <a:gd name="T0" fmla="*/ 0 w 104"/>
                            <a:gd name="T1" fmla="*/ 2147483647 h 144"/>
                            <a:gd name="T2" fmla="*/ 2147483647 w 104"/>
                            <a:gd name="T3" fmla="*/ 2147483647 h 144"/>
                            <a:gd name="T4" fmla="*/ 2147483647 w 104"/>
                            <a:gd name="T5" fmla="*/ 0 h 144"/>
                            <a:gd name="T6" fmla="*/ 0 60000 65536"/>
                            <a:gd name="T7" fmla="*/ 0 60000 65536"/>
                            <a:gd name="T8" fmla="*/ 0 60000 65536"/>
                            <a:gd name="T9" fmla="*/ 0 w 104"/>
                            <a:gd name="T10" fmla="*/ 0 h 144"/>
                            <a:gd name="T11" fmla="*/ 104 w 104"/>
                            <a:gd name="T12" fmla="*/ 144 h 144"/>
                          </a:gdLst>
                          <a:ahLst/>
                          <a:cxnLst>
                            <a:cxn ang="T6">
                              <a:pos x="T0" y="T1"/>
                            </a:cxn>
                            <a:cxn ang="T7">
                              <a:pos x="T2" y="T3"/>
                            </a:cxn>
                            <a:cxn ang="T8">
                              <a:pos x="T4" y="T5"/>
                            </a:cxn>
                          </a:cxnLst>
                          <a:rect l="T9" t="T10" r="T11" b="T12"/>
                          <a:pathLst>
                            <a:path w="104" h="144">
                              <a:moveTo>
                                <a:pt x="0" y="144"/>
                              </a:moveTo>
                              <a:cubicBezTo>
                                <a:pt x="44" y="132"/>
                                <a:pt x="88" y="120"/>
                                <a:pt x="96" y="96"/>
                              </a:cubicBezTo>
                              <a:cubicBezTo>
                                <a:pt x="104" y="72"/>
                                <a:pt x="76" y="36"/>
                                <a:pt x="48" y="0"/>
                              </a:cubicBezTo>
                            </a:path>
                          </a:pathLst>
                        </a:custGeom>
                        <a:noFill/>
                        <a:ln w="9525">
                          <a:solidFill>
                            <a:schemeClr val="tx1"/>
                          </a:solidFill>
                          <a:round/>
                          <a:headEnd/>
                          <a:tailEnd type="triangle" w="med" len="me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84" name="Line 281"/>
                        <a:cNvSpPr>
                          <a:spLocks noChangeShapeType="1"/>
                        </a:cNvSpPr>
                      </a:nvSpPr>
                      <a:spPr bwMode="auto">
                        <a:xfrm>
                          <a:off x="4753375" y="3408947"/>
                          <a:ext cx="283518" cy="0"/>
                        </a:xfrm>
                        <a:prstGeom prst="line">
                          <a:avLst/>
                        </a:prstGeom>
                        <a:noFill/>
                        <a:ln w="9525">
                          <a:solidFill>
                            <a:schemeClr val="tx1"/>
                          </a:solidFill>
                          <a:round/>
                          <a:headEnd/>
                          <a:tailEnd type="triangle" w="med" len="me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85" name="AutoShape 282"/>
                        <a:cNvSpPr>
                          <a:spLocks noChangeArrowheads="1"/>
                        </a:cNvSpPr>
                      </a:nvSpPr>
                      <a:spPr bwMode="auto">
                        <a:xfrm>
                          <a:off x="5606961" y="3524751"/>
                          <a:ext cx="380550" cy="176463"/>
                        </a:xfrm>
                        <a:prstGeom prst="roundRect">
                          <a:avLst>
                            <a:gd name="adj" fmla="val 16667"/>
                          </a:avLst>
                        </a:prstGeom>
                        <a:solidFill>
                          <a:schemeClr val="bg2"/>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defRPr/>
                            </a:pPr>
                            <a:r>
                              <a:rPr lang="en-US" sz="900" b="1" dirty="0" err="1">
                                <a:effectLst>
                                  <a:outerShdw blurRad="38100" dist="38100" dir="2700000" algn="tl">
                                    <a:srgbClr val="FFFFFF"/>
                                  </a:outerShdw>
                                </a:effectLst>
                                <a:latin typeface="Arial" pitchFamily="34" charset="0"/>
                                <a:cs typeface="Arial" pitchFamily="34" charset="0"/>
                              </a:rPr>
                              <a:t>Cyt</a:t>
                            </a:r>
                            <a:r>
                              <a:rPr lang="en-US" sz="900" b="1" dirty="0">
                                <a:effectLst>
                                  <a:outerShdw blurRad="38100" dist="38100" dir="2700000" algn="tl">
                                    <a:srgbClr val="FFFFFF"/>
                                  </a:outerShdw>
                                </a:effectLst>
                                <a:latin typeface="Arial" pitchFamily="34" charset="0"/>
                                <a:cs typeface="Arial" pitchFamily="34" charset="0"/>
                              </a:rPr>
                              <a:t> C</a:t>
                            </a:r>
                          </a:p>
                        </a:txBody>
                        <a:useSpRect/>
                      </a:txSp>
                    </a:sp>
                    <a:sp>
                      <a:nvSpPr>
                        <a:cNvPr id="1086" name="Freeform 283"/>
                        <a:cNvSpPr>
                          <a:spLocks/>
                        </a:cNvSpPr>
                      </a:nvSpPr>
                      <a:spPr bwMode="auto">
                        <a:xfrm>
                          <a:off x="5512961" y="3291765"/>
                          <a:ext cx="332034" cy="205414"/>
                        </a:xfrm>
                        <a:custGeom>
                          <a:avLst/>
                          <a:gdLst>
                            <a:gd name="T0" fmla="*/ 0 w 168"/>
                            <a:gd name="T1" fmla="*/ 2147483647 h 112"/>
                            <a:gd name="T2" fmla="*/ 2147483647 w 168"/>
                            <a:gd name="T3" fmla="*/ 2147483647 h 112"/>
                            <a:gd name="T4" fmla="*/ 2147483647 w 168"/>
                            <a:gd name="T5" fmla="*/ 2147483647 h 112"/>
                            <a:gd name="T6" fmla="*/ 0 60000 65536"/>
                            <a:gd name="T7" fmla="*/ 0 60000 65536"/>
                            <a:gd name="T8" fmla="*/ 0 60000 65536"/>
                            <a:gd name="T9" fmla="*/ 0 w 168"/>
                            <a:gd name="T10" fmla="*/ 0 h 112"/>
                            <a:gd name="T11" fmla="*/ 168 w 168"/>
                            <a:gd name="T12" fmla="*/ 112 h 112"/>
                          </a:gdLst>
                          <a:ahLst/>
                          <a:cxnLst>
                            <a:cxn ang="T6">
                              <a:pos x="T0" y="T1"/>
                            </a:cxn>
                            <a:cxn ang="T7">
                              <a:pos x="T2" y="T3"/>
                            </a:cxn>
                            <a:cxn ang="T8">
                              <a:pos x="T4" y="T5"/>
                            </a:cxn>
                          </a:cxnLst>
                          <a:rect l="T9" t="T10" r="T11" b="T12"/>
                          <a:pathLst>
                            <a:path w="168" h="112">
                              <a:moveTo>
                                <a:pt x="0" y="16"/>
                              </a:moveTo>
                              <a:cubicBezTo>
                                <a:pt x="60" y="8"/>
                                <a:pt x="120" y="0"/>
                                <a:pt x="144" y="16"/>
                              </a:cubicBezTo>
                              <a:cubicBezTo>
                                <a:pt x="168" y="32"/>
                                <a:pt x="156" y="72"/>
                                <a:pt x="144" y="112"/>
                              </a:cubicBezTo>
                            </a:path>
                          </a:pathLst>
                        </a:custGeom>
                        <a:noFill/>
                        <a:ln w="9525">
                          <a:solidFill>
                            <a:schemeClr val="tx1"/>
                          </a:solidFill>
                          <a:round/>
                          <a:headEnd/>
                          <a:tailEnd type="triangle" w="med" len="me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87" name="Freeform 284"/>
                        <a:cNvSpPr>
                          <a:spLocks/>
                        </a:cNvSpPr>
                      </a:nvSpPr>
                      <a:spPr bwMode="auto">
                        <a:xfrm>
                          <a:off x="5749478" y="3761874"/>
                          <a:ext cx="332034" cy="103397"/>
                        </a:xfrm>
                        <a:custGeom>
                          <a:avLst/>
                          <a:gdLst>
                            <a:gd name="T0" fmla="*/ 2147483647 w 168"/>
                            <a:gd name="T1" fmla="*/ 0 h 56"/>
                            <a:gd name="T2" fmla="*/ 2147483647 w 168"/>
                            <a:gd name="T3" fmla="*/ 2147483647 h 56"/>
                            <a:gd name="T4" fmla="*/ 2147483647 w 168"/>
                            <a:gd name="T5" fmla="*/ 2147483647 h 56"/>
                            <a:gd name="T6" fmla="*/ 0 60000 65536"/>
                            <a:gd name="T7" fmla="*/ 0 60000 65536"/>
                            <a:gd name="T8" fmla="*/ 0 60000 65536"/>
                            <a:gd name="T9" fmla="*/ 0 w 168"/>
                            <a:gd name="T10" fmla="*/ 0 h 56"/>
                            <a:gd name="T11" fmla="*/ 168 w 168"/>
                            <a:gd name="T12" fmla="*/ 56 h 56"/>
                          </a:gdLst>
                          <a:ahLst/>
                          <a:cxnLst>
                            <a:cxn ang="T6">
                              <a:pos x="T0" y="T1"/>
                            </a:cxn>
                            <a:cxn ang="T7">
                              <a:pos x="T2" y="T3"/>
                            </a:cxn>
                            <a:cxn ang="T8">
                              <a:pos x="T4" y="T5"/>
                            </a:cxn>
                          </a:cxnLst>
                          <a:rect l="T9" t="T10" r="T11" b="T12"/>
                          <a:pathLst>
                            <a:path w="168" h="56">
                              <a:moveTo>
                                <a:pt x="24" y="0"/>
                              </a:moveTo>
                              <a:cubicBezTo>
                                <a:pt x="12" y="20"/>
                                <a:pt x="0" y="40"/>
                                <a:pt x="24" y="48"/>
                              </a:cubicBezTo>
                              <a:cubicBezTo>
                                <a:pt x="48" y="56"/>
                                <a:pt x="108" y="52"/>
                                <a:pt x="168" y="48"/>
                              </a:cubicBezTo>
                            </a:path>
                          </a:pathLst>
                        </a:custGeom>
                        <a:noFill/>
                        <a:ln w="9525">
                          <a:solidFill>
                            <a:schemeClr val="tx1"/>
                          </a:solidFill>
                          <a:round/>
                          <a:headEnd/>
                          <a:tailEnd type="triangle" w="med" len="me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89" name="AutoShape 286"/>
                        <a:cNvSpPr>
                          <a:spLocks noChangeArrowheads="1"/>
                        </a:cNvSpPr>
                      </a:nvSpPr>
                      <a:spPr bwMode="auto">
                        <a:xfrm>
                          <a:off x="7032131" y="3938337"/>
                          <a:ext cx="285034" cy="529389"/>
                        </a:xfrm>
                        <a:prstGeom prst="can">
                          <a:avLst>
                            <a:gd name="adj" fmla="val 50000"/>
                          </a:avLst>
                        </a:prstGeom>
                        <a:gradFill rotWithShape="1">
                          <a:gsLst>
                            <a:gs pos="0">
                              <a:schemeClr val="tx2"/>
                            </a:gs>
                            <a:gs pos="50000">
                              <a:schemeClr val="bg1"/>
                            </a:gs>
                            <a:gs pos="100000">
                              <a:schemeClr val="tx2"/>
                            </a:gs>
                          </a:gsLst>
                          <a:lin ang="0" scaled="1"/>
                        </a:gra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endParaRPr lang="en-US">
                              <a:latin typeface="Arial" pitchFamily="34" charset="0"/>
                              <a:cs typeface="Arial" pitchFamily="34" charset="0"/>
                            </a:endParaRPr>
                          </a:p>
                        </a:txBody>
                        <a:useSpRect/>
                      </a:txSp>
                    </a:sp>
                    <a:sp>
                      <a:nvSpPr>
                        <a:cNvPr id="1090" name="Oval 287"/>
                        <a:cNvSpPr>
                          <a:spLocks noChangeArrowheads="1"/>
                        </a:cNvSpPr>
                      </a:nvSpPr>
                      <a:spPr bwMode="auto">
                        <a:xfrm>
                          <a:off x="6842614" y="4203032"/>
                          <a:ext cx="379035" cy="704474"/>
                        </a:xfrm>
                        <a:prstGeom prst="ellipse">
                          <a:avLst/>
                        </a:prstGeom>
                        <a:solidFill>
                          <a:srgbClr val="CC0000"/>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91" name="Oval 288"/>
                        <a:cNvSpPr>
                          <a:spLocks noChangeArrowheads="1"/>
                        </a:cNvSpPr>
                      </a:nvSpPr>
                      <a:spPr bwMode="auto">
                        <a:xfrm>
                          <a:off x="7126132" y="4203032"/>
                          <a:ext cx="380550" cy="704474"/>
                        </a:xfrm>
                        <a:prstGeom prst="ellipse">
                          <a:avLst/>
                        </a:prstGeom>
                        <a:solidFill>
                          <a:srgbClr val="CC0000"/>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92" name="Oval 289"/>
                        <a:cNvSpPr>
                          <a:spLocks noChangeArrowheads="1"/>
                        </a:cNvSpPr>
                      </a:nvSpPr>
                      <a:spPr bwMode="auto">
                        <a:xfrm>
                          <a:off x="6973001" y="4204411"/>
                          <a:ext cx="379035" cy="704474"/>
                        </a:xfrm>
                        <a:prstGeom prst="ellipse">
                          <a:avLst/>
                        </a:prstGeom>
                        <a:solidFill>
                          <a:srgbClr val="CC0000"/>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93" name="AutoShape 290"/>
                        <a:cNvSpPr>
                          <a:spLocks noChangeArrowheads="1"/>
                        </a:cNvSpPr>
                      </a:nvSpPr>
                      <a:spPr bwMode="auto">
                        <a:xfrm>
                          <a:off x="6842614" y="3056021"/>
                          <a:ext cx="664069" cy="1058779"/>
                        </a:xfrm>
                        <a:prstGeom prst="flowChartAlternateProcess">
                          <a:avLst/>
                        </a:prstGeom>
                        <a:solidFill>
                          <a:srgbClr val="FF0000"/>
                        </a:solidFill>
                        <a:ln w="9525">
                          <a:solidFill>
                            <a:schemeClr val="tx1"/>
                          </a:solidFill>
                          <a:miter lim="800000"/>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defRPr/>
                            </a:pPr>
                            <a:r>
                              <a:rPr lang="en-US" sz="1200" b="1" dirty="0">
                                <a:effectLst>
                                  <a:outerShdw blurRad="38100" dist="38100" dir="2700000" algn="tl">
                                    <a:srgbClr val="FFFFFF"/>
                                  </a:outerShdw>
                                </a:effectLst>
                                <a:latin typeface="Arial" pitchFamily="34" charset="0"/>
                                <a:cs typeface="Arial" pitchFamily="34" charset="0"/>
                              </a:rPr>
                              <a:t>ATP </a:t>
                            </a:r>
                          </a:p>
                          <a:p>
                            <a:pPr algn="ctr">
                              <a:defRPr/>
                            </a:pPr>
                            <a:r>
                              <a:rPr lang="en-US" sz="1200" b="1" dirty="0" err="1">
                                <a:effectLst>
                                  <a:outerShdw blurRad="38100" dist="38100" dir="2700000" algn="tl">
                                    <a:srgbClr val="FFFFFF"/>
                                  </a:outerShdw>
                                </a:effectLst>
                                <a:latin typeface="Arial" pitchFamily="34" charset="0"/>
                                <a:cs typeface="Arial" pitchFamily="34" charset="0"/>
                              </a:rPr>
                              <a:t>synthase</a:t>
                            </a:r>
                            <a:endParaRPr lang="en-US" sz="1200" b="1" dirty="0">
                              <a:effectLst>
                                <a:outerShdw blurRad="38100" dist="38100" dir="2700000" algn="tl">
                                  <a:srgbClr val="FFFFFF"/>
                                </a:outerShdw>
                              </a:effectLst>
                              <a:latin typeface="Arial" pitchFamily="34" charset="0"/>
                              <a:cs typeface="Arial" pitchFamily="34" charset="0"/>
                            </a:endParaRPr>
                          </a:p>
                        </a:txBody>
                        <a:useSpRect/>
                      </a:txSp>
                    </a:sp>
                    <a:sp>
                      <a:nvSpPr>
                        <a:cNvPr id="1095" name="Oval 292"/>
                        <a:cNvSpPr>
                          <a:spLocks noChangeArrowheads="1"/>
                        </a:cNvSpPr>
                      </a:nvSpPr>
                      <a:spPr bwMode="auto">
                        <a:xfrm>
                          <a:off x="4183307" y="2879558"/>
                          <a:ext cx="379035" cy="352926"/>
                        </a:xfrm>
                        <a:prstGeom prst="ellipse">
                          <a:avLst/>
                        </a:prstGeom>
                        <a:solidFill>
                          <a:schemeClr val="tx1"/>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050" b="1" dirty="0" smtClean="0">
                                <a:solidFill>
                                  <a:schemeClr val="bg1"/>
                                </a:solidFill>
                                <a:latin typeface="Arial" pitchFamily="34" charset="0"/>
                                <a:cs typeface="Arial" pitchFamily="34" charset="0"/>
                              </a:rPr>
                              <a:t>COQ3</a:t>
                            </a:r>
                            <a:endParaRPr lang="en-US" sz="1050" b="1" dirty="0">
                              <a:solidFill>
                                <a:schemeClr val="bg1"/>
                              </a:solidFill>
                              <a:latin typeface="Arial" pitchFamily="34" charset="0"/>
                              <a:cs typeface="Arial" pitchFamily="34" charset="0"/>
                            </a:endParaRPr>
                          </a:p>
                        </a:txBody>
                        <a:useSpRect/>
                      </a:txSp>
                    </a:sp>
                    <a:sp>
                      <a:nvSpPr>
                        <a:cNvPr id="1096" name="Oval 293"/>
                        <a:cNvSpPr>
                          <a:spLocks noChangeArrowheads="1"/>
                        </a:cNvSpPr>
                      </a:nvSpPr>
                      <a:spPr bwMode="auto">
                        <a:xfrm>
                          <a:off x="3423722" y="2967789"/>
                          <a:ext cx="474551" cy="1323474"/>
                        </a:xfrm>
                        <a:prstGeom prst="ellipse">
                          <a:avLst/>
                        </a:prstGeom>
                        <a:solidFill>
                          <a:srgbClr val="FF0000"/>
                        </a:solidFill>
                        <a:ln w="9525">
                          <a:solidFill>
                            <a:schemeClr val="tx1"/>
                          </a:solidFill>
                          <a:round/>
                          <a:headEnd/>
                          <a:tailEnd/>
                        </a:ln>
                        <a:effectLst/>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defRPr/>
                            </a:pPr>
                            <a:r>
                              <a:rPr lang="en-US" b="1">
                                <a:effectLst>
                                  <a:outerShdw blurRad="38100" dist="38100" dir="2700000" algn="tl">
                                    <a:srgbClr val="FFFFFF"/>
                                  </a:outerShdw>
                                </a:effectLst>
                                <a:latin typeface="Arial" pitchFamily="34" charset="0"/>
                                <a:cs typeface="Arial" pitchFamily="34" charset="0"/>
                              </a:rPr>
                              <a:t>I</a:t>
                            </a:r>
                          </a:p>
                        </a:txBody>
                        <a:useSpRect/>
                      </a:txSp>
                    </a:sp>
                    <a:sp>
                      <a:nvSpPr>
                        <a:cNvPr id="1097" name="Oval 294"/>
                        <a:cNvSpPr>
                          <a:spLocks noChangeArrowheads="1"/>
                        </a:cNvSpPr>
                      </a:nvSpPr>
                      <a:spPr bwMode="auto">
                        <a:xfrm>
                          <a:off x="3485883" y="3834941"/>
                          <a:ext cx="380551" cy="352926"/>
                        </a:xfrm>
                        <a:prstGeom prst="ellipse">
                          <a:avLst/>
                        </a:prstGeom>
                        <a:solidFill>
                          <a:schemeClr val="tx1"/>
                        </a:solidFill>
                        <a:ln w="9525">
                          <a:solidFill>
                            <a:schemeClr val="tx1"/>
                          </a:solidFill>
                          <a:round/>
                          <a:headEnd/>
                          <a:tailEn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600" b="1" dirty="0" smtClean="0">
                                <a:solidFill>
                                  <a:schemeClr val="bg1"/>
                                </a:solidFill>
                                <a:latin typeface="Arial" pitchFamily="34" charset="0"/>
                                <a:cs typeface="Arial" pitchFamily="34" charset="0"/>
                              </a:rPr>
                              <a:t>NDUFC2</a:t>
                            </a:r>
                          </a:p>
                        </a:txBody>
                        <a:useSpRect/>
                      </a:txSp>
                    </a:sp>
                    <a:sp>
                      <a:nvSpPr>
                        <a:cNvPr id="1098" name="Arc 295"/>
                        <a:cNvSpPr>
                          <a:spLocks/>
                        </a:cNvSpPr>
                      </a:nvSpPr>
                      <a:spPr bwMode="auto">
                        <a:xfrm rot="19362670">
                          <a:off x="3423722" y="4247147"/>
                          <a:ext cx="474551" cy="352926"/>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 name="T9" fmla="*/ 0 w 21600"/>
                            <a:gd name="T10" fmla="*/ 0 h 21600"/>
                            <a:gd name="T11" fmla="*/ 21600 w 21600"/>
                            <a:gd name="T12" fmla="*/ 21600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chemeClr val="tx1"/>
                          </a:solidFill>
                          <a:round/>
                          <a:headEnd/>
                          <a:tailEnd type="triangle" w="med" len="me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099" name="Text Box 296"/>
                        <a:cNvSpPr txBox="1">
                          <a:spLocks noChangeArrowheads="1"/>
                        </a:cNvSpPr>
                      </a:nvSpPr>
                      <a:spPr bwMode="auto">
                        <a:xfrm>
                          <a:off x="3153849" y="4452562"/>
                          <a:ext cx="570068" cy="169277"/>
                        </a:xfrm>
                        <a:prstGeom prst="rect">
                          <a:avLst/>
                        </a:prstGeom>
                        <a:noFill/>
                        <a:ln w="9525">
                          <a:noFill/>
                          <a:miter lim="800000"/>
                          <a:headEnd/>
                          <a:tailEnd/>
                        </a:ln>
                      </a:spPr>
                      <a:txSp>
                        <a:txBody>
                          <a:bodyPr lIns="0" tIns="0" rIns="0" bIns="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spcBef>
                                <a:spcPct val="50000"/>
                              </a:spcBef>
                            </a:pPr>
                            <a:r>
                              <a:rPr lang="en-US" sz="1100" b="1" dirty="0">
                                <a:latin typeface="Arial" pitchFamily="34" charset="0"/>
                                <a:cs typeface="Arial" pitchFamily="34" charset="0"/>
                              </a:rPr>
                              <a:t>NADH</a:t>
                            </a:r>
                          </a:p>
                        </a:txBody>
                        <a:useSpRect/>
                      </a:txSp>
                    </a:sp>
                    <a:sp>
                      <a:nvSpPr>
                        <a:cNvPr id="1100" name="Text Box 297"/>
                        <a:cNvSpPr txBox="1">
                          <a:spLocks noChangeArrowheads="1"/>
                        </a:cNvSpPr>
                      </a:nvSpPr>
                      <a:spPr bwMode="auto">
                        <a:xfrm>
                          <a:off x="3849532" y="4469002"/>
                          <a:ext cx="570068" cy="169277"/>
                        </a:xfrm>
                        <a:prstGeom prst="rect">
                          <a:avLst/>
                        </a:prstGeom>
                        <a:noFill/>
                        <a:ln w="9525">
                          <a:noFill/>
                          <a:miter lim="800000"/>
                          <a:headEnd/>
                          <a:tailEnd/>
                        </a:ln>
                      </a:spPr>
                      <a:txSp>
                        <a:txBody>
                          <a:bodyPr lIns="0" tIns="0" rIns="0" bIns="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spcBef>
                                <a:spcPct val="50000"/>
                              </a:spcBef>
                            </a:pPr>
                            <a:r>
                              <a:rPr lang="en-US" sz="1100" b="1" dirty="0">
                                <a:latin typeface="Arial" pitchFamily="34" charset="0"/>
                                <a:cs typeface="Arial" pitchFamily="34" charset="0"/>
                              </a:rPr>
                              <a:t>NAD+</a:t>
                            </a:r>
                          </a:p>
                        </a:txBody>
                        <a:useSpRect/>
                      </a:txSp>
                    </a:sp>
                    <a:sp>
                      <a:nvSpPr>
                        <a:cNvPr id="1101" name="Freeform 298"/>
                        <a:cNvSpPr>
                          <a:spLocks/>
                        </a:cNvSpPr>
                      </a:nvSpPr>
                      <a:spPr bwMode="auto">
                        <a:xfrm>
                          <a:off x="6193706" y="4291263"/>
                          <a:ext cx="315357" cy="264695"/>
                        </a:xfrm>
                        <a:custGeom>
                          <a:avLst/>
                          <a:gdLst>
                            <a:gd name="T0" fmla="*/ 2147483647 w 160"/>
                            <a:gd name="T1" fmla="*/ 0 h 144"/>
                            <a:gd name="T2" fmla="*/ 2147483647 w 160"/>
                            <a:gd name="T3" fmla="*/ 2147483647 h 144"/>
                            <a:gd name="T4" fmla="*/ 2147483647 w 160"/>
                            <a:gd name="T5" fmla="*/ 2147483647 h 144"/>
                            <a:gd name="T6" fmla="*/ 0 60000 65536"/>
                            <a:gd name="T7" fmla="*/ 0 60000 65536"/>
                            <a:gd name="T8" fmla="*/ 0 60000 65536"/>
                            <a:gd name="T9" fmla="*/ 0 w 160"/>
                            <a:gd name="T10" fmla="*/ 0 h 144"/>
                            <a:gd name="T11" fmla="*/ 160 w 160"/>
                            <a:gd name="T12" fmla="*/ 144 h 144"/>
                          </a:gdLst>
                          <a:ahLst/>
                          <a:cxnLst>
                            <a:cxn ang="T6">
                              <a:pos x="T0" y="T1"/>
                            </a:cxn>
                            <a:cxn ang="T7">
                              <a:pos x="T2" y="T3"/>
                            </a:cxn>
                            <a:cxn ang="T8">
                              <a:pos x="T4" y="T5"/>
                            </a:cxn>
                          </a:cxnLst>
                          <a:rect l="T9" t="T10" r="T11" b="T12"/>
                          <a:pathLst>
                            <a:path w="160" h="144">
                              <a:moveTo>
                                <a:pt x="64" y="0"/>
                              </a:moveTo>
                              <a:cubicBezTo>
                                <a:pt x="32" y="36"/>
                                <a:pt x="0" y="72"/>
                                <a:pt x="16" y="96"/>
                              </a:cubicBezTo>
                              <a:cubicBezTo>
                                <a:pt x="32" y="120"/>
                                <a:pt x="96" y="132"/>
                                <a:pt x="160" y="144"/>
                              </a:cubicBezTo>
                            </a:path>
                          </a:pathLst>
                        </a:custGeom>
                        <a:noFill/>
                        <a:ln w="9525">
                          <a:solidFill>
                            <a:schemeClr val="tx1"/>
                          </a:solidFill>
                          <a:round/>
                          <a:headEnd/>
                          <a:tailEnd type="triangle" w="med" len="med"/>
                        </a:ln>
                      </a:spPr>
                      <a:txSp>
                        <a:txBody>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102" name="Text Box 299"/>
                        <a:cNvSpPr txBox="1">
                          <a:spLocks noChangeArrowheads="1"/>
                        </a:cNvSpPr>
                      </a:nvSpPr>
                      <a:spPr bwMode="auto">
                        <a:xfrm>
                          <a:off x="6538487" y="4532244"/>
                          <a:ext cx="395713" cy="169277"/>
                        </a:xfrm>
                        <a:prstGeom prst="rect">
                          <a:avLst/>
                        </a:prstGeom>
                        <a:noFill/>
                        <a:ln w="9525">
                          <a:noFill/>
                          <a:miter lim="800000"/>
                          <a:headEnd/>
                          <a:tailEnd/>
                        </a:ln>
                      </a:spPr>
                      <a:txSp>
                        <a:txBody>
                          <a:bodyPr lIns="0" tIns="0" rIns="0" bIns="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spcBef>
                                <a:spcPct val="50000"/>
                              </a:spcBef>
                            </a:pPr>
                            <a:r>
                              <a:rPr lang="en-US" sz="1100" b="1" dirty="0">
                                <a:latin typeface="Arial" pitchFamily="34" charset="0"/>
                                <a:cs typeface="Arial" pitchFamily="34" charset="0"/>
                              </a:rPr>
                              <a:t>O</a:t>
                            </a:r>
                            <a:r>
                              <a:rPr lang="en-US" sz="1100" b="1" baseline="-25000" dirty="0">
                                <a:latin typeface="Arial" pitchFamily="34" charset="0"/>
                                <a:cs typeface="Arial" pitchFamily="34" charset="0"/>
                              </a:rPr>
                              <a:t>2</a:t>
                            </a:r>
                            <a:endParaRPr lang="en-US" sz="1100" b="1" dirty="0">
                              <a:latin typeface="Arial" pitchFamily="34" charset="0"/>
                              <a:cs typeface="Arial" pitchFamily="34" charset="0"/>
                            </a:endParaRPr>
                          </a:p>
                        </a:txBody>
                        <a:useSpRect/>
                      </a:txSp>
                    </a:sp>
                    <a:sp>
                      <a:nvSpPr>
                        <a:cNvPr id="1130" name="Text Box 328"/>
                        <a:cNvSpPr txBox="1">
                          <a:spLocks noChangeArrowheads="1"/>
                        </a:cNvSpPr>
                      </a:nvSpPr>
                      <a:spPr bwMode="auto">
                        <a:xfrm>
                          <a:off x="7364671" y="5029200"/>
                          <a:ext cx="570068" cy="169277"/>
                        </a:xfrm>
                        <a:prstGeom prst="rect">
                          <a:avLst/>
                        </a:prstGeom>
                        <a:noFill/>
                        <a:ln w="9525">
                          <a:noFill/>
                          <a:miter lim="800000"/>
                          <a:headEnd/>
                          <a:tailEnd/>
                        </a:ln>
                      </a:spPr>
                      <a:txSp>
                        <a:txBody>
                          <a:bodyPr lIns="0" tIns="0" rIns="0" bIns="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spcBef>
                                <a:spcPct val="50000"/>
                              </a:spcBef>
                            </a:pPr>
                            <a:r>
                              <a:rPr lang="en-US" sz="1100" b="1" dirty="0">
                                <a:latin typeface="Arial" pitchFamily="34" charset="0"/>
                                <a:cs typeface="Arial" pitchFamily="34" charset="0"/>
                              </a:rPr>
                              <a:t>ATP</a:t>
                            </a:r>
                          </a:p>
                        </a:txBody>
                        <a:useSpRect/>
                      </a:txSp>
                    </a:sp>
                    <a:sp>
                      <a:nvSpPr>
                        <a:cNvPr id="1131" name="Arc 329"/>
                        <a:cNvSpPr>
                          <a:spLocks/>
                        </a:cNvSpPr>
                      </a:nvSpPr>
                      <a:spPr bwMode="auto">
                        <a:xfrm rot="19362670">
                          <a:off x="6936614" y="4849604"/>
                          <a:ext cx="474552" cy="352926"/>
                        </a:xfrm>
                        <a:custGeom>
                          <a:avLst/>
                          <a:gdLst>
                            <a:gd name="T0" fmla="*/ 0 w 21600"/>
                            <a:gd name="T1" fmla="*/ 0 h 21600"/>
                            <a:gd name="T2" fmla="*/ 0 w 21600"/>
                            <a:gd name="T3" fmla="*/ 0 h 21600"/>
                            <a:gd name="T4" fmla="*/ 0 w 21600"/>
                            <a:gd name="T5" fmla="*/ 0 h 21600"/>
                            <a:gd name="T6" fmla="*/ 0 60000 65536"/>
                            <a:gd name="T7" fmla="*/ 0 60000 65536"/>
                            <a:gd name="T8" fmla="*/ 0 60000 65536"/>
                            <a:gd name="T9" fmla="*/ 0 w 21600"/>
                            <a:gd name="T10" fmla="*/ 0 h 21600"/>
                            <a:gd name="T11" fmla="*/ 21600 w 21600"/>
                            <a:gd name="T12" fmla="*/ 21600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chemeClr val="tx1"/>
                          </a:solidFill>
                          <a:round/>
                          <a:headEnd/>
                          <a:tailEnd type="triangle" w="med" len="med"/>
                        </a:ln>
                      </a:spPr>
                      <a:txSp>
                        <a:txBody>
                          <a:bodyPr wrap="none" anchor="ct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endParaRPr lang="en-US">
                              <a:latin typeface="Arial" pitchFamily="34" charset="0"/>
                              <a:cs typeface="Arial" pitchFamily="34" charset="0"/>
                            </a:endParaRPr>
                          </a:p>
                        </a:txBody>
                        <a:useSpRect/>
                      </a:txSp>
                    </a:sp>
                    <a:sp>
                      <a:nvSpPr>
                        <a:cNvPr id="1132" name="Text Box 330"/>
                        <a:cNvSpPr txBox="1">
                          <a:spLocks noChangeArrowheads="1"/>
                        </a:cNvSpPr>
                      </a:nvSpPr>
                      <a:spPr bwMode="auto">
                        <a:xfrm>
                          <a:off x="6651580" y="5029200"/>
                          <a:ext cx="570068" cy="169277"/>
                        </a:xfrm>
                        <a:prstGeom prst="rect">
                          <a:avLst/>
                        </a:prstGeom>
                        <a:noFill/>
                        <a:ln w="9525">
                          <a:noFill/>
                          <a:miter lim="800000"/>
                          <a:headEnd/>
                          <a:tailEnd/>
                        </a:ln>
                      </a:spPr>
                      <a:txSp>
                        <a:txBody>
                          <a:bodyPr lIns="0" tIns="0" rIns="0" bIns="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spcBef>
                                <a:spcPct val="50000"/>
                              </a:spcBef>
                            </a:pPr>
                            <a:r>
                              <a:rPr lang="en-US" sz="1100" b="1" dirty="0">
                                <a:latin typeface="Arial" pitchFamily="34" charset="0"/>
                                <a:cs typeface="Arial" pitchFamily="34" charset="0"/>
                              </a:rPr>
                              <a:t>ADP</a:t>
                            </a:r>
                          </a:p>
                        </a:txBody>
                        <a:useSpRect/>
                      </a:txSp>
                    </a:sp>
                    <a:sp>
                      <a:nvSpPr>
                        <a:cNvPr id="1134" name="Text Box 332"/>
                        <a:cNvSpPr txBox="1">
                          <a:spLocks noChangeArrowheads="1"/>
                        </a:cNvSpPr>
                      </a:nvSpPr>
                      <a:spPr bwMode="auto">
                        <a:xfrm>
                          <a:off x="6005088" y="4349678"/>
                          <a:ext cx="395712" cy="169277"/>
                        </a:xfrm>
                        <a:prstGeom prst="rect">
                          <a:avLst/>
                        </a:prstGeom>
                        <a:noFill/>
                        <a:ln w="9525">
                          <a:noFill/>
                          <a:miter lim="800000"/>
                          <a:headEnd/>
                          <a:tailEnd/>
                        </a:ln>
                      </a:spPr>
                      <a:txSp>
                        <a:txBody>
                          <a:bodyPr lIns="0" tIns="0" rIns="0" bIns="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spcBef>
                                <a:spcPct val="50000"/>
                              </a:spcBef>
                            </a:pPr>
                            <a:r>
                              <a:rPr lang="en-US" sz="1100" b="1" dirty="0">
                                <a:latin typeface="Arial" pitchFamily="34" charset="0"/>
                                <a:cs typeface="Arial" pitchFamily="34" charset="0"/>
                              </a:rPr>
                              <a:t>2e</a:t>
                            </a:r>
                            <a:r>
                              <a:rPr lang="en-US" sz="1100" b="1" baseline="30000" dirty="0">
                                <a:latin typeface="Arial" pitchFamily="34" charset="0"/>
                                <a:cs typeface="Arial" pitchFamily="34" charset="0"/>
                              </a:rPr>
                              <a:t>-</a:t>
                            </a:r>
                            <a:endParaRPr lang="en-US" sz="1100" b="1" dirty="0">
                              <a:latin typeface="Arial" pitchFamily="34" charset="0"/>
                              <a:cs typeface="Arial" pitchFamily="34" charset="0"/>
                            </a:endParaRPr>
                          </a:p>
                        </a:txBody>
                        <a:useSpRect/>
                      </a:txSp>
                    </a:sp>
                  </a:grpSp>
                </lc:lockedCanvas>
              </a:graphicData>
            </a:graphic>
          </wp:inline>
        </w:drawing>
      </w:r>
    </w:p>
    <w:p w:rsidR="003C22BE" w:rsidRPr="002447E2" w:rsidRDefault="003C22BE" w:rsidP="00FA10B1"/>
    <w:p w:rsidR="003C22BE" w:rsidRDefault="003C22BE" w:rsidP="00FA10B1">
      <w:pPr>
        <w:rPr>
          <w:b/>
        </w:rPr>
      </w:pPr>
    </w:p>
    <w:p w:rsidR="003C22BE" w:rsidRPr="002447E2" w:rsidRDefault="003C22BE" w:rsidP="00FA10B1">
      <w:r w:rsidRPr="002447E2">
        <w:rPr>
          <w:b/>
        </w:rPr>
        <w:t xml:space="preserve">Figure </w:t>
      </w:r>
      <w:r>
        <w:rPr>
          <w:b/>
        </w:rPr>
        <w:t>4.</w:t>
      </w:r>
      <w:r w:rsidRPr="002447E2">
        <w:rPr>
          <w:b/>
        </w:rPr>
        <w:t>1</w:t>
      </w:r>
      <w:r w:rsidRPr="002447E2">
        <w:t xml:space="preserve">.  </w:t>
      </w:r>
      <w:r>
        <w:t xml:space="preserve">Model </w:t>
      </w:r>
      <w:r w:rsidRPr="002447E2">
        <w:t xml:space="preserve">of </w:t>
      </w:r>
      <w:r>
        <w:t xml:space="preserve">the electron transport chain and oxidative phosphorylation for ATP production, highlighting the multi-protein subcomplexes which contain NDUFC2 and COQ3 </w:t>
      </w:r>
      <w:r w:rsidRPr="002447E2">
        <w:rPr>
          <w:noProof/>
        </w:rPr>
        <w:t>(Adapted from Payton, 2009)</w:t>
      </w:r>
      <w:r w:rsidRPr="002447E2">
        <w:t>.</w:t>
      </w:r>
    </w:p>
    <w:p w:rsidR="003C22BE" w:rsidRDefault="003C22BE">
      <w:pPr>
        <w:spacing w:line="276" w:lineRule="auto"/>
        <w:contextualSpacing w:val="0"/>
        <w:jc w:val="left"/>
        <w:rPr>
          <w:rFonts w:eastAsia="Times New Roman" w:cs="Times New Roman"/>
        </w:rPr>
      </w:pPr>
      <w:r>
        <w:br w:type="page"/>
      </w:r>
    </w:p>
    <w:p w:rsidR="003C22BE" w:rsidRPr="002447E2" w:rsidRDefault="003C22BE" w:rsidP="00FA10B1">
      <w:r w:rsidRPr="002447E2">
        <w:lastRenderedPageBreak/>
        <w:t>the ETC</w:t>
      </w:r>
      <w:r>
        <w:t>. For example, micro</w:t>
      </w:r>
      <w:r w:rsidRPr="002447E2">
        <w:t>array results of coenzyme Q3 homolog (</w:t>
      </w:r>
      <w:r w:rsidRPr="002447E2">
        <w:rPr>
          <w:b/>
        </w:rPr>
        <w:t>COQ3</w:t>
      </w:r>
      <w:r w:rsidRPr="002447E2">
        <w:t xml:space="preserve">), a methyltransferase </w:t>
      </w:r>
      <w:r>
        <w:t>located in sub</w:t>
      </w:r>
      <w:r w:rsidRPr="002447E2">
        <w:t>complex III of</w:t>
      </w:r>
      <w:r>
        <w:t xml:space="preserve"> the ETC, </w:t>
      </w:r>
      <w:r w:rsidRPr="002447E2">
        <w:t xml:space="preserve">showed a 1.5 fold decrease </w:t>
      </w:r>
      <w:r w:rsidRPr="002447E2">
        <w:rPr>
          <w:rFonts w:eastAsia="Times New Roman"/>
          <w:color w:val="000000"/>
          <w:kern w:val="24"/>
        </w:rPr>
        <w:t>comparing heat-stressed oocytes at 24 hIVM to control counterparts. NADH dehydrogenase (</w:t>
      </w:r>
      <w:r w:rsidRPr="002447E2">
        <w:rPr>
          <w:rFonts w:eastAsia="Times New Roman"/>
          <w:b/>
          <w:color w:val="000000"/>
          <w:kern w:val="24"/>
        </w:rPr>
        <w:t>NDUFC2</w:t>
      </w:r>
      <w:r w:rsidRPr="002447E2">
        <w:rPr>
          <w:rFonts w:eastAsia="Times New Roman"/>
          <w:color w:val="000000"/>
          <w:kern w:val="24"/>
        </w:rPr>
        <w:t>), a ubiquinone in subcomplex</w:t>
      </w:r>
      <w:r>
        <w:rPr>
          <w:rFonts w:eastAsia="Times New Roman"/>
          <w:color w:val="000000"/>
          <w:kern w:val="24"/>
        </w:rPr>
        <w:t xml:space="preserve"> I</w:t>
      </w:r>
      <w:r w:rsidRPr="002447E2">
        <w:rPr>
          <w:rFonts w:eastAsia="Times New Roman"/>
          <w:color w:val="000000"/>
          <w:kern w:val="24"/>
        </w:rPr>
        <w:t xml:space="preserve">, </w:t>
      </w:r>
      <w:r>
        <w:rPr>
          <w:rFonts w:eastAsia="Times New Roman"/>
          <w:color w:val="000000"/>
          <w:kern w:val="24"/>
        </w:rPr>
        <w:t>was decreased by</w:t>
      </w:r>
      <w:r w:rsidRPr="002447E2">
        <w:rPr>
          <w:rFonts w:eastAsia="Times New Roman"/>
          <w:color w:val="000000"/>
          <w:kern w:val="24"/>
        </w:rPr>
        <w:t xml:space="preserve"> 2.0 fold in heat-stressed </w:t>
      </w:r>
      <w:r>
        <w:rPr>
          <w:rFonts w:eastAsia="Times New Roman"/>
          <w:color w:val="000000"/>
          <w:kern w:val="24"/>
        </w:rPr>
        <w:t xml:space="preserve">versus control </w:t>
      </w:r>
      <w:r w:rsidRPr="002447E2">
        <w:rPr>
          <w:rFonts w:eastAsia="Times New Roman"/>
          <w:color w:val="000000"/>
          <w:kern w:val="24"/>
        </w:rPr>
        <w:t>oocytes.</w:t>
      </w:r>
      <w:r>
        <w:rPr>
          <w:rFonts w:eastAsia="Times New Roman"/>
          <w:color w:val="000000"/>
          <w:kern w:val="24"/>
        </w:rPr>
        <w:t xml:space="preserve"> </w:t>
      </w:r>
      <w:r w:rsidRPr="002447E2">
        <w:rPr>
          <w:rFonts w:eastAsia="Times New Roman"/>
          <w:color w:val="000000"/>
          <w:kern w:val="24"/>
        </w:rPr>
        <w:t xml:space="preserve">Each transcript belongs to a different multi-protein complex within the inner mitochondrial matrix involved in the production of ATP </w:t>
      </w:r>
      <w:r w:rsidRPr="00B43FF9">
        <w:t>(Figure 4.1).</w:t>
      </w:r>
      <w:r>
        <w:t xml:space="preserve"> </w:t>
      </w:r>
      <w:r w:rsidRPr="002447E2">
        <w:rPr>
          <w:bCs/>
        </w:rPr>
        <w:t xml:space="preserve">A common validation technique for </w:t>
      </w:r>
      <w:r>
        <w:rPr>
          <w:bCs/>
        </w:rPr>
        <w:t>validating</w:t>
      </w:r>
      <w:r w:rsidRPr="002447E2">
        <w:rPr>
          <w:bCs/>
        </w:rPr>
        <w:t xml:space="preserve"> alterations in gene expression results of microarray studies is </w:t>
      </w:r>
      <w:r>
        <w:rPr>
          <w:bCs/>
        </w:rPr>
        <w:t>quantitative real-time p</w:t>
      </w:r>
      <w:r w:rsidRPr="002447E2">
        <w:rPr>
          <w:bCs/>
        </w:rPr>
        <w:t xml:space="preserve">olymerase </w:t>
      </w:r>
      <w:r>
        <w:rPr>
          <w:bCs/>
        </w:rPr>
        <w:t>c</w:t>
      </w:r>
      <w:r w:rsidRPr="002447E2">
        <w:rPr>
          <w:bCs/>
        </w:rPr>
        <w:t xml:space="preserve">hain </w:t>
      </w:r>
      <w:r>
        <w:rPr>
          <w:bCs/>
        </w:rPr>
        <w:t>r</w:t>
      </w:r>
      <w:r w:rsidRPr="002447E2">
        <w:rPr>
          <w:bCs/>
        </w:rPr>
        <w:t>eaction (</w:t>
      </w:r>
      <w:r w:rsidRPr="002447E2">
        <w:rPr>
          <w:b/>
          <w:bCs/>
        </w:rPr>
        <w:t>qPCR</w:t>
      </w:r>
      <w:r>
        <w:rPr>
          <w:bCs/>
        </w:rPr>
        <w:t>).</w:t>
      </w:r>
      <w:r w:rsidRPr="002447E2">
        <w:rPr>
          <w:bCs/>
        </w:rPr>
        <w:t xml:space="preserve"> </w:t>
      </w:r>
      <w:r w:rsidRPr="002447E2">
        <w:t xml:space="preserve">To this end, </w:t>
      </w:r>
      <w:r>
        <w:t>COQ3 and NDUFC2</w:t>
      </w:r>
      <w:r w:rsidRPr="002447E2">
        <w:t xml:space="preserve"> identified by microarray analysis of polyA amplified oocyte RNA will be further investigated using qPCR.  </w:t>
      </w:r>
    </w:p>
    <w:p w:rsidR="003C22BE" w:rsidRDefault="003C22BE" w:rsidP="00FA10B1">
      <w:r w:rsidRPr="002447E2">
        <w:rPr>
          <w:kern w:val="24"/>
        </w:rPr>
        <w:tab/>
        <w:t xml:space="preserve">The oocyte is intimately associated with companion cumulus cells through gap junctions </w:t>
      </w:r>
      <w:r w:rsidRPr="002447E2">
        <w:rPr>
          <w:noProof/>
          <w:kern w:val="24"/>
        </w:rPr>
        <w:t>(Thomas et al., 2004)</w:t>
      </w:r>
      <w:r w:rsidRPr="002447E2">
        <w:rPr>
          <w:kern w:val="24"/>
        </w:rPr>
        <w:t xml:space="preserve"> </w:t>
      </w:r>
      <w:r>
        <w:rPr>
          <w:kern w:val="24"/>
        </w:rPr>
        <w:t xml:space="preserve">for the first part of </w:t>
      </w:r>
      <w:r w:rsidRPr="002447E2">
        <w:rPr>
          <w:kern w:val="24"/>
        </w:rPr>
        <w:t>meiotic maturation</w:t>
      </w:r>
      <w:r>
        <w:rPr>
          <w:kern w:val="24"/>
        </w:rPr>
        <w:t xml:space="preserve"> </w:t>
      </w:r>
      <w:r>
        <w:rPr>
          <w:noProof/>
          <w:kern w:val="24"/>
        </w:rPr>
        <w:t>(Sutovsky et al., 1993)</w:t>
      </w:r>
      <w:r w:rsidRPr="002447E2">
        <w:rPr>
          <w:kern w:val="24"/>
        </w:rPr>
        <w:t xml:space="preserve">. </w:t>
      </w:r>
      <w:r w:rsidRPr="002447E2">
        <w:t>Oocytes matured w</w:t>
      </w:r>
      <w:r w:rsidRPr="002447E2">
        <w:rPr>
          <w:kern w:val="24"/>
        </w:rPr>
        <w:t xml:space="preserve">ithout cumulus cells </w:t>
      </w:r>
      <w:r>
        <w:rPr>
          <w:kern w:val="24"/>
        </w:rPr>
        <w:t>exhibit</w:t>
      </w:r>
      <w:r w:rsidRPr="002447E2">
        <w:rPr>
          <w:kern w:val="24"/>
        </w:rPr>
        <w:t xml:space="preserve"> a significant reduction in blastocyst development </w:t>
      </w:r>
      <w:r w:rsidRPr="002447E2">
        <w:rPr>
          <w:noProof/>
          <w:kern w:val="24"/>
        </w:rPr>
        <w:t>(Zhang et al., 1995, Atef et al., 2005)</w:t>
      </w:r>
      <w:r w:rsidRPr="002447E2">
        <w:rPr>
          <w:kern w:val="24"/>
        </w:rPr>
        <w:t xml:space="preserve">. </w:t>
      </w:r>
      <w:r w:rsidRPr="002447E2">
        <w:t xml:space="preserve">  Unlike the oocyte, cumulus cells are transcriptionally active</w:t>
      </w:r>
      <w:r>
        <w:t xml:space="preserve"> </w:t>
      </w:r>
      <w:r>
        <w:rPr>
          <w:noProof/>
        </w:rPr>
        <w:t>(Regassa et al., 2011)</w:t>
      </w:r>
      <w:r w:rsidRPr="002447E2">
        <w:t xml:space="preserve"> and can respond to heat stress with changes to </w:t>
      </w:r>
      <w:r>
        <w:t>gene</w:t>
      </w:r>
      <w:r w:rsidRPr="002447E2">
        <w:t xml:space="preserve"> expression. Theoretically, heat-induced changes to cumulus</w:t>
      </w:r>
      <w:r>
        <w:t xml:space="preserve"> transcriptome</w:t>
      </w:r>
      <w:r w:rsidRPr="002447E2">
        <w:t xml:space="preserve"> may explain </w:t>
      </w:r>
      <w:r>
        <w:t xml:space="preserve">some of the </w:t>
      </w:r>
      <w:r w:rsidRPr="002447E2">
        <w:t xml:space="preserve">reductions in embryo development following fertilization. </w:t>
      </w:r>
    </w:p>
    <w:p w:rsidR="003C22BE" w:rsidRDefault="003C22BE" w:rsidP="00FA10B1">
      <w:r>
        <w:tab/>
        <w:t xml:space="preserve">Payton </w:t>
      </w:r>
      <w:r>
        <w:rPr>
          <w:noProof/>
        </w:rPr>
        <w:t>(2009)</w:t>
      </w:r>
      <w:r>
        <w:t xml:space="preserve"> reported h</w:t>
      </w:r>
      <w:r w:rsidRPr="002447E2">
        <w:rPr>
          <w:rFonts w:eastAsia="Times New Roman"/>
          <w:color w:val="000000"/>
          <w:kern w:val="24"/>
        </w:rPr>
        <w:t>eat-induced alterations</w:t>
      </w:r>
      <w:r>
        <w:rPr>
          <w:rFonts w:eastAsia="Times New Roman"/>
          <w:color w:val="000000"/>
          <w:kern w:val="24"/>
        </w:rPr>
        <w:t xml:space="preserve"> in relative abundance</w:t>
      </w:r>
      <w:r w:rsidRPr="002447E2">
        <w:rPr>
          <w:rFonts w:eastAsia="Times New Roman"/>
          <w:color w:val="000000"/>
          <w:kern w:val="24"/>
        </w:rPr>
        <w:t xml:space="preserve"> of transcript</w:t>
      </w:r>
      <w:r>
        <w:rPr>
          <w:rFonts w:eastAsia="Times New Roman"/>
          <w:color w:val="000000"/>
          <w:kern w:val="24"/>
        </w:rPr>
        <w:t>ome</w:t>
      </w:r>
      <w:r w:rsidRPr="002447E2">
        <w:rPr>
          <w:rFonts w:eastAsia="Times New Roman"/>
          <w:color w:val="000000"/>
          <w:kern w:val="24"/>
        </w:rPr>
        <w:t xml:space="preserve"> profiles within associated cumulus cells. KEGG analysis identified </w:t>
      </w:r>
      <w:r>
        <w:rPr>
          <w:rFonts w:eastAsia="Times New Roman"/>
          <w:color w:val="000000"/>
          <w:kern w:val="24"/>
        </w:rPr>
        <w:t>from</w:t>
      </w:r>
      <w:r w:rsidRPr="003431FA">
        <w:rPr>
          <w:rFonts w:eastAsia="Times New Roman"/>
          <w:color w:val="000000"/>
          <w:kern w:val="24"/>
        </w:rPr>
        <w:t xml:space="preserve"> a list of transcripts determined to be differentially expressed in heat-stressed derived cumulus polyA amplified total RNA, the Hedgehog </w:t>
      </w:r>
      <w:r>
        <w:rPr>
          <w:rFonts w:eastAsia="Times New Roman"/>
          <w:color w:val="000000"/>
          <w:kern w:val="24"/>
        </w:rPr>
        <w:t xml:space="preserve">signaling </w:t>
      </w:r>
      <w:r w:rsidRPr="003431FA">
        <w:rPr>
          <w:rFonts w:eastAsia="Times New Roman"/>
          <w:color w:val="000000"/>
          <w:kern w:val="24"/>
        </w:rPr>
        <w:t>pathway was over-represented</w:t>
      </w:r>
      <w:r w:rsidRPr="002447E2">
        <w:rPr>
          <w:rFonts w:eastAsia="Times New Roman"/>
          <w:color w:val="000000"/>
          <w:kern w:val="24"/>
        </w:rPr>
        <w:t xml:space="preserve">. </w:t>
      </w:r>
      <w:r>
        <w:rPr>
          <w:rFonts w:eastAsia="Times New Roman"/>
          <w:color w:val="000000"/>
          <w:kern w:val="24"/>
        </w:rPr>
        <w:t xml:space="preserve">In particular, Payton </w:t>
      </w:r>
      <w:r>
        <w:rPr>
          <w:rFonts w:eastAsia="Times New Roman"/>
          <w:noProof/>
          <w:color w:val="000000"/>
          <w:kern w:val="24"/>
        </w:rPr>
        <w:t>(2009)</w:t>
      </w:r>
      <w:r>
        <w:rPr>
          <w:rFonts w:eastAsia="Times New Roman"/>
          <w:color w:val="000000"/>
          <w:kern w:val="24"/>
        </w:rPr>
        <w:t xml:space="preserve"> noted that the relative abundance of</w:t>
      </w:r>
      <w:r w:rsidRPr="002447E2">
        <w:t xml:space="preserve"> Indian </w:t>
      </w:r>
      <w:r w:rsidRPr="002447E2">
        <w:lastRenderedPageBreak/>
        <w:t>hedgehog homolog (</w:t>
      </w:r>
      <w:r w:rsidRPr="002447E2">
        <w:rPr>
          <w:b/>
        </w:rPr>
        <w:t>IHH</w:t>
      </w:r>
      <w:r w:rsidRPr="002447E2">
        <w:t xml:space="preserve">) </w:t>
      </w:r>
      <w:r w:rsidR="00486BA0">
        <w:t xml:space="preserve">was </w:t>
      </w:r>
      <w:r w:rsidR="00486BA0" w:rsidRPr="002447E2">
        <w:t>2.62</w:t>
      </w:r>
      <w:r w:rsidRPr="002447E2">
        <w:t xml:space="preserve"> fold </w:t>
      </w:r>
      <w:r>
        <w:t>higher</w:t>
      </w:r>
      <w:r w:rsidRPr="002447E2">
        <w:t xml:space="preserve"> following heat stress exposure during the first 12 h of </w:t>
      </w:r>
      <w:r>
        <w:t xml:space="preserve">meiotic maturation compared to </w:t>
      </w:r>
      <w:r w:rsidRPr="002447E2">
        <w:t>control counterparts. To further investigate heat-induced perturbations in RNA populations of cumulus cells,</w:t>
      </w:r>
      <w:r>
        <w:t xml:space="preserve"> expression of IHH</w:t>
      </w:r>
      <w:r w:rsidRPr="002447E2">
        <w:t xml:space="preserve"> </w:t>
      </w:r>
      <w:r>
        <w:t>will be examined using qPCR.</w:t>
      </w:r>
      <w:r w:rsidRPr="002447E2">
        <w:t xml:space="preserve"> </w:t>
      </w:r>
    </w:p>
    <w:p w:rsidR="003C22BE" w:rsidRPr="002447E2" w:rsidRDefault="003C22BE" w:rsidP="00FA10B1">
      <w:pPr>
        <w:pStyle w:val="Heading2"/>
      </w:pPr>
      <w:bookmarkStart w:id="65" w:name="_Toc299350595"/>
      <w:r w:rsidRPr="002447E2">
        <w:t>MATERIALS AND METHODS</w:t>
      </w:r>
      <w:bookmarkEnd w:id="65"/>
    </w:p>
    <w:p w:rsidR="003C22BE" w:rsidRPr="002447E2" w:rsidRDefault="003C22BE" w:rsidP="00FA10B1">
      <w:pPr>
        <w:pStyle w:val="Heading3"/>
        <w:keepNext/>
      </w:pPr>
      <w:bookmarkStart w:id="66" w:name="_Toc299350596"/>
      <w:r>
        <w:t xml:space="preserve">Source of </w:t>
      </w:r>
      <w:r w:rsidRPr="002447E2">
        <w:t>Oocyte Samples</w:t>
      </w:r>
      <w:bookmarkEnd w:id="66"/>
    </w:p>
    <w:p w:rsidR="003C22BE" w:rsidRPr="002447E2" w:rsidRDefault="003C22BE" w:rsidP="00FA10B1">
      <w:r w:rsidRPr="002447E2">
        <w:tab/>
        <w:t xml:space="preserve">Oocyte RNA samples were derived from a study </w:t>
      </w:r>
      <w:r>
        <w:t xml:space="preserve">previously published by Payton </w:t>
      </w:r>
      <w:r>
        <w:rPr>
          <w:noProof/>
        </w:rPr>
        <w:t>(2009)</w:t>
      </w:r>
      <w:r>
        <w:t>, a dissertation titled</w:t>
      </w:r>
      <w:r>
        <w:rPr>
          <w:noProof/>
        </w:rPr>
        <w:t xml:space="preserve"> “</w:t>
      </w:r>
      <w:r w:rsidRPr="002447E2">
        <w:rPr>
          <w:noProof/>
        </w:rPr>
        <w:t>Direct effects of heat stress during meiotic maturation o</w:t>
      </w:r>
      <w:r>
        <w:rPr>
          <w:noProof/>
        </w:rPr>
        <w:t>n bovine oocyte and cumulus RNA”</w:t>
      </w:r>
      <w:r w:rsidRPr="002447E2">
        <w:rPr>
          <w:noProof/>
        </w:rPr>
        <w:t xml:space="preserve"> </w:t>
      </w:r>
      <w:r>
        <w:rPr>
          <w:noProof/>
        </w:rPr>
        <w:t xml:space="preserve">(Chapter 5. Department of </w:t>
      </w:r>
      <w:r w:rsidRPr="00AD0C77">
        <w:rPr>
          <w:noProof/>
        </w:rPr>
        <w:t>Animal Science</w:t>
      </w:r>
      <w:r>
        <w:rPr>
          <w:i/>
          <w:noProof/>
        </w:rPr>
        <w:t>,</w:t>
      </w:r>
      <w:r w:rsidRPr="002447E2">
        <w:rPr>
          <w:noProof/>
        </w:rPr>
        <w:t xml:space="preserve"> University of Tennessee, Knoxville</w:t>
      </w:r>
      <w:r>
        <w:rPr>
          <w:noProof/>
        </w:rPr>
        <w:t>)</w:t>
      </w:r>
      <w:r w:rsidRPr="002447E2">
        <w:rPr>
          <w:noProof/>
        </w:rPr>
        <w:t>.</w:t>
      </w:r>
      <w:r>
        <w:rPr>
          <w:noProof/>
        </w:rPr>
        <w:t xml:space="preserve"> Payton (2009) isolated g</w:t>
      </w:r>
      <w:r>
        <w:t>enomic DNA-free</w:t>
      </w:r>
      <w:r w:rsidRPr="002447E2">
        <w:t xml:space="preserve"> total</w:t>
      </w:r>
      <w:r>
        <w:t xml:space="preserve"> </w:t>
      </w:r>
      <w:r w:rsidRPr="002447E2">
        <w:t xml:space="preserve">RNA </w:t>
      </w:r>
      <w:r>
        <w:t>at</w:t>
      </w:r>
      <w:r w:rsidRPr="002447E2">
        <w:t xml:space="preserve"> 24 hIVM from</w:t>
      </w:r>
      <w:r>
        <w:t xml:space="preserve"> oocytes matured at</w:t>
      </w:r>
      <w:r w:rsidRPr="002447E2">
        <w:t xml:space="preserve"> 38.5°C (control) or </w:t>
      </w:r>
      <w:r>
        <w:t xml:space="preserve">matured at </w:t>
      </w:r>
      <w:r w:rsidRPr="002447E2">
        <w:t>41°C for first 12 hIVM followed by 38.5°C for th</w:t>
      </w:r>
      <w:r>
        <w:t xml:space="preserve">e remainder of maturation (heat </w:t>
      </w:r>
      <w:r w:rsidRPr="002447E2">
        <w:t>stress)</w:t>
      </w:r>
      <w:r>
        <w:t xml:space="preserve"> from replicates where heat-induced reductions in blastocyst development were &gt;25% </w:t>
      </w:r>
      <w:r>
        <w:rPr>
          <w:noProof/>
        </w:rPr>
        <w:t>(Payton, 2009; Figure 4.2)</w:t>
      </w:r>
      <w:r w:rsidRPr="002447E2">
        <w:t xml:space="preserve">. </w:t>
      </w:r>
      <w:r>
        <w:t>After RNA isolation, s</w:t>
      </w:r>
      <w:r w:rsidRPr="002447E2">
        <w:t>amples were spiked with 12</w:t>
      </w:r>
      <w:r>
        <w:t xml:space="preserve"> </w:t>
      </w:r>
      <w:r w:rsidRPr="002447E2">
        <w:t xml:space="preserve">pg of green fluorescent protein (GFP) </w:t>
      </w:r>
      <w:r w:rsidR="00F54657">
        <w:t>c</w:t>
      </w:r>
      <w:r w:rsidR="00C5510F" w:rsidRPr="002447E2">
        <w:t>RNA</w:t>
      </w:r>
      <w:r w:rsidRPr="002447E2">
        <w:t xml:space="preserve"> per oocyte and underwent reverse transcription</w:t>
      </w:r>
      <w:r>
        <w:t xml:space="preserve"> (</w:t>
      </w:r>
      <w:r w:rsidRPr="00A86A19">
        <w:rPr>
          <w:b/>
        </w:rPr>
        <w:t>RT</w:t>
      </w:r>
      <w:r>
        <w:t>)</w:t>
      </w:r>
      <w:r w:rsidRPr="002447E2">
        <w:t xml:space="preserve"> with 500</w:t>
      </w:r>
      <w:r>
        <w:t xml:space="preserve"> </w:t>
      </w:r>
      <w:r w:rsidR="002C0057">
        <w:t>ng oligo-</w:t>
      </w:r>
      <w:r w:rsidRPr="002447E2">
        <w:t>d(T) primers.</w:t>
      </w:r>
      <w:r>
        <w:t xml:space="preserve"> S</w:t>
      </w:r>
      <w:r w:rsidRPr="002447E2">
        <w:t>amples were</w:t>
      </w:r>
      <w:r>
        <w:t xml:space="preserve"> processed and</w:t>
      </w:r>
      <w:r w:rsidRPr="002447E2">
        <w:t xml:space="preserve"> stored at -80°C </w:t>
      </w:r>
      <w:r>
        <w:t xml:space="preserve">by Payton </w:t>
      </w:r>
      <w:r w:rsidRPr="002447E2">
        <w:t xml:space="preserve">in accordance with </w:t>
      </w:r>
      <w:r w:rsidRPr="00060880">
        <w:rPr>
          <w:u w:val="single"/>
        </w:rPr>
        <w:t>M</w:t>
      </w:r>
      <w:r w:rsidRPr="002447E2">
        <w:t xml:space="preserve">inimum </w:t>
      </w:r>
      <w:r w:rsidRPr="00060880">
        <w:rPr>
          <w:u w:val="single"/>
        </w:rPr>
        <w:t>I</w:t>
      </w:r>
      <w:r w:rsidRPr="002447E2">
        <w:t xml:space="preserve">nformation for publication of </w:t>
      </w:r>
      <w:r w:rsidRPr="00060880">
        <w:rPr>
          <w:u w:val="single"/>
        </w:rPr>
        <w:t>Q</w:t>
      </w:r>
      <w:r w:rsidRPr="002447E2">
        <w:t xml:space="preserve">uantitative real-time PCR </w:t>
      </w:r>
      <w:r w:rsidRPr="00060880">
        <w:rPr>
          <w:u w:val="single"/>
        </w:rPr>
        <w:t>E</w:t>
      </w:r>
      <w:r w:rsidRPr="002447E2">
        <w:t xml:space="preserve">xperiments </w:t>
      </w:r>
      <w:r>
        <w:rPr>
          <w:noProof/>
        </w:rPr>
        <w:t>(</w:t>
      </w:r>
      <w:r w:rsidRPr="00486BA0">
        <w:rPr>
          <w:b/>
          <w:noProof/>
        </w:rPr>
        <w:t>MIQE</w:t>
      </w:r>
      <w:r>
        <w:rPr>
          <w:noProof/>
        </w:rPr>
        <w:t>; Bustin et al., 2009)</w:t>
      </w:r>
      <w:r w:rsidRPr="002447E2">
        <w:t xml:space="preserve"> guidelines. </w:t>
      </w:r>
    </w:p>
    <w:p w:rsidR="003C22BE" w:rsidRPr="002447E2" w:rsidRDefault="003C22BE" w:rsidP="00FA10B1">
      <w:pPr>
        <w:pStyle w:val="Heading3"/>
        <w:rPr>
          <w:sz w:val="28"/>
        </w:rPr>
      </w:pPr>
      <w:bookmarkStart w:id="67" w:name="_Toc299350597"/>
      <w:r>
        <w:t xml:space="preserve">Source of </w:t>
      </w:r>
      <w:r w:rsidRPr="002447E2">
        <w:t>Cumulus Samples</w:t>
      </w:r>
      <w:bookmarkEnd w:id="67"/>
      <w:r w:rsidRPr="002447E2">
        <w:t xml:space="preserve"> </w:t>
      </w:r>
    </w:p>
    <w:p w:rsidR="003C22BE" w:rsidRDefault="003C22BE" w:rsidP="00FA10B1">
      <w:r>
        <w:tab/>
      </w:r>
      <w:r w:rsidRPr="00794A95">
        <w:t>RNA samples utilized for examining the relative abundance of IHH in cumulus cells were derived from</w:t>
      </w:r>
      <w:r>
        <w:t xml:space="preserve"> a different experimental effort</w:t>
      </w:r>
      <w:r w:rsidRPr="00794A95">
        <w:t xml:space="preserve"> described in Payton et al</w:t>
      </w:r>
      <w:r>
        <w:t>.</w:t>
      </w:r>
      <w:r w:rsidRPr="00794A95">
        <w:t xml:space="preserve"> (2011</w:t>
      </w:r>
      <w:r>
        <w:t>) and published in the</w:t>
      </w:r>
      <w:r w:rsidRPr="00794A95">
        <w:t xml:space="preserve"> Journal </w:t>
      </w:r>
      <w:r>
        <w:t>of Reproduction and Development</w:t>
      </w:r>
      <w:r w:rsidRPr="00794A95">
        <w:t xml:space="preserve"> </w:t>
      </w:r>
      <w:r>
        <w:t>(doi:10.1262/jrd.10-</w:t>
      </w:r>
      <w:r w:rsidRPr="00794A95">
        <w:t xml:space="preserve"> </w:t>
      </w:r>
      <w:r>
        <w:br w:type="page"/>
      </w:r>
      <w:r w:rsidRPr="00DF7580">
        <w:rPr>
          <w:noProof/>
        </w:rPr>
        <w:lastRenderedPageBreak/>
        <w:drawing>
          <wp:inline distT="0" distB="0" distL="0" distR="0">
            <wp:extent cx="5165124" cy="4547286"/>
            <wp:effectExtent l="0" t="0" r="0" b="0"/>
            <wp:docPr id="5"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725050" cy="4080552"/>
                      <a:chOff x="31675" y="504283"/>
                      <a:chExt cx="4725050" cy="4080552"/>
                    </a:xfrm>
                  </a:grpSpPr>
                  <a:grpSp>
                    <a:nvGrpSpPr>
                      <a:cNvPr id="607" name="Group 606"/>
                      <a:cNvGrpSpPr/>
                    </a:nvGrpSpPr>
                    <a:grpSpPr>
                      <a:xfrm>
                        <a:off x="31675" y="504283"/>
                        <a:ext cx="4725050" cy="4080552"/>
                        <a:chOff x="31675" y="504283"/>
                        <a:chExt cx="4725050" cy="4080552"/>
                      </a:xfrm>
                    </a:grpSpPr>
                    <a:sp>
                      <a:nvSpPr>
                        <a:cNvPr id="9369" name="Text Box 153"/>
                        <a:cNvSpPr txBox="1">
                          <a:spLocks noChangeArrowheads="1"/>
                        </a:cNvSpPr>
                      </a:nvSpPr>
                      <a:spPr bwMode="auto">
                        <a:xfrm>
                          <a:off x="2030413" y="1421829"/>
                          <a:ext cx="115888" cy="122238"/>
                        </a:xfrm>
                        <a:prstGeom prst="rect">
                          <a:avLst/>
                        </a:prstGeom>
                        <a:noFill/>
                        <a:ln w="9525">
                          <a:noFill/>
                          <a:miter lim="800000"/>
                          <a:headEnd/>
                          <a:tailEnd/>
                        </a:ln>
                      </a:spPr>
                      <a:txSp>
                        <a:txBody>
                          <a:bodyPr lIns="0" tIns="0" rIns="0" bIns="0"/>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pPr algn="ctr"/>
                            <a:r>
                              <a:rPr lang="en-US" sz="1000" b="1" dirty="0"/>
                              <a:t>0</a:t>
                            </a:r>
                          </a:p>
                        </a:txBody>
                        <a:useSpRect/>
                      </a:txSp>
                    </a:sp>
                    <a:sp>
                      <a:nvSpPr>
                        <a:cNvPr id="9370" name="Text Box 154"/>
                        <a:cNvSpPr txBox="1">
                          <a:spLocks noChangeArrowheads="1"/>
                        </a:cNvSpPr>
                      </a:nvSpPr>
                      <a:spPr bwMode="auto">
                        <a:xfrm>
                          <a:off x="2954338" y="1425798"/>
                          <a:ext cx="168275" cy="114300"/>
                        </a:xfrm>
                        <a:prstGeom prst="rect">
                          <a:avLst/>
                        </a:prstGeom>
                        <a:noFill/>
                        <a:ln w="9525">
                          <a:noFill/>
                          <a:miter lim="800000"/>
                          <a:headEnd/>
                          <a:tailEnd/>
                        </a:ln>
                      </a:spPr>
                      <a:txSp>
                        <a:txBody>
                          <a:bodyPr lIns="0" tIns="0" rIns="0" bIns="0"/>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pPr algn="ctr"/>
                            <a:r>
                              <a:rPr lang="en-US" sz="1000" b="1"/>
                              <a:t>12</a:t>
                            </a:r>
                          </a:p>
                        </a:txBody>
                        <a:useSpRect/>
                      </a:txSp>
                    </a:sp>
                    <a:sp>
                      <a:nvSpPr>
                        <a:cNvPr id="9371" name="Text Box 155"/>
                        <a:cNvSpPr txBox="1">
                          <a:spLocks noChangeArrowheads="1"/>
                        </a:cNvSpPr>
                      </a:nvSpPr>
                      <a:spPr bwMode="auto">
                        <a:xfrm>
                          <a:off x="3860800" y="1624013"/>
                          <a:ext cx="171450" cy="153988"/>
                        </a:xfrm>
                        <a:prstGeom prst="rect">
                          <a:avLst/>
                        </a:prstGeom>
                        <a:noFill/>
                        <a:ln w="9525">
                          <a:noFill/>
                          <a:miter lim="800000"/>
                          <a:headEnd/>
                          <a:tailEnd/>
                        </a:ln>
                      </a:spPr>
                      <a:txSp>
                        <a:txBody>
                          <a:bodyPr lIns="0" tIns="0" rIns="0" bIns="0"/>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pPr algn="ctr"/>
                            <a:r>
                              <a:rPr lang="en-US" sz="1000" b="1"/>
                              <a:t>24</a:t>
                            </a:r>
                          </a:p>
                        </a:txBody>
                        <a:useSpRect/>
                      </a:txSp>
                    </a:sp>
                    <a:sp>
                      <a:nvSpPr>
                        <a:cNvPr id="9374" name="Rectangle 158"/>
                        <a:cNvSpPr>
                          <a:spLocks noChangeArrowheads="1"/>
                        </a:cNvSpPr>
                      </a:nvSpPr>
                      <a:spPr bwMode="auto">
                        <a:xfrm>
                          <a:off x="2089150" y="1195388"/>
                          <a:ext cx="928688" cy="182563"/>
                        </a:xfrm>
                        <a:prstGeom prst="rect">
                          <a:avLst/>
                        </a:prstGeom>
                        <a:solidFill>
                          <a:schemeClr val="tx1"/>
                        </a:solidFill>
                        <a:ln w="28575">
                          <a:solidFill>
                            <a:srgbClr val="000000"/>
                          </a:solidFill>
                          <a:miter lim="800000"/>
                          <a:headEnd/>
                          <a:tailEnd/>
                        </a:ln>
                      </a:spPr>
                      <a:txSp>
                        <a:txBody>
                          <a:bodyPr lIns="56211" tIns="11087" rIns="56211" bIns="0"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pPr algn="ctr"/>
                            <a:r>
                              <a:rPr lang="en-US" sz="1000" b="1">
                                <a:solidFill>
                                  <a:schemeClr val="bg1"/>
                                </a:solidFill>
                              </a:rPr>
                              <a:t>41°C</a:t>
                            </a:r>
                          </a:p>
                        </a:txBody>
                        <a:useSpRect/>
                      </a:txSp>
                    </a:sp>
                    <a:sp>
                      <a:nvSpPr>
                        <a:cNvPr id="9375" name="Rectangle 159"/>
                        <a:cNvSpPr>
                          <a:spLocks noChangeArrowheads="1"/>
                        </a:cNvSpPr>
                      </a:nvSpPr>
                      <a:spPr bwMode="auto">
                        <a:xfrm>
                          <a:off x="3019425" y="1195388"/>
                          <a:ext cx="923925" cy="182563"/>
                        </a:xfrm>
                        <a:prstGeom prst="rect">
                          <a:avLst/>
                        </a:prstGeom>
                        <a:noFill/>
                        <a:ln w="28575">
                          <a:solidFill>
                            <a:schemeClr val="tx1"/>
                          </a:solidFill>
                          <a:miter lim="800000"/>
                          <a:headEnd/>
                          <a:tailEnd/>
                        </a:ln>
                      </a:spPr>
                      <a:txSp>
                        <a:txBody>
                          <a:bodyPr tIns="9144" bIns="0"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pPr algn="ctr"/>
                            <a:r>
                              <a:rPr lang="en-US" sz="1000" b="1"/>
                              <a:t>38.5°C</a:t>
                            </a:r>
                          </a:p>
                        </a:txBody>
                        <a:useSpRect/>
                      </a:txSp>
                    </a:sp>
                    <a:sp>
                      <a:nvSpPr>
                        <a:cNvPr id="9376" name="Line 160"/>
                        <a:cNvSpPr>
                          <a:spLocks noChangeShapeType="1"/>
                        </a:cNvSpPr>
                      </a:nvSpPr>
                      <a:spPr bwMode="auto">
                        <a:xfrm>
                          <a:off x="3944938" y="1379538"/>
                          <a:ext cx="0" cy="228600"/>
                        </a:xfrm>
                        <a:prstGeom prst="line">
                          <a:avLst/>
                        </a:prstGeom>
                        <a:noFill/>
                        <a:ln w="28575">
                          <a:solidFill>
                            <a:srgbClr val="000000"/>
                          </a:solidFill>
                          <a:round/>
                          <a:headEnd/>
                          <a:tailEnd type="triangle" w="med" len="med"/>
                        </a:ln>
                      </a:spPr>
                      <a:txSp>
                        <a:txBody>
                          <a:bodyP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9377" name="Text Box 161"/>
                        <a:cNvSpPr txBox="1">
                          <a:spLocks noChangeArrowheads="1"/>
                        </a:cNvSpPr>
                      </a:nvSpPr>
                      <a:spPr bwMode="auto">
                        <a:xfrm>
                          <a:off x="2089150" y="1016000"/>
                          <a:ext cx="1855788" cy="174625"/>
                        </a:xfrm>
                        <a:prstGeom prst="rect">
                          <a:avLst/>
                        </a:prstGeom>
                        <a:noFill/>
                        <a:ln w="28575">
                          <a:solidFill>
                            <a:srgbClr val="000000"/>
                          </a:solidFill>
                          <a:miter lim="800000"/>
                          <a:headEnd/>
                          <a:tailEnd/>
                        </a:ln>
                      </a:spPr>
                      <a:txSp>
                        <a:txBody>
                          <a:bodyPr lIns="56211" tIns="28105" rIns="56211" bIns="28105" anchor="ctr" anchorCtr="1"/>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pPr algn="ctr"/>
                            <a:r>
                              <a:rPr lang="en-US" sz="1000" b="1">
                                <a:solidFill>
                                  <a:srgbClr val="000000"/>
                                </a:solidFill>
                              </a:rPr>
                              <a:t>38.5°C</a:t>
                            </a:r>
                            <a:endParaRPr lang="en-US" sz="1000" b="1"/>
                          </a:p>
                        </a:txBody>
                        <a:useSpRect/>
                      </a:txSp>
                    </a:sp>
                    <a:sp>
                      <a:nvSpPr>
                        <a:cNvPr id="9378" name="Text Box 162"/>
                        <a:cNvSpPr txBox="1">
                          <a:spLocks noChangeArrowheads="1"/>
                        </a:cNvSpPr>
                      </a:nvSpPr>
                      <a:spPr bwMode="auto">
                        <a:xfrm>
                          <a:off x="1256755" y="1174750"/>
                          <a:ext cx="886781" cy="246221"/>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r>
                              <a:rPr lang="en-US" sz="1000" b="1" dirty="0" smtClean="0"/>
                              <a:t>Heat </a:t>
                            </a:r>
                            <a:r>
                              <a:rPr lang="en-US" sz="1000" b="1" dirty="0"/>
                              <a:t>Stress</a:t>
                            </a:r>
                          </a:p>
                        </a:txBody>
                        <a:useSpRect/>
                      </a:txSp>
                    </a:sp>
                    <a:sp>
                      <a:nvSpPr>
                        <a:cNvPr id="9379" name="Text Box 163"/>
                        <a:cNvSpPr txBox="1">
                          <a:spLocks noChangeArrowheads="1"/>
                        </a:cNvSpPr>
                      </a:nvSpPr>
                      <a:spPr bwMode="auto">
                        <a:xfrm>
                          <a:off x="1256755" y="984250"/>
                          <a:ext cx="641522" cy="246221"/>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r>
                              <a:rPr lang="en-US" sz="1000" b="1" dirty="0" smtClean="0"/>
                              <a:t>Control</a:t>
                            </a:r>
                            <a:endParaRPr lang="en-US" sz="1000" b="1" dirty="0"/>
                          </a:p>
                        </a:txBody>
                        <a:useSpRect/>
                      </a:txSp>
                    </a:sp>
                    <a:sp>
                      <a:nvSpPr>
                        <a:cNvPr id="9380" name="Text Box 164"/>
                        <a:cNvSpPr txBox="1">
                          <a:spLocks noChangeArrowheads="1"/>
                        </a:cNvSpPr>
                      </a:nvSpPr>
                      <a:spPr bwMode="auto">
                        <a:xfrm>
                          <a:off x="1619250" y="1359838"/>
                          <a:ext cx="490840" cy="246221"/>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r>
                              <a:rPr lang="en-US" sz="1000" b="1" dirty="0" err="1">
                                <a:effectLst>
                                  <a:outerShdw blurRad="38100" dist="38100" dir="2700000" algn="tl">
                                    <a:srgbClr val="C0C0C0"/>
                                  </a:outerShdw>
                                </a:effectLst>
                              </a:rPr>
                              <a:t>hIVM</a:t>
                            </a:r>
                            <a:endParaRPr lang="en-US" sz="1000" b="1" dirty="0">
                              <a:effectLst>
                                <a:outerShdw blurRad="38100" dist="38100" dir="2700000" algn="tl">
                                  <a:srgbClr val="C0C0C0"/>
                                </a:outerShdw>
                              </a:effectLst>
                            </a:endParaRPr>
                          </a:p>
                        </a:txBody>
                        <a:useSpRect/>
                      </a:txSp>
                    </a:sp>
                    <a:sp>
                      <a:nvSpPr>
                        <a:cNvPr id="9381" name="AutoShape 165"/>
                        <a:cNvSpPr>
                          <a:spLocks/>
                        </a:cNvSpPr>
                      </a:nvSpPr>
                      <a:spPr bwMode="auto">
                        <a:xfrm>
                          <a:off x="1225005" y="923925"/>
                          <a:ext cx="152400" cy="609600"/>
                        </a:xfrm>
                        <a:prstGeom prst="leftBrace">
                          <a:avLst>
                            <a:gd name="adj1" fmla="val 33333"/>
                            <a:gd name="adj2" fmla="val 50000"/>
                          </a:avLst>
                        </a:prstGeom>
                        <a:noFill/>
                        <a:ln w="19050">
                          <a:solidFill>
                            <a:schemeClr val="tx1"/>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9893" name="Text Box 677"/>
                        <a:cNvSpPr txBox="1">
                          <a:spLocks noChangeArrowheads="1"/>
                        </a:cNvSpPr>
                      </a:nvSpPr>
                      <a:spPr bwMode="auto">
                        <a:xfrm>
                          <a:off x="3455910" y="2994627"/>
                          <a:ext cx="533400" cy="381000"/>
                        </a:xfrm>
                        <a:prstGeom prst="rect">
                          <a:avLst/>
                        </a:prstGeom>
                        <a:noFill/>
                        <a:ln w="9525">
                          <a:noFill/>
                          <a:miter lim="800000"/>
                          <a:headEnd/>
                          <a:tailEnd/>
                        </a:ln>
                      </a:spPr>
                      <a:txSp>
                        <a:txBody>
                          <a:bodyPr lIns="0" tIns="0" rIns="0" bIns="0"/>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pPr algn="ctr"/>
                            <a:r>
                              <a:rPr lang="en-US" sz="900" b="1" dirty="0"/>
                              <a:t>Denuded</a:t>
                            </a:r>
                          </a:p>
                          <a:p>
                            <a:pPr algn="ctr"/>
                            <a:r>
                              <a:rPr lang="en-US" sz="900" b="1" dirty="0"/>
                              <a:t>(0, 12, &amp; 24 </a:t>
                            </a:r>
                            <a:r>
                              <a:rPr lang="en-US" sz="900" b="1" dirty="0" err="1"/>
                              <a:t>hIVM</a:t>
                            </a:r>
                            <a:r>
                              <a:rPr lang="en-US" sz="900" b="1" dirty="0"/>
                              <a:t>)</a:t>
                            </a:r>
                            <a:endParaRPr lang="en-US" sz="2000" b="1" dirty="0"/>
                          </a:p>
                        </a:txBody>
                        <a:useSpRect/>
                      </a:txSp>
                    </a:sp>
                    <a:sp>
                      <a:nvSpPr>
                        <a:cNvPr id="9995" name="Text Box 779"/>
                        <a:cNvSpPr txBox="1">
                          <a:spLocks noChangeArrowheads="1"/>
                        </a:cNvSpPr>
                      </a:nvSpPr>
                      <a:spPr bwMode="auto">
                        <a:xfrm>
                          <a:off x="31675" y="3764098"/>
                          <a:ext cx="1346331" cy="307777"/>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r>
                              <a:rPr lang="en-US" sz="1400" b="1" i="1" dirty="0">
                                <a:effectLst>
                                  <a:outerShdw blurRad="38100" dist="38100" dir="2700000" algn="tl">
                                    <a:srgbClr val="C0C0C0"/>
                                  </a:outerShdw>
                                </a:effectLst>
                              </a:rPr>
                              <a:t>RNA Analysis</a:t>
                            </a:r>
                          </a:p>
                        </a:txBody>
                        <a:useSpRect/>
                      </a:txSp>
                    </a:sp>
                    <a:sp>
                      <a:nvSpPr>
                        <a:cNvPr id="9996" name="AutoShape 780"/>
                        <a:cNvSpPr>
                          <a:spLocks/>
                        </a:cNvSpPr>
                      </a:nvSpPr>
                      <a:spPr bwMode="auto">
                        <a:xfrm rot="5400000" flipH="1">
                          <a:off x="3913456" y="2119476"/>
                          <a:ext cx="80470" cy="424027"/>
                        </a:xfrm>
                        <a:prstGeom prst="leftBrace">
                          <a:avLst>
                            <a:gd name="adj1" fmla="val 123810"/>
                            <a:gd name="adj2" fmla="val 50000"/>
                          </a:avLst>
                        </a:prstGeom>
                        <a:noFill/>
                        <a:ln w="19050">
                          <a:solidFill>
                            <a:schemeClr val="tx1"/>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grpSp>
                      <a:nvGrpSpPr>
                        <a:cNvPr id="17" name="Group 916"/>
                        <a:cNvGrpSpPr>
                          <a:grpSpLocks/>
                        </a:cNvGrpSpPr>
                      </a:nvGrpSpPr>
                      <a:grpSpPr bwMode="auto">
                        <a:xfrm rot="2745483">
                          <a:off x="2827264" y="2951924"/>
                          <a:ext cx="419100" cy="380999"/>
                          <a:chOff x="1008" y="1728"/>
                          <a:chExt cx="360" cy="366"/>
                        </a:xfrm>
                      </a:grpSpPr>
                      <a:grpSp>
                        <a:nvGrpSpPr>
                          <a:cNvPr id="455" name="Group 917"/>
                          <a:cNvGrpSpPr>
                            <a:grpSpLocks/>
                          </a:cNvGrpSpPr>
                        </a:nvGrpSpPr>
                        <a:grpSpPr bwMode="auto">
                          <a:xfrm>
                            <a:off x="1152" y="1728"/>
                            <a:ext cx="216" cy="222"/>
                            <a:chOff x="1152" y="2160"/>
                            <a:chExt cx="216" cy="222"/>
                          </a:xfrm>
                        </a:grpSpPr>
                        <a:sp>
                          <a:nvSpPr>
                            <a:cNvPr id="10134" name="Oval 918"/>
                            <a:cNvSpPr>
                              <a:spLocks noChangeAspect="1" noChangeArrowheads="1"/>
                            </a:cNvSpPr>
                          </a:nvSpPr>
                          <a:spPr bwMode="auto">
                            <a:xfrm rot="-230428">
                              <a:off x="1152" y="2160"/>
                              <a:ext cx="216" cy="222"/>
                            </a:xfrm>
                            <a:prstGeom prst="ellipse">
                              <a:avLst/>
                            </a:prstGeom>
                            <a:solidFill>
                              <a:srgbClr val="BEC2C2"/>
                            </a:solidFill>
                            <a:ln w="12700">
                              <a:solidFill>
                                <a:srgbClr val="BEC2C2"/>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35" name="Oval 919"/>
                            <a:cNvSpPr>
                              <a:spLocks noChangeAspect="1" noChangeArrowheads="1"/>
                            </a:cNvSpPr>
                          </a:nvSpPr>
                          <a:spPr bwMode="auto">
                            <a:xfrm rot="-230428">
                              <a:off x="1167" y="2181"/>
                              <a:ext cx="175" cy="179"/>
                            </a:xfrm>
                            <a:prstGeom prst="ellipse">
                              <a:avLst/>
                            </a:prstGeom>
                            <a:solidFill>
                              <a:schemeClr val="bg1"/>
                            </a:solidFill>
                            <a:ln w="12700">
                              <a:solidFill>
                                <a:schemeClr val="bg1"/>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36" name="Oval 920"/>
                            <a:cNvSpPr>
                              <a:spLocks noChangeAspect="1" noChangeArrowheads="1"/>
                            </a:cNvSpPr>
                          </a:nvSpPr>
                          <a:spPr bwMode="auto">
                            <a:xfrm rot="-230428">
                              <a:off x="1177" y="2192"/>
                              <a:ext cx="155" cy="158"/>
                            </a:xfrm>
                            <a:prstGeom prst="ellipse">
                              <a:avLst/>
                            </a:prstGeom>
                            <a:solidFill>
                              <a:srgbClr val="EAEAEA"/>
                            </a:solidFill>
                            <a:ln w="12700">
                              <a:solidFill>
                                <a:schemeClr val="tx1"/>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grpSp>
                      <a:grpSp>
                        <a:nvGrpSpPr>
                          <a:cNvPr id="456" name="Group 921"/>
                          <a:cNvGrpSpPr>
                            <a:grpSpLocks/>
                          </a:cNvGrpSpPr>
                        </a:nvGrpSpPr>
                        <a:grpSpPr bwMode="auto">
                          <a:xfrm>
                            <a:off x="1008" y="1728"/>
                            <a:ext cx="216" cy="222"/>
                            <a:chOff x="1152" y="2160"/>
                            <a:chExt cx="216" cy="222"/>
                          </a:xfrm>
                        </a:grpSpPr>
                        <a:sp>
                          <a:nvSpPr>
                            <a:cNvPr id="10138" name="Oval 922"/>
                            <a:cNvSpPr>
                              <a:spLocks noChangeAspect="1" noChangeArrowheads="1"/>
                            </a:cNvSpPr>
                          </a:nvSpPr>
                          <a:spPr bwMode="auto">
                            <a:xfrm rot="-230428">
                              <a:off x="1152" y="2160"/>
                              <a:ext cx="216" cy="222"/>
                            </a:xfrm>
                            <a:prstGeom prst="ellipse">
                              <a:avLst/>
                            </a:prstGeom>
                            <a:solidFill>
                              <a:srgbClr val="BEC2C2"/>
                            </a:solidFill>
                            <a:ln w="12700">
                              <a:solidFill>
                                <a:srgbClr val="BEC2C2"/>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39" name="Oval 923"/>
                            <a:cNvSpPr>
                              <a:spLocks noChangeAspect="1" noChangeArrowheads="1"/>
                            </a:cNvSpPr>
                          </a:nvSpPr>
                          <a:spPr bwMode="auto">
                            <a:xfrm rot="-230428">
                              <a:off x="1167" y="2181"/>
                              <a:ext cx="175" cy="179"/>
                            </a:xfrm>
                            <a:prstGeom prst="ellipse">
                              <a:avLst/>
                            </a:prstGeom>
                            <a:solidFill>
                              <a:schemeClr val="bg1"/>
                            </a:solidFill>
                            <a:ln w="12700">
                              <a:solidFill>
                                <a:schemeClr val="bg1"/>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40" name="Oval 924"/>
                            <a:cNvSpPr>
                              <a:spLocks noChangeAspect="1" noChangeArrowheads="1"/>
                            </a:cNvSpPr>
                          </a:nvSpPr>
                          <a:spPr bwMode="auto">
                            <a:xfrm rot="-230428">
                              <a:off x="1177" y="2192"/>
                              <a:ext cx="155" cy="158"/>
                            </a:xfrm>
                            <a:prstGeom prst="ellipse">
                              <a:avLst/>
                            </a:prstGeom>
                            <a:solidFill>
                              <a:srgbClr val="EAEAEA"/>
                            </a:solidFill>
                            <a:ln w="12700">
                              <a:solidFill>
                                <a:schemeClr val="tx1"/>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grpSp>
                      <a:grpSp>
                        <a:nvGrpSpPr>
                          <a:cNvPr id="457" name="Group 925"/>
                          <a:cNvGrpSpPr>
                            <a:grpSpLocks/>
                          </a:cNvGrpSpPr>
                        </a:nvGrpSpPr>
                        <a:grpSpPr bwMode="auto">
                          <a:xfrm>
                            <a:off x="1074" y="1872"/>
                            <a:ext cx="216" cy="222"/>
                            <a:chOff x="1152" y="2160"/>
                            <a:chExt cx="216" cy="222"/>
                          </a:xfrm>
                        </a:grpSpPr>
                        <a:sp>
                          <a:nvSpPr>
                            <a:cNvPr id="10142" name="Oval 926"/>
                            <a:cNvSpPr>
                              <a:spLocks noChangeAspect="1" noChangeArrowheads="1"/>
                            </a:cNvSpPr>
                          </a:nvSpPr>
                          <a:spPr bwMode="auto">
                            <a:xfrm rot="-230428">
                              <a:off x="1152" y="2160"/>
                              <a:ext cx="216" cy="222"/>
                            </a:xfrm>
                            <a:prstGeom prst="ellipse">
                              <a:avLst/>
                            </a:prstGeom>
                            <a:solidFill>
                              <a:srgbClr val="BEC2C2"/>
                            </a:solidFill>
                            <a:ln w="12700">
                              <a:solidFill>
                                <a:srgbClr val="BEC2C2"/>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43" name="Oval 927"/>
                            <a:cNvSpPr>
                              <a:spLocks noChangeAspect="1" noChangeArrowheads="1"/>
                            </a:cNvSpPr>
                          </a:nvSpPr>
                          <a:spPr bwMode="auto">
                            <a:xfrm rot="-230428">
                              <a:off x="1167" y="2181"/>
                              <a:ext cx="175" cy="179"/>
                            </a:xfrm>
                            <a:prstGeom prst="ellipse">
                              <a:avLst/>
                            </a:prstGeom>
                            <a:solidFill>
                              <a:schemeClr val="bg1"/>
                            </a:solidFill>
                            <a:ln w="12700">
                              <a:solidFill>
                                <a:schemeClr val="bg1"/>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44" name="Oval 928"/>
                            <a:cNvSpPr>
                              <a:spLocks noChangeAspect="1" noChangeArrowheads="1"/>
                            </a:cNvSpPr>
                          </a:nvSpPr>
                          <a:spPr bwMode="auto">
                            <a:xfrm rot="-230428">
                              <a:off x="1177" y="2192"/>
                              <a:ext cx="155" cy="158"/>
                            </a:xfrm>
                            <a:prstGeom prst="ellipse">
                              <a:avLst/>
                            </a:prstGeom>
                            <a:solidFill>
                              <a:srgbClr val="EAEAEA"/>
                            </a:solidFill>
                            <a:ln w="12700">
                              <a:solidFill>
                                <a:schemeClr val="tx1"/>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grpSp>
                    </a:grpSp>
                    <a:sp>
                      <a:nvSpPr>
                        <a:cNvPr id="10147" name="Text Box 931"/>
                        <a:cNvSpPr txBox="1">
                          <a:spLocks noChangeArrowheads="1"/>
                        </a:cNvSpPr>
                      </a:nvSpPr>
                      <a:spPr bwMode="auto">
                        <a:xfrm>
                          <a:off x="2316918" y="2685231"/>
                          <a:ext cx="533400" cy="228600"/>
                        </a:xfrm>
                        <a:prstGeom prst="rect">
                          <a:avLst/>
                        </a:prstGeom>
                        <a:noFill/>
                        <a:ln w="9525">
                          <a:noFill/>
                          <a:miter lim="800000"/>
                          <a:headEnd/>
                          <a:tailEnd/>
                        </a:ln>
                      </a:spPr>
                      <a:txSp>
                        <a:txBody>
                          <a:bodyPr lIns="0" tIns="0" rIns="0" bIns="0"/>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pPr algn="ctr"/>
                            <a:r>
                              <a:rPr lang="en-US" sz="900" b="1" dirty="0" err="1"/>
                              <a:t>Lysed</a:t>
                            </a:r>
                            <a:r>
                              <a:rPr lang="en-US" sz="900" b="1" dirty="0"/>
                              <a:t> &amp; Froze</a:t>
                            </a:r>
                            <a:endParaRPr lang="en-US" sz="2000" b="1" dirty="0"/>
                          </a:p>
                        </a:txBody>
                        <a:useSpRect/>
                      </a:txSp>
                    </a:sp>
                    <a:sp>
                      <a:nvSpPr>
                        <a:cNvPr id="10151" name="Text Box 935"/>
                        <a:cNvSpPr txBox="1">
                          <a:spLocks noChangeArrowheads="1"/>
                        </a:cNvSpPr>
                      </a:nvSpPr>
                      <a:spPr bwMode="auto">
                        <a:xfrm>
                          <a:off x="2316918" y="2973607"/>
                          <a:ext cx="533400" cy="381000"/>
                        </a:xfrm>
                        <a:prstGeom prst="rect">
                          <a:avLst/>
                        </a:prstGeom>
                        <a:noFill/>
                        <a:ln w="9525">
                          <a:noFill/>
                          <a:miter lim="800000"/>
                          <a:headEnd/>
                          <a:tailEnd/>
                        </a:ln>
                      </a:spPr>
                      <a:txSp>
                        <a:txBody>
                          <a:bodyPr lIns="0" tIns="0" rIns="0" bIns="0"/>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pPr algn="ctr"/>
                            <a:r>
                              <a:rPr lang="en-US" sz="900" b="1" dirty="0"/>
                              <a:t>Isolated DNA-free RNA</a:t>
                            </a:r>
                            <a:endParaRPr lang="en-US" sz="2000" b="1" dirty="0"/>
                          </a:p>
                        </a:txBody>
                        <a:useSpRect/>
                      </a:txSp>
                    </a:sp>
                    <a:sp>
                      <a:nvSpPr>
                        <a:cNvPr id="10155" name="Line 939"/>
                        <a:cNvSpPr>
                          <a:spLocks noChangeShapeType="1"/>
                        </a:cNvSpPr>
                      </a:nvSpPr>
                      <a:spPr bwMode="auto">
                        <a:xfrm>
                          <a:off x="1689675" y="3579948"/>
                          <a:ext cx="2545180" cy="1754"/>
                        </a:xfrm>
                        <a:prstGeom prst="line">
                          <a:avLst/>
                        </a:prstGeom>
                        <a:noFill/>
                        <a:ln w="28575">
                          <a:solidFill>
                            <a:schemeClr val="tx1"/>
                          </a:solidFill>
                          <a:round/>
                          <a:headEnd/>
                          <a:tailEnd/>
                        </a:ln>
                        <a:effectLst/>
                      </a:spPr>
                      <a:txSp>
                        <a:txBody>
                          <a:bodyP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56" name="Line 940"/>
                        <a:cNvSpPr>
                          <a:spLocks noChangeShapeType="1"/>
                        </a:cNvSpPr>
                      </a:nvSpPr>
                      <a:spPr bwMode="auto">
                        <a:xfrm>
                          <a:off x="1696025" y="3570423"/>
                          <a:ext cx="0" cy="228600"/>
                        </a:xfrm>
                        <a:prstGeom prst="line">
                          <a:avLst/>
                        </a:prstGeom>
                        <a:noFill/>
                        <a:ln w="28575">
                          <a:solidFill>
                            <a:srgbClr val="000000"/>
                          </a:solidFill>
                          <a:round/>
                          <a:headEnd/>
                          <a:tailEnd/>
                        </a:ln>
                      </a:spPr>
                      <a:txSp>
                        <a:txBody>
                          <a:bodyP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57" name="Text Box 941"/>
                        <a:cNvSpPr txBox="1">
                          <a:spLocks noChangeArrowheads="1"/>
                        </a:cNvSpPr>
                      </a:nvSpPr>
                      <a:spPr bwMode="auto">
                        <a:xfrm>
                          <a:off x="1365825" y="3799023"/>
                          <a:ext cx="695325" cy="381000"/>
                        </a:xfrm>
                        <a:prstGeom prst="rect">
                          <a:avLst/>
                        </a:prstGeom>
                        <a:noFill/>
                        <a:ln w="9525">
                          <a:noFill/>
                          <a:miter lim="800000"/>
                          <a:headEnd/>
                          <a:tailEnd/>
                        </a:ln>
                      </a:spPr>
                      <a:txSp>
                        <a:txBody>
                          <a:bodyPr lIns="0" tIns="0" rIns="0" bIns="0"/>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pPr algn="ctr"/>
                            <a:r>
                              <a:rPr lang="en-US" sz="1000" b="1"/>
                              <a:t>Total RNA </a:t>
                            </a:r>
                            <a:r>
                              <a:rPr lang="en-US" sz="900" b="1"/>
                              <a:t>(Ribogreen)</a:t>
                            </a:r>
                          </a:p>
                        </a:txBody>
                        <a:useSpRect/>
                      </a:txSp>
                    </a:sp>
                    <a:sp>
                      <a:nvSpPr>
                        <a:cNvPr id="10158" name="Line 942"/>
                        <a:cNvSpPr>
                          <a:spLocks noChangeShapeType="1"/>
                        </a:cNvSpPr>
                      </a:nvSpPr>
                      <a:spPr bwMode="auto">
                        <a:xfrm>
                          <a:off x="4222489" y="3575937"/>
                          <a:ext cx="0" cy="228600"/>
                        </a:xfrm>
                        <a:prstGeom prst="line">
                          <a:avLst/>
                        </a:prstGeom>
                        <a:noFill/>
                        <a:ln w="28575">
                          <a:solidFill>
                            <a:srgbClr val="000000"/>
                          </a:solidFill>
                          <a:round/>
                          <a:headEnd/>
                          <a:tailEnd/>
                        </a:ln>
                      </a:spPr>
                      <a:txSp>
                        <a:txBody>
                          <a:bodyP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59" name="Line 943"/>
                        <a:cNvSpPr>
                          <a:spLocks noChangeShapeType="1"/>
                        </a:cNvSpPr>
                      </a:nvSpPr>
                      <a:spPr bwMode="auto">
                        <a:xfrm>
                          <a:off x="2973279" y="3579948"/>
                          <a:ext cx="0" cy="228600"/>
                        </a:xfrm>
                        <a:prstGeom prst="line">
                          <a:avLst/>
                        </a:prstGeom>
                        <a:noFill/>
                        <a:ln w="28575">
                          <a:solidFill>
                            <a:srgbClr val="000000"/>
                          </a:solidFill>
                          <a:round/>
                          <a:headEnd/>
                          <a:tailEnd/>
                        </a:ln>
                      </a:spPr>
                      <a:txSp>
                        <a:txBody>
                          <a:bodyP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60" name="Text Box 944"/>
                        <a:cNvSpPr txBox="1">
                          <a:spLocks noChangeArrowheads="1"/>
                        </a:cNvSpPr>
                      </a:nvSpPr>
                      <a:spPr bwMode="auto">
                        <a:xfrm>
                          <a:off x="2350979" y="3803784"/>
                          <a:ext cx="1295400" cy="523876"/>
                        </a:xfrm>
                        <a:prstGeom prst="rect">
                          <a:avLst/>
                        </a:prstGeom>
                        <a:noFill/>
                        <a:ln w="9525">
                          <a:noFill/>
                          <a:miter lim="800000"/>
                          <a:headEnd/>
                          <a:tailEnd/>
                        </a:ln>
                      </a:spPr>
                      <a:txSp>
                        <a:txBody>
                          <a:bodyPr lIns="0" tIns="0" rIns="0" bIns="0"/>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pPr algn="ctr"/>
                            <a:r>
                              <a:rPr lang="en-US" sz="1000" b="1" dirty="0" smtClean="0"/>
                              <a:t>Size distribution of RNA molecules</a:t>
                            </a:r>
                            <a:endParaRPr lang="en-US" sz="1000" b="1" dirty="0"/>
                          </a:p>
                        </a:txBody>
                        <a:useSpRect/>
                      </a:txSp>
                    </a:sp>
                    <a:pic>
                      <a:nvPicPr>
                        <a:cNvPr id="10161" name="Picture 945" descr="RNA_LabChip220"/>
                        <a:cNvPicPr>
                          <a:picLocks noChangeAspect="1" noChangeArrowheads="1"/>
                        </a:cNvPicPr>
                      </a:nvPicPr>
                      <a:blipFill>
                        <a:blip r:embed="rId16" cstate="print">
                          <a:clrChange>
                            <a:clrFrom>
                              <a:srgbClr val="FFFFFF"/>
                            </a:clrFrom>
                            <a:clrTo>
                              <a:srgbClr val="FFFFFF">
                                <a:alpha val="0"/>
                              </a:srgbClr>
                            </a:clrTo>
                          </a:clrChange>
                          <a:grayscl/>
                        </a:blip>
                        <a:srcRect l="7419"/>
                        <a:stretch>
                          <a:fillRect/>
                        </a:stretch>
                      </a:blipFill>
                      <a:spPr bwMode="auto">
                        <a:xfrm>
                          <a:off x="2703404" y="4084773"/>
                          <a:ext cx="533400" cy="338138"/>
                        </a:xfrm>
                        <a:prstGeom prst="rect">
                          <a:avLst/>
                        </a:prstGeom>
                        <a:noFill/>
                      </a:spPr>
                    </a:pic>
                    <a:sp>
                      <a:nvSpPr>
                        <a:cNvPr id="10162" name="Text Box 946"/>
                        <a:cNvSpPr txBox="1">
                          <a:spLocks noChangeArrowheads="1"/>
                        </a:cNvSpPr>
                      </a:nvSpPr>
                      <a:spPr bwMode="auto">
                        <a:xfrm>
                          <a:off x="3766124" y="3799023"/>
                          <a:ext cx="990601" cy="785812"/>
                        </a:xfrm>
                        <a:prstGeom prst="rect">
                          <a:avLst/>
                        </a:prstGeom>
                        <a:noFill/>
                        <a:ln w="9525">
                          <a:noFill/>
                          <a:miter lim="800000"/>
                          <a:headEnd/>
                          <a:tailEnd/>
                        </a:ln>
                      </a:spPr>
                      <a:txSp>
                        <a:txBody>
                          <a:bodyPr lIns="0" tIns="0" rIns="0" bIns="0"/>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pPr algn="ctr"/>
                            <a:r>
                              <a:rPr lang="en-US" sz="1000" b="1" dirty="0"/>
                              <a:t>Random-primed RT &amp; </a:t>
                            </a:r>
                            <a:r>
                              <a:rPr lang="en-US" sz="1000" b="1" dirty="0" err="1"/>
                              <a:t>qPCR</a:t>
                            </a:r>
                            <a:endParaRPr lang="en-US" sz="1000" b="1" dirty="0"/>
                          </a:p>
                          <a:p>
                            <a:pPr algn="ctr"/>
                            <a:r>
                              <a:rPr lang="en-US" sz="900" b="1" dirty="0"/>
                              <a:t>(SYBR Green</a:t>
                            </a:r>
                            <a:r>
                              <a:rPr lang="en-US" sz="900" b="1" dirty="0" smtClean="0"/>
                              <a:t>)</a:t>
                            </a:r>
                          </a:p>
                          <a:p>
                            <a:pPr algn="ctr"/>
                            <a:r>
                              <a:rPr lang="en-US" sz="900" b="1" dirty="0" smtClean="0"/>
                              <a:t>NDUFC2</a:t>
                            </a:r>
                          </a:p>
                          <a:p>
                            <a:pPr algn="ctr"/>
                            <a:r>
                              <a:rPr lang="en-US" sz="900" b="1" dirty="0" smtClean="0"/>
                              <a:t>COQ3</a:t>
                            </a:r>
                          </a:p>
                        </a:txBody>
                        <a:useSpRect/>
                      </a:txSp>
                    </a:sp>
                    <a:grpSp>
                      <a:nvGrpSpPr>
                        <a:cNvPr id="28" name="Group 951"/>
                        <a:cNvGrpSpPr>
                          <a:grpSpLocks noChangeAspect="1"/>
                        </a:cNvGrpSpPr>
                      </a:nvGrpSpPr>
                      <a:grpSpPr bwMode="auto">
                        <a:xfrm rot="21163813">
                          <a:off x="3436860" y="2440752"/>
                          <a:ext cx="596899" cy="525460"/>
                          <a:chOff x="135" y="528"/>
                          <a:chExt cx="777" cy="775"/>
                        </a:xfrm>
                      </a:grpSpPr>
                      <a:sp>
                        <a:nvSpPr>
                          <a:cNvPr id="10168" name="Oval 952"/>
                          <a:cNvSpPr>
                            <a:spLocks noChangeAspect="1" noChangeArrowheads="1"/>
                          </a:cNvSpPr>
                        </a:nvSpPr>
                        <a:spPr bwMode="auto">
                          <a:xfrm>
                            <a:off x="304" y="681"/>
                            <a:ext cx="422" cy="441"/>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69" name="Oval 953"/>
                          <a:cNvSpPr>
                            <a:spLocks noChangeAspect="1" noChangeArrowheads="1"/>
                          </a:cNvSpPr>
                        </a:nvSpPr>
                        <a:spPr bwMode="auto">
                          <a:xfrm>
                            <a:off x="334" y="722"/>
                            <a:ext cx="342" cy="357"/>
                          </a:xfrm>
                          <a:prstGeom prst="ellipse">
                            <a:avLst/>
                          </a:prstGeom>
                          <a:solidFill>
                            <a:srgbClr val="EAEAEA"/>
                          </a:solidFill>
                          <a:ln w="12700">
                            <a:solidFill>
                              <a:srgbClr val="FFFFFF"/>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70" name="Oval 954"/>
                          <a:cNvSpPr>
                            <a:spLocks noChangeAspect="1" noChangeArrowheads="1"/>
                          </a:cNvSpPr>
                        </a:nvSpPr>
                        <a:spPr bwMode="auto">
                          <a:xfrm>
                            <a:off x="354" y="744"/>
                            <a:ext cx="302" cy="316"/>
                          </a:xfrm>
                          <a:prstGeom prst="ellipse">
                            <a:avLst/>
                          </a:prstGeom>
                          <a:solidFill>
                            <a:srgbClr val="EAEAEA"/>
                          </a:solidFill>
                          <a:ln w="12700">
                            <a:solidFill>
                              <a:srgbClr val="00000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71" name="Oval 955"/>
                          <a:cNvSpPr>
                            <a:spLocks noChangeAspect="1" noChangeArrowheads="1"/>
                          </a:cNvSpPr>
                        </a:nvSpPr>
                        <a:spPr bwMode="auto">
                          <a:xfrm>
                            <a:off x="518" y="845"/>
                            <a:ext cx="72" cy="55"/>
                          </a:xfrm>
                          <a:prstGeom prst="ellipse">
                            <a:avLst/>
                          </a:prstGeom>
                          <a:solidFill>
                            <a:srgbClr val="EAEAEA"/>
                          </a:solidFill>
                          <a:ln w="12700">
                            <a:solidFill>
                              <a:srgbClr val="00000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72" name="Oval 956"/>
                          <a:cNvSpPr>
                            <a:spLocks noChangeAspect="1" noChangeArrowheads="1"/>
                          </a:cNvSpPr>
                        </a:nvSpPr>
                        <a:spPr bwMode="auto">
                          <a:xfrm>
                            <a:off x="647" y="685"/>
                            <a:ext cx="72" cy="56"/>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73" name="Oval 957"/>
                          <a:cNvSpPr>
                            <a:spLocks noChangeAspect="1" noChangeArrowheads="1"/>
                          </a:cNvSpPr>
                        </a:nvSpPr>
                        <a:spPr bwMode="auto">
                          <a:xfrm>
                            <a:off x="647" y="1051"/>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74" name="Oval 958"/>
                          <a:cNvSpPr>
                            <a:spLocks noChangeAspect="1" noChangeArrowheads="1"/>
                          </a:cNvSpPr>
                        </a:nvSpPr>
                        <a:spPr bwMode="auto">
                          <a:xfrm>
                            <a:off x="690" y="763"/>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75" name="Oval 959"/>
                          <a:cNvSpPr>
                            <a:spLocks noChangeAspect="1" noChangeArrowheads="1"/>
                          </a:cNvSpPr>
                        </a:nvSpPr>
                        <a:spPr bwMode="auto">
                          <a:xfrm>
                            <a:off x="729" y="845"/>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76" name="Oval 960"/>
                          <a:cNvSpPr>
                            <a:spLocks noChangeAspect="1" noChangeArrowheads="1"/>
                          </a:cNvSpPr>
                        </a:nvSpPr>
                        <a:spPr bwMode="auto">
                          <a:xfrm>
                            <a:off x="690" y="80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77" name="Oval 961"/>
                          <a:cNvSpPr>
                            <a:spLocks noChangeAspect="1" noChangeArrowheads="1"/>
                          </a:cNvSpPr>
                        </a:nvSpPr>
                        <a:spPr bwMode="auto">
                          <a:xfrm>
                            <a:off x="727" y="873"/>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78" name="Oval 962"/>
                          <a:cNvSpPr>
                            <a:spLocks noChangeAspect="1" noChangeArrowheads="1"/>
                          </a:cNvSpPr>
                        </a:nvSpPr>
                        <a:spPr bwMode="auto">
                          <a:xfrm>
                            <a:off x="674" y="72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79" name="Oval 963"/>
                          <a:cNvSpPr>
                            <a:spLocks noChangeAspect="1" noChangeArrowheads="1"/>
                          </a:cNvSpPr>
                        </a:nvSpPr>
                        <a:spPr bwMode="auto">
                          <a:xfrm>
                            <a:off x="698" y="96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80" name="Oval 964"/>
                          <a:cNvSpPr>
                            <a:spLocks noChangeAspect="1" noChangeArrowheads="1"/>
                          </a:cNvSpPr>
                        </a:nvSpPr>
                        <a:spPr bwMode="auto">
                          <a:xfrm>
                            <a:off x="703" y="927"/>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81" name="Oval 965"/>
                          <a:cNvSpPr>
                            <a:spLocks noChangeAspect="1" noChangeArrowheads="1"/>
                          </a:cNvSpPr>
                        </a:nvSpPr>
                        <a:spPr bwMode="auto">
                          <a:xfrm>
                            <a:off x="690" y="1009"/>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82" name="Oval 966"/>
                          <a:cNvSpPr>
                            <a:spLocks noChangeAspect="1" noChangeArrowheads="1"/>
                          </a:cNvSpPr>
                        </a:nvSpPr>
                        <a:spPr bwMode="auto">
                          <a:xfrm>
                            <a:off x="754" y="927"/>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83" name="Oval 967"/>
                          <a:cNvSpPr>
                            <a:spLocks noChangeAspect="1" noChangeArrowheads="1"/>
                          </a:cNvSpPr>
                        </a:nvSpPr>
                        <a:spPr bwMode="auto">
                          <a:xfrm>
                            <a:off x="748" y="804"/>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84" name="Oval 968"/>
                          <a:cNvSpPr>
                            <a:spLocks noChangeAspect="1" noChangeArrowheads="1"/>
                          </a:cNvSpPr>
                        </a:nvSpPr>
                        <a:spPr bwMode="auto">
                          <a:xfrm>
                            <a:off x="261" y="763"/>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85" name="Oval 969"/>
                          <a:cNvSpPr>
                            <a:spLocks noChangeAspect="1" noChangeArrowheads="1"/>
                          </a:cNvSpPr>
                        </a:nvSpPr>
                        <a:spPr bwMode="auto">
                          <a:xfrm>
                            <a:off x="261" y="96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86" name="Oval 970"/>
                          <a:cNvSpPr>
                            <a:spLocks noChangeAspect="1" noChangeArrowheads="1"/>
                          </a:cNvSpPr>
                        </a:nvSpPr>
                        <a:spPr bwMode="auto">
                          <a:xfrm>
                            <a:off x="333" y="681"/>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87" name="Oval 971"/>
                          <a:cNvSpPr>
                            <a:spLocks noChangeAspect="1" noChangeArrowheads="1"/>
                          </a:cNvSpPr>
                        </a:nvSpPr>
                        <a:spPr bwMode="auto">
                          <a:xfrm>
                            <a:off x="242" y="845"/>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88" name="Oval 972"/>
                          <a:cNvSpPr>
                            <a:spLocks noChangeAspect="1" noChangeArrowheads="1"/>
                          </a:cNvSpPr>
                        </a:nvSpPr>
                        <a:spPr bwMode="auto">
                          <a:xfrm>
                            <a:off x="202" y="80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89" name="Oval 973"/>
                          <a:cNvSpPr>
                            <a:spLocks noChangeAspect="1" noChangeArrowheads="1"/>
                          </a:cNvSpPr>
                        </a:nvSpPr>
                        <a:spPr bwMode="auto">
                          <a:xfrm>
                            <a:off x="226" y="886"/>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90" name="Oval 974"/>
                          <a:cNvSpPr>
                            <a:spLocks noChangeAspect="1" noChangeArrowheads="1"/>
                          </a:cNvSpPr>
                        </a:nvSpPr>
                        <a:spPr bwMode="auto">
                          <a:xfrm>
                            <a:off x="304" y="72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91" name="Oval 975"/>
                          <a:cNvSpPr>
                            <a:spLocks noChangeAspect="1" noChangeArrowheads="1"/>
                          </a:cNvSpPr>
                        </a:nvSpPr>
                        <a:spPr bwMode="auto">
                          <a:xfrm>
                            <a:off x="210" y="976"/>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92" name="Oval 976"/>
                          <a:cNvSpPr>
                            <a:spLocks noChangeAspect="1" noChangeArrowheads="1"/>
                          </a:cNvSpPr>
                        </a:nvSpPr>
                        <a:spPr bwMode="auto">
                          <a:xfrm>
                            <a:off x="237" y="92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93" name="Oval 977"/>
                          <a:cNvSpPr>
                            <a:spLocks noChangeAspect="1" noChangeArrowheads="1"/>
                          </a:cNvSpPr>
                        </a:nvSpPr>
                        <a:spPr bwMode="auto">
                          <a:xfrm>
                            <a:off x="272" y="1015"/>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94" name="Oval 978"/>
                          <a:cNvSpPr>
                            <a:spLocks noChangeAspect="1" noChangeArrowheads="1"/>
                          </a:cNvSpPr>
                        </a:nvSpPr>
                        <a:spPr bwMode="auto">
                          <a:xfrm>
                            <a:off x="234" y="721"/>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95" name="Oval 979"/>
                          <a:cNvSpPr>
                            <a:spLocks noChangeAspect="1" noChangeArrowheads="1"/>
                          </a:cNvSpPr>
                        </a:nvSpPr>
                        <a:spPr bwMode="auto">
                          <a:xfrm>
                            <a:off x="261" y="80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96" name="Oval 980"/>
                          <a:cNvSpPr>
                            <a:spLocks noChangeAspect="1" noChangeArrowheads="1"/>
                          </a:cNvSpPr>
                        </a:nvSpPr>
                        <a:spPr bwMode="auto">
                          <a:xfrm>
                            <a:off x="433" y="59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97" name="Oval 981"/>
                          <a:cNvSpPr>
                            <a:spLocks noChangeAspect="1" noChangeArrowheads="1"/>
                          </a:cNvSpPr>
                        </a:nvSpPr>
                        <a:spPr bwMode="auto">
                          <a:xfrm>
                            <a:off x="363" y="652"/>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98" name="Oval 982"/>
                          <a:cNvSpPr>
                            <a:spLocks noChangeAspect="1" noChangeArrowheads="1"/>
                          </a:cNvSpPr>
                        </a:nvSpPr>
                        <a:spPr bwMode="auto">
                          <a:xfrm>
                            <a:off x="304" y="639"/>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199" name="Oval 983"/>
                          <a:cNvSpPr>
                            <a:spLocks noChangeAspect="1" noChangeArrowheads="1"/>
                          </a:cNvSpPr>
                        </a:nvSpPr>
                        <a:spPr bwMode="auto">
                          <a:xfrm>
                            <a:off x="261" y="681"/>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00" name="Oval 984"/>
                          <a:cNvSpPr>
                            <a:spLocks noChangeAspect="1" noChangeArrowheads="1"/>
                          </a:cNvSpPr>
                        </a:nvSpPr>
                        <a:spPr bwMode="auto">
                          <a:xfrm>
                            <a:off x="357" y="603"/>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01" name="Oval 985"/>
                          <a:cNvSpPr>
                            <a:spLocks noChangeAspect="1" noChangeArrowheads="1"/>
                          </a:cNvSpPr>
                        </a:nvSpPr>
                        <a:spPr bwMode="auto">
                          <a:xfrm>
                            <a:off x="497" y="586"/>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02" name="Oval 986"/>
                          <a:cNvSpPr>
                            <a:spLocks noChangeAspect="1" noChangeArrowheads="1"/>
                          </a:cNvSpPr>
                        </a:nvSpPr>
                        <a:spPr bwMode="auto">
                          <a:xfrm>
                            <a:off x="561" y="59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03" name="Oval 987"/>
                          <a:cNvSpPr>
                            <a:spLocks noChangeAspect="1" noChangeArrowheads="1"/>
                          </a:cNvSpPr>
                        </a:nvSpPr>
                        <a:spPr bwMode="auto">
                          <a:xfrm>
                            <a:off x="588" y="668"/>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04" name="Oval 988"/>
                          <a:cNvSpPr>
                            <a:spLocks noChangeAspect="1" noChangeArrowheads="1"/>
                          </a:cNvSpPr>
                        </a:nvSpPr>
                        <a:spPr bwMode="auto">
                          <a:xfrm>
                            <a:off x="472" y="639"/>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05" name="Oval 989"/>
                          <a:cNvSpPr>
                            <a:spLocks noChangeAspect="1" noChangeArrowheads="1"/>
                          </a:cNvSpPr>
                        </a:nvSpPr>
                        <a:spPr bwMode="auto">
                          <a:xfrm>
                            <a:off x="416" y="639"/>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06" name="Oval 990"/>
                          <a:cNvSpPr>
                            <a:spLocks noChangeAspect="1" noChangeArrowheads="1"/>
                          </a:cNvSpPr>
                        </a:nvSpPr>
                        <a:spPr bwMode="auto">
                          <a:xfrm>
                            <a:off x="524" y="639"/>
                            <a:ext cx="71"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07" name="Oval 991"/>
                          <a:cNvSpPr>
                            <a:spLocks noChangeAspect="1" noChangeArrowheads="1"/>
                          </a:cNvSpPr>
                        </a:nvSpPr>
                        <a:spPr bwMode="auto">
                          <a:xfrm>
                            <a:off x="598" y="632"/>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08" name="Oval 992"/>
                          <a:cNvSpPr>
                            <a:spLocks noChangeAspect="1" noChangeArrowheads="1"/>
                          </a:cNvSpPr>
                        </a:nvSpPr>
                        <a:spPr bwMode="auto">
                          <a:xfrm flipH="1" flipV="1">
                            <a:off x="711" y="1051"/>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09" name="Oval 993"/>
                          <a:cNvSpPr>
                            <a:spLocks noChangeAspect="1" noChangeArrowheads="1"/>
                          </a:cNvSpPr>
                        </a:nvSpPr>
                        <a:spPr bwMode="auto">
                          <a:xfrm>
                            <a:off x="304" y="1051"/>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10" name="Oval 994"/>
                          <a:cNvSpPr>
                            <a:spLocks noChangeAspect="1" noChangeArrowheads="1"/>
                          </a:cNvSpPr>
                        </a:nvSpPr>
                        <a:spPr bwMode="auto">
                          <a:xfrm flipH="1" flipV="1">
                            <a:off x="633" y="1133"/>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11" name="Oval 995"/>
                          <a:cNvSpPr>
                            <a:spLocks noChangeAspect="1" noChangeArrowheads="1"/>
                          </a:cNvSpPr>
                        </a:nvSpPr>
                        <a:spPr bwMode="auto">
                          <a:xfrm flipH="1" flipV="1">
                            <a:off x="518" y="1125"/>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12" name="Oval 996"/>
                          <a:cNvSpPr>
                            <a:spLocks noChangeAspect="1" noChangeArrowheads="1"/>
                          </a:cNvSpPr>
                        </a:nvSpPr>
                        <a:spPr bwMode="auto">
                          <a:xfrm flipH="1" flipV="1">
                            <a:off x="561" y="1133"/>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13" name="Oval 997"/>
                          <a:cNvSpPr>
                            <a:spLocks noChangeAspect="1" noChangeArrowheads="1"/>
                          </a:cNvSpPr>
                        </a:nvSpPr>
                        <a:spPr bwMode="auto">
                          <a:xfrm flipH="1" flipV="1">
                            <a:off x="561" y="109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14" name="Oval 998"/>
                          <a:cNvSpPr>
                            <a:spLocks noChangeAspect="1" noChangeArrowheads="1"/>
                          </a:cNvSpPr>
                        </a:nvSpPr>
                        <a:spPr bwMode="auto">
                          <a:xfrm flipH="1" flipV="1">
                            <a:off x="676" y="109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15" name="Oval 999"/>
                          <a:cNvSpPr>
                            <a:spLocks noChangeAspect="1" noChangeArrowheads="1"/>
                          </a:cNvSpPr>
                        </a:nvSpPr>
                        <a:spPr bwMode="auto">
                          <a:xfrm flipH="1" flipV="1">
                            <a:off x="390" y="1091"/>
                            <a:ext cx="71"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16" name="Oval 1000"/>
                          <a:cNvSpPr>
                            <a:spLocks noChangeAspect="1" noChangeArrowheads="1"/>
                          </a:cNvSpPr>
                        </a:nvSpPr>
                        <a:spPr bwMode="auto">
                          <a:xfrm flipH="1" flipV="1">
                            <a:off x="433" y="1120"/>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17" name="Oval 1001"/>
                          <a:cNvSpPr>
                            <a:spLocks noChangeAspect="1" noChangeArrowheads="1"/>
                          </a:cNvSpPr>
                        </a:nvSpPr>
                        <a:spPr bwMode="auto">
                          <a:xfrm flipH="1" flipV="1">
                            <a:off x="346" y="1084"/>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18" name="Oval 1002"/>
                          <a:cNvSpPr>
                            <a:spLocks noChangeAspect="1" noChangeArrowheads="1"/>
                          </a:cNvSpPr>
                        </a:nvSpPr>
                        <a:spPr bwMode="auto">
                          <a:xfrm flipH="1" flipV="1">
                            <a:off x="604" y="109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19" name="Oval 1003"/>
                          <a:cNvSpPr>
                            <a:spLocks noChangeAspect="1" noChangeArrowheads="1"/>
                          </a:cNvSpPr>
                        </a:nvSpPr>
                        <a:spPr bwMode="auto">
                          <a:xfrm flipH="1" flipV="1">
                            <a:off x="475" y="1125"/>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20" name="Oval 1004"/>
                          <a:cNvSpPr>
                            <a:spLocks noChangeAspect="1" noChangeArrowheads="1"/>
                          </a:cNvSpPr>
                        </a:nvSpPr>
                        <a:spPr bwMode="auto">
                          <a:xfrm>
                            <a:off x="698" y="645"/>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21" name="Oval 1005"/>
                          <a:cNvSpPr>
                            <a:spLocks noChangeAspect="1" noChangeArrowheads="1"/>
                          </a:cNvSpPr>
                        </a:nvSpPr>
                        <a:spPr bwMode="auto">
                          <a:xfrm>
                            <a:off x="729" y="1009"/>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22" name="Oval 1006"/>
                          <a:cNvSpPr>
                            <a:spLocks noChangeAspect="1" noChangeArrowheads="1"/>
                          </a:cNvSpPr>
                        </a:nvSpPr>
                        <a:spPr bwMode="auto">
                          <a:xfrm>
                            <a:off x="746" y="72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23" name="Oval 1007"/>
                          <a:cNvSpPr>
                            <a:spLocks noChangeAspect="1" noChangeArrowheads="1"/>
                          </a:cNvSpPr>
                        </a:nvSpPr>
                        <a:spPr bwMode="auto">
                          <a:xfrm>
                            <a:off x="813" y="80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24" name="Oval 1008"/>
                          <a:cNvSpPr>
                            <a:spLocks noChangeAspect="1" noChangeArrowheads="1"/>
                          </a:cNvSpPr>
                        </a:nvSpPr>
                        <a:spPr bwMode="auto">
                          <a:xfrm>
                            <a:off x="759" y="763"/>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25" name="Oval 1009"/>
                          <a:cNvSpPr>
                            <a:spLocks noChangeAspect="1" noChangeArrowheads="1"/>
                          </a:cNvSpPr>
                        </a:nvSpPr>
                        <a:spPr bwMode="auto">
                          <a:xfrm>
                            <a:off x="794" y="835"/>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26" name="Oval 1010"/>
                          <a:cNvSpPr>
                            <a:spLocks noChangeAspect="1" noChangeArrowheads="1"/>
                          </a:cNvSpPr>
                        </a:nvSpPr>
                        <a:spPr bwMode="auto">
                          <a:xfrm>
                            <a:off x="724" y="681"/>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27" name="Oval 1011"/>
                          <a:cNvSpPr>
                            <a:spLocks noChangeAspect="1" noChangeArrowheads="1"/>
                          </a:cNvSpPr>
                        </a:nvSpPr>
                        <a:spPr bwMode="auto">
                          <a:xfrm>
                            <a:off x="781" y="927"/>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28" name="Oval 1012"/>
                          <a:cNvSpPr>
                            <a:spLocks noChangeAspect="1" noChangeArrowheads="1"/>
                          </a:cNvSpPr>
                        </a:nvSpPr>
                        <a:spPr bwMode="auto">
                          <a:xfrm>
                            <a:off x="786" y="886"/>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29" name="Oval 1013"/>
                          <a:cNvSpPr>
                            <a:spLocks noChangeAspect="1" noChangeArrowheads="1"/>
                          </a:cNvSpPr>
                        </a:nvSpPr>
                        <a:spPr bwMode="auto">
                          <a:xfrm>
                            <a:off x="773" y="96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30" name="Oval 1014"/>
                          <a:cNvSpPr>
                            <a:spLocks noChangeAspect="1" noChangeArrowheads="1"/>
                          </a:cNvSpPr>
                        </a:nvSpPr>
                        <a:spPr bwMode="auto">
                          <a:xfrm>
                            <a:off x="647" y="639"/>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31" name="Oval 1015"/>
                          <a:cNvSpPr>
                            <a:spLocks noChangeAspect="1" noChangeArrowheads="1"/>
                          </a:cNvSpPr>
                        </a:nvSpPr>
                        <a:spPr bwMode="auto">
                          <a:xfrm>
                            <a:off x="604" y="59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32" name="Oval 1016"/>
                          <a:cNvSpPr>
                            <a:spLocks noChangeAspect="1" noChangeArrowheads="1"/>
                          </a:cNvSpPr>
                        </a:nvSpPr>
                        <a:spPr bwMode="auto">
                          <a:xfrm rot="-5400000">
                            <a:off x="297" y="588"/>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33" name="Oval 1017"/>
                          <a:cNvSpPr>
                            <a:spLocks noChangeAspect="1" noChangeArrowheads="1"/>
                          </a:cNvSpPr>
                        </a:nvSpPr>
                        <a:spPr bwMode="auto">
                          <a:xfrm rot="-5400000">
                            <a:off x="669" y="588"/>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34" name="Oval 1018"/>
                          <a:cNvSpPr>
                            <a:spLocks noChangeAspect="1" noChangeArrowheads="1"/>
                          </a:cNvSpPr>
                        </a:nvSpPr>
                        <a:spPr bwMode="auto">
                          <a:xfrm rot="-5400000">
                            <a:off x="391" y="565"/>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35" name="Oval 1019"/>
                          <a:cNvSpPr>
                            <a:spLocks noChangeAspect="1" noChangeArrowheads="1"/>
                          </a:cNvSpPr>
                        </a:nvSpPr>
                        <a:spPr bwMode="auto">
                          <a:xfrm rot="-5400000">
                            <a:off x="463" y="542"/>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36" name="Oval 1020"/>
                          <a:cNvSpPr>
                            <a:spLocks noChangeAspect="1" noChangeArrowheads="1"/>
                          </a:cNvSpPr>
                        </a:nvSpPr>
                        <a:spPr bwMode="auto">
                          <a:xfrm rot="-5400000">
                            <a:off x="417" y="553"/>
                            <a:ext cx="69" cy="56"/>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37" name="Oval 1021"/>
                          <a:cNvSpPr>
                            <a:spLocks noChangeAspect="1" noChangeArrowheads="1"/>
                          </a:cNvSpPr>
                        </a:nvSpPr>
                        <a:spPr bwMode="auto">
                          <a:xfrm rot="-5400000">
                            <a:off x="506" y="536"/>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38" name="Oval 1022"/>
                          <a:cNvSpPr>
                            <a:spLocks noChangeAspect="1" noChangeArrowheads="1"/>
                          </a:cNvSpPr>
                        </a:nvSpPr>
                        <a:spPr bwMode="auto">
                          <a:xfrm rot="-5400000">
                            <a:off x="334" y="562"/>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39" name="Oval 1023"/>
                          <a:cNvSpPr>
                            <a:spLocks noChangeAspect="1" noChangeArrowheads="1"/>
                          </a:cNvSpPr>
                        </a:nvSpPr>
                        <a:spPr bwMode="auto">
                          <a:xfrm rot="-5400000">
                            <a:off x="591" y="539"/>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40" name="Oval 1024"/>
                          <a:cNvSpPr>
                            <a:spLocks noChangeAspect="1" noChangeArrowheads="1"/>
                          </a:cNvSpPr>
                        </a:nvSpPr>
                        <a:spPr bwMode="auto">
                          <a:xfrm rot="-5400000">
                            <a:off x="549" y="534"/>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41" name="Oval 1025"/>
                          <a:cNvSpPr>
                            <a:spLocks noChangeAspect="1" noChangeArrowheads="1"/>
                          </a:cNvSpPr>
                        </a:nvSpPr>
                        <a:spPr bwMode="auto">
                          <a:xfrm rot="-5400000">
                            <a:off x="634" y="547"/>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42" name="Oval 1026"/>
                          <a:cNvSpPr>
                            <a:spLocks noChangeAspect="1" noChangeArrowheads="1"/>
                          </a:cNvSpPr>
                        </a:nvSpPr>
                        <a:spPr bwMode="auto">
                          <a:xfrm rot="-5400000">
                            <a:off x="255" y="619"/>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43" name="Oval 1027"/>
                          <a:cNvSpPr>
                            <a:spLocks noChangeAspect="1" noChangeArrowheads="1"/>
                          </a:cNvSpPr>
                        </a:nvSpPr>
                        <a:spPr bwMode="auto">
                          <a:xfrm rot="-5400000">
                            <a:off x="212" y="769"/>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grpSp>
                        <a:nvGrpSpPr>
                          <a:cNvPr id="394" name="Group 1028"/>
                          <a:cNvGrpSpPr>
                            <a:grpSpLocks noChangeAspect="1"/>
                          </a:cNvGrpSpPr>
                        </a:nvGrpSpPr>
                        <a:grpSpPr bwMode="auto">
                          <a:xfrm rot="-795558">
                            <a:off x="732" y="558"/>
                            <a:ext cx="180" cy="421"/>
                            <a:chOff x="1638" y="549"/>
                            <a:chExt cx="201" cy="490"/>
                          </a:xfrm>
                        </a:grpSpPr>
                        <a:sp>
                          <a:nvSpPr>
                            <a:cNvPr id="10245" name="Oval 1029"/>
                            <a:cNvSpPr>
                              <a:spLocks noChangeAspect="1" noChangeArrowheads="1"/>
                            </a:cNvSpPr>
                          </a:nvSpPr>
                          <a:spPr bwMode="auto">
                            <a:xfrm>
                              <a:off x="1638" y="549"/>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46" name="Oval 1030"/>
                            <a:cNvSpPr>
                              <a:spLocks noChangeAspect="1" noChangeArrowheads="1"/>
                            </a:cNvSpPr>
                          </a:nvSpPr>
                          <a:spPr bwMode="auto">
                            <a:xfrm>
                              <a:off x="1638" y="975"/>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47" name="Oval 1031"/>
                            <a:cNvSpPr>
                              <a:spLocks noChangeAspect="1" noChangeArrowheads="1"/>
                            </a:cNvSpPr>
                          </a:nvSpPr>
                          <a:spPr bwMode="auto">
                            <a:xfrm>
                              <a:off x="1686" y="639"/>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48" name="Oval 1032"/>
                            <a:cNvSpPr>
                              <a:spLocks noChangeAspect="1" noChangeArrowheads="1"/>
                            </a:cNvSpPr>
                          </a:nvSpPr>
                          <a:spPr bwMode="auto">
                            <a:xfrm>
                              <a:off x="1731" y="735"/>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49" name="Oval 1033"/>
                            <a:cNvSpPr>
                              <a:spLocks noChangeAspect="1" noChangeArrowheads="1"/>
                            </a:cNvSpPr>
                          </a:nvSpPr>
                          <a:spPr bwMode="auto">
                            <a:xfrm>
                              <a:off x="1686" y="687"/>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50" name="Oval 1034"/>
                            <a:cNvSpPr>
                              <a:spLocks noChangeAspect="1" noChangeArrowheads="1"/>
                            </a:cNvSpPr>
                          </a:nvSpPr>
                          <a:spPr bwMode="auto">
                            <a:xfrm>
                              <a:off x="1728" y="768"/>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51" name="Oval 1035"/>
                            <a:cNvSpPr>
                              <a:spLocks noChangeAspect="1" noChangeArrowheads="1"/>
                            </a:cNvSpPr>
                          </a:nvSpPr>
                          <a:spPr bwMode="auto">
                            <a:xfrm>
                              <a:off x="1668" y="591"/>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52" name="Oval 1036"/>
                            <a:cNvSpPr>
                              <a:spLocks noChangeAspect="1" noChangeArrowheads="1"/>
                            </a:cNvSpPr>
                          </a:nvSpPr>
                          <a:spPr bwMode="auto">
                            <a:xfrm>
                              <a:off x="1695" y="879"/>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53" name="Oval 1037"/>
                            <a:cNvSpPr>
                              <a:spLocks noChangeAspect="1" noChangeArrowheads="1"/>
                            </a:cNvSpPr>
                          </a:nvSpPr>
                          <a:spPr bwMode="auto">
                            <a:xfrm>
                              <a:off x="1701" y="831"/>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54" name="Oval 1038"/>
                            <a:cNvSpPr>
                              <a:spLocks noChangeAspect="1" noChangeArrowheads="1"/>
                            </a:cNvSpPr>
                          </a:nvSpPr>
                          <a:spPr bwMode="auto">
                            <a:xfrm>
                              <a:off x="1686" y="927"/>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55" name="Oval 1039"/>
                            <a:cNvSpPr>
                              <a:spLocks noChangeAspect="1" noChangeArrowheads="1"/>
                            </a:cNvSpPr>
                          </a:nvSpPr>
                          <a:spPr bwMode="auto">
                            <a:xfrm>
                              <a:off x="1758" y="831"/>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56" name="Oval 1040"/>
                            <a:cNvSpPr>
                              <a:spLocks noChangeAspect="1" noChangeArrowheads="1"/>
                            </a:cNvSpPr>
                          </a:nvSpPr>
                          <a:spPr bwMode="auto">
                            <a:xfrm>
                              <a:off x="1752" y="687"/>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grpSp>
                      <a:sp>
                        <a:nvSpPr>
                          <a:cNvPr id="10257" name="Oval 1041"/>
                          <a:cNvSpPr>
                            <a:spLocks noChangeAspect="1" noChangeArrowheads="1"/>
                          </a:cNvSpPr>
                        </a:nvSpPr>
                        <a:spPr bwMode="auto">
                          <a:xfrm rot="-17836271">
                            <a:off x="803" y="978"/>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58" name="Oval 1042"/>
                          <a:cNvSpPr>
                            <a:spLocks noChangeAspect="1" noChangeArrowheads="1"/>
                          </a:cNvSpPr>
                        </a:nvSpPr>
                        <a:spPr bwMode="auto">
                          <a:xfrm rot="-17836271">
                            <a:off x="465" y="1145"/>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59" name="Oval 1043"/>
                          <a:cNvSpPr>
                            <a:spLocks noChangeAspect="1" noChangeArrowheads="1"/>
                          </a:cNvSpPr>
                        </a:nvSpPr>
                        <a:spPr bwMode="auto">
                          <a:xfrm rot="-17836271">
                            <a:off x="751" y="1049"/>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60" name="Oval 1044"/>
                          <a:cNvSpPr>
                            <a:spLocks noChangeAspect="1" noChangeArrowheads="1"/>
                          </a:cNvSpPr>
                        </a:nvSpPr>
                        <a:spPr bwMode="auto">
                          <a:xfrm rot="-17836271">
                            <a:off x="694" y="1122"/>
                            <a:ext cx="70" cy="56"/>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61" name="Oval 1045"/>
                          <a:cNvSpPr>
                            <a:spLocks noChangeAspect="1" noChangeArrowheads="1"/>
                          </a:cNvSpPr>
                        </a:nvSpPr>
                        <a:spPr bwMode="auto">
                          <a:xfrm rot="-17836271">
                            <a:off x="714" y="1069"/>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62" name="Oval 1046"/>
                          <a:cNvSpPr>
                            <a:spLocks noChangeAspect="1" noChangeArrowheads="1"/>
                          </a:cNvSpPr>
                        </a:nvSpPr>
                        <a:spPr bwMode="auto">
                          <a:xfrm rot="-17836271">
                            <a:off x="666" y="1133"/>
                            <a:ext cx="70" cy="56"/>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63" name="Oval 1047"/>
                          <a:cNvSpPr>
                            <a:spLocks noChangeAspect="1" noChangeArrowheads="1"/>
                          </a:cNvSpPr>
                        </a:nvSpPr>
                        <a:spPr bwMode="auto">
                          <a:xfrm rot="-17836271">
                            <a:off x="783" y="101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64" name="Oval 1048"/>
                          <a:cNvSpPr>
                            <a:spLocks noChangeAspect="1" noChangeArrowheads="1"/>
                          </a:cNvSpPr>
                        </a:nvSpPr>
                        <a:spPr bwMode="auto">
                          <a:xfrm rot="-17836271">
                            <a:off x="565" y="1151"/>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65" name="Oval 1049"/>
                          <a:cNvSpPr>
                            <a:spLocks noChangeAspect="1" noChangeArrowheads="1"/>
                          </a:cNvSpPr>
                        </a:nvSpPr>
                        <a:spPr bwMode="auto">
                          <a:xfrm rot="-17836271">
                            <a:off x="606" y="113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66" name="Oval 1050"/>
                          <a:cNvSpPr>
                            <a:spLocks noChangeAspect="1" noChangeArrowheads="1"/>
                          </a:cNvSpPr>
                        </a:nvSpPr>
                        <a:spPr bwMode="auto">
                          <a:xfrm rot="-17836271">
                            <a:off x="523" y="1163"/>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67" name="Oval 1051"/>
                          <a:cNvSpPr>
                            <a:spLocks noChangeAspect="1" noChangeArrowheads="1"/>
                          </a:cNvSpPr>
                        </a:nvSpPr>
                        <a:spPr bwMode="auto">
                          <a:xfrm rot="-17836271">
                            <a:off x="145" y="936"/>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68" name="Oval 1052"/>
                          <a:cNvSpPr>
                            <a:spLocks noChangeAspect="1" noChangeArrowheads="1"/>
                          </a:cNvSpPr>
                        </a:nvSpPr>
                        <a:spPr bwMode="auto">
                          <a:xfrm rot="-17836271">
                            <a:off x="741" y="1119"/>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69" name="Oval 1053"/>
                          <a:cNvSpPr>
                            <a:spLocks noChangeAspect="1" noChangeArrowheads="1"/>
                          </a:cNvSpPr>
                        </a:nvSpPr>
                        <a:spPr bwMode="auto">
                          <a:xfrm rot="10869938">
                            <a:off x="234" y="1007"/>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70" name="Oval 1054"/>
                          <a:cNvSpPr>
                            <a:spLocks noChangeAspect="1" noChangeArrowheads="1"/>
                          </a:cNvSpPr>
                        </a:nvSpPr>
                        <a:spPr bwMode="auto">
                          <a:xfrm rot="10869938">
                            <a:off x="242" y="642"/>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71" name="Oval 1055"/>
                          <a:cNvSpPr>
                            <a:spLocks noChangeAspect="1" noChangeArrowheads="1"/>
                          </a:cNvSpPr>
                        </a:nvSpPr>
                        <a:spPr bwMode="auto">
                          <a:xfrm rot="10869938">
                            <a:off x="193" y="929"/>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72" name="Oval 1056"/>
                          <a:cNvSpPr>
                            <a:spLocks noChangeAspect="1" noChangeArrowheads="1"/>
                          </a:cNvSpPr>
                        </a:nvSpPr>
                        <a:spPr bwMode="auto">
                          <a:xfrm rot="10869938">
                            <a:off x="155" y="846"/>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73" name="Oval 1057"/>
                          <a:cNvSpPr>
                            <a:spLocks noChangeAspect="1" noChangeArrowheads="1"/>
                          </a:cNvSpPr>
                        </a:nvSpPr>
                        <a:spPr bwMode="auto">
                          <a:xfrm rot="10869938">
                            <a:off x="194" y="88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74" name="Oval 1058"/>
                          <a:cNvSpPr>
                            <a:spLocks noChangeAspect="1" noChangeArrowheads="1"/>
                          </a:cNvSpPr>
                        </a:nvSpPr>
                        <a:spPr bwMode="auto">
                          <a:xfrm rot="10869938">
                            <a:off x="158" y="817"/>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75" name="Oval 1059"/>
                          <a:cNvSpPr>
                            <a:spLocks noChangeAspect="1" noChangeArrowheads="1"/>
                          </a:cNvSpPr>
                        </a:nvSpPr>
                        <a:spPr bwMode="auto">
                          <a:xfrm rot="10869938">
                            <a:off x="208" y="970"/>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76" name="Oval 1060"/>
                          <a:cNvSpPr>
                            <a:spLocks noChangeAspect="1" noChangeArrowheads="1"/>
                          </a:cNvSpPr>
                        </a:nvSpPr>
                        <a:spPr bwMode="auto">
                          <a:xfrm rot="10869938">
                            <a:off x="190" y="723"/>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77" name="Oval 1061"/>
                          <a:cNvSpPr>
                            <a:spLocks noChangeAspect="1" noChangeArrowheads="1"/>
                          </a:cNvSpPr>
                        </a:nvSpPr>
                        <a:spPr bwMode="auto">
                          <a:xfrm rot="10869938">
                            <a:off x="184" y="764"/>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78" name="Oval 1062"/>
                          <a:cNvSpPr>
                            <a:spLocks noChangeAspect="1" noChangeArrowheads="1"/>
                          </a:cNvSpPr>
                        </a:nvSpPr>
                        <a:spPr bwMode="auto">
                          <a:xfrm rot="10869938">
                            <a:off x="199" y="682"/>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79" name="Oval 1063"/>
                          <a:cNvSpPr>
                            <a:spLocks noChangeAspect="1" noChangeArrowheads="1"/>
                          </a:cNvSpPr>
                        </a:nvSpPr>
                        <a:spPr bwMode="auto">
                          <a:xfrm rot="10869938">
                            <a:off x="218" y="845"/>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80" name="Oval 1064"/>
                          <a:cNvSpPr>
                            <a:spLocks noChangeAspect="1" noChangeArrowheads="1"/>
                          </a:cNvSpPr>
                        </a:nvSpPr>
                        <a:spPr bwMode="auto">
                          <a:xfrm rot="10869938">
                            <a:off x="135" y="886"/>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81" name="Oval 1065"/>
                          <a:cNvSpPr>
                            <a:spLocks noChangeAspect="1" noChangeArrowheads="1"/>
                          </a:cNvSpPr>
                        </a:nvSpPr>
                        <a:spPr bwMode="auto">
                          <a:xfrm rot="-14863982">
                            <a:off x="512" y="1119"/>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82" name="Oval 1066"/>
                          <a:cNvSpPr>
                            <a:spLocks noChangeAspect="1" noChangeArrowheads="1"/>
                          </a:cNvSpPr>
                        </a:nvSpPr>
                        <a:spPr bwMode="auto">
                          <a:xfrm rot="-14863982">
                            <a:off x="160" y="980"/>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83" name="Oval 1067"/>
                          <a:cNvSpPr>
                            <a:spLocks noChangeAspect="1" noChangeArrowheads="1"/>
                          </a:cNvSpPr>
                        </a:nvSpPr>
                        <a:spPr bwMode="auto">
                          <a:xfrm rot="-14863982">
                            <a:off x="422" y="1128"/>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84" name="Oval 1068"/>
                          <a:cNvSpPr>
                            <a:spLocks noChangeAspect="1" noChangeArrowheads="1"/>
                          </a:cNvSpPr>
                        </a:nvSpPr>
                        <a:spPr bwMode="auto">
                          <a:xfrm rot="-14863982">
                            <a:off x="327" y="1132"/>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85" name="Oval 1069"/>
                          <a:cNvSpPr>
                            <a:spLocks noChangeAspect="1" noChangeArrowheads="1"/>
                          </a:cNvSpPr>
                        </a:nvSpPr>
                        <a:spPr bwMode="auto">
                          <a:xfrm rot="-14863982">
                            <a:off x="382" y="1112"/>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86" name="Oval 1070"/>
                          <a:cNvSpPr>
                            <a:spLocks noChangeAspect="1" noChangeArrowheads="1"/>
                          </a:cNvSpPr>
                        </a:nvSpPr>
                        <a:spPr bwMode="auto">
                          <a:xfrm rot="-14863982">
                            <a:off x="301" y="1112"/>
                            <a:ext cx="69" cy="56"/>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87" name="Oval 1071"/>
                          <a:cNvSpPr>
                            <a:spLocks noChangeAspect="1" noChangeArrowheads="1"/>
                          </a:cNvSpPr>
                        </a:nvSpPr>
                        <a:spPr bwMode="auto">
                          <a:xfrm rot="-14863982">
                            <a:off x="467" y="1129"/>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88" name="Oval 1072"/>
                          <a:cNvSpPr>
                            <a:spLocks noChangeAspect="1" noChangeArrowheads="1"/>
                          </a:cNvSpPr>
                        </a:nvSpPr>
                        <a:spPr bwMode="auto">
                          <a:xfrm rot="-14863982">
                            <a:off x="220" y="105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89" name="Oval 1073"/>
                          <a:cNvSpPr>
                            <a:spLocks noChangeAspect="1" noChangeArrowheads="1"/>
                          </a:cNvSpPr>
                        </a:nvSpPr>
                        <a:spPr bwMode="auto">
                          <a:xfrm rot="-14863982">
                            <a:off x="259" y="107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90" name="Oval 1074"/>
                          <a:cNvSpPr>
                            <a:spLocks noChangeAspect="1" noChangeArrowheads="1"/>
                          </a:cNvSpPr>
                        </a:nvSpPr>
                        <a:spPr bwMode="auto">
                          <a:xfrm rot="-14863982">
                            <a:off x="184" y="1034"/>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91" name="Oval 1075"/>
                          <a:cNvSpPr>
                            <a:spLocks noChangeAspect="1" noChangeArrowheads="1"/>
                          </a:cNvSpPr>
                        </a:nvSpPr>
                        <a:spPr bwMode="auto">
                          <a:xfrm rot="-14863982">
                            <a:off x="239" y="1122"/>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92" name="Oval 1076"/>
                          <a:cNvSpPr>
                            <a:spLocks noChangeAspect="1" noChangeArrowheads="1"/>
                          </a:cNvSpPr>
                        </a:nvSpPr>
                        <a:spPr bwMode="auto">
                          <a:xfrm rot="-14863982">
                            <a:off x="359" y="1164"/>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93" name="Oval 1077"/>
                          <a:cNvSpPr>
                            <a:spLocks noChangeAspect="1" noChangeArrowheads="1"/>
                          </a:cNvSpPr>
                        </a:nvSpPr>
                        <a:spPr bwMode="auto">
                          <a:xfrm rot="-16573575">
                            <a:off x="732" y="1111"/>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94" name="Oval 1078"/>
                          <a:cNvSpPr>
                            <a:spLocks noChangeAspect="1" noChangeArrowheads="1"/>
                          </a:cNvSpPr>
                        </a:nvSpPr>
                        <a:spPr bwMode="auto">
                          <a:xfrm rot="-16573575">
                            <a:off x="354" y="1151"/>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95" name="Oval 1079"/>
                          <a:cNvSpPr>
                            <a:spLocks noChangeAspect="1" noChangeArrowheads="1"/>
                          </a:cNvSpPr>
                        </a:nvSpPr>
                        <a:spPr bwMode="auto">
                          <a:xfrm rot="-16573575">
                            <a:off x="657" y="1160"/>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96" name="Oval 1080"/>
                          <a:cNvSpPr>
                            <a:spLocks noChangeAspect="1" noChangeArrowheads="1"/>
                          </a:cNvSpPr>
                        </a:nvSpPr>
                        <a:spPr bwMode="auto">
                          <a:xfrm rot="-16573575">
                            <a:off x="577" y="120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97" name="Oval 1081"/>
                          <a:cNvSpPr>
                            <a:spLocks noChangeAspect="1" noChangeArrowheads="1"/>
                          </a:cNvSpPr>
                        </a:nvSpPr>
                        <a:spPr bwMode="auto">
                          <a:xfrm rot="-16573575">
                            <a:off x="615" y="1164"/>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98" name="Oval 1082"/>
                          <a:cNvSpPr>
                            <a:spLocks noChangeAspect="1" noChangeArrowheads="1"/>
                          </a:cNvSpPr>
                        </a:nvSpPr>
                        <a:spPr bwMode="auto">
                          <a:xfrm rot="-16573575">
                            <a:off x="547" y="1208"/>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299" name="Oval 1083"/>
                          <a:cNvSpPr>
                            <a:spLocks noChangeAspect="1" noChangeArrowheads="1"/>
                          </a:cNvSpPr>
                        </a:nvSpPr>
                        <a:spPr bwMode="auto">
                          <a:xfrm rot="-16573575">
                            <a:off x="698" y="1140"/>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00" name="Oval 1084"/>
                          <a:cNvSpPr>
                            <a:spLocks noChangeAspect="1" noChangeArrowheads="1"/>
                          </a:cNvSpPr>
                        </a:nvSpPr>
                        <a:spPr bwMode="auto">
                          <a:xfrm rot="-16573575">
                            <a:off x="445" y="1191"/>
                            <a:ext cx="69" cy="56"/>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01" name="Oval 1085"/>
                          <a:cNvSpPr>
                            <a:spLocks noChangeAspect="1" noChangeArrowheads="1"/>
                          </a:cNvSpPr>
                        </a:nvSpPr>
                        <a:spPr bwMode="auto">
                          <a:xfrm rot="-16573575">
                            <a:off x="488" y="1191"/>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02" name="Oval 1086"/>
                          <a:cNvSpPr>
                            <a:spLocks noChangeAspect="1" noChangeArrowheads="1"/>
                          </a:cNvSpPr>
                        </a:nvSpPr>
                        <a:spPr bwMode="auto">
                          <a:xfrm rot="-16573575">
                            <a:off x="401" y="118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03" name="Oval 1087"/>
                          <a:cNvSpPr>
                            <a:spLocks noChangeAspect="1" noChangeArrowheads="1"/>
                          </a:cNvSpPr>
                        </a:nvSpPr>
                        <a:spPr bwMode="auto">
                          <a:xfrm rot="-16573575">
                            <a:off x="493" y="1239"/>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04" name="Oval 1088"/>
                          <a:cNvSpPr>
                            <a:spLocks noChangeAspect="1" noChangeArrowheads="1"/>
                          </a:cNvSpPr>
                        </a:nvSpPr>
                        <a:spPr bwMode="auto">
                          <a:xfrm rot="-16573575">
                            <a:off x="621" y="1221"/>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grpSp>
                    <a:grpSp>
                      <a:nvGrpSpPr>
                        <a:cNvPr id="29" name="Group 1089"/>
                        <a:cNvGrpSpPr>
                          <a:grpSpLocks noChangeAspect="1"/>
                        </a:cNvGrpSpPr>
                      </a:nvGrpSpPr>
                      <a:grpSpPr bwMode="auto">
                        <a:xfrm rot="21163813">
                          <a:off x="634455" y="923924"/>
                          <a:ext cx="596899" cy="525460"/>
                          <a:chOff x="135" y="528"/>
                          <a:chExt cx="777" cy="775"/>
                        </a:xfrm>
                      </a:grpSpPr>
                      <a:sp>
                        <a:nvSpPr>
                          <a:cNvPr id="10306" name="Oval 1090"/>
                          <a:cNvSpPr>
                            <a:spLocks noChangeAspect="1" noChangeArrowheads="1"/>
                          </a:cNvSpPr>
                        </a:nvSpPr>
                        <a:spPr bwMode="auto">
                          <a:xfrm>
                            <a:off x="304" y="681"/>
                            <a:ext cx="422" cy="441"/>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07" name="Oval 1091"/>
                          <a:cNvSpPr>
                            <a:spLocks noChangeAspect="1" noChangeArrowheads="1"/>
                          </a:cNvSpPr>
                        </a:nvSpPr>
                        <a:spPr bwMode="auto">
                          <a:xfrm>
                            <a:off x="334" y="722"/>
                            <a:ext cx="342" cy="357"/>
                          </a:xfrm>
                          <a:prstGeom prst="ellipse">
                            <a:avLst/>
                          </a:prstGeom>
                          <a:solidFill>
                            <a:srgbClr val="EAEAEA"/>
                          </a:solidFill>
                          <a:ln w="12700">
                            <a:solidFill>
                              <a:srgbClr val="FFFFFF"/>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08" name="Oval 1092"/>
                          <a:cNvSpPr>
                            <a:spLocks noChangeAspect="1" noChangeArrowheads="1"/>
                          </a:cNvSpPr>
                        </a:nvSpPr>
                        <a:spPr bwMode="auto">
                          <a:xfrm>
                            <a:off x="354" y="744"/>
                            <a:ext cx="302" cy="316"/>
                          </a:xfrm>
                          <a:prstGeom prst="ellipse">
                            <a:avLst/>
                          </a:prstGeom>
                          <a:solidFill>
                            <a:srgbClr val="EAEAEA"/>
                          </a:solidFill>
                          <a:ln w="12700">
                            <a:solidFill>
                              <a:srgbClr val="00000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09" name="Oval 1093"/>
                          <a:cNvSpPr>
                            <a:spLocks noChangeAspect="1" noChangeArrowheads="1"/>
                          </a:cNvSpPr>
                        </a:nvSpPr>
                        <a:spPr bwMode="auto">
                          <a:xfrm>
                            <a:off x="518" y="845"/>
                            <a:ext cx="72" cy="55"/>
                          </a:xfrm>
                          <a:prstGeom prst="ellipse">
                            <a:avLst/>
                          </a:prstGeom>
                          <a:solidFill>
                            <a:srgbClr val="EAEAEA"/>
                          </a:solidFill>
                          <a:ln w="12700">
                            <a:solidFill>
                              <a:srgbClr val="00000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10" name="Oval 1094"/>
                          <a:cNvSpPr>
                            <a:spLocks noChangeAspect="1" noChangeArrowheads="1"/>
                          </a:cNvSpPr>
                        </a:nvSpPr>
                        <a:spPr bwMode="auto">
                          <a:xfrm>
                            <a:off x="647" y="685"/>
                            <a:ext cx="72" cy="56"/>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11" name="Oval 1095"/>
                          <a:cNvSpPr>
                            <a:spLocks noChangeAspect="1" noChangeArrowheads="1"/>
                          </a:cNvSpPr>
                        </a:nvSpPr>
                        <a:spPr bwMode="auto">
                          <a:xfrm>
                            <a:off x="647" y="1051"/>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12" name="Oval 1096"/>
                          <a:cNvSpPr>
                            <a:spLocks noChangeAspect="1" noChangeArrowheads="1"/>
                          </a:cNvSpPr>
                        </a:nvSpPr>
                        <a:spPr bwMode="auto">
                          <a:xfrm>
                            <a:off x="690" y="763"/>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13" name="Oval 1097"/>
                          <a:cNvSpPr>
                            <a:spLocks noChangeAspect="1" noChangeArrowheads="1"/>
                          </a:cNvSpPr>
                        </a:nvSpPr>
                        <a:spPr bwMode="auto">
                          <a:xfrm>
                            <a:off x="729" y="845"/>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14" name="Oval 1098"/>
                          <a:cNvSpPr>
                            <a:spLocks noChangeAspect="1" noChangeArrowheads="1"/>
                          </a:cNvSpPr>
                        </a:nvSpPr>
                        <a:spPr bwMode="auto">
                          <a:xfrm>
                            <a:off x="690" y="80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15" name="Oval 1099"/>
                          <a:cNvSpPr>
                            <a:spLocks noChangeAspect="1" noChangeArrowheads="1"/>
                          </a:cNvSpPr>
                        </a:nvSpPr>
                        <a:spPr bwMode="auto">
                          <a:xfrm>
                            <a:off x="727" y="873"/>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16" name="Oval 1100"/>
                          <a:cNvSpPr>
                            <a:spLocks noChangeAspect="1" noChangeArrowheads="1"/>
                          </a:cNvSpPr>
                        </a:nvSpPr>
                        <a:spPr bwMode="auto">
                          <a:xfrm>
                            <a:off x="674" y="72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17" name="Oval 1101"/>
                          <a:cNvSpPr>
                            <a:spLocks noChangeAspect="1" noChangeArrowheads="1"/>
                          </a:cNvSpPr>
                        </a:nvSpPr>
                        <a:spPr bwMode="auto">
                          <a:xfrm>
                            <a:off x="698" y="96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18" name="Oval 1102"/>
                          <a:cNvSpPr>
                            <a:spLocks noChangeAspect="1" noChangeArrowheads="1"/>
                          </a:cNvSpPr>
                        </a:nvSpPr>
                        <a:spPr bwMode="auto">
                          <a:xfrm>
                            <a:off x="703" y="927"/>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19" name="Oval 1103"/>
                          <a:cNvSpPr>
                            <a:spLocks noChangeAspect="1" noChangeArrowheads="1"/>
                          </a:cNvSpPr>
                        </a:nvSpPr>
                        <a:spPr bwMode="auto">
                          <a:xfrm>
                            <a:off x="690" y="1009"/>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20" name="Oval 1104"/>
                          <a:cNvSpPr>
                            <a:spLocks noChangeAspect="1" noChangeArrowheads="1"/>
                          </a:cNvSpPr>
                        </a:nvSpPr>
                        <a:spPr bwMode="auto">
                          <a:xfrm>
                            <a:off x="754" y="927"/>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21" name="Oval 1105"/>
                          <a:cNvSpPr>
                            <a:spLocks noChangeAspect="1" noChangeArrowheads="1"/>
                          </a:cNvSpPr>
                        </a:nvSpPr>
                        <a:spPr bwMode="auto">
                          <a:xfrm>
                            <a:off x="748" y="804"/>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22" name="Oval 1106"/>
                          <a:cNvSpPr>
                            <a:spLocks noChangeAspect="1" noChangeArrowheads="1"/>
                          </a:cNvSpPr>
                        </a:nvSpPr>
                        <a:spPr bwMode="auto">
                          <a:xfrm>
                            <a:off x="261" y="763"/>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23" name="Oval 1107"/>
                          <a:cNvSpPr>
                            <a:spLocks noChangeAspect="1" noChangeArrowheads="1"/>
                          </a:cNvSpPr>
                        </a:nvSpPr>
                        <a:spPr bwMode="auto">
                          <a:xfrm>
                            <a:off x="261" y="96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24" name="Oval 1108"/>
                          <a:cNvSpPr>
                            <a:spLocks noChangeAspect="1" noChangeArrowheads="1"/>
                          </a:cNvSpPr>
                        </a:nvSpPr>
                        <a:spPr bwMode="auto">
                          <a:xfrm>
                            <a:off x="333" y="681"/>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25" name="Oval 1109"/>
                          <a:cNvSpPr>
                            <a:spLocks noChangeAspect="1" noChangeArrowheads="1"/>
                          </a:cNvSpPr>
                        </a:nvSpPr>
                        <a:spPr bwMode="auto">
                          <a:xfrm>
                            <a:off x="242" y="845"/>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26" name="Oval 1110"/>
                          <a:cNvSpPr>
                            <a:spLocks noChangeAspect="1" noChangeArrowheads="1"/>
                          </a:cNvSpPr>
                        </a:nvSpPr>
                        <a:spPr bwMode="auto">
                          <a:xfrm>
                            <a:off x="202" y="80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27" name="Oval 1111"/>
                          <a:cNvSpPr>
                            <a:spLocks noChangeAspect="1" noChangeArrowheads="1"/>
                          </a:cNvSpPr>
                        </a:nvSpPr>
                        <a:spPr bwMode="auto">
                          <a:xfrm>
                            <a:off x="226" y="886"/>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28" name="Oval 1112"/>
                          <a:cNvSpPr>
                            <a:spLocks noChangeAspect="1" noChangeArrowheads="1"/>
                          </a:cNvSpPr>
                        </a:nvSpPr>
                        <a:spPr bwMode="auto">
                          <a:xfrm>
                            <a:off x="304" y="72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29" name="Oval 1113"/>
                          <a:cNvSpPr>
                            <a:spLocks noChangeAspect="1" noChangeArrowheads="1"/>
                          </a:cNvSpPr>
                        </a:nvSpPr>
                        <a:spPr bwMode="auto">
                          <a:xfrm>
                            <a:off x="210" y="976"/>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30" name="Oval 1114"/>
                          <a:cNvSpPr>
                            <a:spLocks noChangeAspect="1" noChangeArrowheads="1"/>
                          </a:cNvSpPr>
                        </a:nvSpPr>
                        <a:spPr bwMode="auto">
                          <a:xfrm>
                            <a:off x="237" y="92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31" name="Oval 1115"/>
                          <a:cNvSpPr>
                            <a:spLocks noChangeAspect="1" noChangeArrowheads="1"/>
                          </a:cNvSpPr>
                        </a:nvSpPr>
                        <a:spPr bwMode="auto">
                          <a:xfrm>
                            <a:off x="272" y="1015"/>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32" name="Oval 1116"/>
                          <a:cNvSpPr>
                            <a:spLocks noChangeAspect="1" noChangeArrowheads="1"/>
                          </a:cNvSpPr>
                        </a:nvSpPr>
                        <a:spPr bwMode="auto">
                          <a:xfrm>
                            <a:off x="234" y="721"/>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33" name="Oval 1117"/>
                          <a:cNvSpPr>
                            <a:spLocks noChangeAspect="1" noChangeArrowheads="1"/>
                          </a:cNvSpPr>
                        </a:nvSpPr>
                        <a:spPr bwMode="auto">
                          <a:xfrm>
                            <a:off x="261" y="80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34" name="Oval 1118"/>
                          <a:cNvSpPr>
                            <a:spLocks noChangeAspect="1" noChangeArrowheads="1"/>
                          </a:cNvSpPr>
                        </a:nvSpPr>
                        <a:spPr bwMode="auto">
                          <a:xfrm>
                            <a:off x="433" y="59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35" name="Oval 1119"/>
                          <a:cNvSpPr>
                            <a:spLocks noChangeAspect="1" noChangeArrowheads="1"/>
                          </a:cNvSpPr>
                        </a:nvSpPr>
                        <a:spPr bwMode="auto">
                          <a:xfrm>
                            <a:off x="363" y="652"/>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36" name="Oval 1120"/>
                          <a:cNvSpPr>
                            <a:spLocks noChangeAspect="1" noChangeArrowheads="1"/>
                          </a:cNvSpPr>
                        </a:nvSpPr>
                        <a:spPr bwMode="auto">
                          <a:xfrm>
                            <a:off x="304" y="639"/>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37" name="Oval 1121"/>
                          <a:cNvSpPr>
                            <a:spLocks noChangeAspect="1" noChangeArrowheads="1"/>
                          </a:cNvSpPr>
                        </a:nvSpPr>
                        <a:spPr bwMode="auto">
                          <a:xfrm>
                            <a:off x="261" y="681"/>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38" name="Oval 1122"/>
                          <a:cNvSpPr>
                            <a:spLocks noChangeAspect="1" noChangeArrowheads="1"/>
                          </a:cNvSpPr>
                        </a:nvSpPr>
                        <a:spPr bwMode="auto">
                          <a:xfrm>
                            <a:off x="357" y="603"/>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39" name="Oval 1123"/>
                          <a:cNvSpPr>
                            <a:spLocks noChangeAspect="1" noChangeArrowheads="1"/>
                          </a:cNvSpPr>
                        </a:nvSpPr>
                        <a:spPr bwMode="auto">
                          <a:xfrm>
                            <a:off x="497" y="586"/>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40" name="Oval 1124"/>
                          <a:cNvSpPr>
                            <a:spLocks noChangeAspect="1" noChangeArrowheads="1"/>
                          </a:cNvSpPr>
                        </a:nvSpPr>
                        <a:spPr bwMode="auto">
                          <a:xfrm>
                            <a:off x="561" y="59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41" name="Oval 1125"/>
                          <a:cNvSpPr>
                            <a:spLocks noChangeAspect="1" noChangeArrowheads="1"/>
                          </a:cNvSpPr>
                        </a:nvSpPr>
                        <a:spPr bwMode="auto">
                          <a:xfrm>
                            <a:off x="588" y="668"/>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42" name="Oval 1126"/>
                          <a:cNvSpPr>
                            <a:spLocks noChangeAspect="1" noChangeArrowheads="1"/>
                          </a:cNvSpPr>
                        </a:nvSpPr>
                        <a:spPr bwMode="auto">
                          <a:xfrm>
                            <a:off x="472" y="639"/>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43" name="Oval 1127"/>
                          <a:cNvSpPr>
                            <a:spLocks noChangeAspect="1" noChangeArrowheads="1"/>
                          </a:cNvSpPr>
                        </a:nvSpPr>
                        <a:spPr bwMode="auto">
                          <a:xfrm>
                            <a:off x="416" y="639"/>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44" name="Oval 1128"/>
                          <a:cNvSpPr>
                            <a:spLocks noChangeAspect="1" noChangeArrowheads="1"/>
                          </a:cNvSpPr>
                        </a:nvSpPr>
                        <a:spPr bwMode="auto">
                          <a:xfrm>
                            <a:off x="524" y="639"/>
                            <a:ext cx="71"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45" name="Oval 1129"/>
                          <a:cNvSpPr>
                            <a:spLocks noChangeAspect="1" noChangeArrowheads="1"/>
                          </a:cNvSpPr>
                        </a:nvSpPr>
                        <a:spPr bwMode="auto">
                          <a:xfrm>
                            <a:off x="598" y="632"/>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46" name="Oval 1130"/>
                          <a:cNvSpPr>
                            <a:spLocks noChangeAspect="1" noChangeArrowheads="1"/>
                          </a:cNvSpPr>
                        </a:nvSpPr>
                        <a:spPr bwMode="auto">
                          <a:xfrm flipH="1" flipV="1">
                            <a:off x="711" y="1051"/>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47" name="Oval 1131"/>
                          <a:cNvSpPr>
                            <a:spLocks noChangeAspect="1" noChangeArrowheads="1"/>
                          </a:cNvSpPr>
                        </a:nvSpPr>
                        <a:spPr bwMode="auto">
                          <a:xfrm>
                            <a:off x="304" y="1051"/>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48" name="Oval 1132"/>
                          <a:cNvSpPr>
                            <a:spLocks noChangeAspect="1" noChangeArrowheads="1"/>
                          </a:cNvSpPr>
                        </a:nvSpPr>
                        <a:spPr bwMode="auto">
                          <a:xfrm flipH="1" flipV="1">
                            <a:off x="633" y="1133"/>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49" name="Oval 1133"/>
                          <a:cNvSpPr>
                            <a:spLocks noChangeAspect="1" noChangeArrowheads="1"/>
                          </a:cNvSpPr>
                        </a:nvSpPr>
                        <a:spPr bwMode="auto">
                          <a:xfrm flipH="1" flipV="1">
                            <a:off x="518" y="1125"/>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50" name="Oval 1134"/>
                          <a:cNvSpPr>
                            <a:spLocks noChangeAspect="1" noChangeArrowheads="1"/>
                          </a:cNvSpPr>
                        </a:nvSpPr>
                        <a:spPr bwMode="auto">
                          <a:xfrm flipH="1" flipV="1">
                            <a:off x="561" y="1133"/>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51" name="Oval 1135"/>
                          <a:cNvSpPr>
                            <a:spLocks noChangeAspect="1" noChangeArrowheads="1"/>
                          </a:cNvSpPr>
                        </a:nvSpPr>
                        <a:spPr bwMode="auto">
                          <a:xfrm flipH="1" flipV="1">
                            <a:off x="561" y="109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52" name="Oval 1136"/>
                          <a:cNvSpPr>
                            <a:spLocks noChangeAspect="1" noChangeArrowheads="1"/>
                          </a:cNvSpPr>
                        </a:nvSpPr>
                        <a:spPr bwMode="auto">
                          <a:xfrm flipH="1" flipV="1">
                            <a:off x="676" y="109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53" name="Oval 1137"/>
                          <a:cNvSpPr>
                            <a:spLocks noChangeAspect="1" noChangeArrowheads="1"/>
                          </a:cNvSpPr>
                        </a:nvSpPr>
                        <a:spPr bwMode="auto">
                          <a:xfrm flipH="1" flipV="1">
                            <a:off x="390" y="1091"/>
                            <a:ext cx="71"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54" name="Oval 1138"/>
                          <a:cNvSpPr>
                            <a:spLocks noChangeAspect="1" noChangeArrowheads="1"/>
                          </a:cNvSpPr>
                        </a:nvSpPr>
                        <a:spPr bwMode="auto">
                          <a:xfrm flipH="1" flipV="1">
                            <a:off x="433" y="1120"/>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55" name="Oval 1139"/>
                          <a:cNvSpPr>
                            <a:spLocks noChangeAspect="1" noChangeArrowheads="1"/>
                          </a:cNvSpPr>
                        </a:nvSpPr>
                        <a:spPr bwMode="auto">
                          <a:xfrm flipH="1" flipV="1">
                            <a:off x="346" y="1084"/>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56" name="Oval 1140"/>
                          <a:cNvSpPr>
                            <a:spLocks noChangeAspect="1" noChangeArrowheads="1"/>
                          </a:cNvSpPr>
                        </a:nvSpPr>
                        <a:spPr bwMode="auto">
                          <a:xfrm flipH="1" flipV="1">
                            <a:off x="604" y="109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57" name="Oval 1141"/>
                          <a:cNvSpPr>
                            <a:spLocks noChangeAspect="1" noChangeArrowheads="1"/>
                          </a:cNvSpPr>
                        </a:nvSpPr>
                        <a:spPr bwMode="auto">
                          <a:xfrm flipH="1" flipV="1">
                            <a:off x="475" y="1125"/>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58" name="Oval 1142"/>
                          <a:cNvSpPr>
                            <a:spLocks noChangeAspect="1" noChangeArrowheads="1"/>
                          </a:cNvSpPr>
                        </a:nvSpPr>
                        <a:spPr bwMode="auto">
                          <a:xfrm>
                            <a:off x="698" y="645"/>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59" name="Oval 1143"/>
                          <a:cNvSpPr>
                            <a:spLocks noChangeAspect="1" noChangeArrowheads="1"/>
                          </a:cNvSpPr>
                        </a:nvSpPr>
                        <a:spPr bwMode="auto">
                          <a:xfrm>
                            <a:off x="729" y="1009"/>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60" name="Oval 1144"/>
                          <a:cNvSpPr>
                            <a:spLocks noChangeAspect="1" noChangeArrowheads="1"/>
                          </a:cNvSpPr>
                        </a:nvSpPr>
                        <a:spPr bwMode="auto">
                          <a:xfrm>
                            <a:off x="746" y="72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61" name="Oval 1145"/>
                          <a:cNvSpPr>
                            <a:spLocks noChangeAspect="1" noChangeArrowheads="1"/>
                          </a:cNvSpPr>
                        </a:nvSpPr>
                        <a:spPr bwMode="auto">
                          <a:xfrm>
                            <a:off x="813" y="80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62" name="Oval 1146"/>
                          <a:cNvSpPr>
                            <a:spLocks noChangeAspect="1" noChangeArrowheads="1"/>
                          </a:cNvSpPr>
                        </a:nvSpPr>
                        <a:spPr bwMode="auto">
                          <a:xfrm>
                            <a:off x="759" y="763"/>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63" name="Oval 1147"/>
                          <a:cNvSpPr>
                            <a:spLocks noChangeAspect="1" noChangeArrowheads="1"/>
                          </a:cNvSpPr>
                        </a:nvSpPr>
                        <a:spPr bwMode="auto">
                          <a:xfrm>
                            <a:off x="794" y="835"/>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64" name="Oval 1148"/>
                          <a:cNvSpPr>
                            <a:spLocks noChangeAspect="1" noChangeArrowheads="1"/>
                          </a:cNvSpPr>
                        </a:nvSpPr>
                        <a:spPr bwMode="auto">
                          <a:xfrm>
                            <a:off x="724" y="681"/>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65" name="Oval 1149"/>
                          <a:cNvSpPr>
                            <a:spLocks noChangeAspect="1" noChangeArrowheads="1"/>
                          </a:cNvSpPr>
                        </a:nvSpPr>
                        <a:spPr bwMode="auto">
                          <a:xfrm>
                            <a:off x="781" y="927"/>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66" name="Oval 1150"/>
                          <a:cNvSpPr>
                            <a:spLocks noChangeAspect="1" noChangeArrowheads="1"/>
                          </a:cNvSpPr>
                        </a:nvSpPr>
                        <a:spPr bwMode="auto">
                          <a:xfrm>
                            <a:off x="786" y="886"/>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67" name="Oval 1151"/>
                          <a:cNvSpPr>
                            <a:spLocks noChangeAspect="1" noChangeArrowheads="1"/>
                          </a:cNvSpPr>
                        </a:nvSpPr>
                        <a:spPr bwMode="auto">
                          <a:xfrm>
                            <a:off x="773" y="96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68" name="Oval 1152"/>
                          <a:cNvSpPr>
                            <a:spLocks noChangeAspect="1" noChangeArrowheads="1"/>
                          </a:cNvSpPr>
                        </a:nvSpPr>
                        <a:spPr bwMode="auto">
                          <a:xfrm>
                            <a:off x="647" y="639"/>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69" name="Oval 1153"/>
                          <a:cNvSpPr>
                            <a:spLocks noChangeAspect="1" noChangeArrowheads="1"/>
                          </a:cNvSpPr>
                        </a:nvSpPr>
                        <a:spPr bwMode="auto">
                          <a:xfrm>
                            <a:off x="604" y="59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70" name="Oval 1154"/>
                          <a:cNvSpPr>
                            <a:spLocks noChangeAspect="1" noChangeArrowheads="1"/>
                          </a:cNvSpPr>
                        </a:nvSpPr>
                        <a:spPr bwMode="auto">
                          <a:xfrm rot="-5400000">
                            <a:off x="297" y="588"/>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71" name="Oval 1155"/>
                          <a:cNvSpPr>
                            <a:spLocks noChangeAspect="1" noChangeArrowheads="1"/>
                          </a:cNvSpPr>
                        </a:nvSpPr>
                        <a:spPr bwMode="auto">
                          <a:xfrm rot="-5400000">
                            <a:off x="669" y="588"/>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72" name="Oval 1156"/>
                          <a:cNvSpPr>
                            <a:spLocks noChangeAspect="1" noChangeArrowheads="1"/>
                          </a:cNvSpPr>
                        </a:nvSpPr>
                        <a:spPr bwMode="auto">
                          <a:xfrm rot="-5400000">
                            <a:off x="391" y="565"/>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73" name="Oval 1157"/>
                          <a:cNvSpPr>
                            <a:spLocks noChangeAspect="1" noChangeArrowheads="1"/>
                          </a:cNvSpPr>
                        </a:nvSpPr>
                        <a:spPr bwMode="auto">
                          <a:xfrm rot="-5400000">
                            <a:off x="463" y="542"/>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74" name="Oval 1158"/>
                          <a:cNvSpPr>
                            <a:spLocks noChangeAspect="1" noChangeArrowheads="1"/>
                          </a:cNvSpPr>
                        </a:nvSpPr>
                        <a:spPr bwMode="auto">
                          <a:xfrm rot="-5400000">
                            <a:off x="417" y="553"/>
                            <a:ext cx="69" cy="56"/>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75" name="Oval 1159"/>
                          <a:cNvSpPr>
                            <a:spLocks noChangeAspect="1" noChangeArrowheads="1"/>
                          </a:cNvSpPr>
                        </a:nvSpPr>
                        <a:spPr bwMode="auto">
                          <a:xfrm rot="-5400000">
                            <a:off x="506" y="536"/>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76" name="Oval 1160"/>
                          <a:cNvSpPr>
                            <a:spLocks noChangeAspect="1" noChangeArrowheads="1"/>
                          </a:cNvSpPr>
                        </a:nvSpPr>
                        <a:spPr bwMode="auto">
                          <a:xfrm rot="-5400000">
                            <a:off x="334" y="562"/>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77" name="Oval 1161"/>
                          <a:cNvSpPr>
                            <a:spLocks noChangeAspect="1" noChangeArrowheads="1"/>
                          </a:cNvSpPr>
                        </a:nvSpPr>
                        <a:spPr bwMode="auto">
                          <a:xfrm rot="-5400000">
                            <a:off x="591" y="539"/>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78" name="Oval 1162"/>
                          <a:cNvSpPr>
                            <a:spLocks noChangeAspect="1" noChangeArrowheads="1"/>
                          </a:cNvSpPr>
                        </a:nvSpPr>
                        <a:spPr bwMode="auto">
                          <a:xfrm rot="-5400000">
                            <a:off x="549" y="534"/>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79" name="Oval 1163"/>
                          <a:cNvSpPr>
                            <a:spLocks noChangeAspect="1" noChangeArrowheads="1"/>
                          </a:cNvSpPr>
                        </a:nvSpPr>
                        <a:spPr bwMode="auto">
                          <a:xfrm rot="-5400000">
                            <a:off x="634" y="547"/>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80" name="Oval 1164"/>
                          <a:cNvSpPr>
                            <a:spLocks noChangeAspect="1" noChangeArrowheads="1"/>
                          </a:cNvSpPr>
                        </a:nvSpPr>
                        <a:spPr bwMode="auto">
                          <a:xfrm rot="-5400000">
                            <a:off x="255" y="619"/>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81" name="Oval 1165"/>
                          <a:cNvSpPr>
                            <a:spLocks noChangeAspect="1" noChangeArrowheads="1"/>
                          </a:cNvSpPr>
                        </a:nvSpPr>
                        <a:spPr bwMode="auto">
                          <a:xfrm rot="-5400000">
                            <a:off x="212" y="769"/>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grpSp>
                        <a:nvGrpSpPr>
                          <a:cNvPr id="257" name="Group 1166"/>
                          <a:cNvGrpSpPr>
                            <a:grpSpLocks noChangeAspect="1"/>
                          </a:cNvGrpSpPr>
                        </a:nvGrpSpPr>
                        <a:grpSpPr bwMode="auto">
                          <a:xfrm rot="-795558">
                            <a:off x="732" y="558"/>
                            <a:ext cx="180" cy="421"/>
                            <a:chOff x="1638" y="549"/>
                            <a:chExt cx="201" cy="490"/>
                          </a:xfrm>
                        </a:grpSpPr>
                        <a:sp>
                          <a:nvSpPr>
                            <a:cNvPr id="10383" name="Oval 1167"/>
                            <a:cNvSpPr>
                              <a:spLocks noChangeAspect="1" noChangeArrowheads="1"/>
                            </a:cNvSpPr>
                          </a:nvSpPr>
                          <a:spPr bwMode="auto">
                            <a:xfrm>
                              <a:off x="1638" y="549"/>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84" name="Oval 1168"/>
                            <a:cNvSpPr>
                              <a:spLocks noChangeAspect="1" noChangeArrowheads="1"/>
                            </a:cNvSpPr>
                          </a:nvSpPr>
                          <a:spPr bwMode="auto">
                            <a:xfrm>
                              <a:off x="1638" y="975"/>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85" name="Oval 1169"/>
                            <a:cNvSpPr>
                              <a:spLocks noChangeAspect="1" noChangeArrowheads="1"/>
                            </a:cNvSpPr>
                          </a:nvSpPr>
                          <a:spPr bwMode="auto">
                            <a:xfrm>
                              <a:off x="1686" y="639"/>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86" name="Oval 1170"/>
                            <a:cNvSpPr>
                              <a:spLocks noChangeAspect="1" noChangeArrowheads="1"/>
                            </a:cNvSpPr>
                          </a:nvSpPr>
                          <a:spPr bwMode="auto">
                            <a:xfrm>
                              <a:off x="1731" y="735"/>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87" name="Oval 1171"/>
                            <a:cNvSpPr>
                              <a:spLocks noChangeAspect="1" noChangeArrowheads="1"/>
                            </a:cNvSpPr>
                          </a:nvSpPr>
                          <a:spPr bwMode="auto">
                            <a:xfrm>
                              <a:off x="1686" y="687"/>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88" name="Oval 1172"/>
                            <a:cNvSpPr>
                              <a:spLocks noChangeAspect="1" noChangeArrowheads="1"/>
                            </a:cNvSpPr>
                          </a:nvSpPr>
                          <a:spPr bwMode="auto">
                            <a:xfrm>
                              <a:off x="1728" y="768"/>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89" name="Oval 1173"/>
                            <a:cNvSpPr>
                              <a:spLocks noChangeAspect="1" noChangeArrowheads="1"/>
                            </a:cNvSpPr>
                          </a:nvSpPr>
                          <a:spPr bwMode="auto">
                            <a:xfrm>
                              <a:off x="1668" y="591"/>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90" name="Oval 1174"/>
                            <a:cNvSpPr>
                              <a:spLocks noChangeAspect="1" noChangeArrowheads="1"/>
                            </a:cNvSpPr>
                          </a:nvSpPr>
                          <a:spPr bwMode="auto">
                            <a:xfrm>
                              <a:off x="1695" y="879"/>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91" name="Oval 1175"/>
                            <a:cNvSpPr>
                              <a:spLocks noChangeAspect="1" noChangeArrowheads="1"/>
                            </a:cNvSpPr>
                          </a:nvSpPr>
                          <a:spPr bwMode="auto">
                            <a:xfrm>
                              <a:off x="1701" y="831"/>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92" name="Oval 1176"/>
                            <a:cNvSpPr>
                              <a:spLocks noChangeAspect="1" noChangeArrowheads="1"/>
                            </a:cNvSpPr>
                          </a:nvSpPr>
                          <a:spPr bwMode="auto">
                            <a:xfrm>
                              <a:off x="1686" y="927"/>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93" name="Oval 1177"/>
                            <a:cNvSpPr>
                              <a:spLocks noChangeAspect="1" noChangeArrowheads="1"/>
                            </a:cNvSpPr>
                          </a:nvSpPr>
                          <a:spPr bwMode="auto">
                            <a:xfrm>
                              <a:off x="1758" y="831"/>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94" name="Oval 1178"/>
                            <a:cNvSpPr>
                              <a:spLocks noChangeAspect="1" noChangeArrowheads="1"/>
                            </a:cNvSpPr>
                          </a:nvSpPr>
                          <a:spPr bwMode="auto">
                            <a:xfrm>
                              <a:off x="1752" y="687"/>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grpSp>
                      <a:sp>
                        <a:nvSpPr>
                          <a:cNvPr id="10395" name="Oval 1179"/>
                          <a:cNvSpPr>
                            <a:spLocks noChangeAspect="1" noChangeArrowheads="1"/>
                          </a:cNvSpPr>
                        </a:nvSpPr>
                        <a:spPr bwMode="auto">
                          <a:xfrm rot="-17836271">
                            <a:off x="803" y="978"/>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96" name="Oval 1180"/>
                          <a:cNvSpPr>
                            <a:spLocks noChangeAspect="1" noChangeArrowheads="1"/>
                          </a:cNvSpPr>
                        </a:nvSpPr>
                        <a:spPr bwMode="auto">
                          <a:xfrm rot="-17836271">
                            <a:off x="465" y="1145"/>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97" name="Oval 1181"/>
                          <a:cNvSpPr>
                            <a:spLocks noChangeAspect="1" noChangeArrowheads="1"/>
                          </a:cNvSpPr>
                        </a:nvSpPr>
                        <a:spPr bwMode="auto">
                          <a:xfrm rot="-17836271">
                            <a:off x="751" y="1049"/>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98" name="Oval 1182"/>
                          <a:cNvSpPr>
                            <a:spLocks noChangeAspect="1" noChangeArrowheads="1"/>
                          </a:cNvSpPr>
                        </a:nvSpPr>
                        <a:spPr bwMode="auto">
                          <a:xfrm rot="-17836271">
                            <a:off x="694" y="1122"/>
                            <a:ext cx="70" cy="56"/>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399" name="Oval 1183"/>
                          <a:cNvSpPr>
                            <a:spLocks noChangeAspect="1" noChangeArrowheads="1"/>
                          </a:cNvSpPr>
                        </a:nvSpPr>
                        <a:spPr bwMode="auto">
                          <a:xfrm rot="-17836271">
                            <a:off x="714" y="1069"/>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00" name="Oval 1184"/>
                          <a:cNvSpPr>
                            <a:spLocks noChangeAspect="1" noChangeArrowheads="1"/>
                          </a:cNvSpPr>
                        </a:nvSpPr>
                        <a:spPr bwMode="auto">
                          <a:xfrm rot="-17836271">
                            <a:off x="666" y="1133"/>
                            <a:ext cx="70" cy="56"/>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01" name="Oval 1185"/>
                          <a:cNvSpPr>
                            <a:spLocks noChangeAspect="1" noChangeArrowheads="1"/>
                          </a:cNvSpPr>
                        </a:nvSpPr>
                        <a:spPr bwMode="auto">
                          <a:xfrm rot="-17836271">
                            <a:off x="783" y="101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02" name="Oval 1186"/>
                          <a:cNvSpPr>
                            <a:spLocks noChangeAspect="1" noChangeArrowheads="1"/>
                          </a:cNvSpPr>
                        </a:nvSpPr>
                        <a:spPr bwMode="auto">
                          <a:xfrm rot="-17836271">
                            <a:off x="565" y="1151"/>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03" name="Oval 1187"/>
                          <a:cNvSpPr>
                            <a:spLocks noChangeAspect="1" noChangeArrowheads="1"/>
                          </a:cNvSpPr>
                        </a:nvSpPr>
                        <a:spPr bwMode="auto">
                          <a:xfrm rot="-17836271">
                            <a:off x="606" y="113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04" name="Oval 1188"/>
                          <a:cNvSpPr>
                            <a:spLocks noChangeAspect="1" noChangeArrowheads="1"/>
                          </a:cNvSpPr>
                        </a:nvSpPr>
                        <a:spPr bwMode="auto">
                          <a:xfrm rot="-17836271">
                            <a:off x="523" y="1163"/>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05" name="Oval 1189"/>
                          <a:cNvSpPr>
                            <a:spLocks noChangeAspect="1" noChangeArrowheads="1"/>
                          </a:cNvSpPr>
                        </a:nvSpPr>
                        <a:spPr bwMode="auto">
                          <a:xfrm rot="-17836271">
                            <a:off x="145" y="936"/>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06" name="Oval 1190"/>
                          <a:cNvSpPr>
                            <a:spLocks noChangeAspect="1" noChangeArrowheads="1"/>
                          </a:cNvSpPr>
                        </a:nvSpPr>
                        <a:spPr bwMode="auto">
                          <a:xfrm rot="-17836271">
                            <a:off x="741" y="1119"/>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07" name="Oval 1191"/>
                          <a:cNvSpPr>
                            <a:spLocks noChangeAspect="1" noChangeArrowheads="1"/>
                          </a:cNvSpPr>
                        </a:nvSpPr>
                        <a:spPr bwMode="auto">
                          <a:xfrm rot="10869938">
                            <a:off x="234" y="1007"/>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08" name="Oval 1192"/>
                          <a:cNvSpPr>
                            <a:spLocks noChangeAspect="1" noChangeArrowheads="1"/>
                          </a:cNvSpPr>
                        </a:nvSpPr>
                        <a:spPr bwMode="auto">
                          <a:xfrm rot="10869938">
                            <a:off x="242" y="642"/>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09" name="Oval 1193"/>
                          <a:cNvSpPr>
                            <a:spLocks noChangeAspect="1" noChangeArrowheads="1"/>
                          </a:cNvSpPr>
                        </a:nvSpPr>
                        <a:spPr bwMode="auto">
                          <a:xfrm rot="10869938">
                            <a:off x="193" y="929"/>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10" name="Oval 1194"/>
                          <a:cNvSpPr>
                            <a:spLocks noChangeAspect="1" noChangeArrowheads="1"/>
                          </a:cNvSpPr>
                        </a:nvSpPr>
                        <a:spPr bwMode="auto">
                          <a:xfrm rot="10869938">
                            <a:off x="155" y="846"/>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11" name="Oval 1195"/>
                          <a:cNvSpPr>
                            <a:spLocks noChangeAspect="1" noChangeArrowheads="1"/>
                          </a:cNvSpPr>
                        </a:nvSpPr>
                        <a:spPr bwMode="auto">
                          <a:xfrm rot="10869938">
                            <a:off x="194" y="88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12" name="Oval 1196"/>
                          <a:cNvSpPr>
                            <a:spLocks noChangeAspect="1" noChangeArrowheads="1"/>
                          </a:cNvSpPr>
                        </a:nvSpPr>
                        <a:spPr bwMode="auto">
                          <a:xfrm rot="10869938">
                            <a:off x="158" y="817"/>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13" name="Oval 1197"/>
                          <a:cNvSpPr>
                            <a:spLocks noChangeAspect="1" noChangeArrowheads="1"/>
                          </a:cNvSpPr>
                        </a:nvSpPr>
                        <a:spPr bwMode="auto">
                          <a:xfrm rot="10869938">
                            <a:off x="208" y="970"/>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14" name="Oval 1198"/>
                          <a:cNvSpPr>
                            <a:spLocks noChangeAspect="1" noChangeArrowheads="1"/>
                          </a:cNvSpPr>
                        </a:nvSpPr>
                        <a:spPr bwMode="auto">
                          <a:xfrm rot="10869938">
                            <a:off x="190" y="723"/>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15" name="Oval 1199"/>
                          <a:cNvSpPr>
                            <a:spLocks noChangeAspect="1" noChangeArrowheads="1"/>
                          </a:cNvSpPr>
                        </a:nvSpPr>
                        <a:spPr bwMode="auto">
                          <a:xfrm rot="10869938">
                            <a:off x="184" y="764"/>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16" name="Oval 1200"/>
                          <a:cNvSpPr>
                            <a:spLocks noChangeAspect="1" noChangeArrowheads="1"/>
                          </a:cNvSpPr>
                        </a:nvSpPr>
                        <a:spPr bwMode="auto">
                          <a:xfrm rot="10869938">
                            <a:off x="199" y="682"/>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17" name="Oval 1201"/>
                          <a:cNvSpPr>
                            <a:spLocks noChangeAspect="1" noChangeArrowheads="1"/>
                          </a:cNvSpPr>
                        </a:nvSpPr>
                        <a:spPr bwMode="auto">
                          <a:xfrm rot="10869938">
                            <a:off x="218" y="845"/>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18" name="Oval 1202"/>
                          <a:cNvSpPr>
                            <a:spLocks noChangeAspect="1" noChangeArrowheads="1"/>
                          </a:cNvSpPr>
                        </a:nvSpPr>
                        <a:spPr bwMode="auto">
                          <a:xfrm rot="10869938">
                            <a:off x="135" y="886"/>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19" name="Oval 1203"/>
                          <a:cNvSpPr>
                            <a:spLocks noChangeAspect="1" noChangeArrowheads="1"/>
                          </a:cNvSpPr>
                        </a:nvSpPr>
                        <a:spPr bwMode="auto">
                          <a:xfrm rot="-14863982">
                            <a:off x="512" y="1119"/>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20" name="Oval 1204"/>
                          <a:cNvSpPr>
                            <a:spLocks noChangeAspect="1" noChangeArrowheads="1"/>
                          </a:cNvSpPr>
                        </a:nvSpPr>
                        <a:spPr bwMode="auto">
                          <a:xfrm rot="-14863982">
                            <a:off x="160" y="980"/>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21" name="Oval 1205"/>
                          <a:cNvSpPr>
                            <a:spLocks noChangeAspect="1" noChangeArrowheads="1"/>
                          </a:cNvSpPr>
                        </a:nvSpPr>
                        <a:spPr bwMode="auto">
                          <a:xfrm rot="-14863982">
                            <a:off x="422" y="1128"/>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22" name="Oval 1206"/>
                          <a:cNvSpPr>
                            <a:spLocks noChangeAspect="1" noChangeArrowheads="1"/>
                          </a:cNvSpPr>
                        </a:nvSpPr>
                        <a:spPr bwMode="auto">
                          <a:xfrm rot="-14863982">
                            <a:off x="327" y="1132"/>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23" name="Oval 1207"/>
                          <a:cNvSpPr>
                            <a:spLocks noChangeAspect="1" noChangeArrowheads="1"/>
                          </a:cNvSpPr>
                        </a:nvSpPr>
                        <a:spPr bwMode="auto">
                          <a:xfrm rot="-14863982">
                            <a:off x="382" y="1112"/>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24" name="Oval 1208"/>
                          <a:cNvSpPr>
                            <a:spLocks noChangeAspect="1" noChangeArrowheads="1"/>
                          </a:cNvSpPr>
                        </a:nvSpPr>
                        <a:spPr bwMode="auto">
                          <a:xfrm rot="-14863982">
                            <a:off x="301" y="1112"/>
                            <a:ext cx="69" cy="56"/>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25" name="Oval 1209"/>
                          <a:cNvSpPr>
                            <a:spLocks noChangeAspect="1" noChangeArrowheads="1"/>
                          </a:cNvSpPr>
                        </a:nvSpPr>
                        <a:spPr bwMode="auto">
                          <a:xfrm rot="-14863982">
                            <a:off x="467" y="1129"/>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26" name="Oval 1210"/>
                          <a:cNvSpPr>
                            <a:spLocks noChangeAspect="1" noChangeArrowheads="1"/>
                          </a:cNvSpPr>
                        </a:nvSpPr>
                        <a:spPr bwMode="auto">
                          <a:xfrm rot="-14863982">
                            <a:off x="220" y="105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27" name="Oval 1211"/>
                          <a:cNvSpPr>
                            <a:spLocks noChangeAspect="1" noChangeArrowheads="1"/>
                          </a:cNvSpPr>
                        </a:nvSpPr>
                        <a:spPr bwMode="auto">
                          <a:xfrm rot="-14863982">
                            <a:off x="259" y="107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28" name="Oval 1212"/>
                          <a:cNvSpPr>
                            <a:spLocks noChangeAspect="1" noChangeArrowheads="1"/>
                          </a:cNvSpPr>
                        </a:nvSpPr>
                        <a:spPr bwMode="auto">
                          <a:xfrm rot="-14863982">
                            <a:off x="184" y="1034"/>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29" name="Oval 1213"/>
                          <a:cNvSpPr>
                            <a:spLocks noChangeAspect="1" noChangeArrowheads="1"/>
                          </a:cNvSpPr>
                        </a:nvSpPr>
                        <a:spPr bwMode="auto">
                          <a:xfrm rot="-14863982">
                            <a:off x="239" y="1122"/>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30" name="Oval 1214"/>
                          <a:cNvSpPr>
                            <a:spLocks noChangeAspect="1" noChangeArrowheads="1"/>
                          </a:cNvSpPr>
                        </a:nvSpPr>
                        <a:spPr bwMode="auto">
                          <a:xfrm rot="-14863982">
                            <a:off x="359" y="1164"/>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31" name="Oval 1215"/>
                          <a:cNvSpPr>
                            <a:spLocks noChangeAspect="1" noChangeArrowheads="1"/>
                          </a:cNvSpPr>
                        </a:nvSpPr>
                        <a:spPr bwMode="auto">
                          <a:xfrm rot="-16573575">
                            <a:off x="732" y="1111"/>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32" name="Oval 1216"/>
                          <a:cNvSpPr>
                            <a:spLocks noChangeAspect="1" noChangeArrowheads="1"/>
                          </a:cNvSpPr>
                        </a:nvSpPr>
                        <a:spPr bwMode="auto">
                          <a:xfrm rot="-16573575">
                            <a:off x="354" y="1151"/>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33" name="Oval 1217"/>
                          <a:cNvSpPr>
                            <a:spLocks noChangeAspect="1" noChangeArrowheads="1"/>
                          </a:cNvSpPr>
                        </a:nvSpPr>
                        <a:spPr bwMode="auto">
                          <a:xfrm rot="-16573575">
                            <a:off x="657" y="1160"/>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34" name="Oval 1218"/>
                          <a:cNvSpPr>
                            <a:spLocks noChangeAspect="1" noChangeArrowheads="1"/>
                          </a:cNvSpPr>
                        </a:nvSpPr>
                        <a:spPr bwMode="auto">
                          <a:xfrm rot="-16573575">
                            <a:off x="577" y="120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35" name="Oval 1219"/>
                          <a:cNvSpPr>
                            <a:spLocks noChangeAspect="1" noChangeArrowheads="1"/>
                          </a:cNvSpPr>
                        </a:nvSpPr>
                        <a:spPr bwMode="auto">
                          <a:xfrm rot="-16573575">
                            <a:off x="615" y="1164"/>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36" name="Oval 1220"/>
                          <a:cNvSpPr>
                            <a:spLocks noChangeAspect="1" noChangeArrowheads="1"/>
                          </a:cNvSpPr>
                        </a:nvSpPr>
                        <a:spPr bwMode="auto">
                          <a:xfrm rot="-16573575">
                            <a:off x="547" y="1208"/>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37" name="Oval 1221"/>
                          <a:cNvSpPr>
                            <a:spLocks noChangeAspect="1" noChangeArrowheads="1"/>
                          </a:cNvSpPr>
                        </a:nvSpPr>
                        <a:spPr bwMode="auto">
                          <a:xfrm rot="-16573575">
                            <a:off x="698" y="1140"/>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38" name="Oval 1222"/>
                          <a:cNvSpPr>
                            <a:spLocks noChangeAspect="1" noChangeArrowheads="1"/>
                          </a:cNvSpPr>
                        </a:nvSpPr>
                        <a:spPr bwMode="auto">
                          <a:xfrm rot="-16573575">
                            <a:off x="445" y="1191"/>
                            <a:ext cx="69" cy="56"/>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39" name="Oval 1223"/>
                          <a:cNvSpPr>
                            <a:spLocks noChangeAspect="1" noChangeArrowheads="1"/>
                          </a:cNvSpPr>
                        </a:nvSpPr>
                        <a:spPr bwMode="auto">
                          <a:xfrm rot="-16573575">
                            <a:off x="488" y="1191"/>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40" name="Oval 1224"/>
                          <a:cNvSpPr>
                            <a:spLocks noChangeAspect="1" noChangeArrowheads="1"/>
                          </a:cNvSpPr>
                        </a:nvSpPr>
                        <a:spPr bwMode="auto">
                          <a:xfrm rot="-16573575">
                            <a:off x="401" y="118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41" name="Oval 1225"/>
                          <a:cNvSpPr>
                            <a:spLocks noChangeAspect="1" noChangeArrowheads="1"/>
                          </a:cNvSpPr>
                        </a:nvSpPr>
                        <a:spPr bwMode="auto">
                          <a:xfrm rot="-16573575">
                            <a:off x="493" y="1239"/>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42" name="Oval 1226"/>
                          <a:cNvSpPr>
                            <a:spLocks noChangeAspect="1" noChangeArrowheads="1"/>
                          </a:cNvSpPr>
                        </a:nvSpPr>
                        <a:spPr bwMode="auto">
                          <a:xfrm rot="-16573575">
                            <a:off x="621" y="1221"/>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grpSp>
                    <a:sp>
                      <a:nvSpPr>
                        <a:cNvPr id="10443" name="Line 1227"/>
                        <a:cNvSpPr>
                          <a:spLocks noChangeShapeType="1"/>
                        </a:cNvSpPr>
                      </a:nvSpPr>
                      <a:spPr bwMode="auto">
                        <a:xfrm rot="2700000">
                          <a:off x="3360660" y="2832865"/>
                          <a:ext cx="1588" cy="228600"/>
                        </a:xfrm>
                        <a:prstGeom prst="line">
                          <a:avLst/>
                        </a:prstGeom>
                        <a:noFill/>
                        <a:ln w="19050">
                          <a:solidFill>
                            <a:srgbClr val="000000"/>
                          </a:solidFill>
                          <a:round/>
                          <a:headEnd/>
                          <a:tailEnd type="triangle" w="med" len="med"/>
                        </a:ln>
                      </a:spPr>
                      <a:txSp>
                        <a:txBody>
                          <a:bodyP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10446" name="Text Box 1230"/>
                        <a:cNvSpPr txBox="1">
                          <a:spLocks noChangeArrowheads="1"/>
                        </a:cNvSpPr>
                      </a:nvSpPr>
                      <a:spPr bwMode="auto">
                        <a:xfrm>
                          <a:off x="2465279" y="4413385"/>
                          <a:ext cx="1047750" cy="152400"/>
                        </a:xfrm>
                        <a:prstGeom prst="rect">
                          <a:avLst/>
                        </a:prstGeom>
                        <a:noFill/>
                        <a:ln w="9525">
                          <a:noFill/>
                          <a:miter lim="800000"/>
                          <a:headEnd/>
                          <a:tailEnd/>
                        </a:ln>
                      </a:spPr>
                      <a:txSp>
                        <a:txBody>
                          <a:bodyPr lIns="0" tIns="0" rIns="0" bIns="0"/>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pPr algn="ctr"/>
                            <a:r>
                              <a:rPr lang="en-US" sz="900" b="1" dirty="0"/>
                              <a:t>(Agilent </a:t>
                            </a:r>
                            <a:r>
                              <a:rPr lang="en-US" sz="900" b="1" dirty="0" err="1"/>
                              <a:t>Bioanalyzer</a:t>
                            </a:r>
                            <a:r>
                              <a:rPr lang="en-US" sz="900" b="1" dirty="0"/>
                              <a:t>)</a:t>
                            </a:r>
                          </a:p>
                        </a:txBody>
                        <a:useSpRect/>
                      </a:txSp>
                    </a:sp>
                    <a:sp>
                      <a:nvSpPr>
                        <a:cNvPr id="1232" name="Text Box 162"/>
                        <a:cNvSpPr txBox="1">
                          <a:spLocks noChangeArrowheads="1"/>
                        </a:cNvSpPr>
                      </a:nvSpPr>
                      <a:spPr bwMode="auto">
                        <a:xfrm>
                          <a:off x="570955" y="1374775"/>
                          <a:ext cx="745717" cy="246221"/>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r>
                              <a:rPr lang="en-US" sz="1000" b="1" dirty="0" smtClean="0"/>
                              <a:t>GV-stage</a:t>
                            </a:r>
                            <a:endParaRPr lang="en-US" sz="1000" b="1" dirty="0"/>
                          </a:p>
                        </a:txBody>
                        <a:useSpRect/>
                      </a:txSp>
                    </a:sp>
                    <a:sp>
                      <a:nvSpPr>
                        <a:cNvPr id="728" name="Oval 727"/>
                        <a:cNvSpPr/>
                      </a:nvSpPr>
                      <a:spPr>
                        <a:xfrm>
                          <a:off x="3881438" y="1876425"/>
                          <a:ext cx="142875" cy="161925"/>
                        </a:xfrm>
                        <a:prstGeom prst="ellipse">
                          <a:avLst/>
                        </a:prstGeom>
                        <a:noFill/>
                        <a:ln w="15875">
                          <a:solidFill>
                            <a:schemeClr val="tx1"/>
                          </a:solidFill>
                        </a:ln>
                      </a:spPr>
                      <a:txSp>
                        <a:txBody>
                          <a:bodyPr lIns="0" tIns="0" rIns="0" bIns="0" rtlCol="0" anchor="ctr"/>
                          <a:lstStyle>
                            <a:defPPr>
                              <a:defRPr lang="en-US"/>
                            </a:defPPr>
                            <a:lvl1pPr algn="l" rtl="0" fontAlgn="base">
                              <a:spcBef>
                                <a:spcPct val="0"/>
                              </a:spcBef>
                              <a:spcAft>
                                <a:spcPct val="0"/>
                              </a:spcAft>
                              <a:defRPr sz="1200" kern="1200">
                                <a:solidFill>
                                  <a:schemeClr val="lt1"/>
                                </a:solidFill>
                                <a:latin typeface="+mn-lt"/>
                                <a:ea typeface="+mn-ea"/>
                                <a:cs typeface="+mn-cs"/>
                              </a:defRPr>
                            </a:lvl1pPr>
                            <a:lvl2pPr marL="457200" algn="l" rtl="0" fontAlgn="base">
                              <a:spcBef>
                                <a:spcPct val="0"/>
                              </a:spcBef>
                              <a:spcAft>
                                <a:spcPct val="0"/>
                              </a:spcAft>
                              <a:defRPr sz="1200" kern="1200">
                                <a:solidFill>
                                  <a:schemeClr val="lt1"/>
                                </a:solidFill>
                                <a:latin typeface="+mn-lt"/>
                                <a:ea typeface="+mn-ea"/>
                                <a:cs typeface="+mn-cs"/>
                              </a:defRPr>
                            </a:lvl2pPr>
                            <a:lvl3pPr marL="914400" algn="l" rtl="0" fontAlgn="base">
                              <a:spcBef>
                                <a:spcPct val="0"/>
                              </a:spcBef>
                              <a:spcAft>
                                <a:spcPct val="0"/>
                              </a:spcAft>
                              <a:defRPr sz="1200" kern="1200">
                                <a:solidFill>
                                  <a:schemeClr val="lt1"/>
                                </a:solidFill>
                                <a:latin typeface="+mn-lt"/>
                                <a:ea typeface="+mn-ea"/>
                                <a:cs typeface="+mn-cs"/>
                              </a:defRPr>
                            </a:lvl3pPr>
                            <a:lvl4pPr marL="1371600" algn="l" rtl="0" fontAlgn="base">
                              <a:spcBef>
                                <a:spcPct val="0"/>
                              </a:spcBef>
                              <a:spcAft>
                                <a:spcPct val="0"/>
                              </a:spcAft>
                              <a:defRPr sz="1200" kern="1200">
                                <a:solidFill>
                                  <a:schemeClr val="lt1"/>
                                </a:solidFill>
                                <a:latin typeface="+mn-lt"/>
                                <a:ea typeface="+mn-ea"/>
                                <a:cs typeface="+mn-cs"/>
                              </a:defRPr>
                            </a:lvl4pPr>
                            <a:lvl5pPr marL="1828800" algn="l" rtl="0" fontAlgn="base">
                              <a:spcBef>
                                <a:spcPct val="0"/>
                              </a:spcBef>
                              <a:spcAft>
                                <a:spcPct val="0"/>
                              </a:spcAft>
                              <a:defRPr sz="1200" kern="1200">
                                <a:solidFill>
                                  <a:schemeClr val="lt1"/>
                                </a:solidFill>
                                <a:latin typeface="+mn-lt"/>
                                <a:ea typeface="+mn-ea"/>
                                <a:cs typeface="+mn-cs"/>
                              </a:defRPr>
                            </a:lvl5pPr>
                            <a:lvl6pPr marL="2286000" algn="l" defTabSz="914400" rtl="0" eaLnBrk="1" latinLnBrk="0" hangingPunct="1">
                              <a:defRPr sz="1200" kern="1200">
                                <a:solidFill>
                                  <a:schemeClr val="lt1"/>
                                </a:solidFill>
                                <a:latin typeface="+mn-lt"/>
                                <a:ea typeface="+mn-ea"/>
                                <a:cs typeface="+mn-cs"/>
                              </a:defRPr>
                            </a:lvl6pPr>
                            <a:lvl7pPr marL="2743200" algn="l" defTabSz="914400" rtl="0" eaLnBrk="1" latinLnBrk="0" hangingPunct="1">
                              <a:defRPr sz="1200" kern="1200">
                                <a:solidFill>
                                  <a:schemeClr val="lt1"/>
                                </a:solidFill>
                                <a:latin typeface="+mn-lt"/>
                                <a:ea typeface="+mn-ea"/>
                                <a:cs typeface="+mn-cs"/>
                              </a:defRPr>
                            </a:lvl7pPr>
                            <a:lvl8pPr marL="3200400" algn="l" defTabSz="914400" rtl="0" eaLnBrk="1" latinLnBrk="0" hangingPunct="1">
                              <a:defRPr sz="1200" kern="1200">
                                <a:solidFill>
                                  <a:schemeClr val="lt1"/>
                                </a:solidFill>
                                <a:latin typeface="+mn-lt"/>
                                <a:ea typeface="+mn-ea"/>
                                <a:cs typeface="+mn-cs"/>
                              </a:defRPr>
                            </a:lvl8pPr>
                            <a:lvl9pPr marL="3657600" algn="l" defTabSz="914400" rtl="0" eaLnBrk="1" latinLnBrk="0" hangingPunct="1">
                              <a:defRPr sz="1200" kern="1200">
                                <a:solidFill>
                                  <a:schemeClr val="lt1"/>
                                </a:solidFill>
                                <a:latin typeface="+mn-lt"/>
                                <a:ea typeface="+mn-ea"/>
                                <a:cs typeface="+mn-cs"/>
                              </a:defRPr>
                            </a:lvl9pPr>
                          </a:lstStyle>
                          <a:p>
                            <a:pPr algn="ctr"/>
                            <a:r>
                              <a:rPr lang="en-US" sz="1000" b="1" dirty="0" smtClean="0">
                                <a:solidFill>
                                  <a:schemeClr val="tx1"/>
                                </a:solidFill>
                              </a:rPr>
                              <a:t>1</a:t>
                            </a:r>
                            <a:endParaRPr lang="en-US" sz="1000" b="1"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32" name="Oval 731"/>
                        <a:cNvSpPr/>
                      </a:nvSpPr>
                      <a:spPr>
                        <a:xfrm>
                          <a:off x="3881438" y="2066925"/>
                          <a:ext cx="142875" cy="161925"/>
                        </a:xfrm>
                        <a:prstGeom prst="ellipse">
                          <a:avLst/>
                        </a:prstGeom>
                        <a:solidFill>
                          <a:schemeClr val="bg1">
                            <a:lumMod val="65000"/>
                          </a:schemeClr>
                        </a:solidFill>
                        <a:ln w="15875">
                          <a:solidFill>
                            <a:schemeClr val="tx1"/>
                          </a:solidFill>
                        </a:ln>
                      </a:spPr>
                      <a:txSp>
                        <a:txBody>
                          <a:bodyPr lIns="0" tIns="0" rIns="0" bIns="0" rtlCol="0" anchor="ctr"/>
                          <a:lstStyle>
                            <a:defPPr>
                              <a:defRPr lang="en-US"/>
                            </a:defPPr>
                            <a:lvl1pPr algn="l" rtl="0" fontAlgn="base">
                              <a:spcBef>
                                <a:spcPct val="0"/>
                              </a:spcBef>
                              <a:spcAft>
                                <a:spcPct val="0"/>
                              </a:spcAft>
                              <a:defRPr sz="1200" kern="1200">
                                <a:solidFill>
                                  <a:schemeClr val="lt1"/>
                                </a:solidFill>
                                <a:latin typeface="+mn-lt"/>
                                <a:ea typeface="+mn-ea"/>
                                <a:cs typeface="+mn-cs"/>
                              </a:defRPr>
                            </a:lvl1pPr>
                            <a:lvl2pPr marL="457200" algn="l" rtl="0" fontAlgn="base">
                              <a:spcBef>
                                <a:spcPct val="0"/>
                              </a:spcBef>
                              <a:spcAft>
                                <a:spcPct val="0"/>
                              </a:spcAft>
                              <a:defRPr sz="1200" kern="1200">
                                <a:solidFill>
                                  <a:schemeClr val="lt1"/>
                                </a:solidFill>
                                <a:latin typeface="+mn-lt"/>
                                <a:ea typeface="+mn-ea"/>
                                <a:cs typeface="+mn-cs"/>
                              </a:defRPr>
                            </a:lvl2pPr>
                            <a:lvl3pPr marL="914400" algn="l" rtl="0" fontAlgn="base">
                              <a:spcBef>
                                <a:spcPct val="0"/>
                              </a:spcBef>
                              <a:spcAft>
                                <a:spcPct val="0"/>
                              </a:spcAft>
                              <a:defRPr sz="1200" kern="1200">
                                <a:solidFill>
                                  <a:schemeClr val="lt1"/>
                                </a:solidFill>
                                <a:latin typeface="+mn-lt"/>
                                <a:ea typeface="+mn-ea"/>
                                <a:cs typeface="+mn-cs"/>
                              </a:defRPr>
                            </a:lvl3pPr>
                            <a:lvl4pPr marL="1371600" algn="l" rtl="0" fontAlgn="base">
                              <a:spcBef>
                                <a:spcPct val="0"/>
                              </a:spcBef>
                              <a:spcAft>
                                <a:spcPct val="0"/>
                              </a:spcAft>
                              <a:defRPr sz="1200" kern="1200">
                                <a:solidFill>
                                  <a:schemeClr val="lt1"/>
                                </a:solidFill>
                                <a:latin typeface="+mn-lt"/>
                                <a:ea typeface="+mn-ea"/>
                                <a:cs typeface="+mn-cs"/>
                              </a:defRPr>
                            </a:lvl4pPr>
                            <a:lvl5pPr marL="1828800" algn="l" rtl="0" fontAlgn="base">
                              <a:spcBef>
                                <a:spcPct val="0"/>
                              </a:spcBef>
                              <a:spcAft>
                                <a:spcPct val="0"/>
                              </a:spcAft>
                              <a:defRPr sz="1200" kern="1200">
                                <a:solidFill>
                                  <a:schemeClr val="lt1"/>
                                </a:solidFill>
                                <a:latin typeface="+mn-lt"/>
                                <a:ea typeface="+mn-ea"/>
                                <a:cs typeface="+mn-cs"/>
                              </a:defRPr>
                            </a:lvl5pPr>
                            <a:lvl6pPr marL="2286000" algn="l" defTabSz="914400" rtl="0" eaLnBrk="1" latinLnBrk="0" hangingPunct="1">
                              <a:defRPr sz="1200" kern="1200">
                                <a:solidFill>
                                  <a:schemeClr val="lt1"/>
                                </a:solidFill>
                                <a:latin typeface="+mn-lt"/>
                                <a:ea typeface="+mn-ea"/>
                                <a:cs typeface="+mn-cs"/>
                              </a:defRPr>
                            </a:lvl6pPr>
                            <a:lvl7pPr marL="2743200" algn="l" defTabSz="914400" rtl="0" eaLnBrk="1" latinLnBrk="0" hangingPunct="1">
                              <a:defRPr sz="1200" kern="1200">
                                <a:solidFill>
                                  <a:schemeClr val="lt1"/>
                                </a:solidFill>
                                <a:latin typeface="+mn-lt"/>
                                <a:ea typeface="+mn-ea"/>
                                <a:cs typeface="+mn-cs"/>
                              </a:defRPr>
                            </a:lvl7pPr>
                            <a:lvl8pPr marL="3200400" algn="l" defTabSz="914400" rtl="0" eaLnBrk="1" latinLnBrk="0" hangingPunct="1">
                              <a:defRPr sz="1200" kern="1200">
                                <a:solidFill>
                                  <a:schemeClr val="lt1"/>
                                </a:solidFill>
                                <a:latin typeface="+mn-lt"/>
                                <a:ea typeface="+mn-ea"/>
                                <a:cs typeface="+mn-cs"/>
                              </a:defRPr>
                            </a:lvl8pPr>
                            <a:lvl9pPr marL="3657600" algn="l" defTabSz="914400" rtl="0" eaLnBrk="1" latinLnBrk="0" hangingPunct="1">
                              <a:defRPr sz="1200" kern="1200">
                                <a:solidFill>
                                  <a:schemeClr val="lt1"/>
                                </a:solidFill>
                                <a:latin typeface="+mn-lt"/>
                                <a:ea typeface="+mn-ea"/>
                                <a:cs typeface="+mn-cs"/>
                              </a:defRPr>
                            </a:lvl9pPr>
                          </a:lstStyle>
                          <a:p>
                            <a:pPr algn="ctr"/>
                            <a:r>
                              <a:rPr lang="en-US" sz="1000" b="1" dirty="0" smtClean="0">
                                <a:solidFill>
                                  <a:schemeClr val="tx1"/>
                                </a:solidFill>
                              </a:rPr>
                              <a:t>2</a:t>
                            </a:r>
                            <a:endParaRPr lang="en-US" sz="1000" b="1"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35" name="Group 604"/>
                        <a:cNvGrpSpPr/>
                      </a:nvGrpSpPr>
                      <a:grpSpPr>
                        <a:xfrm>
                          <a:off x="3686069" y="504282"/>
                          <a:ext cx="596899" cy="525460"/>
                          <a:chOff x="3686069" y="504282"/>
                          <a:chExt cx="596899" cy="525460"/>
                        </a:xfrm>
                      </a:grpSpPr>
                      <a:grpSp>
                        <a:nvGrpSpPr>
                          <a:cNvPr id="37" name="Group 1089"/>
                          <a:cNvGrpSpPr>
                            <a:grpSpLocks noChangeAspect="1"/>
                          </a:cNvGrpSpPr>
                        </a:nvGrpSpPr>
                        <a:grpSpPr bwMode="auto">
                          <a:xfrm rot="21163813">
                            <a:off x="3686069" y="504282"/>
                            <a:ext cx="596899" cy="525460"/>
                            <a:chOff x="135" y="528"/>
                            <a:chExt cx="777" cy="775"/>
                          </a:xfrm>
                        </a:grpSpPr>
                        <a:sp>
                          <a:nvSpPr>
                            <a:cNvPr id="468" name="Oval 1090"/>
                            <a:cNvSpPr>
                              <a:spLocks noChangeAspect="1" noChangeArrowheads="1"/>
                            </a:cNvSpPr>
                          </a:nvSpPr>
                          <a:spPr bwMode="auto">
                            <a:xfrm>
                              <a:off x="304" y="681"/>
                              <a:ext cx="422" cy="441"/>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469" name="Oval 1091"/>
                            <a:cNvSpPr>
                              <a:spLocks noChangeAspect="1" noChangeArrowheads="1"/>
                            </a:cNvSpPr>
                          </a:nvSpPr>
                          <a:spPr bwMode="auto">
                            <a:xfrm>
                              <a:off x="334" y="722"/>
                              <a:ext cx="342" cy="357"/>
                            </a:xfrm>
                            <a:prstGeom prst="ellipse">
                              <a:avLst/>
                            </a:prstGeom>
                            <a:solidFill>
                              <a:srgbClr val="EAEAEA"/>
                            </a:solidFill>
                            <a:ln w="12700">
                              <a:solidFill>
                                <a:srgbClr val="FFFFFF"/>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470" name="Oval 1092"/>
                            <a:cNvSpPr>
                              <a:spLocks noChangeAspect="1" noChangeArrowheads="1"/>
                            </a:cNvSpPr>
                          </a:nvSpPr>
                          <a:spPr bwMode="auto">
                            <a:xfrm>
                              <a:off x="354" y="744"/>
                              <a:ext cx="302" cy="316"/>
                            </a:xfrm>
                            <a:prstGeom prst="ellipse">
                              <a:avLst/>
                            </a:prstGeom>
                            <a:solidFill>
                              <a:srgbClr val="EAEAEA"/>
                            </a:solidFill>
                            <a:ln w="12700">
                              <a:solidFill>
                                <a:srgbClr val="00000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472" name="Oval 1094"/>
                            <a:cNvSpPr>
                              <a:spLocks noChangeAspect="1" noChangeArrowheads="1"/>
                            </a:cNvSpPr>
                          </a:nvSpPr>
                          <a:spPr bwMode="auto">
                            <a:xfrm>
                              <a:off x="647" y="685"/>
                              <a:ext cx="72" cy="56"/>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473" name="Oval 1095"/>
                            <a:cNvSpPr>
                              <a:spLocks noChangeAspect="1" noChangeArrowheads="1"/>
                            </a:cNvSpPr>
                          </a:nvSpPr>
                          <a:spPr bwMode="auto">
                            <a:xfrm>
                              <a:off x="647" y="1051"/>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474" name="Oval 1096"/>
                            <a:cNvSpPr>
                              <a:spLocks noChangeAspect="1" noChangeArrowheads="1"/>
                            </a:cNvSpPr>
                          </a:nvSpPr>
                          <a:spPr bwMode="auto">
                            <a:xfrm>
                              <a:off x="690" y="763"/>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475" name="Oval 1097"/>
                            <a:cNvSpPr>
                              <a:spLocks noChangeAspect="1" noChangeArrowheads="1"/>
                            </a:cNvSpPr>
                          </a:nvSpPr>
                          <a:spPr bwMode="auto">
                            <a:xfrm>
                              <a:off x="729" y="845"/>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476" name="Oval 1098"/>
                            <a:cNvSpPr>
                              <a:spLocks noChangeAspect="1" noChangeArrowheads="1"/>
                            </a:cNvSpPr>
                          </a:nvSpPr>
                          <a:spPr bwMode="auto">
                            <a:xfrm>
                              <a:off x="690" y="80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477" name="Oval 1099"/>
                            <a:cNvSpPr>
                              <a:spLocks noChangeAspect="1" noChangeArrowheads="1"/>
                            </a:cNvSpPr>
                          </a:nvSpPr>
                          <a:spPr bwMode="auto">
                            <a:xfrm>
                              <a:off x="727" y="873"/>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478" name="Oval 1100"/>
                            <a:cNvSpPr>
                              <a:spLocks noChangeAspect="1" noChangeArrowheads="1"/>
                            </a:cNvSpPr>
                          </a:nvSpPr>
                          <a:spPr bwMode="auto">
                            <a:xfrm>
                              <a:off x="674" y="72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479" name="Oval 1101"/>
                            <a:cNvSpPr>
                              <a:spLocks noChangeAspect="1" noChangeArrowheads="1"/>
                            </a:cNvSpPr>
                          </a:nvSpPr>
                          <a:spPr bwMode="auto">
                            <a:xfrm>
                              <a:off x="698" y="96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480" name="Oval 1102"/>
                            <a:cNvSpPr>
                              <a:spLocks noChangeAspect="1" noChangeArrowheads="1"/>
                            </a:cNvSpPr>
                          </a:nvSpPr>
                          <a:spPr bwMode="auto">
                            <a:xfrm>
                              <a:off x="703" y="927"/>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481" name="Oval 1103"/>
                            <a:cNvSpPr>
                              <a:spLocks noChangeAspect="1" noChangeArrowheads="1"/>
                            </a:cNvSpPr>
                          </a:nvSpPr>
                          <a:spPr bwMode="auto">
                            <a:xfrm>
                              <a:off x="690" y="1009"/>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482" name="Oval 1104"/>
                            <a:cNvSpPr>
                              <a:spLocks noChangeAspect="1" noChangeArrowheads="1"/>
                            </a:cNvSpPr>
                          </a:nvSpPr>
                          <a:spPr bwMode="auto">
                            <a:xfrm>
                              <a:off x="754" y="927"/>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483" name="Oval 1105"/>
                            <a:cNvSpPr>
                              <a:spLocks noChangeAspect="1" noChangeArrowheads="1"/>
                            </a:cNvSpPr>
                          </a:nvSpPr>
                          <a:spPr bwMode="auto">
                            <a:xfrm>
                              <a:off x="748" y="804"/>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484" name="Oval 1106"/>
                            <a:cNvSpPr>
                              <a:spLocks noChangeAspect="1" noChangeArrowheads="1"/>
                            </a:cNvSpPr>
                          </a:nvSpPr>
                          <a:spPr bwMode="auto">
                            <a:xfrm>
                              <a:off x="261" y="763"/>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485" name="Oval 1107"/>
                            <a:cNvSpPr>
                              <a:spLocks noChangeAspect="1" noChangeArrowheads="1"/>
                            </a:cNvSpPr>
                          </a:nvSpPr>
                          <a:spPr bwMode="auto">
                            <a:xfrm>
                              <a:off x="261" y="96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486" name="Oval 1108"/>
                            <a:cNvSpPr>
                              <a:spLocks noChangeAspect="1" noChangeArrowheads="1"/>
                            </a:cNvSpPr>
                          </a:nvSpPr>
                          <a:spPr bwMode="auto">
                            <a:xfrm>
                              <a:off x="333" y="681"/>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487" name="Oval 1109"/>
                            <a:cNvSpPr>
                              <a:spLocks noChangeAspect="1" noChangeArrowheads="1"/>
                            </a:cNvSpPr>
                          </a:nvSpPr>
                          <a:spPr bwMode="auto">
                            <a:xfrm>
                              <a:off x="242" y="845"/>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488" name="Oval 1110"/>
                            <a:cNvSpPr>
                              <a:spLocks noChangeAspect="1" noChangeArrowheads="1"/>
                            </a:cNvSpPr>
                          </a:nvSpPr>
                          <a:spPr bwMode="auto">
                            <a:xfrm>
                              <a:off x="202" y="80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489" name="Oval 1111"/>
                            <a:cNvSpPr>
                              <a:spLocks noChangeAspect="1" noChangeArrowheads="1"/>
                            </a:cNvSpPr>
                          </a:nvSpPr>
                          <a:spPr bwMode="auto">
                            <a:xfrm>
                              <a:off x="226" y="886"/>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490" name="Oval 1112"/>
                            <a:cNvSpPr>
                              <a:spLocks noChangeAspect="1" noChangeArrowheads="1"/>
                            </a:cNvSpPr>
                          </a:nvSpPr>
                          <a:spPr bwMode="auto">
                            <a:xfrm>
                              <a:off x="304" y="72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491" name="Oval 1113"/>
                            <a:cNvSpPr>
                              <a:spLocks noChangeAspect="1" noChangeArrowheads="1"/>
                            </a:cNvSpPr>
                          </a:nvSpPr>
                          <a:spPr bwMode="auto">
                            <a:xfrm>
                              <a:off x="210" y="976"/>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492" name="Oval 1114"/>
                            <a:cNvSpPr>
                              <a:spLocks noChangeAspect="1" noChangeArrowheads="1"/>
                            </a:cNvSpPr>
                          </a:nvSpPr>
                          <a:spPr bwMode="auto">
                            <a:xfrm>
                              <a:off x="237" y="92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493" name="Oval 1115"/>
                            <a:cNvSpPr>
                              <a:spLocks noChangeAspect="1" noChangeArrowheads="1"/>
                            </a:cNvSpPr>
                          </a:nvSpPr>
                          <a:spPr bwMode="auto">
                            <a:xfrm>
                              <a:off x="272" y="1015"/>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494" name="Oval 1116"/>
                            <a:cNvSpPr>
                              <a:spLocks noChangeAspect="1" noChangeArrowheads="1"/>
                            </a:cNvSpPr>
                          </a:nvSpPr>
                          <a:spPr bwMode="auto">
                            <a:xfrm>
                              <a:off x="234" y="721"/>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495" name="Oval 1117"/>
                            <a:cNvSpPr>
                              <a:spLocks noChangeAspect="1" noChangeArrowheads="1"/>
                            </a:cNvSpPr>
                          </a:nvSpPr>
                          <a:spPr bwMode="auto">
                            <a:xfrm>
                              <a:off x="261" y="80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496" name="Oval 1118"/>
                            <a:cNvSpPr>
                              <a:spLocks noChangeAspect="1" noChangeArrowheads="1"/>
                            </a:cNvSpPr>
                          </a:nvSpPr>
                          <a:spPr bwMode="auto">
                            <a:xfrm>
                              <a:off x="433" y="59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497" name="Oval 1119"/>
                            <a:cNvSpPr>
                              <a:spLocks noChangeAspect="1" noChangeArrowheads="1"/>
                            </a:cNvSpPr>
                          </a:nvSpPr>
                          <a:spPr bwMode="auto">
                            <a:xfrm>
                              <a:off x="363" y="652"/>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498" name="Oval 1120"/>
                            <a:cNvSpPr>
                              <a:spLocks noChangeAspect="1" noChangeArrowheads="1"/>
                            </a:cNvSpPr>
                          </a:nvSpPr>
                          <a:spPr bwMode="auto">
                            <a:xfrm>
                              <a:off x="304" y="639"/>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499" name="Oval 1121"/>
                            <a:cNvSpPr>
                              <a:spLocks noChangeAspect="1" noChangeArrowheads="1"/>
                            </a:cNvSpPr>
                          </a:nvSpPr>
                          <a:spPr bwMode="auto">
                            <a:xfrm>
                              <a:off x="261" y="681"/>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00" name="Oval 1122"/>
                            <a:cNvSpPr>
                              <a:spLocks noChangeAspect="1" noChangeArrowheads="1"/>
                            </a:cNvSpPr>
                          </a:nvSpPr>
                          <a:spPr bwMode="auto">
                            <a:xfrm>
                              <a:off x="357" y="603"/>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01" name="Oval 1123"/>
                            <a:cNvSpPr>
                              <a:spLocks noChangeAspect="1" noChangeArrowheads="1"/>
                            </a:cNvSpPr>
                          </a:nvSpPr>
                          <a:spPr bwMode="auto">
                            <a:xfrm>
                              <a:off x="497" y="586"/>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02" name="Oval 1124"/>
                            <a:cNvSpPr>
                              <a:spLocks noChangeAspect="1" noChangeArrowheads="1"/>
                            </a:cNvSpPr>
                          </a:nvSpPr>
                          <a:spPr bwMode="auto">
                            <a:xfrm>
                              <a:off x="561" y="59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03" name="Oval 1125"/>
                            <a:cNvSpPr>
                              <a:spLocks noChangeAspect="1" noChangeArrowheads="1"/>
                            </a:cNvSpPr>
                          </a:nvSpPr>
                          <a:spPr bwMode="auto">
                            <a:xfrm>
                              <a:off x="588" y="668"/>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04" name="Oval 1126"/>
                            <a:cNvSpPr>
                              <a:spLocks noChangeAspect="1" noChangeArrowheads="1"/>
                            </a:cNvSpPr>
                          </a:nvSpPr>
                          <a:spPr bwMode="auto">
                            <a:xfrm>
                              <a:off x="472" y="639"/>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05" name="Oval 1127"/>
                            <a:cNvSpPr>
                              <a:spLocks noChangeAspect="1" noChangeArrowheads="1"/>
                            </a:cNvSpPr>
                          </a:nvSpPr>
                          <a:spPr bwMode="auto">
                            <a:xfrm>
                              <a:off x="416" y="639"/>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06" name="Oval 1128"/>
                            <a:cNvSpPr>
                              <a:spLocks noChangeAspect="1" noChangeArrowheads="1"/>
                            </a:cNvSpPr>
                          </a:nvSpPr>
                          <a:spPr bwMode="auto">
                            <a:xfrm>
                              <a:off x="524" y="639"/>
                              <a:ext cx="71"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07" name="Oval 1129"/>
                            <a:cNvSpPr>
                              <a:spLocks noChangeAspect="1" noChangeArrowheads="1"/>
                            </a:cNvSpPr>
                          </a:nvSpPr>
                          <a:spPr bwMode="auto">
                            <a:xfrm>
                              <a:off x="598" y="632"/>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08" name="Oval 1130"/>
                            <a:cNvSpPr>
                              <a:spLocks noChangeAspect="1" noChangeArrowheads="1"/>
                            </a:cNvSpPr>
                          </a:nvSpPr>
                          <a:spPr bwMode="auto">
                            <a:xfrm flipH="1" flipV="1">
                              <a:off x="711" y="1051"/>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09" name="Oval 1131"/>
                            <a:cNvSpPr>
                              <a:spLocks noChangeAspect="1" noChangeArrowheads="1"/>
                            </a:cNvSpPr>
                          </a:nvSpPr>
                          <a:spPr bwMode="auto">
                            <a:xfrm>
                              <a:off x="304" y="1051"/>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10" name="Oval 1132"/>
                            <a:cNvSpPr>
                              <a:spLocks noChangeAspect="1" noChangeArrowheads="1"/>
                            </a:cNvSpPr>
                          </a:nvSpPr>
                          <a:spPr bwMode="auto">
                            <a:xfrm flipH="1" flipV="1">
                              <a:off x="633" y="1133"/>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11" name="Oval 1133"/>
                            <a:cNvSpPr>
                              <a:spLocks noChangeAspect="1" noChangeArrowheads="1"/>
                            </a:cNvSpPr>
                          </a:nvSpPr>
                          <a:spPr bwMode="auto">
                            <a:xfrm flipH="1" flipV="1">
                              <a:off x="518" y="1125"/>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12" name="Oval 1134"/>
                            <a:cNvSpPr>
                              <a:spLocks noChangeAspect="1" noChangeArrowheads="1"/>
                            </a:cNvSpPr>
                          </a:nvSpPr>
                          <a:spPr bwMode="auto">
                            <a:xfrm flipH="1" flipV="1">
                              <a:off x="561" y="1133"/>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13" name="Oval 1135"/>
                            <a:cNvSpPr>
                              <a:spLocks noChangeAspect="1" noChangeArrowheads="1"/>
                            </a:cNvSpPr>
                          </a:nvSpPr>
                          <a:spPr bwMode="auto">
                            <a:xfrm flipH="1" flipV="1">
                              <a:off x="561" y="109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14" name="Oval 1136"/>
                            <a:cNvSpPr>
                              <a:spLocks noChangeAspect="1" noChangeArrowheads="1"/>
                            </a:cNvSpPr>
                          </a:nvSpPr>
                          <a:spPr bwMode="auto">
                            <a:xfrm flipH="1" flipV="1">
                              <a:off x="676" y="109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15" name="Oval 1137"/>
                            <a:cNvSpPr>
                              <a:spLocks noChangeAspect="1" noChangeArrowheads="1"/>
                            </a:cNvSpPr>
                          </a:nvSpPr>
                          <a:spPr bwMode="auto">
                            <a:xfrm flipH="1" flipV="1">
                              <a:off x="390" y="1091"/>
                              <a:ext cx="71"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16" name="Oval 1138"/>
                            <a:cNvSpPr>
                              <a:spLocks noChangeAspect="1" noChangeArrowheads="1"/>
                            </a:cNvSpPr>
                          </a:nvSpPr>
                          <a:spPr bwMode="auto">
                            <a:xfrm flipH="1" flipV="1">
                              <a:off x="433" y="1120"/>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17" name="Oval 1139"/>
                            <a:cNvSpPr>
                              <a:spLocks noChangeAspect="1" noChangeArrowheads="1"/>
                            </a:cNvSpPr>
                          </a:nvSpPr>
                          <a:spPr bwMode="auto">
                            <a:xfrm flipH="1" flipV="1">
                              <a:off x="346" y="1084"/>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18" name="Oval 1140"/>
                            <a:cNvSpPr>
                              <a:spLocks noChangeAspect="1" noChangeArrowheads="1"/>
                            </a:cNvSpPr>
                          </a:nvSpPr>
                          <a:spPr bwMode="auto">
                            <a:xfrm flipH="1" flipV="1">
                              <a:off x="604" y="109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19" name="Oval 1141"/>
                            <a:cNvSpPr>
                              <a:spLocks noChangeAspect="1" noChangeArrowheads="1"/>
                            </a:cNvSpPr>
                          </a:nvSpPr>
                          <a:spPr bwMode="auto">
                            <a:xfrm flipH="1" flipV="1">
                              <a:off x="475" y="1125"/>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20" name="Oval 1142"/>
                            <a:cNvSpPr>
                              <a:spLocks noChangeAspect="1" noChangeArrowheads="1"/>
                            </a:cNvSpPr>
                          </a:nvSpPr>
                          <a:spPr bwMode="auto">
                            <a:xfrm>
                              <a:off x="698" y="645"/>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21" name="Oval 1143"/>
                            <a:cNvSpPr>
                              <a:spLocks noChangeAspect="1" noChangeArrowheads="1"/>
                            </a:cNvSpPr>
                          </a:nvSpPr>
                          <a:spPr bwMode="auto">
                            <a:xfrm>
                              <a:off x="729" y="1009"/>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22" name="Oval 1144"/>
                            <a:cNvSpPr>
                              <a:spLocks noChangeAspect="1" noChangeArrowheads="1"/>
                            </a:cNvSpPr>
                          </a:nvSpPr>
                          <a:spPr bwMode="auto">
                            <a:xfrm>
                              <a:off x="746" y="72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23" name="Oval 1145"/>
                            <a:cNvSpPr>
                              <a:spLocks noChangeAspect="1" noChangeArrowheads="1"/>
                            </a:cNvSpPr>
                          </a:nvSpPr>
                          <a:spPr bwMode="auto">
                            <a:xfrm>
                              <a:off x="813" y="80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24" name="Oval 1146"/>
                            <a:cNvSpPr>
                              <a:spLocks noChangeAspect="1" noChangeArrowheads="1"/>
                            </a:cNvSpPr>
                          </a:nvSpPr>
                          <a:spPr bwMode="auto">
                            <a:xfrm>
                              <a:off x="759" y="763"/>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25" name="Oval 1147"/>
                            <a:cNvSpPr>
                              <a:spLocks noChangeAspect="1" noChangeArrowheads="1"/>
                            </a:cNvSpPr>
                          </a:nvSpPr>
                          <a:spPr bwMode="auto">
                            <a:xfrm>
                              <a:off x="794" y="835"/>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26" name="Oval 1148"/>
                            <a:cNvSpPr>
                              <a:spLocks noChangeAspect="1" noChangeArrowheads="1"/>
                            </a:cNvSpPr>
                          </a:nvSpPr>
                          <a:spPr bwMode="auto">
                            <a:xfrm>
                              <a:off x="724" y="681"/>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27" name="Oval 1149"/>
                            <a:cNvSpPr>
                              <a:spLocks noChangeAspect="1" noChangeArrowheads="1"/>
                            </a:cNvSpPr>
                          </a:nvSpPr>
                          <a:spPr bwMode="auto">
                            <a:xfrm>
                              <a:off x="781" y="927"/>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28" name="Oval 1150"/>
                            <a:cNvSpPr>
                              <a:spLocks noChangeAspect="1" noChangeArrowheads="1"/>
                            </a:cNvSpPr>
                          </a:nvSpPr>
                          <a:spPr bwMode="auto">
                            <a:xfrm>
                              <a:off x="786" y="886"/>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29" name="Oval 1151"/>
                            <a:cNvSpPr>
                              <a:spLocks noChangeAspect="1" noChangeArrowheads="1"/>
                            </a:cNvSpPr>
                          </a:nvSpPr>
                          <a:spPr bwMode="auto">
                            <a:xfrm>
                              <a:off x="773" y="96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30" name="Oval 1152"/>
                            <a:cNvSpPr>
                              <a:spLocks noChangeAspect="1" noChangeArrowheads="1"/>
                            </a:cNvSpPr>
                          </a:nvSpPr>
                          <a:spPr bwMode="auto">
                            <a:xfrm>
                              <a:off x="647" y="639"/>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31" name="Oval 1153"/>
                            <a:cNvSpPr>
                              <a:spLocks noChangeAspect="1" noChangeArrowheads="1"/>
                            </a:cNvSpPr>
                          </a:nvSpPr>
                          <a:spPr bwMode="auto">
                            <a:xfrm>
                              <a:off x="604" y="59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32" name="Oval 1154"/>
                            <a:cNvSpPr>
                              <a:spLocks noChangeAspect="1" noChangeArrowheads="1"/>
                            </a:cNvSpPr>
                          </a:nvSpPr>
                          <a:spPr bwMode="auto">
                            <a:xfrm rot="-5400000">
                              <a:off x="297" y="588"/>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33" name="Oval 1155"/>
                            <a:cNvSpPr>
                              <a:spLocks noChangeAspect="1" noChangeArrowheads="1"/>
                            </a:cNvSpPr>
                          </a:nvSpPr>
                          <a:spPr bwMode="auto">
                            <a:xfrm rot="-5400000">
                              <a:off x="669" y="588"/>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34" name="Oval 1156"/>
                            <a:cNvSpPr>
                              <a:spLocks noChangeAspect="1" noChangeArrowheads="1"/>
                            </a:cNvSpPr>
                          </a:nvSpPr>
                          <a:spPr bwMode="auto">
                            <a:xfrm rot="-5400000">
                              <a:off x="391" y="565"/>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35" name="Oval 1157"/>
                            <a:cNvSpPr>
                              <a:spLocks noChangeAspect="1" noChangeArrowheads="1"/>
                            </a:cNvSpPr>
                          </a:nvSpPr>
                          <a:spPr bwMode="auto">
                            <a:xfrm rot="-5400000">
                              <a:off x="463" y="542"/>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36" name="Oval 1158"/>
                            <a:cNvSpPr>
                              <a:spLocks noChangeAspect="1" noChangeArrowheads="1"/>
                            </a:cNvSpPr>
                          </a:nvSpPr>
                          <a:spPr bwMode="auto">
                            <a:xfrm rot="-5400000">
                              <a:off x="417" y="553"/>
                              <a:ext cx="69" cy="56"/>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37" name="Oval 1159"/>
                            <a:cNvSpPr>
                              <a:spLocks noChangeAspect="1" noChangeArrowheads="1"/>
                            </a:cNvSpPr>
                          </a:nvSpPr>
                          <a:spPr bwMode="auto">
                            <a:xfrm rot="-5400000">
                              <a:off x="506" y="536"/>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38" name="Oval 1160"/>
                            <a:cNvSpPr>
                              <a:spLocks noChangeAspect="1" noChangeArrowheads="1"/>
                            </a:cNvSpPr>
                          </a:nvSpPr>
                          <a:spPr bwMode="auto">
                            <a:xfrm rot="-5400000">
                              <a:off x="334" y="562"/>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39" name="Oval 1161"/>
                            <a:cNvSpPr>
                              <a:spLocks noChangeAspect="1" noChangeArrowheads="1"/>
                            </a:cNvSpPr>
                          </a:nvSpPr>
                          <a:spPr bwMode="auto">
                            <a:xfrm rot="-5400000">
                              <a:off x="591" y="539"/>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40" name="Oval 1162"/>
                            <a:cNvSpPr>
                              <a:spLocks noChangeAspect="1" noChangeArrowheads="1"/>
                            </a:cNvSpPr>
                          </a:nvSpPr>
                          <a:spPr bwMode="auto">
                            <a:xfrm rot="-5400000">
                              <a:off x="549" y="534"/>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41" name="Oval 1163"/>
                            <a:cNvSpPr>
                              <a:spLocks noChangeAspect="1" noChangeArrowheads="1"/>
                            </a:cNvSpPr>
                          </a:nvSpPr>
                          <a:spPr bwMode="auto">
                            <a:xfrm rot="-5400000">
                              <a:off x="634" y="547"/>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42" name="Oval 1164"/>
                            <a:cNvSpPr>
                              <a:spLocks noChangeAspect="1" noChangeArrowheads="1"/>
                            </a:cNvSpPr>
                          </a:nvSpPr>
                          <a:spPr bwMode="auto">
                            <a:xfrm rot="-5400000">
                              <a:off x="255" y="619"/>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43" name="Oval 1165"/>
                            <a:cNvSpPr>
                              <a:spLocks noChangeAspect="1" noChangeArrowheads="1"/>
                            </a:cNvSpPr>
                          </a:nvSpPr>
                          <a:spPr bwMode="auto">
                            <a:xfrm rot="-5400000">
                              <a:off x="212" y="769"/>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grpSp>
                          <a:nvGrpSpPr>
                            <a:cNvPr id="120" name="Group 1166"/>
                            <a:cNvGrpSpPr>
                              <a:grpSpLocks noChangeAspect="1"/>
                            </a:cNvGrpSpPr>
                          </a:nvGrpSpPr>
                          <a:grpSpPr bwMode="auto">
                            <a:xfrm rot="-795558">
                              <a:off x="732" y="558"/>
                              <a:ext cx="180" cy="421"/>
                              <a:chOff x="1638" y="549"/>
                              <a:chExt cx="201" cy="490"/>
                            </a:xfrm>
                          </a:grpSpPr>
                          <a:sp>
                            <a:nvSpPr>
                              <a:cNvPr id="593" name="Oval 1167"/>
                              <a:cNvSpPr>
                                <a:spLocks noChangeAspect="1" noChangeArrowheads="1"/>
                              </a:cNvSpPr>
                            </a:nvSpPr>
                            <a:spPr bwMode="auto">
                              <a:xfrm>
                                <a:off x="1638" y="549"/>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94" name="Oval 1168"/>
                              <a:cNvSpPr>
                                <a:spLocks noChangeAspect="1" noChangeArrowheads="1"/>
                              </a:cNvSpPr>
                            </a:nvSpPr>
                            <a:spPr bwMode="auto">
                              <a:xfrm>
                                <a:off x="1638" y="975"/>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95" name="Oval 1169"/>
                              <a:cNvSpPr>
                                <a:spLocks noChangeAspect="1" noChangeArrowheads="1"/>
                              </a:cNvSpPr>
                            </a:nvSpPr>
                            <a:spPr bwMode="auto">
                              <a:xfrm>
                                <a:off x="1686" y="639"/>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96" name="Oval 1170"/>
                              <a:cNvSpPr>
                                <a:spLocks noChangeAspect="1" noChangeArrowheads="1"/>
                              </a:cNvSpPr>
                            </a:nvSpPr>
                            <a:spPr bwMode="auto">
                              <a:xfrm>
                                <a:off x="1731" y="735"/>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97" name="Oval 1171"/>
                              <a:cNvSpPr>
                                <a:spLocks noChangeAspect="1" noChangeArrowheads="1"/>
                              </a:cNvSpPr>
                            </a:nvSpPr>
                            <a:spPr bwMode="auto">
                              <a:xfrm>
                                <a:off x="1686" y="687"/>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98" name="Oval 1172"/>
                              <a:cNvSpPr>
                                <a:spLocks noChangeAspect="1" noChangeArrowheads="1"/>
                              </a:cNvSpPr>
                            </a:nvSpPr>
                            <a:spPr bwMode="auto">
                              <a:xfrm>
                                <a:off x="1728" y="768"/>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99" name="Oval 1173"/>
                              <a:cNvSpPr>
                                <a:spLocks noChangeAspect="1" noChangeArrowheads="1"/>
                              </a:cNvSpPr>
                            </a:nvSpPr>
                            <a:spPr bwMode="auto">
                              <a:xfrm>
                                <a:off x="1668" y="591"/>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00" name="Oval 1174"/>
                              <a:cNvSpPr>
                                <a:spLocks noChangeAspect="1" noChangeArrowheads="1"/>
                              </a:cNvSpPr>
                            </a:nvSpPr>
                            <a:spPr bwMode="auto">
                              <a:xfrm>
                                <a:off x="1695" y="879"/>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01" name="Oval 1175"/>
                              <a:cNvSpPr>
                                <a:spLocks noChangeAspect="1" noChangeArrowheads="1"/>
                              </a:cNvSpPr>
                            </a:nvSpPr>
                            <a:spPr bwMode="auto">
                              <a:xfrm>
                                <a:off x="1701" y="831"/>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02" name="Oval 1176"/>
                              <a:cNvSpPr>
                                <a:spLocks noChangeAspect="1" noChangeArrowheads="1"/>
                              </a:cNvSpPr>
                            </a:nvSpPr>
                            <a:spPr bwMode="auto">
                              <a:xfrm>
                                <a:off x="1686" y="927"/>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03" name="Oval 1177"/>
                              <a:cNvSpPr>
                                <a:spLocks noChangeAspect="1" noChangeArrowheads="1"/>
                              </a:cNvSpPr>
                            </a:nvSpPr>
                            <a:spPr bwMode="auto">
                              <a:xfrm>
                                <a:off x="1758" y="831"/>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04" name="Oval 1178"/>
                              <a:cNvSpPr>
                                <a:spLocks noChangeAspect="1" noChangeArrowheads="1"/>
                              </a:cNvSpPr>
                            </a:nvSpPr>
                            <a:spPr bwMode="auto">
                              <a:xfrm>
                                <a:off x="1752" y="687"/>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grpSp>
                        <a:sp>
                          <a:nvSpPr>
                            <a:cNvPr id="545" name="Oval 1179"/>
                            <a:cNvSpPr>
                              <a:spLocks noChangeAspect="1" noChangeArrowheads="1"/>
                            </a:cNvSpPr>
                          </a:nvSpPr>
                          <a:spPr bwMode="auto">
                            <a:xfrm rot="-17836271">
                              <a:off x="803" y="978"/>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46" name="Oval 1180"/>
                            <a:cNvSpPr>
                              <a:spLocks noChangeAspect="1" noChangeArrowheads="1"/>
                            </a:cNvSpPr>
                          </a:nvSpPr>
                          <a:spPr bwMode="auto">
                            <a:xfrm rot="-17836271">
                              <a:off x="465" y="1145"/>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47" name="Oval 1181"/>
                            <a:cNvSpPr>
                              <a:spLocks noChangeAspect="1" noChangeArrowheads="1"/>
                            </a:cNvSpPr>
                          </a:nvSpPr>
                          <a:spPr bwMode="auto">
                            <a:xfrm rot="-17836271">
                              <a:off x="751" y="1049"/>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48" name="Oval 1182"/>
                            <a:cNvSpPr>
                              <a:spLocks noChangeAspect="1" noChangeArrowheads="1"/>
                            </a:cNvSpPr>
                          </a:nvSpPr>
                          <a:spPr bwMode="auto">
                            <a:xfrm rot="-17836271">
                              <a:off x="694" y="1122"/>
                              <a:ext cx="70" cy="56"/>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49" name="Oval 1183"/>
                            <a:cNvSpPr>
                              <a:spLocks noChangeAspect="1" noChangeArrowheads="1"/>
                            </a:cNvSpPr>
                          </a:nvSpPr>
                          <a:spPr bwMode="auto">
                            <a:xfrm rot="-17836271">
                              <a:off x="714" y="1069"/>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50" name="Oval 1184"/>
                            <a:cNvSpPr>
                              <a:spLocks noChangeAspect="1" noChangeArrowheads="1"/>
                            </a:cNvSpPr>
                          </a:nvSpPr>
                          <a:spPr bwMode="auto">
                            <a:xfrm rot="-17836271">
                              <a:off x="666" y="1133"/>
                              <a:ext cx="70" cy="56"/>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51" name="Oval 1185"/>
                            <a:cNvSpPr>
                              <a:spLocks noChangeAspect="1" noChangeArrowheads="1"/>
                            </a:cNvSpPr>
                          </a:nvSpPr>
                          <a:spPr bwMode="auto">
                            <a:xfrm rot="-17836271">
                              <a:off x="783" y="101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52" name="Oval 1186"/>
                            <a:cNvSpPr>
                              <a:spLocks noChangeAspect="1" noChangeArrowheads="1"/>
                            </a:cNvSpPr>
                          </a:nvSpPr>
                          <a:spPr bwMode="auto">
                            <a:xfrm rot="-17836271">
                              <a:off x="565" y="1151"/>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53" name="Oval 1187"/>
                            <a:cNvSpPr>
                              <a:spLocks noChangeAspect="1" noChangeArrowheads="1"/>
                            </a:cNvSpPr>
                          </a:nvSpPr>
                          <a:spPr bwMode="auto">
                            <a:xfrm rot="-17836271">
                              <a:off x="606" y="113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54" name="Oval 1188"/>
                            <a:cNvSpPr>
                              <a:spLocks noChangeAspect="1" noChangeArrowheads="1"/>
                            </a:cNvSpPr>
                          </a:nvSpPr>
                          <a:spPr bwMode="auto">
                            <a:xfrm rot="-17836271">
                              <a:off x="523" y="1163"/>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55" name="Oval 1189"/>
                            <a:cNvSpPr>
                              <a:spLocks noChangeAspect="1" noChangeArrowheads="1"/>
                            </a:cNvSpPr>
                          </a:nvSpPr>
                          <a:spPr bwMode="auto">
                            <a:xfrm rot="-17836271">
                              <a:off x="145" y="936"/>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56" name="Oval 1190"/>
                            <a:cNvSpPr>
                              <a:spLocks noChangeAspect="1" noChangeArrowheads="1"/>
                            </a:cNvSpPr>
                          </a:nvSpPr>
                          <a:spPr bwMode="auto">
                            <a:xfrm rot="-17836271">
                              <a:off x="741" y="1119"/>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57" name="Oval 1191"/>
                            <a:cNvSpPr>
                              <a:spLocks noChangeAspect="1" noChangeArrowheads="1"/>
                            </a:cNvSpPr>
                          </a:nvSpPr>
                          <a:spPr bwMode="auto">
                            <a:xfrm rot="10869938">
                              <a:off x="234" y="1007"/>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58" name="Oval 1192"/>
                            <a:cNvSpPr>
                              <a:spLocks noChangeAspect="1" noChangeArrowheads="1"/>
                            </a:cNvSpPr>
                          </a:nvSpPr>
                          <a:spPr bwMode="auto">
                            <a:xfrm rot="10869938">
                              <a:off x="242" y="642"/>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59" name="Oval 1193"/>
                            <a:cNvSpPr>
                              <a:spLocks noChangeAspect="1" noChangeArrowheads="1"/>
                            </a:cNvSpPr>
                          </a:nvSpPr>
                          <a:spPr bwMode="auto">
                            <a:xfrm rot="10869938">
                              <a:off x="193" y="929"/>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60" name="Oval 1194"/>
                            <a:cNvSpPr>
                              <a:spLocks noChangeAspect="1" noChangeArrowheads="1"/>
                            </a:cNvSpPr>
                          </a:nvSpPr>
                          <a:spPr bwMode="auto">
                            <a:xfrm rot="10869938">
                              <a:off x="155" y="846"/>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61" name="Oval 1195"/>
                            <a:cNvSpPr>
                              <a:spLocks noChangeAspect="1" noChangeArrowheads="1"/>
                            </a:cNvSpPr>
                          </a:nvSpPr>
                          <a:spPr bwMode="auto">
                            <a:xfrm rot="10869938">
                              <a:off x="194" y="88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62" name="Oval 1196"/>
                            <a:cNvSpPr>
                              <a:spLocks noChangeAspect="1" noChangeArrowheads="1"/>
                            </a:cNvSpPr>
                          </a:nvSpPr>
                          <a:spPr bwMode="auto">
                            <a:xfrm rot="10869938">
                              <a:off x="158" y="817"/>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63" name="Oval 1197"/>
                            <a:cNvSpPr>
                              <a:spLocks noChangeAspect="1" noChangeArrowheads="1"/>
                            </a:cNvSpPr>
                          </a:nvSpPr>
                          <a:spPr bwMode="auto">
                            <a:xfrm rot="10869938">
                              <a:off x="208" y="970"/>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64" name="Oval 1198"/>
                            <a:cNvSpPr>
                              <a:spLocks noChangeAspect="1" noChangeArrowheads="1"/>
                            </a:cNvSpPr>
                          </a:nvSpPr>
                          <a:spPr bwMode="auto">
                            <a:xfrm rot="10869938">
                              <a:off x="190" y="723"/>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65" name="Oval 1199"/>
                            <a:cNvSpPr>
                              <a:spLocks noChangeAspect="1" noChangeArrowheads="1"/>
                            </a:cNvSpPr>
                          </a:nvSpPr>
                          <a:spPr bwMode="auto">
                            <a:xfrm rot="10869938">
                              <a:off x="184" y="764"/>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66" name="Oval 1200"/>
                            <a:cNvSpPr>
                              <a:spLocks noChangeAspect="1" noChangeArrowheads="1"/>
                            </a:cNvSpPr>
                          </a:nvSpPr>
                          <a:spPr bwMode="auto">
                            <a:xfrm rot="10869938">
                              <a:off x="199" y="682"/>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67" name="Oval 1201"/>
                            <a:cNvSpPr>
                              <a:spLocks noChangeAspect="1" noChangeArrowheads="1"/>
                            </a:cNvSpPr>
                          </a:nvSpPr>
                          <a:spPr bwMode="auto">
                            <a:xfrm rot="10869938">
                              <a:off x="218" y="845"/>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68" name="Oval 1202"/>
                            <a:cNvSpPr>
                              <a:spLocks noChangeAspect="1" noChangeArrowheads="1"/>
                            </a:cNvSpPr>
                          </a:nvSpPr>
                          <a:spPr bwMode="auto">
                            <a:xfrm rot="10869938">
                              <a:off x="135" y="886"/>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69" name="Oval 1203"/>
                            <a:cNvSpPr>
                              <a:spLocks noChangeAspect="1" noChangeArrowheads="1"/>
                            </a:cNvSpPr>
                          </a:nvSpPr>
                          <a:spPr bwMode="auto">
                            <a:xfrm rot="-14863982">
                              <a:off x="512" y="1119"/>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70" name="Oval 1204"/>
                            <a:cNvSpPr>
                              <a:spLocks noChangeAspect="1" noChangeArrowheads="1"/>
                            </a:cNvSpPr>
                          </a:nvSpPr>
                          <a:spPr bwMode="auto">
                            <a:xfrm rot="-14863982">
                              <a:off x="160" y="980"/>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71" name="Oval 1205"/>
                            <a:cNvSpPr>
                              <a:spLocks noChangeAspect="1" noChangeArrowheads="1"/>
                            </a:cNvSpPr>
                          </a:nvSpPr>
                          <a:spPr bwMode="auto">
                            <a:xfrm rot="-14863982">
                              <a:off x="422" y="1128"/>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72" name="Oval 1206"/>
                            <a:cNvSpPr>
                              <a:spLocks noChangeAspect="1" noChangeArrowheads="1"/>
                            </a:cNvSpPr>
                          </a:nvSpPr>
                          <a:spPr bwMode="auto">
                            <a:xfrm rot="-14863982">
                              <a:off x="327" y="1132"/>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73" name="Oval 1207"/>
                            <a:cNvSpPr>
                              <a:spLocks noChangeAspect="1" noChangeArrowheads="1"/>
                            </a:cNvSpPr>
                          </a:nvSpPr>
                          <a:spPr bwMode="auto">
                            <a:xfrm rot="-14863982">
                              <a:off x="382" y="1112"/>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74" name="Oval 1208"/>
                            <a:cNvSpPr>
                              <a:spLocks noChangeAspect="1" noChangeArrowheads="1"/>
                            </a:cNvSpPr>
                          </a:nvSpPr>
                          <a:spPr bwMode="auto">
                            <a:xfrm rot="-14863982">
                              <a:off x="301" y="1112"/>
                              <a:ext cx="69" cy="56"/>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75" name="Oval 1209"/>
                            <a:cNvSpPr>
                              <a:spLocks noChangeAspect="1" noChangeArrowheads="1"/>
                            </a:cNvSpPr>
                          </a:nvSpPr>
                          <a:spPr bwMode="auto">
                            <a:xfrm rot="-14863982">
                              <a:off x="467" y="1129"/>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76" name="Oval 1210"/>
                            <a:cNvSpPr>
                              <a:spLocks noChangeAspect="1" noChangeArrowheads="1"/>
                            </a:cNvSpPr>
                          </a:nvSpPr>
                          <a:spPr bwMode="auto">
                            <a:xfrm rot="-14863982">
                              <a:off x="220" y="105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77" name="Oval 1211"/>
                            <a:cNvSpPr>
                              <a:spLocks noChangeAspect="1" noChangeArrowheads="1"/>
                            </a:cNvSpPr>
                          </a:nvSpPr>
                          <a:spPr bwMode="auto">
                            <a:xfrm rot="-14863982">
                              <a:off x="259" y="107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78" name="Oval 1212"/>
                            <a:cNvSpPr>
                              <a:spLocks noChangeAspect="1" noChangeArrowheads="1"/>
                            </a:cNvSpPr>
                          </a:nvSpPr>
                          <a:spPr bwMode="auto">
                            <a:xfrm rot="-14863982">
                              <a:off x="184" y="1034"/>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79" name="Oval 1213"/>
                            <a:cNvSpPr>
                              <a:spLocks noChangeAspect="1" noChangeArrowheads="1"/>
                            </a:cNvSpPr>
                          </a:nvSpPr>
                          <a:spPr bwMode="auto">
                            <a:xfrm rot="-14863982">
                              <a:off x="239" y="1122"/>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80" name="Oval 1214"/>
                            <a:cNvSpPr>
                              <a:spLocks noChangeAspect="1" noChangeArrowheads="1"/>
                            </a:cNvSpPr>
                          </a:nvSpPr>
                          <a:spPr bwMode="auto">
                            <a:xfrm rot="-14863982">
                              <a:off x="359" y="1164"/>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81" name="Oval 1215"/>
                            <a:cNvSpPr>
                              <a:spLocks noChangeAspect="1" noChangeArrowheads="1"/>
                            </a:cNvSpPr>
                          </a:nvSpPr>
                          <a:spPr bwMode="auto">
                            <a:xfrm rot="-16573575">
                              <a:off x="732" y="1111"/>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82" name="Oval 1216"/>
                            <a:cNvSpPr>
                              <a:spLocks noChangeAspect="1" noChangeArrowheads="1"/>
                            </a:cNvSpPr>
                          </a:nvSpPr>
                          <a:spPr bwMode="auto">
                            <a:xfrm rot="-16573575">
                              <a:off x="354" y="1151"/>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83" name="Oval 1217"/>
                            <a:cNvSpPr>
                              <a:spLocks noChangeAspect="1" noChangeArrowheads="1"/>
                            </a:cNvSpPr>
                          </a:nvSpPr>
                          <a:spPr bwMode="auto">
                            <a:xfrm rot="-16573575">
                              <a:off x="657" y="1160"/>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84" name="Oval 1218"/>
                            <a:cNvSpPr>
                              <a:spLocks noChangeAspect="1" noChangeArrowheads="1"/>
                            </a:cNvSpPr>
                          </a:nvSpPr>
                          <a:spPr bwMode="auto">
                            <a:xfrm rot="-16573575">
                              <a:off x="577" y="120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85" name="Oval 1219"/>
                            <a:cNvSpPr>
                              <a:spLocks noChangeAspect="1" noChangeArrowheads="1"/>
                            </a:cNvSpPr>
                          </a:nvSpPr>
                          <a:spPr bwMode="auto">
                            <a:xfrm rot="-16573575">
                              <a:off x="615" y="1164"/>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86" name="Oval 1220"/>
                            <a:cNvSpPr>
                              <a:spLocks noChangeAspect="1" noChangeArrowheads="1"/>
                            </a:cNvSpPr>
                          </a:nvSpPr>
                          <a:spPr bwMode="auto">
                            <a:xfrm rot="-16573575">
                              <a:off x="547" y="1208"/>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87" name="Oval 1221"/>
                            <a:cNvSpPr>
                              <a:spLocks noChangeAspect="1" noChangeArrowheads="1"/>
                            </a:cNvSpPr>
                          </a:nvSpPr>
                          <a:spPr bwMode="auto">
                            <a:xfrm rot="-16573575">
                              <a:off x="698" y="1140"/>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88" name="Oval 1222"/>
                            <a:cNvSpPr>
                              <a:spLocks noChangeAspect="1" noChangeArrowheads="1"/>
                            </a:cNvSpPr>
                          </a:nvSpPr>
                          <a:spPr bwMode="auto">
                            <a:xfrm rot="-16573575">
                              <a:off x="445" y="1191"/>
                              <a:ext cx="69" cy="56"/>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89" name="Oval 1223"/>
                            <a:cNvSpPr>
                              <a:spLocks noChangeAspect="1" noChangeArrowheads="1"/>
                            </a:cNvSpPr>
                          </a:nvSpPr>
                          <a:spPr bwMode="auto">
                            <a:xfrm rot="-16573575">
                              <a:off x="488" y="1191"/>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90" name="Oval 1224"/>
                            <a:cNvSpPr>
                              <a:spLocks noChangeAspect="1" noChangeArrowheads="1"/>
                            </a:cNvSpPr>
                          </a:nvSpPr>
                          <a:spPr bwMode="auto">
                            <a:xfrm rot="-16573575">
                              <a:off x="401" y="118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91" name="Oval 1225"/>
                            <a:cNvSpPr>
                              <a:spLocks noChangeAspect="1" noChangeArrowheads="1"/>
                            </a:cNvSpPr>
                          </a:nvSpPr>
                          <a:spPr bwMode="auto">
                            <a:xfrm rot="-16573575">
                              <a:off x="493" y="1239"/>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92" name="Oval 1226"/>
                            <a:cNvSpPr>
                              <a:spLocks noChangeAspect="1" noChangeArrowheads="1"/>
                            </a:cNvSpPr>
                          </a:nvSpPr>
                          <a:spPr bwMode="auto">
                            <a:xfrm rot="-16573575">
                              <a:off x="621" y="1221"/>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grpSp>
                      <a:grpSp>
                        <a:nvGrpSpPr>
                          <a:cNvPr id="38" name="Group 144"/>
                          <a:cNvGrpSpPr>
                            <a:grpSpLocks noChangeAspect="1"/>
                          </a:cNvGrpSpPr>
                        </a:nvGrpSpPr>
                        <a:grpSpPr bwMode="auto">
                          <a:xfrm rot="16200000">
                            <a:off x="3986918" y="724993"/>
                            <a:ext cx="63192" cy="49192"/>
                            <a:chOff x="2430" y="2712"/>
                            <a:chExt cx="360" cy="360"/>
                          </a:xfrm>
                        </a:grpSpPr>
                        <a:sp>
                          <a:nvSpPr>
                            <a:cNvPr id="9361" name="Line 145"/>
                            <a:cNvSpPr>
                              <a:spLocks noChangeAspect="1" noChangeShapeType="1"/>
                            </a:cNvSpPr>
                          </a:nvSpPr>
                          <a:spPr bwMode="auto">
                            <a:xfrm flipH="1">
                              <a:off x="2430" y="2892"/>
                              <a:ext cx="180" cy="180"/>
                            </a:xfrm>
                            <a:prstGeom prst="line">
                              <a:avLst/>
                            </a:prstGeom>
                            <a:noFill/>
                            <a:ln w="6350">
                              <a:solidFill>
                                <a:schemeClr val="tx1"/>
                              </a:solidFill>
                              <a:round/>
                              <a:headEnd/>
                              <a:tailEnd/>
                            </a:ln>
                          </a:spPr>
                          <a:txSp>
                            <a:txBody>
                              <a:bodyP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9362" name="Line 146"/>
                            <a:cNvSpPr>
                              <a:spLocks noChangeAspect="1" noChangeShapeType="1"/>
                            </a:cNvSpPr>
                          </a:nvSpPr>
                          <a:spPr bwMode="auto">
                            <a:xfrm>
                              <a:off x="2610" y="2892"/>
                              <a:ext cx="180" cy="180"/>
                            </a:xfrm>
                            <a:prstGeom prst="line">
                              <a:avLst/>
                            </a:prstGeom>
                            <a:noFill/>
                            <a:ln w="3175">
                              <a:solidFill>
                                <a:schemeClr val="tx1"/>
                              </a:solidFill>
                              <a:round/>
                              <a:headEnd/>
                              <a:tailEnd/>
                            </a:ln>
                          </a:spPr>
                          <a:txSp>
                            <a:txBody>
                              <a:bodyP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9363" name="Line 147"/>
                            <a:cNvSpPr>
                              <a:spLocks noChangeAspect="1" noChangeShapeType="1"/>
                            </a:cNvSpPr>
                          </a:nvSpPr>
                          <a:spPr bwMode="auto">
                            <a:xfrm flipV="1">
                              <a:off x="2610" y="2712"/>
                              <a:ext cx="0" cy="180"/>
                            </a:xfrm>
                            <a:prstGeom prst="line">
                              <a:avLst/>
                            </a:prstGeom>
                            <a:noFill/>
                            <a:ln w="6350">
                              <a:solidFill>
                                <a:schemeClr val="tx1"/>
                              </a:solidFill>
                              <a:round/>
                              <a:headEnd/>
                              <a:tailEnd/>
                            </a:ln>
                          </a:spPr>
                          <a:txSp>
                            <a:txBody>
                              <a:bodyP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9364" name="Line 148"/>
                            <a:cNvSpPr>
                              <a:spLocks noChangeAspect="1" noChangeShapeType="1"/>
                            </a:cNvSpPr>
                          </a:nvSpPr>
                          <a:spPr bwMode="auto">
                            <a:xfrm>
                              <a:off x="2430" y="2892"/>
                              <a:ext cx="180" cy="180"/>
                            </a:xfrm>
                            <a:prstGeom prst="line">
                              <a:avLst/>
                            </a:prstGeom>
                            <a:noFill/>
                            <a:ln w="6350">
                              <a:solidFill>
                                <a:schemeClr val="tx1"/>
                              </a:solidFill>
                              <a:round/>
                              <a:headEnd/>
                              <a:tailEnd/>
                            </a:ln>
                          </a:spPr>
                          <a:txSp>
                            <a:txBody>
                              <a:bodyP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9365" name="Line 149"/>
                            <a:cNvSpPr>
                              <a:spLocks noChangeAspect="1" noChangeShapeType="1"/>
                            </a:cNvSpPr>
                          </a:nvSpPr>
                          <a:spPr bwMode="auto">
                            <a:xfrm flipV="1">
                              <a:off x="2610" y="2892"/>
                              <a:ext cx="180" cy="180"/>
                            </a:xfrm>
                            <a:prstGeom prst="line">
                              <a:avLst/>
                            </a:prstGeom>
                            <a:noFill/>
                            <a:ln w="6350">
                              <a:solidFill>
                                <a:schemeClr val="tx1"/>
                              </a:solidFill>
                              <a:round/>
                              <a:headEnd/>
                              <a:tailEnd/>
                            </a:ln>
                          </a:spPr>
                          <a:txSp>
                            <a:txBody>
                              <a:bodyP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9366" name="Line 150"/>
                            <a:cNvSpPr>
                              <a:spLocks noChangeAspect="1" noChangeShapeType="1"/>
                            </a:cNvSpPr>
                          </a:nvSpPr>
                          <a:spPr bwMode="auto">
                            <a:xfrm flipV="1">
                              <a:off x="2574" y="2712"/>
                              <a:ext cx="180" cy="180"/>
                            </a:xfrm>
                            <a:prstGeom prst="line">
                              <a:avLst/>
                            </a:prstGeom>
                            <a:noFill/>
                            <a:ln w="6350">
                              <a:solidFill>
                                <a:schemeClr val="tx1"/>
                              </a:solidFill>
                              <a:round/>
                              <a:headEnd/>
                              <a:tailEnd/>
                            </a:ln>
                          </a:spPr>
                          <a:txSp>
                            <a:txBody>
                              <a:bodyP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grpSp>
                    </a:grpSp>
                    <a:sp>
                      <a:nvSpPr>
                        <a:cNvPr id="606" name="Oval 605"/>
                        <a:cNvSpPr/>
                      </a:nvSpPr>
                      <a:spPr>
                        <a:xfrm>
                          <a:off x="4064949" y="652328"/>
                          <a:ext cx="45719" cy="45719"/>
                        </a:xfrm>
                        <a:prstGeom prst="ellipse">
                          <a:avLst/>
                        </a:prstGeom>
                        <a:solidFill>
                          <a:schemeClr val="tx1">
                            <a:lumMod val="85000"/>
                            <a:lumOff val="15000"/>
                          </a:schemeClr>
                        </a:solidFill>
                        <a:ln w="9525">
                          <a:noFill/>
                        </a:ln>
                      </a:spPr>
                      <a:txSp>
                        <a:txBody>
                          <a:bodyPr rtlCol="0" anchor="ctr"/>
                          <a:lstStyle>
                            <a:defPPr>
                              <a:defRPr lang="en-US"/>
                            </a:defPPr>
                            <a:lvl1pPr algn="l" rtl="0" fontAlgn="base">
                              <a:spcBef>
                                <a:spcPct val="0"/>
                              </a:spcBef>
                              <a:spcAft>
                                <a:spcPct val="0"/>
                              </a:spcAft>
                              <a:defRPr sz="1200" kern="1200">
                                <a:solidFill>
                                  <a:schemeClr val="lt1"/>
                                </a:solidFill>
                                <a:latin typeface="+mn-lt"/>
                                <a:ea typeface="+mn-ea"/>
                                <a:cs typeface="+mn-cs"/>
                              </a:defRPr>
                            </a:lvl1pPr>
                            <a:lvl2pPr marL="457200" algn="l" rtl="0" fontAlgn="base">
                              <a:spcBef>
                                <a:spcPct val="0"/>
                              </a:spcBef>
                              <a:spcAft>
                                <a:spcPct val="0"/>
                              </a:spcAft>
                              <a:defRPr sz="1200" kern="1200">
                                <a:solidFill>
                                  <a:schemeClr val="lt1"/>
                                </a:solidFill>
                                <a:latin typeface="+mn-lt"/>
                                <a:ea typeface="+mn-ea"/>
                                <a:cs typeface="+mn-cs"/>
                              </a:defRPr>
                            </a:lvl2pPr>
                            <a:lvl3pPr marL="914400" algn="l" rtl="0" fontAlgn="base">
                              <a:spcBef>
                                <a:spcPct val="0"/>
                              </a:spcBef>
                              <a:spcAft>
                                <a:spcPct val="0"/>
                              </a:spcAft>
                              <a:defRPr sz="1200" kern="1200">
                                <a:solidFill>
                                  <a:schemeClr val="lt1"/>
                                </a:solidFill>
                                <a:latin typeface="+mn-lt"/>
                                <a:ea typeface="+mn-ea"/>
                                <a:cs typeface="+mn-cs"/>
                              </a:defRPr>
                            </a:lvl3pPr>
                            <a:lvl4pPr marL="1371600" algn="l" rtl="0" fontAlgn="base">
                              <a:spcBef>
                                <a:spcPct val="0"/>
                              </a:spcBef>
                              <a:spcAft>
                                <a:spcPct val="0"/>
                              </a:spcAft>
                              <a:defRPr sz="1200" kern="1200">
                                <a:solidFill>
                                  <a:schemeClr val="lt1"/>
                                </a:solidFill>
                                <a:latin typeface="+mn-lt"/>
                                <a:ea typeface="+mn-ea"/>
                                <a:cs typeface="+mn-cs"/>
                              </a:defRPr>
                            </a:lvl4pPr>
                            <a:lvl5pPr marL="1828800" algn="l" rtl="0" fontAlgn="base">
                              <a:spcBef>
                                <a:spcPct val="0"/>
                              </a:spcBef>
                              <a:spcAft>
                                <a:spcPct val="0"/>
                              </a:spcAft>
                              <a:defRPr sz="1200" kern="1200">
                                <a:solidFill>
                                  <a:schemeClr val="lt1"/>
                                </a:solidFill>
                                <a:latin typeface="+mn-lt"/>
                                <a:ea typeface="+mn-ea"/>
                                <a:cs typeface="+mn-cs"/>
                              </a:defRPr>
                            </a:lvl5pPr>
                            <a:lvl6pPr marL="2286000" algn="l" defTabSz="914400" rtl="0" eaLnBrk="1" latinLnBrk="0" hangingPunct="1">
                              <a:defRPr sz="1200" kern="1200">
                                <a:solidFill>
                                  <a:schemeClr val="lt1"/>
                                </a:solidFill>
                                <a:latin typeface="+mn-lt"/>
                                <a:ea typeface="+mn-ea"/>
                                <a:cs typeface="+mn-cs"/>
                              </a:defRPr>
                            </a:lvl6pPr>
                            <a:lvl7pPr marL="2743200" algn="l" defTabSz="914400" rtl="0" eaLnBrk="1" latinLnBrk="0" hangingPunct="1">
                              <a:defRPr sz="1200" kern="1200">
                                <a:solidFill>
                                  <a:schemeClr val="lt1"/>
                                </a:solidFill>
                                <a:latin typeface="+mn-lt"/>
                                <a:ea typeface="+mn-ea"/>
                                <a:cs typeface="+mn-cs"/>
                              </a:defRPr>
                            </a:lvl7pPr>
                            <a:lvl8pPr marL="3200400" algn="l" defTabSz="914400" rtl="0" eaLnBrk="1" latinLnBrk="0" hangingPunct="1">
                              <a:defRPr sz="1200" kern="1200">
                                <a:solidFill>
                                  <a:schemeClr val="lt1"/>
                                </a:solidFill>
                                <a:latin typeface="+mn-lt"/>
                                <a:ea typeface="+mn-ea"/>
                                <a:cs typeface="+mn-cs"/>
                              </a:defRPr>
                            </a:lvl8pPr>
                            <a:lvl9pPr marL="3657600" algn="l" defTabSz="914400" rtl="0" eaLnBrk="1" latinLnBrk="0" hangingPunct="1">
                              <a:defRPr sz="12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lc:lockedCanvas>
              </a:graphicData>
            </a:graphic>
          </wp:inline>
        </w:drawing>
      </w:r>
    </w:p>
    <w:p w:rsidR="003C22BE" w:rsidRPr="009A2664" w:rsidRDefault="003C22BE" w:rsidP="00FA10B1">
      <w:r w:rsidRPr="002447E2">
        <w:rPr>
          <w:b/>
        </w:rPr>
        <w:t>Figure</w:t>
      </w:r>
      <w:r>
        <w:rPr>
          <w:b/>
        </w:rPr>
        <w:t xml:space="preserve"> 4.2</w:t>
      </w:r>
      <w:r>
        <w:t xml:space="preserve">: Schematic of experimental design for oocytes samples adapted from Payton </w:t>
      </w:r>
      <w:r>
        <w:rPr>
          <w:noProof/>
        </w:rPr>
        <w:t>(2009)</w:t>
      </w:r>
      <w:r>
        <w:t>. C</w:t>
      </w:r>
      <w:r w:rsidRPr="002447E2">
        <w:t>umulus-oocyte complexes</w:t>
      </w:r>
      <w:r>
        <w:t xml:space="preserve"> were randomly assigned</w:t>
      </w:r>
      <w:r w:rsidRPr="002447E2">
        <w:t xml:space="preserve"> to culture at 38.5°C for 24 h</w:t>
      </w:r>
      <w:r>
        <w:t xml:space="preserve"> of in vitro maturation (</w:t>
      </w:r>
      <w:r w:rsidRPr="003C1353">
        <w:rPr>
          <w:b/>
        </w:rPr>
        <w:t>h</w:t>
      </w:r>
      <w:r w:rsidRPr="009A2664">
        <w:rPr>
          <w:b/>
        </w:rPr>
        <w:t>IVM</w:t>
      </w:r>
      <w:r>
        <w:rPr>
          <w:b/>
        </w:rPr>
        <w:t xml:space="preserve">; </w:t>
      </w:r>
      <w:r>
        <w:t>white circle</w:t>
      </w:r>
      <w:r w:rsidRPr="002447E2">
        <w:t>)</w:t>
      </w:r>
      <w:r>
        <w:t xml:space="preserve"> or at </w:t>
      </w:r>
      <w:r w:rsidRPr="002447E2">
        <w:t xml:space="preserve">41.0°C </w:t>
      </w:r>
      <w:r>
        <w:t xml:space="preserve">for the first 12 h of meiotic maturation followed by </w:t>
      </w:r>
      <w:r w:rsidRPr="002447E2">
        <w:t>38.5°C</w:t>
      </w:r>
      <w:r>
        <w:t xml:space="preserve"> for the remaining 12 hIVM (gray circle).</w:t>
      </w:r>
      <w:r w:rsidRPr="002447E2">
        <w:t xml:space="preserve"> </w:t>
      </w:r>
      <w:r>
        <w:t>Payton (2009) denuded oocytes of</w:t>
      </w:r>
      <w:r w:rsidRPr="002447E2">
        <w:t xml:space="preserve"> </w:t>
      </w:r>
      <w:r>
        <w:t xml:space="preserve">their </w:t>
      </w:r>
      <w:r w:rsidRPr="002447E2">
        <w:t xml:space="preserve">associated </w:t>
      </w:r>
      <w:r>
        <w:t>cumulus cells</w:t>
      </w:r>
      <w:r w:rsidRPr="002447E2">
        <w:t xml:space="preserve"> and lysed in extraction buffer </w:t>
      </w:r>
      <w:r>
        <w:t>before</w:t>
      </w:r>
      <w:r w:rsidRPr="002447E2">
        <w:t xml:space="preserve"> stor</w:t>
      </w:r>
      <w:r>
        <w:t xml:space="preserve">age at -80°C until RNA isolation. Subsequently, total RNA was spiked with green fluorescent protein </w:t>
      </w:r>
      <w:r w:rsidR="00F54657">
        <w:t>c</w:t>
      </w:r>
      <w:r w:rsidR="00C5510F">
        <w:t>RNA</w:t>
      </w:r>
      <w:r w:rsidR="00486BA0">
        <w:t xml:space="preserve"> </w:t>
      </w:r>
      <w:r>
        <w:t>and underwent reverse transcription. Relevant for this study, samples were thawed</w:t>
      </w:r>
      <w:r w:rsidRPr="002447E2">
        <w:t xml:space="preserve"> and </w:t>
      </w:r>
      <w:r>
        <w:t xml:space="preserve">analysis of </w:t>
      </w:r>
      <w:r w:rsidRPr="002447E2">
        <w:t>coenzyme Q3 homolog (</w:t>
      </w:r>
      <w:r w:rsidRPr="002447E2">
        <w:rPr>
          <w:b/>
        </w:rPr>
        <w:t>COQ3</w:t>
      </w:r>
      <w:r w:rsidRPr="002447E2">
        <w:t>)</w:t>
      </w:r>
      <w:r>
        <w:t xml:space="preserve"> and </w:t>
      </w:r>
      <w:r w:rsidRPr="002447E2">
        <w:rPr>
          <w:rFonts w:eastAsia="Times New Roman"/>
          <w:color w:val="000000"/>
          <w:kern w:val="24"/>
        </w:rPr>
        <w:t>NADH dehydrogenase (</w:t>
      </w:r>
      <w:r w:rsidRPr="002447E2">
        <w:rPr>
          <w:rFonts w:eastAsia="Times New Roman"/>
          <w:b/>
          <w:color w:val="000000"/>
          <w:kern w:val="24"/>
        </w:rPr>
        <w:t>NDUFC2</w:t>
      </w:r>
      <w:r w:rsidRPr="002447E2">
        <w:rPr>
          <w:rFonts w:eastAsia="Times New Roman"/>
          <w:color w:val="000000"/>
          <w:kern w:val="24"/>
        </w:rPr>
        <w:t>)</w:t>
      </w:r>
      <w:r>
        <w:rPr>
          <w:rFonts w:eastAsia="Times New Roman"/>
          <w:color w:val="000000"/>
          <w:kern w:val="24"/>
        </w:rPr>
        <w:t xml:space="preserve"> was performed</w:t>
      </w:r>
      <w:r w:rsidRPr="002447E2">
        <w:t xml:space="preserve"> with qPCR. </w:t>
      </w:r>
    </w:p>
    <w:p w:rsidR="003C22BE" w:rsidRDefault="003C22BE" w:rsidP="00FA10B1">
      <w:pPr>
        <w:pStyle w:val="BodyText"/>
      </w:pPr>
      <w:r>
        <w:br w:type="page"/>
      </w:r>
    </w:p>
    <w:p w:rsidR="003C22BE" w:rsidRDefault="003C22BE" w:rsidP="00FA10B1">
      <w:r>
        <w:lastRenderedPageBreak/>
        <w:t>163M).</w:t>
      </w:r>
      <w:r w:rsidRPr="00794A95">
        <w:t xml:space="preserve"> Cumulus samples were derived from </w:t>
      </w:r>
      <w:r>
        <w:t xml:space="preserve">experimental </w:t>
      </w:r>
      <w:r w:rsidRPr="00794A95">
        <w:t>replicates where their associated oocytes had heat-induced</w:t>
      </w:r>
      <w:r>
        <w:t xml:space="preserve"> reductions in</w:t>
      </w:r>
      <w:r w:rsidRPr="00794A95">
        <w:t xml:space="preserve"> blastocyst</w:t>
      </w:r>
      <w:r>
        <w:t xml:space="preserve"> development</w:t>
      </w:r>
      <w:r w:rsidRPr="00794A95">
        <w:t xml:space="preserve"> &gt;10% after</w:t>
      </w:r>
      <w:r>
        <w:t xml:space="preserve"> undergoing in vitro</w:t>
      </w:r>
      <w:r w:rsidRPr="00794A95">
        <w:t xml:space="preserve"> fertilization. In brief, total RNA was isolated directly after removal from antral follicles of abattoir-derived ovaries (0 hIVM; i.e., GV-stage) or after in vitro maturation at 38.5°C or 41°C for the first half of meiotic maturation, at 12 or 24 h </w:t>
      </w:r>
      <w:r w:rsidRPr="00794A95">
        <w:rPr>
          <w:noProof/>
        </w:rPr>
        <w:t>(Payton et al., 2011; Figure 4.3)</w:t>
      </w:r>
      <w:r>
        <w:t>.</w:t>
      </w:r>
      <w:r w:rsidRPr="00794A95">
        <w:t xml:space="preserve"> Payton et al</w:t>
      </w:r>
      <w:r>
        <w:t>.</w:t>
      </w:r>
      <w:r w:rsidRPr="00794A95">
        <w:t xml:space="preserve"> </w:t>
      </w:r>
      <w:r w:rsidRPr="00794A95">
        <w:rPr>
          <w:noProof/>
        </w:rPr>
        <w:t>(2011)</w:t>
      </w:r>
      <w:r w:rsidRPr="00794A95">
        <w:t xml:space="preserve"> isolated genomic DNA-free total RNA from cumulus, spiked with GFP </w:t>
      </w:r>
      <w:r w:rsidR="00486BA0">
        <w:t xml:space="preserve">cRNA </w:t>
      </w:r>
      <w:r w:rsidRPr="00794A95">
        <w:t xml:space="preserve">(500 pg per 100 ng total RNA) and reverse transcribed with 500 ng random hexamers </w:t>
      </w:r>
      <w:r>
        <w:t xml:space="preserve">before storage </w:t>
      </w:r>
      <w:r w:rsidRPr="00794A95">
        <w:t>at -80°C until qPCR analysis.</w:t>
      </w:r>
      <w:r>
        <w:t xml:space="preserve"> </w:t>
      </w:r>
    </w:p>
    <w:p w:rsidR="003C22BE" w:rsidRDefault="003C22BE" w:rsidP="00FA10B1">
      <w:pPr>
        <w:pStyle w:val="Heading3"/>
        <w:keepNext/>
      </w:pPr>
      <w:bookmarkStart w:id="68" w:name="_Toc299350598"/>
      <w:r w:rsidRPr="003B6E1F">
        <w:t>Quantitative Polymerase Chain Reaction</w:t>
      </w:r>
      <w:bookmarkEnd w:id="68"/>
    </w:p>
    <w:p w:rsidR="003C22BE" w:rsidRDefault="003C22BE" w:rsidP="00D652C8">
      <w:pPr>
        <w:ind w:firstLine="720"/>
        <w:jc w:val="center"/>
      </w:pPr>
      <w:r w:rsidRPr="00590B73">
        <w:t xml:space="preserve">Relevant for this study, primers for NDUFC2, COQ3 and IHH were designed using FastPCR 6.0 software for both the 5’- and 3’-ends of mRNA from bovine sequences in GenBank in effort to ensure evaluation of intact mRNA (Table 4.1).  To assess specificity of target gene, PCR products were sequenced. Optimization of primer concentration and annealing temperature was performed to target reaction efficiencies between 90 to 110% (efficiency = 10(-1/slope)-1). Relative quantification using qPCR was performed as previously described by Payton et al. (2011). In brief, the equivalent of 0.1 oocytes or 100 pg cumulus RNA was analyzed in either duplicate or triplicate for each transcript of interest using a 7300 ABI Real-Time PCR System (Applied Biosystems) with conditions of 50°C for 2 min, 95°C for 10 min, and 40 cycles of denaturing at 95°C for 15 sec, annealing (temperature stated in Table 4.1) for 30 sec, and extension at 72°C for 30 sec, followed by a dissociation curve. Data was normalized using GFP and analyzed using ΔΔCt method (calculated with RQ study, 7300 System SDS software as per manufacturer’s specifications; RQ Study Software, </w:t>
      </w:r>
      <w:r w:rsidRPr="00590B73">
        <w:br w:type="page"/>
      </w:r>
      <w:r w:rsidRPr="00B464A1">
        <w:rPr>
          <w:noProof/>
        </w:rPr>
        <w:lastRenderedPageBreak/>
        <w:drawing>
          <wp:inline distT="0" distB="0" distL="0" distR="0">
            <wp:extent cx="4497860" cy="3954162"/>
            <wp:effectExtent l="0" t="0" r="0" b="0"/>
            <wp:docPr id="8"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741523" cy="4329976"/>
                      <a:chOff x="503138" y="517285"/>
                      <a:chExt cx="4741523" cy="4329976"/>
                    </a:xfrm>
                  </a:grpSpPr>
                  <a:grpSp>
                    <a:nvGrpSpPr>
                      <a:cNvPr id="746" name="Group 745"/>
                      <a:cNvGrpSpPr/>
                    </a:nvGrpSpPr>
                    <a:grpSpPr>
                      <a:xfrm>
                        <a:off x="503138" y="517285"/>
                        <a:ext cx="4741523" cy="4329976"/>
                        <a:chOff x="503138" y="517285"/>
                        <a:chExt cx="4741523" cy="4329976"/>
                      </a:xfrm>
                    </a:grpSpPr>
                    <a:sp>
                      <a:nvSpPr>
                        <a:cNvPr id="9369" name="Text Box 153"/>
                        <a:cNvSpPr txBox="1">
                          <a:spLocks noChangeArrowheads="1"/>
                        </a:cNvSpPr>
                      </a:nvSpPr>
                      <a:spPr bwMode="auto">
                        <a:xfrm>
                          <a:off x="2070602" y="1699548"/>
                          <a:ext cx="118938" cy="130544"/>
                        </a:xfrm>
                        <a:prstGeom prst="rect">
                          <a:avLst/>
                        </a:prstGeom>
                        <a:noFill/>
                        <a:ln w="9525">
                          <a:noFill/>
                          <a:miter lim="800000"/>
                          <a:headEnd/>
                          <a:tailEnd/>
                        </a:ln>
                      </a:spPr>
                      <a:txSp>
                        <a:txBody>
                          <a:bodyPr lIns="0" tIns="0" rIns="0" bIns="0"/>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pPr algn="ctr"/>
                            <a:r>
                              <a:rPr lang="en-US" sz="1000" b="1">
                                <a:latin typeface="+mn-lt"/>
                                <a:cs typeface="Times New Roman" pitchFamily="18" charset="0"/>
                              </a:rPr>
                              <a:t>0</a:t>
                            </a:r>
                          </a:p>
                        </a:txBody>
                        <a:useSpRect/>
                      </a:txSp>
                    </a:sp>
                    <a:sp>
                      <a:nvSpPr>
                        <a:cNvPr id="9370" name="Text Box 154"/>
                        <a:cNvSpPr txBox="1">
                          <a:spLocks noChangeArrowheads="1"/>
                        </a:cNvSpPr>
                      </a:nvSpPr>
                      <a:spPr bwMode="auto">
                        <a:xfrm>
                          <a:off x="3018840" y="1702938"/>
                          <a:ext cx="172703" cy="122067"/>
                        </a:xfrm>
                        <a:prstGeom prst="rect">
                          <a:avLst/>
                        </a:prstGeom>
                        <a:noFill/>
                        <a:ln w="9525">
                          <a:noFill/>
                          <a:miter lim="800000"/>
                          <a:headEnd/>
                          <a:tailEnd/>
                        </a:ln>
                      </a:spPr>
                      <a:txSp>
                        <a:txBody>
                          <a:bodyPr lIns="0" tIns="0" rIns="0" bIns="0"/>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pPr algn="ctr"/>
                            <a:r>
                              <a:rPr lang="en-US" sz="1000" b="1">
                                <a:latin typeface="+mn-lt"/>
                                <a:cs typeface="Times New Roman" pitchFamily="18" charset="0"/>
                              </a:rPr>
                              <a:t>12</a:t>
                            </a:r>
                          </a:p>
                        </a:txBody>
                        <a:useSpRect/>
                      </a:txSp>
                    </a:sp>
                    <a:sp>
                      <a:nvSpPr>
                        <a:cNvPr id="9371" name="Text Box 155"/>
                        <a:cNvSpPr txBox="1">
                          <a:spLocks noChangeArrowheads="1"/>
                        </a:cNvSpPr>
                      </a:nvSpPr>
                      <a:spPr bwMode="auto">
                        <a:xfrm>
                          <a:off x="3949155" y="1702938"/>
                          <a:ext cx="175962" cy="164451"/>
                        </a:xfrm>
                        <a:prstGeom prst="rect">
                          <a:avLst/>
                        </a:prstGeom>
                        <a:noFill/>
                        <a:ln w="9525">
                          <a:noFill/>
                          <a:miter lim="800000"/>
                          <a:headEnd/>
                          <a:tailEnd/>
                        </a:ln>
                      </a:spPr>
                      <a:txSp>
                        <a:txBody>
                          <a:bodyPr lIns="0" tIns="0" rIns="0" bIns="0"/>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pPr algn="ctr"/>
                            <a:r>
                              <a:rPr lang="en-US" sz="1000" b="1">
                                <a:latin typeface="+mn-lt"/>
                                <a:cs typeface="Times New Roman" pitchFamily="18" charset="0"/>
                              </a:rPr>
                              <a:t>24</a:t>
                            </a:r>
                          </a:p>
                        </a:txBody>
                        <a:useSpRect/>
                      </a:txSp>
                    </a:sp>
                    <a:sp>
                      <a:nvSpPr>
                        <a:cNvPr id="9372" name="Line 156"/>
                        <a:cNvSpPr>
                          <a:spLocks noChangeShapeType="1"/>
                        </a:cNvSpPr>
                      </a:nvSpPr>
                      <a:spPr bwMode="auto">
                        <a:xfrm>
                          <a:off x="2134827" y="1422092"/>
                          <a:ext cx="0" cy="244133"/>
                        </a:xfrm>
                        <a:prstGeom prst="line">
                          <a:avLst/>
                        </a:prstGeom>
                        <a:noFill/>
                        <a:ln w="28575">
                          <a:solidFill>
                            <a:srgbClr val="000000"/>
                          </a:solidFill>
                          <a:round/>
                          <a:headEnd/>
                          <a:tailEnd type="triangle" w="med" len="med"/>
                        </a:ln>
                      </a:spPr>
                      <a:txSp>
                        <a:txBody>
                          <a:bodyP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9373" name="Line 157"/>
                        <a:cNvSpPr>
                          <a:spLocks noChangeShapeType="1"/>
                        </a:cNvSpPr>
                      </a:nvSpPr>
                      <a:spPr bwMode="auto">
                        <a:xfrm>
                          <a:off x="3095415" y="1445242"/>
                          <a:ext cx="0" cy="244133"/>
                        </a:xfrm>
                        <a:prstGeom prst="line">
                          <a:avLst/>
                        </a:prstGeom>
                        <a:noFill/>
                        <a:ln w="28575">
                          <a:solidFill>
                            <a:srgbClr val="000000"/>
                          </a:solidFill>
                          <a:round/>
                          <a:headEnd/>
                          <a:tailEnd type="triangle" w="med" len="med"/>
                        </a:ln>
                      </a:spPr>
                      <a:txSp>
                        <a:txBody>
                          <a:bodyP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9374" name="Rectangle 158"/>
                        <a:cNvSpPr>
                          <a:spLocks noChangeArrowheads="1"/>
                        </a:cNvSpPr>
                      </a:nvSpPr>
                      <a:spPr bwMode="auto">
                        <a:xfrm>
                          <a:off x="2130885" y="1245189"/>
                          <a:ext cx="953126" cy="194968"/>
                        </a:xfrm>
                        <a:prstGeom prst="rect">
                          <a:avLst/>
                        </a:prstGeom>
                        <a:solidFill>
                          <a:schemeClr val="tx1"/>
                        </a:solidFill>
                        <a:ln w="28575">
                          <a:solidFill>
                            <a:srgbClr val="000000"/>
                          </a:solidFill>
                          <a:miter lim="800000"/>
                          <a:headEnd/>
                          <a:tailEnd/>
                        </a:ln>
                      </a:spPr>
                      <a:txSp>
                        <a:txBody>
                          <a:bodyPr lIns="56211" tIns="11087" rIns="56211" bIns="0"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pPr algn="ctr"/>
                            <a:r>
                              <a:rPr lang="en-US" sz="1000" b="1">
                                <a:solidFill>
                                  <a:schemeClr val="bg1"/>
                                </a:solidFill>
                                <a:latin typeface="+mn-lt"/>
                                <a:cs typeface="Times New Roman" pitchFamily="18" charset="0"/>
                              </a:rPr>
                              <a:t>41°C</a:t>
                            </a:r>
                          </a:p>
                        </a:txBody>
                        <a:useSpRect/>
                      </a:txSp>
                    </a:sp>
                    <a:sp>
                      <a:nvSpPr>
                        <a:cNvPr id="9375" name="Rectangle 159"/>
                        <a:cNvSpPr>
                          <a:spLocks noChangeArrowheads="1"/>
                        </a:cNvSpPr>
                      </a:nvSpPr>
                      <a:spPr bwMode="auto">
                        <a:xfrm>
                          <a:off x="3085640" y="1245189"/>
                          <a:ext cx="948238" cy="194968"/>
                        </a:xfrm>
                        <a:prstGeom prst="rect">
                          <a:avLst/>
                        </a:prstGeom>
                        <a:noFill/>
                        <a:ln w="28575">
                          <a:solidFill>
                            <a:schemeClr val="tx1"/>
                          </a:solidFill>
                          <a:miter lim="800000"/>
                          <a:headEnd/>
                          <a:tailEnd/>
                        </a:ln>
                      </a:spPr>
                      <a:txSp>
                        <a:txBody>
                          <a:bodyPr tIns="9144" bIns="0"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pPr algn="ctr"/>
                            <a:r>
                              <a:rPr lang="en-US" sz="1000" b="1">
                                <a:latin typeface="+mn-lt"/>
                                <a:cs typeface="Times New Roman" pitchFamily="18" charset="0"/>
                              </a:rPr>
                              <a:t>38.5°C</a:t>
                            </a:r>
                          </a:p>
                        </a:txBody>
                        <a:useSpRect/>
                      </a:txSp>
                    </a:sp>
                    <a:sp>
                      <a:nvSpPr>
                        <a:cNvPr id="9376" name="Line 160"/>
                        <a:cNvSpPr>
                          <a:spLocks noChangeShapeType="1"/>
                        </a:cNvSpPr>
                      </a:nvSpPr>
                      <a:spPr bwMode="auto">
                        <a:xfrm>
                          <a:off x="4035507" y="1441852"/>
                          <a:ext cx="0" cy="244133"/>
                        </a:xfrm>
                        <a:prstGeom prst="line">
                          <a:avLst/>
                        </a:prstGeom>
                        <a:noFill/>
                        <a:ln w="28575">
                          <a:solidFill>
                            <a:srgbClr val="000000"/>
                          </a:solidFill>
                          <a:round/>
                          <a:headEnd/>
                          <a:tailEnd type="triangle" w="med" len="med"/>
                        </a:ln>
                      </a:spPr>
                      <a:txSp>
                        <a:txBody>
                          <a:bodyP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9377" name="Text Box 161"/>
                        <a:cNvSpPr txBox="1">
                          <a:spLocks noChangeArrowheads="1"/>
                        </a:cNvSpPr>
                      </a:nvSpPr>
                      <a:spPr bwMode="auto">
                        <a:xfrm>
                          <a:off x="2130885" y="1053612"/>
                          <a:ext cx="1904623" cy="186491"/>
                        </a:xfrm>
                        <a:prstGeom prst="rect">
                          <a:avLst/>
                        </a:prstGeom>
                        <a:noFill/>
                        <a:ln w="28575">
                          <a:solidFill>
                            <a:srgbClr val="000000"/>
                          </a:solidFill>
                          <a:miter lim="800000"/>
                          <a:headEnd/>
                          <a:tailEnd/>
                        </a:ln>
                      </a:spPr>
                      <a:txSp>
                        <a:txBody>
                          <a:bodyPr lIns="56211" tIns="28105" rIns="56211" bIns="28105" anchor="ctr" anchorCtr="1"/>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pPr algn="ctr"/>
                            <a:r>
                              <a:rPr lang="en-US" sz="1000" b="1" dirty="0">
                                <a:solidFill>
                                  <a:srgbClr val="000000"/>
                                </a:solidFill>
                                <a:latin typeface="+mn-lt"/>
                                <a:cs typeface="Times New Roman" pitchFamily="18" charset="0"/>
                              </a:rPr>
                              <a:t>38.5°C</a:t>
                            </a:r>
                            <a:endParaRPr lang="en-US" sz="1000" b="1" dirty="0">
                              <a:latin typeface="+mn-lt"/>
                              <a:cs typeface="Times New Roman" pitchFamily="18" charset="0"/>
                            </a:endParaRPr>
                          </a:p>
                        </a:txBody>
                        <a:useSpRect/>
                      </a:txSp>
                    </a:sp>
                    <a:sp>
                      <a:nvSpPr>
                        <a:cNvPr id="9378" name="Text Box 162"/>
                        <a:cNvSpPr txBox="1">
                          <a:spLocks noChangeArrowheads="1"/>
                        </a:cNvSpPr>
                      </a:nvSpPr>
                      <a:spPr bwMode="auto">
                        <a:xfrm>
                          <a:off x="1298158" y="1223149"/>
                          <a:ext cx="910116" cy="262951"/>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r>
                              <a:rPr lang="en-US" sz="1000" b="1" dirty="0" smtClean="0">
                                <a:latin typeface="+mn-lt"/>
                                <a:cs typeface="Times New Roman" pitchFamily="18" charset="0"/>
                              </a:rPr>
                              <a:t>Heat </a:t>
                            </a:r>
                            <a:r>
                              <a:rPr lang="en-US" sz="1000" b="1" dirty="0">
                                <a:latin typeface="+mn-lt"/>
                                <a:cs typeface="Times New Roman" pitchFamily="18" charset="0"/>
                              </a:rPr>
                              <a:t>Stress</a:t>
                            </a:r>
                          </a:p>
                        </a:txBody>
                        <a:useSpRect/>
                      </a:txSp>
                    </a:sp>
                    <a:sp>
                      <a:nvSpPr>
                        <a:cNvPr id="9379" name="Text Box 163"/>
                        <a:cNvSpPr txBox="1">
                          <a:spLocks noChangeArrowheads="1"/>
                        </a:cNvSpPr>
                      </a:nvSpPr>
                      <a:spPr bwMode="auto">
                        <a:xfrm>
                          <a:off x="1298158" y="1019704"/>
                          <a:ext cx="658404" cy="262951"/>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r>
                              <a:rPr lang="en-US" sz="1000" b="1" dirty="0" smtClean="0">
                                <a:latin typeface="+mn-lt"/>
                                <a:cs typeface="Times New Roman" pitchFamily="18" charset="0"/>
                              </a:rPr>
                              <a:t>Control</a:t>
                            </a:r>
                            <a:endParaRPr lang="en-US" sz="1000" b="1" dirty="0">
                              <a:latin typeface="+mn-lt"/>
                              <a:cs typeface="Times New Roman" pitchFamily="18" charset="0"/>
                            </a:endParaRPr>
                          </a:p>
                        </a:txBody>
                        <a:useSpRect/>
                      </a:txSp>
                    </a:sp>
                    <a:sp>
                      <a:nvSpPr>
                        <a:cNvPr id="9380" name="Text Box 164"/>
                        <a:cNvSpPr txBox="1">
                          <a:spLocks noChangeArrowheads="1"/>
                        </a:cNvSpPr>
                      </a:nvSpPr>
                      <a:spPr bwMode="auto">
                        <a:xfrm>
                          <a:off x="1648619" y="1645296"/>
                          <a:ext cx="503756" cy="262951"/>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r>
                              <a:rPr lang="en-US" sz="1000" b="1">
                                <a:effectLst>
                                  <a:outerShdw blurRad="38100" dist="38100" dir="2700000" algn="tl">
                                    <a:srgbClr val="C0C0C0"/>
                                  </a:outerShdw>
                                </a:effectLst>
                                <a:latin typeface="+mn-lt"/>
                                <a:cs typeface="Times New Roman" pitchFamily="18" charset="0"/>
                              </a:rPr>
                              <a:t>hIVM</a:t>
                            </a:r>
                          </a:p>
                        </a:txBody>
                        <a:useSpRect/>
                      </a:txSp>
                    </a:sp>
                    <a:sp>
                      <a:nvSpPr>
                        <a:cNvPr id="9381" name="AutoShape 165"/>
                        <a:cNvSpPr>
                          <a:spLocks/>
                        </a:cNvSpPr>
                      </a:nvSpPr>
                      <a:spPr bwMode="auto">
                        <a:xfrm>
                          <a:off x="1265573" y="955280"/>
                          <a:ext cx="156410" cy="651022"/>
                        </a:xfrm>
                        <a:prstGeom prst="leftBrace">
                          <a:avLst>
                            <a:gd name="adj1" fmla="val 33333"/>
                            <a:gd name="adj2" fmla="val 50000"/>
                          </a:avLst>
                        </a:prstGeom>
                        <a:noFill/>
                        <a:ln w="19050">
                          <a:solidFill>
                            <a:schemeClr val="tx1"/>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9893" name="Text Box 677"/>
                        <a:cNvSpPr txBox="1">
                          <a:spLocks noChangeArrowheads="1"/>
                        </a:cNvSpPr>
                      </a:nvSpPr>
                      <a:spPr bwMode="auto">
                        <a:xfrm>
                          <a:off x="2821697" y="3230216"/>
                          <a:ext cx="547436" cy="406888"/>
                        </a:xfrm>
                        <a:prstGeom prst="rect">
                          <a:avLst/>
                        </a:prstGeom>
                        <a:noFill/>
                        <a:ln w="9525">
                          <a:noFill/>
                          <a:miter lim="800000"/>
                          <a:headEnd/>
                          <a:tailEnd/>
                        </a:ln>
                      </a:spPr>
                      <a:txSp>
                        <a:txBody>
                          <a:bodyPr lIns="0" tIns="0" rIns="0" bIns="0"/>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pPr algn="ctr"/>
                            <a:r>
                              <a:rPr lang="en-US" sz="900" b="1" dirty="0">
                                <a:latin typeface="+mn-lt"/>
                                <a:cs typeface="Times New Roman" pitchFamily="18" charset="0"/>
                              </a:rPr>
                              <a:t>Denuded</a:t>
                            </a:r>
                          </a:p>
                          <a:p>
                            <a:pPr algn="ctr"/>
                            <a:r>
                              <a:rPr lang="en-US" sz="900" b="1" dirty="0">
                                <a:latin typeface="+mn-lt"/>
                                <a:cs typeface="Times New Roman" pitchFamily="18" charset="0"/>
                              </a:rPr>
                              <a:t>(0, 12, &amp; 24 </a:t>
                            </a:r>
                            <a:r>
                              <a:rPr lang="en-US" sz="900" b="1" dirty="0" err="1">
                                <a:latin typeface="+mn-lt"/>
                                <a:cs typeface="Times New Roman" pitchFamily="18" charset="0"/>
                              </a:rPr>
                              <a:t>hIVM</a:t>
                            </a:r>
                            <a:r>
                              <a:rPr lang="en-US" sz="900" b="1" dirty="0">
                                <a:latin typeface="+mn-lt"/>
                                <a:cs typeface="Times New Roman" pitchFamily="18" charset="0"/>
                              </a:rPr>
                              <a:t>)</a:t>
                            </a:r>
                            <a:endParaRPr lang="en-US" sz="2000" b="1" dirty="0">
                              <a:latin typeface="+mn-lt"/>
                              <a:cs typeface="Times New Roman" pitchFamily="18" charset="0"/>
                            </a:endParaRPr>
                          </a:p>
                        </a:txBody>
                        <a:useSpRect/>
                      </a:txSp>
                    </a:sp>
                    <a:sp>
                      <a:nvSpPr>
                        <a:cNvPr id="9995" name="Text Box 779"/>
                        <a:cNvSpPr txBox="1">
                          <a:spLocks noChangeArrowheads="1"/>
                        </a:cNvSpPr>
                      </a:nvSpPr>
                      <a:spPr bwMode="auto">
                        <a:xfrm>
                          <a:off x="503138" y="3970756"/>
                          <a:ext cx="1381759" cy="328690"/>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r>
                              <a:rPr lang="en-US" sz="1400" b="1" i="1" dirty="0">
                                <a:effectLst>
                                  <a:outerShdw blurRad="38100" dist="38100" dir="2700000" algn="tl">
                                    <a:srgbClr val="C0C0C0"/>
                                  </a:outerShdw>
                                </a:effectLst>
                                <a:latin typeface="+mn-lt"/>
                                <a:cs typeface="Times New Roman" pitchFamily="18" charset="0"/>
                              </a:rPr>
                              <a:t>RNA Analysis</a:t>
                            </a:r>
                          </a:p>
                        </a:txBody>
                        <a:useSpRect/>
                      </a:txSp>
                    </a:sp>
                    <a:sp>
                      <a:nvSpPr>
                        <a:cNvPr id="9996" name="AutoShape 780"/>
                        <a:cNvSpPr>
                          <a:spLocks/>
                        </a:cNvSpPr>
                      </a:nvSpPr>
                      <a:spPr bwMode="auto">
                        <a:xfrm rot="5400000" flipH="1">
                          <a:off x="3033985" y="1413584"/>
                          <a:ext cx="142411" cy="2033335"/>
                        </a:xfrm>
                        <a:prstGeom prst="leftBrace">
                          <a:avLst>
                            <a:gd name="adj1" fmla="val 123810"/>
                            <a:gd name="adj2" fmla="val 50000"/>
                          </a:avLst>
                        </a:prstGeom>
                        <a:noFill/>
                        <a:ln w="19050">
                          <a:solidFill>
                            <a:schemeClr val="tx1"/>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grpSp>
                      <a:nvGrpSpPr>
                        <a:cNvPr id="19" name="Group 781"/>
                        <a:cNvGrpSpPr>
                          <a:grpSpLocks/>
                        </a:cNvGrpSpPr>
                      </a:nvGrpSpPr>
                      <a:grpSpPr bwMode="auto">
                        <a:xfrm>
                          <a:off x="3535311" y="3116887"/>
                          <a:ext cx="312819" cy="244136"/>
                          <a:chOff x="3911" y="1822"/>
                          <a:chExt cx="1016" cy="503"/>
                        </a:xfrm>
                      </a:grpSpPr>
                      <a:sp>
                        <a:nvSpPr>
                          <a:cNvPr id="9998" name="Oval 782"/>
                          <a:cNvSpPr>
                            <a:spLocks noChangeAspect="1" noChangeArrowheads="1"/>
                          </a:cNvSpPr>
                        </a:nvSpPr>
                        <a:spPr bwMode="auto">
                          <a:xfrm>
                            <a:off x="4464" y="2085"/>
                            <a:ext cx="103" cy="75"/>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9999" name="Oval 783"/>
                          <a:cNvSpPr>
                            <a:spLocks noChangeAspect="1" noChangeArrowheads="1"/>
                          </a:cNvSpPr>
                        </a:nvSpPr>
                        <a:spPr bwMode="auto">
                          <a:xfrm>
                            <a:off x="4615" y="1990"/>
                            <a:ext cx="103" cy="72"/>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00" name="Oval 784"/>
                          <a:cNvSpPr>
                            <a:spLocks noChangeAspect="1" noChangeArrowheads="1"/>
                          </a:cNvSpPr>
                        </a:nvSpPr>
                        <a:spPr bwMode="auto">
                          <a:xfrm>
                            <a:off x="4416" y="1968"/>
                            <a:ext cx="102"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01" name="Oval 785"/>
                          <a:cNvSpPr>
                            <a:spLocks noChangeAspect="1" noChangeArrowheads="1"/>
                          </a:cNvSpPr>
                        </a:nvSpPr>
                        <a:spPr bwMode="auto">
                          <a:xfrm>
                            <a:off x="4512" y="2087"/>
                            <a:ext cx="102"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02" name="Oval 786"/>
                          <a:cNvSpPr>
                            <a:spLocks noChangeAspect="1" noChangeArrowheads="1"/>
                          </a:cNvSpPr>
                        </a:nvSpPr>
                        <a:spPr bwMode="auto">
                          <a:xfrm>
                            <a:off x="4688" y="1880"/>
                            <a:ext cx="102"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03" name="Oval 787"/>
                          <a:cNvSpPr>
                            <a:spLocks noChangeAspect="1" noChangeArrowheads="1"/>
                          </a:cNvSpPr>
                        </a:nvSpPr>
                        <a:spPr bwMode="auto">
                          <a:xfrm>
                            <a:off x="4677" y="1935"/>
                            <a:ext cx="102"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04" name="Oval 788"/>
                          <a:cNvSpPr>
                            <a:spLocks noChangeAspect="1" noChangeArrowheads="1"/>
                          </a:cNvSpPr>
                        </a:nvSpPr>
                        <a:spPr bwMode="auto">
                          <a:xfrm>
                            <a:off x="4320" y="2088"/>
                            <a:ext cx="102" cy="72"/>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05" name="Oval 789"/>
                          <a:cNvSpPr>
                            <a:spLocks noChangeAspect="1" noChangeArrowheads="1"/>
                          </a:cNvSpPr>
                        </a:nvSpPr>
                        <a:spPr bwMode="auto">
                          <a:xfrm>
                            <a:off x="4067" y="1880"/>
                            <a:ext cx="102"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06" name="Oval 790"/>
                          <a:cNvSpPr>
                            <a:spLocks noChangeAspect="1" noChangeArrowheads="1"/>
                          </a:cNvSpPr>
                        </a:nvSpPr>
                        <a:spPr bwMode="auto">
                          <a:xfrm>
                            <a:off x="4272" y="2160"/>
                            <a:ext cx="104" cy="72"/>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07" name="Oval 791"/>
                          <a:cNvSpPr>
                            <a:spLocks noChangeAspect="1" noChangeArrowheads="1"/>
                          </a:cNvSpPr>
                        </a:nvSpPr>
                        <a:spPr bwMode="auto">
                          <a:xfrm>
                            <a:off x="4416" y="2087"/>
                            <a:ext cx="104"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08" name="Oval 792"/>
                          <a:cNvSpPr>
                            <a:spLocks noChangeAspect="1" noChangeArrowheads="1"/>
                          </a:cNvSpPr>
                        </a:nvSpPr>
                        <a:spPr bwMode="auto">
                          <a:xfrm>
                            <a:off x="4656" y="2123"/>
                            <a:ext cx="102"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09" name="Oval 793"/>
                          <a:cNvSpPr>
                            <a:spLocks noChangeAspect="1" noChangeArrowheads="1"/>
                          </a:cNvSpPr>
                        </a:nvSpPr>
                        <a:spPr bwMode="auto">
                          <a:xfrm>
                            <a:off x="4464" y="2160"/>
                            <a:ext cx="104"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10" name="Oval 794"/>
                          <a:cNvSpPr>
                            <a:spLocks noChangeAspect="1" noChangeArrowheads="1"/>
                          </a:cNvSpPr>
                        </a:nvSpPr>
                        <a:spPr bwMode="auto">
                          <a:xfrm>
                            <a:off x="4224" y="1968"/>
                            <a:ext cx="102"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11" name="Oval 795"/>
                          <a:cNvSpPr>
                            <a:spLocks noChangeAspect="1" noChangeArrowheads="1"/>
                          </a:cNvSpPr>
                        </a:nvSpPr>
                        <a:spPr bwMode="auto">
                          <a:xfrm>
                            <a:off x="3995" y="1891"/>
                            <a:ext cx="102"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12" name="Oval 796"/>
                          <a:cNvSpPr>
                            <a:spLocks noChangeAspect="1" noChangeArrowheads="1"/>
                          </a:cNvSpPr>
                        </a:nvSpPr>
                        <a:spPr bwMode="auto">
                          <a:xfrm>
                            <a:off x="4033" y="1822"/>
                            <a:ext cx="102"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13" name="Oval 797"/>
                          <a:cNvSpPr>
                            <a:spLocks noChangeAspect="1" noChangeArrowheads="1"/>
                          </a:cNvSpPr>
                        </a:nvSpPr>
                        <a:spPr bwMode="auto">
                          <a:xfrm>
                            <a:off x="4083" y="1943"/>
                            <a:ext cx="102" cy="71"/>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14" name="Oval 798"/>
                          <a:cNvSpPr>
                            <a:spLocks noChangeAspect="1" noChangeArrowheads="1"/>
                          </a:cNvSpPr>
                        </a:nvSpPr>
                        <a:spPr bwMode="auto">
                          <a:xfrm>
                            <a:off x="4416" y="2087"/>
                            <a:ext cx="103"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15" name="Oval 799"/>
                          <a:cNvSpPr>
                            <a:spLocks noChangeAspect="1" noChangeArrowheads="1"/>
                          </a:cNvSpPr>
                        </a:nvSpPr>
                        <a:spPr bwMode="auto">
                          <a:xfrm>
                            <a:off x="4368" y="2087"/>
                            <a:ext cx="102"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16" name="Oval 800"/>
                          <a:cNvSpPr>
                            <a:spLocks noChangeAspect="1" noChangeArrowheads="1"/>
                          </a:cNvSpPr>
                        </a:nvSpPr>
                        <a:spPr bwMode="auto">
                          <a:xfrm>
                            <a:off x="4272" y="2123"/>
                            <a:ext cx="102"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17" name="Oval 801"/>
                          <a:cNvSpPr>
                            <a:spLocks noChangeAspect="1" noChangeArrowheads="1"/>
                          </a:cNvSpPr>
                        </a:nvSpPr>
                        <a:spPr bwMode="auto">
                          <a:xfrm>
                            <a:off x="4320" y="1920"/>
                            <a:ext cx="102"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18" name="Oval 802"/>
                          <a:cNvSpPr>
                            <a:spLocks noChangeAspect="1" noChangeArrowheads="1"/>
                          </a:cNvSpPr>
                        </a:nvSpPr>
                        <a:spPr bwMode="auto">
                          <a:xfrm>
                            <a:off x="4272" y="1920"/>
                            <a:ext cx="102" cy="72"/>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19" name="Oval 803"/>
                          <a:cNvSpPr>
                            <a:spLocks noChangeAspect="1" noChangeArrowheads="1"/>
                          </a:cNvSpPr>
                        </a:nvSpPr>
                        <a:spPr bwMode="auto">
                          <a:xfrm>
                            <a:off x="4464" y="2087"/>
                            <a:ext cx="104"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20" name="Oval 804"/>
                          <a:cNvSpPr>
                            <a:spLocks noChangeAspect="1" noChangeArrowheads="1"/>
                          </a:cNvSpPr>
                        </a:nvSpPr>
                        <a:spPr bwMode="auto">
                          <a:xfrm>
                            <a:off x="4416" y="2088"/>
                            <a:ext cx="103" cy="72"/>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21" name="Oval 805"/>
                          <a:cNvSpPr>
                            <a:spLocks noChangeAspect="1" noChangeArrowheads="1"/>
                          </a:cNvSpPr>
                        </a:nvSpPr>
                        <a:spPr bwMode="auto">
                          <a:xfrm>
                            <a:off x="4320" y="2087"/>
                            <a:ext cx="103"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22" name="Oval 806"/>
                          <a:cNvSpPr>
                            <a:spLocks noChangeAspect="1" noChangeArrowheads="1"/>
                          </a:cNvSpPr>
                        </a:nvSpPr>
                        <a:spPr bwMode="auto">
                          <a:xfrm flipH="1" flipV="1">
                            <a:off x="4706" y="1990"/>
                            <a:ext cx="103" cy="72"/>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23" name="Oval 807"/>
                          <a:cNvSpPr>
                            <a:spLocks noChangeAspect="1" noChangeArrowheads="1"/>
                          </a:cNvSpPr>
                        </a:nvSpPr>
                        <a:spPr bwMode="auto">
                          <a:xfrm>
                            <a:off x="4128" y="1990"/>
                            <a:ext cx="102" cy="72"/>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24" name="Oval 808"/>
                          <a:cNvSpPr>
                            <a:spLocks noChangeAspect="1" noChangeArrowheads="1"/>
                          </a:cNvSpPr>
                        </a:nvSpPr>
                        <a:spPr bwMode="auto">
                          <a:xfrm flipH="1" flipV="1">
                            <a:off x="4596" y="2099"/>
                            <a:ext cx="103" cy="72"/>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25" name="Oval 809"/>
                          <a:cNvSpPr>
                            <a:spLocks noChangeAspect="1" noChangeArrowheads="1"/>
                          </a:cNvSpPr>
                        </a:nvSpPr>
                        <a:spPr bwMode="auto">
                          <a:xfrm flipH="1" flipV="1">
                            <a:off x="4432" y="2089"/>
                            <a:ext cx="102"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26" name="Oval 810"/>
                          <a:cNvSpPr>
                            <a:spLocks noChangeAspect="1" noChangeArrowheads="1"/>
                          </a:cNvSpPr>
                        </a:nvSpPr>
                        <a:spPr bwMode="auto">
                          <a:xfrm flipH="1" flipV="1">
                            <a:off x="4493" y="2099"/>
                            <a:ext cx="103" cy="72"/>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27" name="Oval 811"/>
                          <a:cNvSpPr>
                            <a:spLocks noChangeAspect="1" noChangeArrowheads="1"/>
                          </a:cNvSpPr>
                        </a:nvSpPr>
                        <a:spPr bwMode="auto">
                          <a:xfrm flipH="1" flipV="1">
                            <a:off x="4493" y="2044"/>
                            <a:ext cx="103"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28" name="Oval 812"/>
                          <a:cNvSpPr>
                            <a:spLocks noChangeAspect="1" noChangeArrowheads="1"/>
                          </a:cNvSpPr>
                        </a:nvSpPr>
                        <a:spPr bwMode="auto">
                          <a:xfrm flipH="1" flipV="1">
                            <a:off x="4657" y="2044"/>
                            <a:ext cx="102"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29" name="Oval 813"/>
                          <a:cNvSpPr>
                            <a:spLocks noChangeAspect="1" noChangeArrowheads="1"/>
                          </a:cNvSpPr>
                        </a:nvSpPr>
                        <a:spPr bwMode="auto">
                          <a:xfrm flipH="1" flipV="1">
                            <a:off x="4250" y="2044"/>
                            <a:ext cx="101"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30" name="Oval 814"/>
                          <a:cNvSpPr>
                            <a:spLocks noChangeAspect="1" noChangeArrowheads="1"/>
                          </a:cNvSpPr>
                        </a:nvSpPr>
                        <a:spPr bwMode="auto">
                          <a:xfrm flipH="1" flipV="1">
                            <a:off x="4311" y="2082"/>
                            <a:ext cx="103" cy="72"/>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31" name="Oval 815"/>
                          <a:cNvSpPr>
                            <a:spLocks noChangeAspect="1" noChangeArrowheads="1"/>
                          </a:cNvSpPr>
                        </a:nvSpPr>
                        <a:spPr bwMode="auto">
                          <a:xfrm flipH="1" flipV="1">
                            <a:off x="4188" y="2034"/>
                            <a:ext cx="104" cy="72"/>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32" name="Oval 816"/>
                          <a:cNvSpPr>
                            <a:spLocks noChangeAspect="1" noChangeArrowheads="1"/>
                          </a:cNvSpPr>
                        </a:nvSpPr>
                        <a:spPr bwMode="auto">
                          <a:xfrm flipH="1" flipV="1">
                            <a:off x="4554" y="2044"/>
                            <a:ext cx="103"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33" name="Oval 817"/>
                          <a:cNvSpPr>
                            <a:spLocks noChangeAspect="1" noChangeArrowheads="1"/>
                          </a:cNvSpPr>
                        </a:nvSpPr>
                        <a:spPr bwMode="auto">
                          <a:xfrm flipH="1" flipV="1">
                            <a:off x="4371" y="2089"/>
                            <a:ext cx="104"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34" name="Oval 818"/>
                          <a:cNvSpPr>
                            <a:spLocks noChangeAspect="1" noChangeArrowheads="1"/>
                          </a:cNvSpPr>
                        </a:nvSpPr>
                        <a:spPr bwMode="auto">
                          <a:xfrm>
                            <a:off x="4732" y="1935"/>
                            <a:ext cx="104"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35" name="Oval 819"/>
                          <a:cNvSpPr>
                            <a:spLocks noChangeAspect="1" noChangeArrowheads="1"/>
                          </a:cNvSpPr>
                        </a:nvSpPr>
                        <a:spPr bwMode="auto">
                          <a:xfrm>
                            <a:off x="4464" y="1872"/>
                            <a:ext cx="104" cy="72"/>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36" name="Oval 820"/>
                          <a:cNvSpPr>
                            <a:spLocks noChangeAspect="1" noChangeArrowheads="1"/>
                          </a:cNvSpPr>
                        </a:nvSpPr>
                        <a:spPr bwMode="auto">
                          <a:xfrm>
                            <a:off x="4795" y="1880"/>
                            <a:ext cx="102"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37" name="Oval 821"/>
                          <a:cNvSpPr>
                            <a:spLocks noChangeAspect="1" noChangeArrowheads="1"/>
                          </a:cNvSpPr>
                        </a:nvSpPr>
                        <a:spPr bwMode="auto">
                          <a:xfrm>
                            <a:off x="4368" y="2087"/>
                            <a:ext cx="103"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38" name="Oval 822"/>
                          <a:cNvSpPr>
                            <a:spLocks noChangeAspect="1" noChangeArrowheads="1"/>
                          </a:cNvSpPr>
                        </a:nvSpPr>
                        <a:spPr bwMode="auto">
                          <a:xfrm rot="-5400000">
                            <a:off x="4459" y="2074"/>
                            <a:ext cx="91" cy="81"/>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39" name="Oval 823"/>
                          <a:cNvSpPr>
                            <a:spLocks noChangeAspect="1" noChangeArrowheads="1"/>
                          </a:cNvSpPr>
                        </a:nvSpPr>
                        <a:spPr bwMode="auto">
                          <a:xfrm rot="-5400000">
                            <a:off x="4507" y="2074"/>
                            <a:ext cx="91" cy="81"/>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40" name="Oval 824"/>
                          <a:cNvSpPr>
                            <a:spLocks noChangeAspect="1" noChangeArrowheads="1"/>
                          </a:cNvSpPr>
                        </a:nvSpPr>
                        <a:spPr bwMode="auto">
                          <a:xfrm rot="-5400000">
                            <a:off x="4123" y="1925"/>
                            <a:ext cx="92" cy="81"/>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41" name="Oval 825"/>
                          <a:cNvSpPr>
                            <a:spLocks noChangeAspect="1" noChangeArrowheads="1"/>
                          </a:cNvSpPr>
                        </a:nvSpPr>
                        <a:spPr bwMode="auto">
                          <a:xfrm rot="-5400000">
                            <a:off x="4314" y="2166"/>
                            <a:ext cx="92" cy="79"/>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42" name="Oval 826"/>
                          <a:cNvSpPr>
                            <a:spLocks noChangeAspect="1" noChangeArrowheads="1"/>
                          </a:cNvSpPr>
                        </a:nvSpPr>
                        <a:spPr bwMode="auto">
                          <a:xfrm rot="-5400000">
                            <a:off x="4410" y="1926"/>
                            <a:ext cx="93" cy="81"/>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43" name="Oval 827"/>
                          <a:cNvSpPr>
                            <a:spLocks noChangeAspect="1" noChangeArrowheads="1"/>
                          </a:cNvSpPr>
                        </a:nvSpPr>
                        <a:spPr bwMode="auto">
                          <a:xfrm rot="-5400000">
                            <a:off x="4172" y="1924"/>
                            <a:ext cx="92" cy="8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grpSp>
                        <a:nvGrpSpPr>
                          <a:cNvPr id="506" name="Group 828"/>
                          <a:cNvGrpSpPr>
                            <a:grpSpLocks/>
                          </a:cNvGrpSpPr>
                        </a:nvGrpSpPr>
                        <a:grpSpPr bwMode="auto">
                          <a:xfrm>
                            <a:off x="4311" y="1950"/>
                            <a:ext cx="346" cy="258"/>
                            <a:chOff x="4311" y="1296"/>
                            <a:chExt cx="346" cy="258"/>
                          </a:xfrm>
                        </a:grpSpPr>
                        <a:sp>
                          <a:nvSpPr>
                            <a:cNvPr id="10045" name="Oval 829"/>
                            <a:cNvSpPr>
                              <a:spLocks noChangeAspect="1" noChangeArrowheads="1"/>
                            </a:cNvSpPr>
                          </a:nvSpPr>
                          <a:spPr bwMode="auto">
                            <a:xfrm>
                              <a:off x="4311" y="1389"/>
                              <a:ext cx="103"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46" name="Oval 830"/>
                            <a:cNvSpPr>
                              <a:spLocks noChangeAspect="1" noChangeArrowheads="1"/>
                            </a:cNvSpPr>
                          </a:nvSpPr>
                          <a:spPr bwMode="auto">
                            <a:xfrm>
                              <a:off x="4493" y="1389"/>
                              <a:ext cx="103"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47" name="Oval 831"/>
                            <a:cNvSpPr>
                              <a:spLocks noChangeAspect="1" noChangeArrowheads="1"/>
                            </a:cNvSpPr>
                          </a:nvSpPr>
                          <a:spPr bwMode="auto">
                            <a:xfrm>
                              <a:off x="4532" y="1482"/>
                              <a:ext cx="102" cy="72"/>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48" name="Oval 832"/>
                            <a:cNvSpPr>
                              <a:spLocks noChangeAspect="1" noChangeArrowheads="1"/>
                            </a:cNvSpPr>
                          </a:nvSpPr>
                          <a:spPr bwMode="auto">
                            <a:xfrm>
                              <a:off x="4367" y="1443"/>
                              <a:ext cx="104"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49" name="Oval 833"/>
                            <a:cNvSpPr>
                              <a:spLocks noChangeAspect="1" noChangeArrowheads="1"/>
                            </a:cNvSpPr>
                          </a:nvSpPr>
                          <a:spPr bwMode="auto">
                            <a:xfrm>
                              <a:off x="4441" y="1443"/>
                              <a:ext cx="101"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50" name="Oval 834"/>
                            <a:cNvSpPr>
                              <a:spLocks noChangeAspect="1" noChangeArrowheads="1"/>
                            </a:cNvSpPr>
                          </a:nvSpPr>
                          <a:spPr bwMode="auto">
                            <a:xfrm>
                              <a:off x="4546" y="1434"/>
                              <a:ext cx="104" cy="72"/>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51" name="Oval 835"/>
                            <a:cNvSpPr>
                              <a:spLocks noChangeAspect="1" noChangeArrowheads="1"/>
                            </a:cNvSpPr>
                          </a:nvSpPr>
                          <a:spPr bwMode="auto">
                            <a:xfrm>
                              <a:off x="4554" y="1389"/>
                              <a:ext cx="103"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52" name="Oval 836"/>
                            <a:cNvSpPr>
                              <a:spLocks noChangeAspect="1" noChangeArrowheads="1"/>
                            </a:cNvSpPr>
                          </a:nvSpPr>
                          <a:spPr bwMode="auto">
                            <a:xfrm rot="-5400000">
                              <a:off x="4358" y="1312"/>
                              <a:ext cx="91" cy="81"/>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53" name="Oval 837"/>
                            <a:cNvSpPr>
                              <a:spLocks noChangeAspect="1" noChangeArrowheads="1"/>
                            </a:cNvSpPr>
                          </a:nvSpPr>
                          <a:spPr bwMode="auto">
                            <a:xfrm rot="-5400000">
                              <a:off x="4540" y="1307"/>
                              <a:ext cx="91" cy="8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54" name="Oval 838"/>
                            <a:cNvSpPr>
                              <a:spLocks noChangeAspect="1" noChangeArrowheads="1"/>
                            </a:cNvSpPr>
                          </a:nvSpPr>
                          <a:spPr bwMode="auto">
                            <a:xfrm rot="-5400000">
                              <a:off x="4479" y="1302"/>
                              <a:ext cx="93" cy="81"/>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grpSp>
                      <a:sp>
                        <a:nvSpPr>
                          <a:cNvPr id="10055" name="Oval 839"/>
                          <a:cNvSpPr>
                            <a:spLocks noChangeAspect="1" noChangeArrowheads="1"/>
                          </a:cNvSpPr>
                        </a:nvSpPr>
                        <a:spPr bwMode="auto">
                          <a:xfrm>
                            <a:off x="4247" y="2023"/>
                            <a:ext cx="102" cy="72"/>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56" name="Oval 840"/>
                          <a:cNvSpPr>
                            <a:spLocks noChangeAspect="1" noChangeArrowheads="1"/>
                          </a:cNvSpPr>
                        </a:nvSpPr>
                        <a:spPr bwMode="auto">
                          <a:xfrm>
                            <a:off x="4302" y="2132"/>
                            <a:ext cx="104"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57" name="Oval 841"/>
                          <a:cNvSpPr>
                            <a:spLocks noChangeAspect="1" noChangeArrowheads="1"/>
                          </a:cNvSpPr>
                        </a:nvSpPr>
                        <a:spPr bwMode="auto">
                          <a:xfrm>
                            <a:off x="4299" y="2169"/>
                            <a:ext cx="104"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58" name="Oval 842"/>
                          <a:cNvSpPr>
                            <a:spLocks noChangeAspect="1" noChangeArrowheads="1"/>
                          </a:cNvSpPr>
                        </a:nvSpPr>
                        <a:spPr bwMode="auto">
                          <a:xfrm>
                            <a:off x="4265" y="2241"/>
                            <a:ext cx="102"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59" name="Oval 843"/>
                          <a:cNvSpPr>
                            <a:spLocks noChangeAspect="1" noChangeArrowheads="1"/>
                          </a:cNvSpPr>
                        </a:nvSpPr>
                        <a:spPr bwMode="auto">
                          <a:xfrm>
                            <a:off x="4338" y="2241"/>
                            <a:ext cx="103"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60" name="Oval 844"/>
                          <a:cNvSpPr>
                            <a:spLocks noChangeAspect="1" noChangeArrowheads="1"/>
                          </a:cNvSpPr>
                        </a:nvSpPr>
                        <a:spPr bwMode="auto">
                          <a:xfrm>
                            <a:off x="4329" y="2077"/>
                            <a:ext cx="104"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61" name="Oval 845"/>
                          <a:cNvSpPr>
                            <a:spLocks noChangeAspect="1" noChangeArrowheads="1"/>
                          </a:cNvSpPr>
                        </a:nvSpPr>
                        <a:spPr bwMode="auto">
                          <a:xfrm>
                            <a:off x="4258" y="1866"/>
                            <a:ext cx="102" cy="72"/>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62" name="Oval 846"/>
                          <a:cNvSpPr>
                            <a:spLocks noChangeAspect="1" noChangeArrowheads="1"/>
                          </a:cNvSpPr>
                        </a:nvSpPr>
                        <a:spPr bwMode="auto">
                          <a:xfrm>
                            <a:off x="4326" y="1967"/>
                            <a:ext cx="102"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63" name="Oval 847"/>
                          <a:cNvSpPr>
                            <a:spLocks noChangeAspect="1" noChangeArrowheads="1"/>
                          </a:cNvSpPr>
                        </a:nvSpPr>
                        <a:spPr bwMode="auto">
                          <a:xfrm>
                            <a:off x="4421" y="2077"/>
                            <a:ext cx="103"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64" name="Oval 848"/>
                          <a:cNvSpPr>
                            <a:spLocks noChangeAspect="1" noChangeArrowheads="1"/>
                          </a:cNvSpPr>
                        </a:nvSpPr>
                        <a:spPr bwMode="auto">
                          <a:xfrm>
                            <a:off x="4345" y="2023"/>
                            <a:ext cx="103" cy="72"/>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65" name="Oval 849"/>
                          <a:cNvSpPr>
                            <a:spLocks noChangeAspect="1" noChangeArrowheads="1"/>
                          </a:cNvSpPr>
                        </a:nvSpPr>
                        <a:spPr bwMode="auto">
                          <a:xfrm>
                            <a:off x="4394" y="2119"/>
                            <a:ext cx="103" cy="71"/>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66" name="Oval 850"/>
                          <a:cNvSpPr>
                            <a:spLocks noChangeAspect="1" noChangeArrowheads="1"/>
                          </a:cNvSpPr>
                        </a:nvSpPr>
                        <a:spPr bwMode="auto">
                          <a:xfrm>
                            <a:off x="4376" y="2241"/>
                            <a:ext cx="102"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67" name="Oval 851"/>
                          <a:cNvSpPr>
                            <a:spLocks noChangeAspect="1" noChangeArrowheads="1"/>
                          </a:cNvSpPr>
                        </a:nvSpPr>
                        <a:spPr bwMode="auto">
                          <a:xfrm>
                            <a:off x="4383" y="2186"/>
                            <a:ext cx="102"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68" name="Oval 852"/>
                          <a:cNvSpPr>
                            <a:spLocks noChangeAspect="1" noChangeArrowheads="1"/>
                          </a:cNvSpPr>
                        </a:nvSpPr>
                        <a:spPr bwMode="auto">
                          <a:xfrm rot="-5400000">
                            <a:off x="4123" y="2073"/>
                            <a:ext cx="92" cy="82"/>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69" name="Oval 853"/>
                          <a:cNvSpPr>
                            <a:spLocks noChangeAspect="1" noChangeArrowheads="1"/>
                          </a:cNvSpPr>
                        </a:nvSpPr>
                        <a:spPr bwMode="auto">
                          <a:xfrm rot="-5400000">
                            <a:off x="4170" y="2073"/>
                            <a:ext cx="93" cy="81"/>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70" name="Oval 854"/>
                          <a:cNvSpPr>
                            <a:spLocks noChangeAspect="1" noChangeArrowheads="1"/>
                          </a:cNvSpPr>
                        </a:nvSpPr>
                        <a:spPr bwMode="auto">
                          <a:xfrm rot="-5400000">
                            <a:off x="4315" y="2073"/>
                            <a:ext cx="92" cy="81"/>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grpSp>
                        <a:nvGrpSpPr>
                          <a:cNvPr id="523" name="Group 855"/>
                          <a:cNvGrpSpPr>
                            <a:grpSpLocks noChangeAspect="1"/>
                          </a:cNvGrpSpPr>
                        </a:nvGrpSpPr>
                        <a:grpSpPr bwMode="auto">
                          <a:xfrm rot="3720000">
                            <a:off x="4362" y="1874"/>
                            <a:ext cx="255" cy="559"/>
                            <a:chOff x="1638" y="549"/>
                            <a:chExt cx="201" cy="490"/>
                          </a:xfrm>
                        </a:grpSpPr>
                        <a:sp>
                          <a:nvSpPr>
                            <a:cNvPr id="10072" name="Oval 856"/>
                            <a:cNvSpPr>
                              <a:spLocks noChangeAspect="1" noChangeArrowheads="1"/>
                            </a:cNvSpPr>
                          </a:nvSpPr>
                          <a:spPr bwMode="auto">
                            <a:xfrm>
                              <a:off x="1638" y="549"/>
                              <a:ext cx="81" cy="64"/>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73" name="Oval 857"/>
                            <a:cNvSpPr>
                              <a:spLocks noChangeAspect="1" noChangeArrowheads="1"/>
                            </a:cNvSpPr>
                          </a:nvSpPr>
                          <a:spPr bwMode="auto">
                            <a:xfrm>
                              <a:off x="1638" y="975"/>
                              <a:ext cx="81" cy="64"/>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74" name="Oval 858"/>
                            <a:cNvSpPr>
                              <a:spLocks noChangeAspect="1" noChangeArrowheads="1"/>
                            </a:cNvSpPr>
                          </a:nvSpPr>
                          <a:spPr bwMode="auto">
                            <a:xfrm>
                              <a:off x="1686" y="639"/>
                              <a:ext cx="81" cy="64"/>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75" name="Oval 859"/>
                            <a:cNvSpPr>
                              <a:spLocks noChangeAspect="1" noChangeArrowheads="1"/>
                            </a:cNvSpPr>
                          </a:nvSpPr>
                          <a:spPr bwMode="auto">
                            <a:xfrm>
                              <a:off x="1731" y="735"/>
                              <a:ext cx="81" cy="64"/>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76" name="Oval 860"/>
                            <a:cNvSpPr>
                              <a:spLocks noChangeAspect="1" noChangeArrowheads="1"/>
                            </a:cNvSpPr>
                          </a:nvSpPr>
                          <a:spPr bwMode="auto">
                            <a:xfrm>
                              <a:off x="1686" y="687"/>
                              <a:ext cx="81" cy="64"/>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77" name="Oval 861"/>
                            <a:cNvSpPr>
                              <a:spLocks noChangeAspect="1" noChangeArrowheads="1"/>
                            </a:cNvSpPr>
                          </a:nvSpPr>
                          <a:spPr bwMode="auto">
                            <a:xfrm>
                              <a:off x="1728" y="768"/>
                              <a:ext cx="81" cy="64"/>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78" name="Oval 862"/>
                            <a:cNvSpPr>
                              <a:spLocks noChangeAspect="1" noChangeArrowheads="1"/>
                            </a:cNvSpPr>
                          </a:nvSpPr>
                          <a:spPr bwMode="auto">
                            <a:xfrm>
                              <a:off x="1668" y="591"/>
                              <a:ext cx="81" cy="64"/>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79" name="Oval 863"/>
                            <a:cNvSpPr>
                              <a:spLocks noChangeAspect="1" noChangeArrowheads="1"/>
                            </a:cNvSpPr>
                          </a:nvSpPr>
                          <a:spPr bwMode="auto">
                            <a:xfrm>
                              <a:off x="1695" y="879"/>
                              <a:ext cx="81" cy="64"/>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80" name="Oval 864"/>
                            <a:cNvSpPr>
                              <a:spLocks noChangeAspect="1" noChangeArrowheads="1"/>
                            </a:cNvSpPr>
                          </a:nvSpPr>
                          <a:spPr bwMode="auto">
                            <a:xfrm>
                              <a:off x="1701" y="831"/>
                              <a:ext cx="81" cy="64"/>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81" name="Oval 865"/>
                            <a:cNvSpPr>
                              <a:spLocks noChangeAspect="1" noChangeArrowheads="1"/>
                            </a:cNvSpPr>
                          </a:nvSpPr>
                          <a:spPr bwMode="auto">
                            <a:xfrm>
                              <a:off x="1686" y="927"/>
                              <a:ext cx="81" cy="64"/>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82" name="Oval 866"/>
                            <a:cNvSpPr>
                              <a:spLocks noChangeAspect="1" noChangeArrowheads="1"/>
                            </a:cNvSpPr>
                          </a:nvSpPr>
                          <a:spPr bwMode="auto">
                            <a:xfrm>
                              <a:off x="1758" y="831"/>
                              <a:ext cx="81" cy="64"/>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83" name="Oval 867"/>
                            <a:cNvSpPr>
                              <a:spLocks noChangeAspect="1" noChangeArrowheads="1"/>
                            </a:cNvSpPr>
                          </a:nvSpPr>
                          <a:spPr bwMode="auto">
                            <a:xfrm>
                              <a:off x="1752" y="687"/>
                              <a:ext cx="81" cy="64"/>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grpSp>
                      <a:sp>
                        <a:nvSpPr>
                          <a:cNvPr id="10084" name="Oval 868"/>
                          <a:cNvSpPr>
                            <a:spLocks noChangeAspect="1" noChangeArrowheads="1"/>
                          </a:cNvSpPr>
                        </a:nvSpPr>
                        <a:spPr bwMode="auto">
                          <a:xfrm rot="-17836271">
                            <a:off x="4841" y="1891"/>
                            <a:ext cx="92" cy="81"/>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85" name="Oval 869"/>
                          <a:cNvSpPr>
                            <a:spLocks noChangeAspect="1" noChangeArrowheads="1"/>
                          </a:cNvSpPr>
                        </a:nvSpPr>
                        <a:spPr bwMode="auto">
                          <a:xfrm rot="-17836271">
                            <a:off x="4360" y="2112"/>
                            <a:ext cx="93" cy="8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86" name="Oval 870"/>
                          <a:cNvSpPr>
                            <a:spLocks noChangeAspect="1" noChangeArrowheads="1"/>
                          </a:cNvSpPr>
                        </a:nvSpPr>
                        <a:spPr bwMode="auto">
                          <a:xfrm rot="-17836271">
                            <a:off x="4766" y="1986"/>
                            <a:ext cx="93" cy="82"/>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87" name="Oval 871"/>
                          <a:cNvSpPr>
                            <a:spLocks noChangeAspect="1" noChangeArrowheads="1"/>
                          </a:cNvSpPr>
                        </a:nvSpPr>
                        <a:spPr bwMode="auto">
                          <a:xfrm rot="-17836271">
                            <a:off x="4685" y="2082"/>
                            <a:ext cx="93" cy="80"/>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88" name="Oval 872"/>
                          <a:cNvSpPr>
                            <a:spLocks noChangeAspect="1" noChangeArrowheads="1"/>
                          </a:cNvSpPr>
                        </a:nvSpPr>
                        <a:spPr bwMode="auto">
                          <a:xfrm rot="-17836271">
                            <a:off x="4714" y="2011"/>
                            <a:ext cx="92" cy="81"/>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89" name="Oval 873"/>
                          <a:cNvSpPr>
                            <a:spLocks noChangeAspect="1" noChangeArrowheads="1"/>
                          </a:cNvSpPr>
                        </a:nvSpPr>
                        <a:spPr bwMode="auto">
                          <a:xfrm rot="-17836271">
                            <a:off x="4645" y="2097"/>
                            <a:ext cx="93" cy="80"/>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90" name="Oval 874"/>
                          <a:cNvSpPr>
                            <a:spLocks noChangeAspect="1" noChangeArrowheads="1"/>
                          </a:cNvSpPr>
                        </a:nvSpPr>
                        <a:spPr bwMode="auto">
                          <a:xfrm rot="-17836271">
                            <a:off x="4812" y="1942"/>
                            <a:ext cx="92" cy="81"/>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91" name="Oval 875"/>
                          <a:cNvSpPr>
                            <a:spLocks noChangeAspect="1" noChangeArrowheads="1"/>
                          </a:cNvSpPr>
                        </a:nvSpPr>
                        <a:spPr bwMode="auto">
                          <a:xfrm rot="-17836271">
                            <a:off x="4502" y="2120"/>
                            <a:ext cx="92" cy="81"/>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92" name="Oval 876"/>
                          <a:cNvSpPr>
                            <a:spLocks noChangeAspect="1" noChangeArrowheads="1"/>
                          </a:cNvSpPr>
                        </a:nvSpPr>
                        <a:spPr bwMode="auto">
                          <a:xfrm rot="-17836271">
                            <a:off x="4561" y="2102"/>
                            <a:ext cx="91" cy="81"/>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93" name="Oval 877"/>
                          <a:cNvSpPr>
                            <a:spLocks noChangeAspect="1" noChangeArrowheads="1"/>
                          </a:cNvSpPr>
                        </a:nvSpPr>
                        <a:spPr bwMode="auto">
                          <a:xfrm rot="-17836271">
                            <a:off x="4443" y="2136"/>
                            <a:ext cx="92" cy="81"/>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94" name="Oval 878"/>
                          <a:cNvSpPr>
                            <a:spLocks noChangeAspect="1" noChangeArrowheads="1"/>
                          </a:cNvSpPr>
                        </a:nvSpPr>
                        <a:spPr bwMode="auto">
                          <a:xfrm rot="-17836271">
                            <a:off x="3906" y="1835"/>
                            <a:ext cx="91" cy="81"/>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95" name="Oval 879"/>
                          <a:cNvSpPr>
                            <a:spLocks noChangeAspect="1" noChangeArrowheads="1"/>
                          </a:cNvSpPr>
                        </a:nvSpPr>
                        <a:spPr bwMode="auto">
                          <a:xfrm rot="-17836271">
                            <a:off x="4753" y="2078"/>
                            <a:ext cx="91" cy="81"/>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96" name="Oval 880"/>
                          <a:cNvSpPr>
                            <a:spLocks noChangeAspect="1" noChangeArrowheads="1"/>
                          </a:cNvSpPr>
                        </a:nvSpPr>
                        <a:spPr bwMode="auto">
                          <a:xfrm rot="10869938">
                            <a:off x="4029" y="1932"/>
                            <a:ext cx="103"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97" name="Oval 881"/>
                          <a:cNvSpPr>
                            <a:spLocks noChangeAspect="1" noChangeArrowheads="1"/>
                          </a:cNvSpPr>
                        </a:nvSpPr>
                        <a:spPr bwMode="auto">
                          <a:xfrm rot="10869938">
                            <a:off x="4128" y="1920"/>
                            <a:ext cx="104"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98" name="Oval 882"/>
                          <a:cNvSpPr>
                            <a:spLocks noChangeAspect="1" noChangeArrowheads="1"/>
                          </a:cNvSpPr>
                        </a:nvSpPr>
                        <a:spPr bwMode="auto">
                          <a:xfrm rot="10869938">
                            <a:off x="4320" y="2124"/>
                            <a:ext cx="103" cy="72"/>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099" name="Oval 883"/>
                          <a:cNvSpPr>
                            <a:spLocks noChangeAspect="1" noChangeArrowheads="1"/>
                          </a:cNvSpPr>
                        </a:nvSpPr>
                        <a:spPr bwMode="auto">
                          <a:xfrm rot="10869938">
                            <a:off x="4368" y="2088"/>
                            <a:ext cx="103" cy="72"/>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00" name="Oval 884"/>
                          <a:cNvSpPr>
                            <a:spLocks noChangeAspect="1" noChangeArrowheads="1"/>
                          </a:cNvSpPr>
                        </a:nvSpPr>
                        <a:spPr bwMode="auto">
                          <a:xfrm rot="10869938">
                            <a:off x="4464" y="2123"/>
                            <a:ext cx="102"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01" name="Oval 885"/>
                          <a:cNvSpPr>
                            <a:spLocks noChangeAspect="1" noChangeArrowheads="1"/>
                          </a:cNvSpPr>
                        </a:nvSpPr>
                        <a:spPr bwMode="auto">
                          <a:xfrm rot="10869938">
                            <a:off x="4272" y="1968"/>
                            <a:ext cx="102"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02" name="Oval 886"/>
                          <a:cNvSpPr>
                            <a:spLocks noChangeAspect="1" noChangeArrowheads="1"/>
                          </a:cNvSpPr>
                        </a:nvSpPr>
                        <a:spPr bwMode="auto">
                          <a:xfrm rot="10869938">
                            <a:off x="3992" y="1883"/>
                            <a:ext cx="103"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03" name="Oval 887"/>
                          <a:cNvSpPr>
                            <a:spLocks noChangeAspect="1" noChangeArrowheads="1"/>
                          </a:cNvSpPr>
                        </a:nvSpPr>
                        <a:spPr bwMode="auto">
                          <a:xfrm rot="10869938">
                            <a:off x="4320" y="2087"/>
                            <a:ext cx="102"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04" name="Oval 888"/>
                          <a:cNvSpPr>
                            <a:spLocks noChangeAspect="1" noChangeArrowheads="1"/>
                          </a:cNvSpPr>
                        </a:nvSpPr>
                        <a:spPr bwMode="auto">
                          <a:xfrm rot="10869938">
                            <a:off x="4320" y="2088"/>
                            <a:ext cx="102" cy="72"/>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05" name="Oval 889"/>
                          <a:cNvSpPr>
                            <a:spLocks noChangeAspect="1" noChangeArrowheads="1"/>
                          </a:cNvSpPr>
                        </a:nvSpPr>
                        <a:spPr bwMode="auto">
                          <a:xfrm rot="10869938">
                            <a:off x="4416" y="2087"/>
                            <a:ext cx="102"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06" name="Oval 890"/>
                          <a:cNvSpPr>
                            <a:spLocks noChangeAspect="1" noChangeArrowheads="1"/>
                          </a:cNvSpPr>
                        </a:nvSpPr>
                        <a:spPr bwMode="auto">
                          <a:xfrm rot="10869938">
                            <a:off x="4416" y="2160"/>
                            <a:ext cx="104"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07" name="Oval 891"/>
                          <a:cNvSpPr>
                            <a:spLocks noChangeAspect="1" noChangeArrowheads="1"/>
                          </a:cNvSpPr>
                        </a:nvSpPr>
                        <a:spPr bwMode="auto">
                          <a:xfrm rot="10869938">
                            <a:off x="4272" y="1968"/>
                            <a:ext cx="102" cy="7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08" name="Oval 892"/>
                          <a:cNvSpPr>
                            <a:spLocks noChangeAspect="1" noChangeArrowheads="1"/>
                          </a:cNvSpPr>
                        </a:nvSpPr>
                        <a:spPr bwMode="auto">
                          <a:xfrm rot="-14863982">
                            <a:off x="4428" y="2077"/>
                            <a:ext cx="91" cy="8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09" name="Oval 893"/>
                          <a:cNvSpPr>
                            <a:spLocks noChangeAspect="1" noChangeArrowheads="1"/>
                          </a:cNvSpPr>
                        </a:nvSpPr>
                        <a:spPr bwMode="auto">
                          <a:xfrm rot="-14863982">
                            <a:off x="4699" y="1973"/>
                            <a:ext cx="92" cy="81"/>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10" name="Oval 894"/>
                          <a:cNvSpPr>
                            <a:spLocks noChangeAspect="1" noChangeArrowheads="1"/>
                          </a:cNvSpPr>
                        </a:nvSpPr>
                        <a:spPr bwMode="auto">
                          <a:xfrm rot="-14863982">
                            <a:off x="4299" y="2090"/>
                            <a:ext cx="91" cy="81"/>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11" name="Oval 895"/>
                          <a:cNvSpPr>
                            <a:spLocks noChangeAspect="1" noChangeArrowheads="1"/>
                          </a:cNvSpPr>
                        </a:nvSpPr>
                        <a:spPr bwMode="auto">
                          <a:xfrm rot="-14863982">
                            <a:off x="4164" y="2095"/>
                            <a:ext cx="92" cy="81"/>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12" name="Oval 896"/>
                          <a:cNvSpPr>
                            <a:spLocks noChangeAspect="1" noChangeArrowheads="1"/>
                          </a:cNvSpPr>
                        </a:nvSpPr>
                        <a:spPr bwMode="auto">
                          <a:xfrm rot="-14863982">
                            <a:off x="4242" y="2068"/>
                            <a:ext cx="92" cy="81"/>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13" name="Oval 897"/>
                          <a:cNvSpPr>
                            <a:spLocks noChangeAspect="1" noChangeArrowheads="1"/>
                          </a:cNvSpPr>
                        </a:nvSpPr>
                        <a:spPr bwMode="auto">
                          <a:xfrm rot="-14863982">
                            <a:off x="4128" y="2068"/>
                            <a:ext cx="92" cy="79"/>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14" name="Oval 898"/>
                          <a:cNvSpPr>
                            <a:spLocks noChangeAspect="1" noChangeArrowheads="1"/>
                          </a:cNvSpPr>
                        </a:nvSpPr>
                        <a:spPr bwMode="auto">
                          <a:xfrm rot="-14863982">
                            <a:off x="4363" y="2091"/>
                            <a:ext cx="93" cy="8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15" name="Oval 899"/>
                          <a:cNvSpPr>
                            <a:spLocks noChangeAspect="1" noChangeArrowheads="1"/>
                          </a:cNvSpPr>
                        </a:nvSpPr>
                        <a:spPr bwMode="auto">
                          <a:xfrm rot="-14863982">
                            <a:off x="4012" y="1995"/>
                            <a:ext cx="92" cy="81"/>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16" name="Oval 900"/>
                          <a:cNvSpPr>
                            <a:spLocks noChangeAspect="1" noChangeArrowheads="1"/>
                          </a:cNvSpPr>
                        </a:nvSpPr>
                        <a:spPr bwMode="auto">
                          <a:xfrm rot="-14863982">
                            <a:off x="4068" y="2022"/>
                            <a:ext cx="92" cy="81"/>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17" name="Oval 901"/>
                          <a:cNvSpPr>
                            <a:spLocks noChangeAspect="1" noChangeArrowheads="1"/>
                          </a:cNvSpPr>
                        </a:nvSpPr>
                        <a:spPr bwMode="auto">
                          <a:xfrm rot="-14863982">
                            <a:off x="3960" y="1966"/>
                            <a:ext cx="93" cy="81"/>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18" name="Oval 902"/>
                          <a:cNvSpPr>
                            <a:spLocks noChangeAspect="1" noChangeArrowheads="1"/>
                          </a:cNvSpPr>
                        </a:nvSpPr>
                        <a:spPr bwMode="auto">
                          <a:xfrm rot="-14863982">
                            <a:off x="4038" y="2083"/>
                            <a:ext cx="93" cy="81"/>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19" name="Oval 903"/>
                          <a:cNvSpPr>
                            <a:spLocks noChangeAspect="1" noChangeArrowheads="1"/>
                          </a:cNvSpPr>
                        </a:nvSpPr>
                        <a:spPr bwMode="auto">
                          <a:xfrm rot="-14863982">
                            <a:off x="4209" y="2138"/>
                            <a:ext cx="93" cy="82"/>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20" name="Oval 904"/>
                          <a:cNvSpPr>
                            <a:spLocks noChangeAspect="1" noChangeArrowheads="1"/>
                          </a:cNvSpPr>
                        </a:nvSpPr>
                        <a:spPr bwMode="auto">
                          <a:xfrm rot="-16573575">
                            <a:off x="4740" y="2067"/>
                            <a:ext cx="92" cy="82"/>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21" name="Oval 905"/>
                          <a:cNvSpPr>
                            <a:spLocks noChangeAspect="1" noChangeArrowheads="1"/>
                          </a:cNvSpPr>
                        </a:nvSpPr>
                        <a:spPr bwMode="auto">
                          <a:xfrm rot="-16573575">
                            <a:off x="4203" y="2120"/>
                            <a:ext cx="92" cy="81"/>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22" name="Oval 906"/>
                          <a:cNvSpPr>
                            <a:spLocks noChangeAspect="1" noChangeArrowheads="1"/>
                          </a:cNvSpPr>
                        </a:nvSpPr>
                        <a:spPr bwMode="auto">
                          <a:xfrm rot="-16573575">
                            <a:off x="4633" y="2132"/>
                            <a:ext cx="92" cy="81"/>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23" name="Oval 907"/>
                          <a:cNvSpPr>
                            <a:spLocks noChangeAspect="1" noChangeArrowheads="1"/>
                          </a:cNvSpPr>
                        </a:nvSpPr>
                        <a:spPr bwMode="auto">
                          <a:xfrm rot="-16573575">
                            <a:off x="4520" y="2195"/>
                            <a:ext cx="91" cy="81"/>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24" name="Oval 908"/>
                          <a:cNvSpPr>
                            <a:spLocks noChangeAspect="1" noChangeArrowheads="1"/>
                          </a:cNvSpPr>
                        </a:nvSpPr>
                        <a:spPr bwMode="auto">
                          <a:xfrm rot="-16573575">
                            <a:off x="4410" y="2073"/>
                            <a:ext cx="93" cy="81"/>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25" name="Oval 909"/>
                          <a:cNvSpPr>
                            <a:spLocks noChangeAspect="1" noChangeArrowheads="1"/>
                          </a:cNvSpPr>
                        </a:nvSpPr>
                        <a:spPr bwMode="auto">
                          <a:xfrm rot="-16573575">
                            <a:off x="4477" y="2196"/>
                            <a:ext cx="92" cy="81"/>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26" name="Oval 910"/>
                          <a:cNvSpPr>
                            <a:spLocks noChangeAspect="1" noChangeArrowheads="1"/>
                          </a:cNvSpPr>
                        </a:nvSpPr>
                        <a:spPr bwMode="auto">
                          <a:xfrm rot="-16573575">
                            <a:off x="4690" y="2107"/>
                            <a:ext cx="93" cy="81"/>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27" name="Oval 911"/>
                          <a:cNvSpPr>
                            <a:spLocks noChangeAspect="1" noChangeArrowheads="1"/>
                          </a:cNvSpPr>
                        </a:nvSpPr>
                        <a:spPr bwMode="auto">
                          <a:xfrm rot="-16573575">
                            <a:off x="4332" y="2173"/>
                            <a:ext cx="92" cy="80"/>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28" name="Oval 912"/>
                          <a:cNvSpPr>
                            <a:spLocks noChangeAspect="1" noChangeArrowheads="1"/>
                          </a:cNvSpPr>
                        </a:nvSpPr>
                        <a:spPr bwMode="auto">
                          <a:xfrm rot="-16573575">
                            <a:off x="4393" y="2173"/>
                            <a:ext cx="92" cy="81"/>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29" name="Oval 913"/>
                          <a:cNvSpPr>
                            <a:spLocks noChangeAspect="1" noChangeArrowheads="1"/>
                          </a:cNvSpPr>
                        </a:nvSpPr>
                        <a:spPr bwMode="auto">
                          <a:xfrm rot="-16573575">
                            <a:off x="4269" y="2168"/>
                            <a:ext cx="92" cy="81"/>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30" name="Oval 914"/>
                          <a:cNvSpPr>
                            <a:spLocks noChangeAspect="1" noChangeArrowheads="1"/>
                          </a:cNvSpPr>
                        </a:nvSpPr>
                        <a:spPr bwMode="auto">
                          <a:xfrm rot="-16573575">
                            <a:off x="4400" y="2237"/>
                            <a:ext cx="93" cy="83"/>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31" name="Oval 915"/>
                          <a:cNvSpPr>
                            <a:spLocks noChangeAspect="1" noChangeArrowheads="1"/>
                          </a:cNvSpPr>
                        </a:nvSpPr>
                        <a:spPr bwMode="auto">
                          <a:xfrm rot="-16573575">
                            <a:off x="4582" y="2213"/>
                            <a:ext cx="92" cy="81"/>
                          </a:xfrm>
                          <a:prstGeom prst="ellipse">
                            <a:avLst/>
                          </a:prstGeom>
                          <a:solidFill>
                            <a:srgbClr val="DDDDDD"/>
                          </a:solidFill>
                          <a:ln w="12700">
                            <a:solidFill>
                              <a:srgbClr val="5F5F5F"/>
                            </a:solidFill>
                            <a:round/>
                            <a:headEnd/>
                            <a:tailEnd/>
                          </a:ln>
                          <a:effectLst/>
                        </a:spPr>
                        <a:txSp>
                          <a:txBody>
                            <a:bodyPr wrap="none"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grpSp>
                    <a:sp>
                      <a:nvSpPr>
                        <a:cNvPr id="10147" name="Text Box 931"/>
                        <a:cNvSpPr txBox="1">
                          <a:spLocks noChangeArrowheads="1"/>
                        </a:cNvSpPr>
                      </a:nvSpPr>
                      <a:spPr bwMode="auto">
                        <a:xfrm>
                          <a:off x="3917962" y="2895979"/>
                          <a:ext cx="547436" cy="244133"/>
                        </a:xfrm>
                        <a:prstGeom prst="rect">
                          <a:avLst/>
                        </a:prstGeom>
                        <a:noFill/>
                        <a:ln w="9525">
                          <a:noFill/>
                          <a:miter lim="800000"/>
                          <a:headEnd/>
                          <a:tailEnd/>
                        </a:ln>
                      </a:spPr>
                      <a:txSp>
                        <a:txBody>
                          <a:bodyPr lIns="0" tIns="0" rIns="0" bIns="0"/>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pPr algn="ctr"/>
                            <a:r>
                              <a:rPr lang="en-US" sz="900" b="1" dirty="0" err="1">
                                <a:latin typeface="+mn-lt"/>
                                <a:cs typeface="Times New Roman" pitchFamily="18" charset="0"/>
                              </a:rPr>
                              <a:t>Lysed</a:t>
                            </a:r>
                            <a:r>
                              <a:rPr lang="en-US" sz="900" b="1" dirty="0">
                                <a:latin typeface="+mn-lt"/>
                                <a:cs typeface="Times New Roman" pitchFamily="18" charset="0"/>
                              </a:rPr>
                              <a:t> &amp; Froze</a:t>
                            </a:r>
                            <a:endParaRPr lang="en-US" sz="2000" b="1" dirty="0">
                              <a:latin typeface="+mn-lt"/>
                              <a:cs typeface="Times New Roman" pitchFamily="18" charset="0"/>
                            </a:endParaRPr>
                          </a:p>
                        </a:txBody>
                        <a:useSpRect/>
                      </a:txSp>
                    </a:sp>
                    <a:sp>
                      <a:nvSpPr>
                        <a:cNvPr id="10151" name="Text Box 935"/>
                        <a:cNvSpPr txBox="1">
                          <a:spLocks noChangeArrowheads="1"/>
                        </a:cNvSpPr>
                      </a:nvSpPr>
                      <a:spPr bwMode="auto">
                        <a:xfrm>
                          <a:off x="3917962" y="3230216"/>
                          <a:ext cx="547436" cy="406888"/>
                        </a:xfrm>
                        <a:prstGeom prst="rect">
                          <a:avLst/>
                        </a:prstGeom>
                        <a:noFill/>
                        <a:ln w="9525">
                          <a:noFill/>
                          <a:miter lim="800000"/>
                          <a:headEnd/>
                          <a:tailEnd/>
                        </a:ln>
                      </a:spPr>
                      <a:txSp>
                        <a:txBody>
                          <a:bodyPr lIns="0" tIns="0" rIns="0" bIns="0"/>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pPr algn="ctr"/>
                            <a:r>
                              <a:rPr lang="en-US" sz="900" b="1" dirty="0">
                                <a:latin typeface="+mn-lt"/>
                                <a:cs typeface="Times New Roman" pitchFamily="18" charset="0"/>
                              </a:rPr>
                              <a:t>Isolated DNA-free RNA</a:t>
                            </a:r>
                            <a:endParaRPr lang="en-US" sz="2000" b="1" dirty="0">
                              <a:latin typeface="+mn-lt"/>
                              <a:cs typeface="Times New Roman" pitchFamily="18" charset="0"/>
                            </a:endParaRPr>
                          </a:p>
                        </a:txBody>
                        <a:useSpRect/>
                      </a:txSp>
                    </a:sp>
                    <a:sp>
                      <a:nvSpPr>
                        <a:cNvPr id="10155" name="Line 939"/>
                        <a:cNvSpPr>
                          <a:spLocks noChangeShapeType="1"/>
                        </a:cNvSpPr>
                      </a:nvSpPr>
                      <a:spPr bwMode="auto">
                        <a:xfrm>
                          <a:off x="2092070" y="3774093"/>
                          <a:ext cx="2612156" cy="1873"/>
                        </a:xfrm>
                        <a:prstGeom prst="line">
                          <a:avLst/>
                        </a:prstGeom>
                        <a:noFill/>
                        <a:ln w="28575">
                          <a:solidFill>
                            <a:schemeClr val="tx1"/>
                          </a:solidFill>
                          <a:round/>
                          <a:headEnd/>
                          <a:tailEnd/>
                        </a:ln>
                        <a:effectLst/>
                      </a:spPr>
                      <a:txSp>
                        <a:txBody>
                          <a:bodyP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56" name="Line 940"/>
                        <a:cNvSpPr>
                          <a:spLocks noChangeShapeType="1"/>
                        </a:cNvSpPr>
                      </a:nvSpPr>
                      <a:spPr bwMode="auto">
                        <a:xfrm>
                          <a:off x="2103419" y="3763921"/>
                          <a:ext cx="0" cy="244133"/>
                        </a:xfrm>
                        <a:prstGeom prst="line">
                          <a:avLst/>
                        </a:prstGeom>
                        <a:noFill/>
                        <a:ln w="28575">
                          <a:solidFill>
                            <a:srgbClr val="000000"/>
                          </a:solidFill>
                          <a:round/>
                          <a:headEnd/>
                          <a:tailEnd/>
                        </a:ln>
                      </a:spPr>
                      <a:txSp>
                        <a:txBody>
                          <a:bodyP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57" name="Text Box 941"/>
                        <a:cNvSpPr txBox="1">
                          <a:spLocks noChangeArrowheads="1"/>
                        </a:cNvSpPr>
                      </a:nvSpPr>
                      <a:spPr bwMode="auto">
                        <a:xfrm>
                          <a:off x="1764530" y="4008054"/>
                          <a:ext cx="713622" cy="406888"/>
                        </a:xfrm>
                        <a:prstGeom prst="rect">
                          <a:avLst/>
                        </a:prstGeom>
                        <a:noFill/>
                        <a:ln w="9525">
                          <a:noFill/>
                          <a:miter lim="800000"/>
                          <a:headEnd/>
                          <a:tailEnd/>
                        </a:ln>
                      </a:spPr>
                      <a:txSp>
                        <a:txBody>
                          <a:bodyPr lIns="0" tIns="0" rIns="0" bIns="0"/>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pPr algn="ctr"/>
                            <a:r>
                              <a:rPr lang="en-US" sz="1000" b="1">
                                <a:latin typeface="+mn-lt"/>
                                <a:cs typeface="Times New Roman" pitchFamily="18" charset="0"/>
                              </a:rPr>
                              <a:t>Total RNA </a:t>
                            </a:r>
                            <a:r>
                              <a:rPr lang="en-US" sz="900" b="1">
                                <a:latin typeface="+mn-lt"/>
                                <a:cs typeface="Times New Roman" pitchFamily="18" charset="0"/>
                              </a:rPr>
                              <a:t>(Ribogreen)</a:t>
                            </a:r>
                          </a:p>
                        </a:txBody>
                        <a:useSpRect/>
                      </a:txSp>
                    </a:sp>
                    <a:sp>
                      <a:nvSpPr>
                        <a:cNvPr id="10158" name="Line 942"/>
                        <a:cNvSpPr>
                          <a:spLocks noChangeShapeType="1"/>
                        </a:cNvSpPr>
                      </a:nvSpPr>
                      <a:spPr bwMode="auto">
                        <a:xfrm>
                          <a:off x="4696367" y="3769810"/>
                          <a:ext cx="0" cy="244133"/>
                        </a:xfrm>
                        <a:prstGeom prst="line">
                          <a:avLst/>
                        </a:prstGeom>
                        <a:noFill/>
                        <a:ln w="28575">
                          <a:solidFill>
                            <a:srgbClr val="000000"/>
                          </a:solidFill>
                          <a:round/>
                          <a:headEnd/>
                          <a:tailEnd/>
                        </a:ln>
                      </a:spPr>
                      <a:txSp>
                        <a:txBody>
                          <a:bodyP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59" name="Line 943"/>
                        <a:cNvSpPr>
                          <a:spLocks noChangeShapeType="1"/>
                        </a:cNvSpPr>
                      </a:nvSpPr>
                      <a:spPr bwMode="auto">
                        <a:xfrm>
                          <a:off x="3414284" y="3774093"/>
                          <a:ext cx="0" cy="244133"/>
                        </a:xfrm>
                        <a:prstGeom prst="line">
                          <a:avLst/>
                        </a:prstGeom>
                        <a:noFill/>
                        <a:ln w="28575">
                          <a:solidFill>
                            <a:srgbClr val="000000"/>
                          </a:solidFill>
                          <a:round/>
                          <a:headEnd/>
                          <a:tailEnd/>
                        </a:ln>
                      </a:spPr>
                      <a:txSp>
                        <a:txBody>
                          <a:bodyP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60" name="Text Box 944"/>
                        <a:cNvSpPr txBox="1">
                          <a:spLocks noChangeArrowheads="1"/>
                        </a:cNvSpPr>
                      </a:nvSpPr>
                      <a:spPr bwMode="auto">
                        <a:xfrm>
                          <a:off x="2775608" y="4013139"/>
                          <a:ext cx="1329488" cy="559473"/>
                        </a:xfrm>
                        <a:prstGeom prst="rect">
                          <a:avLst/>
                        </a:prstGeom>
                        <a:noFill/>
                        <a:ln w="9525">
                          <a:noFill/>
                          <a:miter lim="800000"/>
                          <a:headEnd/>
                          <a:tailEnd/>
                        </a:ln>
                      </a:spPr>
                      <a:txSp>
                        <a:txBody>
                          <a:bodyPr lIns="0" tIns="0" rIns="0" bIns="0"/>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pPr algn="ctr"/>
                            <a:r>
                              <a:rPr lang="en-US" sz="1000" b="1" dirty="0" smtClean="0">
                                <a:latin typeface="+mn-lt"/>
                                <a:cs typeface="Times New Roman" pitchFamily="18" charset="0"/>
                              </a:rPr>
                              <a:t>Size distribution of RNA molecules</a:t>
                            </a:r>
                            <a:endParaRPr lang="en-US" sz="1000" b="1" dirty="0">
                              <a:latin typeface="+mn-lt"/>
                              <a:cs typeface="Times New Roman" pitchFamily="18" charset="0"/>
                            </a:endParaRPr>
                          </a:p>
                        </a:txBody>
                        <a:useSpRect/>
                      </a:txSp>
                    </a:sp>
                    <a:pic>
                      <a:nvPicPr>
                        <a:cNvPr id="10161" name="Picture 945" descr="RNA_LabChip220"/>
                        <a:cNvPicPr>
                          <a:picLocks noChangeAspect="1" noChangeArrowheads="1"/>
                        </a:cNvPicPr>
                      </a:nvPicPr>
                      <a:blipFill>
                        <a:blip r:embed="rId16" cstate="print">
                          <a:clrChange>
                            <a:clrFrom>
                              <a:srgbClr val="FFFFFF"/>
                            </a:clrFrom>
                            <a:clrTo>
                              <a:srgbClr val="FFFFFF">
                                <a:alpha val="0"/>
                              </a:srgbClr>
                            </a:clrTo>
                          </a:clrChange>
                          <a:grayscl/>
                        </a:blip>
                        <a:srcRect l="7419"/>
                        <a:stretch>
                          <a:fillRect/>
                        </a:stretch>
                      </a:blipFill>
                      <a:spPr bwMode="auto">
                        <a:xfrm>
                          <a:off x="3137307" y="4313220"/>
                          <a:ext cx="547436" cy="361114"/>
                        </a:xfrm>
                        <a:prstGeom prst="rect">
                          <a:avLst/>
                        </a:prstGeom>
                        <a:noFill/>
                      </a:spPr>
                    </a:pic>
                    <a:sp>
                      <a:nvSpPr>
                        <a:cNvPr id="10162" name="Text Box 946"/>
                        <a:cNvSpPr txBox="1">
                          <a:spLocks noChangeArrowheads="1"/>
                        </a:cNvSpPr>
                      </a:nvSpPr>
                      <a:spPr bwMode="auto">
                        <a:xfrm>
                          <a:off x="4227993" y="4008054"/>
                          <a:ext cx="1016668" cy="839207"/>
                        </a:xfrm>
                        <a:prstGeom prst="rect">
                          <a:avLst/>
                        </a:prstGeom>
                        <a:noFill/>
                        <a:ln w="9525">
                          <a:noFill/>
                          <a:miter lim="800000"/>
                          <a:headEnd/>
                          <a:tailEnd/>
                        </a:ln>
                      </a:spPr>
                      <a:txSp>
                        <a:txBody>
                          <a:bodyPr lIns="0" tIns="0" rIns="0" bIns="0"/>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pPr algn="ctr"/>
                            <a:r>
                              <a:rPr lang="en-US" sz="1000" b="1" dirty="0">
                                <a:latin typeface="+mn-lt"/>
                                <a:cs typeface="Times New Roman" pitchFamily="18" charset="0"/>
                              </a:rPr>
                              <a:t>Random-primed RT &amp; </a:t>
                            </a:r>
                            <a:r>
                              <a:rPr lang="en-US" sz="1000" b="1" dirty="0" err="1">
                                <a:latin typeface="+mn-lt"/>
                                <a:cs typeface="Times New Roman" pitchFamily="18" charset="0"/>
                              </a:rPr>
                              <a:t>qPCR</a:t>
                            </a:r>
                            <a:endParaRPr lang="en-US" sz="1000" b="1" dirty="0">
                              <a:latin typeface="+mn-lt"/>
                              <a:cs typeface="Times New Roman" pitchFamily="18" charset="0"/>
                            </a:endParaRPr>
                          </a:p>
                          <a:p>
                            <a:pPr algn="ctr"/>
                            <a:r>
                              <a:rPr lang="en-US" sz="900" b="1" dirty="0">
                                <a:latin typeface="+mn-lt"/>
                                <a:cs typeface="Times New Roman" pitchFamily="18" charset="0"/>
                              </a:rPr>
                              <a:t>(SYBR Green</a:t>
                            </a:r>
                            <a:r>
                              <a:rPr lang="en-US" sz="900" b="1" dirty="0" smtClean="0">
                                <a:latin typeface="+mn-lt"/>
                                <a:cs typeface="Times New Roman" pitchFamily="18" charset="0"/>
                              </a:rPr>
                              <a:t>)</a:t>
                            </a:r>
                          </a:p>
                          <a:p>
                            <a:pPr algn="ctr"/>
                            <a:r>
                              <a:rPr lang="en-US" sz="900" b="1" dirty="0" smtClean="0">
                                <a:latin typeface="+mn-lt"/>
                                <a:cs typeface="Times New Roman" pitchFamily="18" charset="0"/>
                              </a:rPr>
                              <a:t>IHH</a:t>
                            </a:r>
                          </a:p>
                        </a:txBody>
                        <a:useSpRect/>
                      </a:txSp>
                    </a:sp>
                    <a:grpSp>
                      <a:nvGrpSpPr>
                        <a:cNvPr id="30" name="Group 951"/>
                        <a:cNvGrpSpPr>
                          <a:grpSpLocks noChangeAspect="1"/>
                        </a:cNvGrpSpPr>
                      </a:nvGrpSpPr>
                      <a:grpSpPr bwMode="auto">
                        <a:xfrm rot="21163813">
                          <a:off x="2802145" y="2530279"/>
                          <a:ext cx="612607" cy="561168"/>
                          <a:chOff x="135" y="528"/>
                          <a:chExt cx="777" cy="775"/>
                        </a:xfrm>
                      </a:grpSpPr>
                      <a:sp>
                        <a:nvSpPr>
                          <a:cNvPr id="10168" name="Oval 952"/>
                          <a:cNvSpPr>
                            <a:spLocks noChangeAspect="1" noChangeArrowheads="1"/>
                          </a:cNvSpPr>
                        </a:nvSpPr>
                        <a:spPr bwMode="auto">
                          <a:xfrm>
                            <a:off x="304" y="681"/>
                            <a:ext cx="422" cy="441"/>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69" name="Oval 953"/>
                          <a:cNvSpPr>
                            <a:spLocks noChangeAspect="1" noChangeArrowheads="1"/>
                          </a:cNvSpPr>
                        </a:nvSpPr>
                        <a:spPr bwMode="auto">
                          <a:xfrm>
                            <a:off x="334" y="722"/>
                            <a:ext cx="342" cy="357"/>
                          </a:xfrm>
                          <a:prstGeom prst="ellipse">
                            <a:avLst/>
                          </a:prstGeom>
                          <a:solidFill>
                            <a:srgbClr val="EAEAEA"/>
                          </a:solidFill>
                          <a:ln w="12700">
                            <a:solidFill>
                              <a:srgbClr val="FFFFFF"/>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70" name="Oval 954"/>
                          <a:cNvSpPr>
                            <a:spLocks noChangeAspect="1" noChangeArrowheads="1"/>
                          </a:cNvSpPr>
                        </a:nvSpPr>
                        <a:spPr bwMode="auto">
                          <a:xfrm>
                            <a:off x="354" y="744"/>
                            <a:ext cx="302" cy="316"/>
                          </a:xfrm>
                          <a:prstGeom prst="ellipse">
                            <a:avLst/>
                          </a:prstGeom>
                          <a:solidFill>
                            <a:srgbClr val="EAEAEA"/>
                          </a:solidFill>
                          <a:ln w="12700">
                            <a:solidFill>
                              <a:srgbClr val="00000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71" name="Oval 955"/>
                          <a:cNvSpPr>
                            <a:spLocks noChangeAspect="1" noChangeArrowheads="1"/>
                          </a:cNvSpPr>
                        </a:nvSpPr>
                        <a:spPr bwMode="auto">
                          <a:xfrm>
                            <a:off x="518" y="845"/>
                            <a:ext cx="72" cy="55"/>
                          </a:xfrm>
                          <a:prstGeom prst="ellipse">
                            <a:avLst/>
                          </a:prstGeom>
                          <a:solidFill>
                            <a:srgbClr val="EAEAEA"/>
                          </a:solidFill>
                          <a:ln w="12700">
                            <a:solidFill>
                              <a:srgbClr val="00000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72" name="Oval 956"/>
                          <a:cNvSpPr>
                            <a:spLocks noChangeAspect="1" noChangeArrowheads="1"/>
                          </a:cNvSpPr>
                        </a:nvSpPr>
                        <a:spPr bwMode="auto">
                          <a:xfrm>
                            <a:off x="647" y="685"/>
                            <a:ext cx="72" cy="56"/>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73" name="Oval 957"/>
                          <a:cNvSpPr>
                            <a:spLocks noChangeAspect="1" noChangeArrowheads="1"/>
                          </a:cNvSpPr>
                        </a:nvSpPr>
                        <a:spPr bwMode="auto">
                          <a:xfrm>
                            <a:off x="647" y="1051"/>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74" name="Oval 958"/>
                          <a:cNvSpPr>
                            <a:spLocks noChangeAspect="1" noChangeArrowheads="1"/>
                          </a:cNvSpPr>
                        </a:nvSpPr>
                        <a:spPr bwMode="auto">
                          <a:xfrm>
                            <a:off x="690" y="763"/>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75" name="Oval 959"/>
                          <a:cNvSpPr>
                            <a:spLocks noChangeAspect="1" noChangeArrowheads="1"/>
                          </a:cNvSpPr>
                        </a:nvSpPr>
                        <a:spPr bwMode="auto">
                          <a:xfrm>
                            <a:off x="729" y="845"/>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76" name="Oval 960"/>
                          <a:cNvSpPr>
                            <a:spLocks noChangeAspect="1" noChangeArrowheads="1"/>
                          </a:cNvSpPr>
                        </a:nvSpPr>
                        <a:spPr bwMode="auto">
                          <a:xfrm>
                            <a:off x="690" y="80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77" name="Oval 961"/>
                          <a:cNvSpPr>
                            <a:spLocks noChangeAspect="1" noChangeArrowheads="1"/>
                          </a:cNvSpPr>
                        </a:nvSpPr>
                        <a:spPr bwMode="auto">
                          <a:xfrm>
                            <a:off x="727" y="873"/>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78" name="Oval 962"/>
                          <a:cNvSpPr>
                            <a:spLocks noChangeAspect="1" noChangeArrowheads="1"/>
                          </a:cNvSpPr>
                        </a:nvSpPr>
                        <a:spPr bwMode="auto">
                          <a:xfrm>
                            <a:off x="674" y="72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79" name="Oval 963"/>
                          <a:cNvSpPr>
                            <a:spLocks noChangeAspect="1" noChangeArrowheads="1"/>
                          </a:cNvSpPr>
                        </a:nvSpPr>
                        <a:spPr bwMode="auto">
                          <a:xfrm>
                            <a:off x="698" y="96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80" name="Oval 964"/>
                          <a:cNvSpPr>
                            <a:spLocks noChangeAspect="1" noChangeArrowheads="1"/>
                          </a:cNvSpPr>
                        </a:nvSpPr>
                        <a:spPr bwMode="auto">
                          <a:xfrm>
                            <a:off x="703" y="927"/>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81" name="Oval 965"/>
                          <a:cNvSpPr>
                            <a:spLocks noChangeAspect="1" noChangeArrowheads="1"/>
                          </a:cNvSpPr>
                        </a:nvSpPr>
                        <a:spPr bwMode="auto">
                          <a:xfrm>
                            <a:off x="690" y="1009"/>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82" name="Oval 966"/>
                          <a:cNvSpPr>
                            <a:spLocks noChangeAspect="1" noChangeArrowheads="1"/>
                          </a:cNvSpPr>
                        </a:nvSpPr>
                        <a:spPr bwMode="auto">
                          <a:xfrm>
                            <a:off x="754" y="927"/>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83" name="Oval 967"/>
                          <a:cNvSpPr>
                            <a:spLocks noChangeAspect="1" noChangeArrowheads="1"/>
                          </a:cNvSpPr>
                        </a:nvSpPr>
                        <a:spPr bwMode="auto">
                          <a:xfrm>
                            <a:off x="748" y="804"/>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84" name="Oval 968"/>
                          <a:cNvSpPr>
                            <a:spLocks noChangeAspect="1" noChangeArrowheads="1"/>
                          </a:cNvSpPr>
                        </a:nvSpPr>
                        <a:spPr bwMode="auto">
                          <a:xfrm>
                            <a:off x="261" y="763"/>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85" name="Oval 969"/>
                          <a:cNvSpPr>
                            <a:spLocks noChangeAspect="1" noChangeArrowheads="1"/>
                          </a:cNvSpPr>
                        </a:nvSpPr>
                        <a:spPr bwMode="auto">
                          <a:xfrm>
                            <a:off x="261" y="96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86" name="Oval 970"/>
                          <a:cNvSpPr>
                            <a:spLocks noChangeAspect="1" noChangeArrowheads="1"/>
                          </a:cNvSpPr>
                        </a:nvSpPr>
                        <a:spPr bwMode="auto">
                          <a:xfrm>
                            <a:off x="333" y="681"/>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87" name="Oval 971"/>
                          <a:cNvSpPr>
                            <a:spLocks noChangeAspect="1" noChangeArrowheads="1"/>
                          </a:cNvSpPr>
                        </a:nvSpPr>
                        <a:spPr bwMode="auto">
                          <a:xfrm>
                            <a:off x="242" y="845"/>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88" name="Oval 972"/>
                          <a:cNvSpPr>
                            <a:spLocks noChangeAspect="1" noChangeArrowheads="1"/>
                          </a:cNvSpPr>
                        </a:nvSpPr>
                        <a:spPr bwMode="auto">
                          <a:xfrm>
                            <a:off x="202" y="80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89" name="Oval 973"/>
                          <a:cNvSpPr>
                            <a:spLocks noChangeAspect="1" noChangeArrowheads="1"/>
                          </a:cNvSpPr>
                        </a:nvSpPr>
                        <a:spPr bwMode="auto">
                          <a:xfrm>
                            <a:off x="226" y="886"/>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90" name="Oval 974"/>
                          <a:cNvSpPr>
                            <a:spLocks noChangeAspect="1" noChangeArrowheads="1"/>
                          </a:cNvSpPr>
                        </a:nvSpPr>
                        <a:spPr bwMode="auto">
                          <a:xfrm>
                            <a:off x="304" y="72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91" name="Oval 975"/>
                          <a:cNvSpPr>
                            <a:spLocks noChangeAspect="1" noChangeArrowheads="1"/>
                          </a:cNvSpPr>
                        </a:nvSpPr>
                        <a:spPr bwMode="auto">
                          <a:xfrm>
                            <a:off x="210" y="976"/>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92" name="Oval 976"/>
                          <a:cNvSpPr>
                            <a:spLocks noChangeAspect="1" noChangeArrowheads="1"/>
                          </a:cNvSpPr>
                        </a:nvSpPr>
                        <a:spPr bwMode="auto">
                          <a:xfrm>
                            <a:off x="237" y="92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93" name="Oval 977"/>
                          <a:cNvSpPr>
                            <a:spLocks noChangeAspect="1" noChangeArrowheads="1"/>
                          </a:cNvSpPr>
                        </a:nvSpPr>
                        <a:spPr bwMode="auto">
                          <a:xfrm>
                            <a:off x="272" y="1015"/>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94" name="Oval 978"/>
                          <a:cNvSpPr>
                            <a:spLocks noChangeAspect="1" noChangeArrowheads="1"/>
                          </a:cNvSpPr>
                        </a:nvSpPr>
                        <a:spPr bwMode="auto">
                          <a:xfrm>
                            <a:off x="234" y="721"/>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95" name="Oval 979"/>
                          <a:cNvSpPr>
                            <a:spLocks noChangeAspect="1" noChangeArrowheads="1"/>
                          </a:cNvSpPr>
                        </a:nvSpPr>
                        <a:spPr bwMode="auto">
                          <a:xfrm>
                            <a:off x="261" y="80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96" name="Oval 980"/>
                          <a:cNvSpPr>
                            <a:spLocks noChangeAspect="1" noChangeArrowheads="1"/>
                          </a:cNvSpPr>
                        </a:nvSpPr>
                        <a:spPr bwMode="auto">
                          <a:xfrm>
                            <a:off x="433" y="59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97" name="Oval 981"/>
                          <a:cNvSpPr>
                            <a:spLocks noChangeAspect="1" noChangeArrowheads="1"/>
                          </a:cNvSpPr>
                        </a:nvSpPr>
                        <a:spPr bwMode="auto">
                          <a:xfrm>
                            <a:off x="363" y="652"/>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98" name="Oval 982"/>
                          <a:cNvSpPr>
                            <a:spLocks noChangeAspect="1" noChangeArrowheads="1"/>
                          </a:cNvSpPr>
                        </a:nvSpPr>
                        <a:spPr bwMode="auto">
                          <a:xfrm>
                            <a:off x="304" y="639"/>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199" name="Oval 983"/>
                          <a:cNvSpPr>
                            <a:spLocks noChangeAspect="1" noChangeArrowheads="1"/>
                          </a:cNvSpPr>
                        </a:nvSpPr>
                        <a:spPr bwMode="auto">
                          <a:xfrm>
                            <a:off x="261" y="681"/>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00" name="Oval 984"/>
                          <a:cNvSpPr>
                            <a:spLocks noChangeAspect="1" noChangeArrowheads="1"/>
                          </a:cNvSpPr>
                        </a:nvSpPr>
                        <a:spPr bwMode="auto">
                          <a:xfrm>
                            <a:off x="357" y="603"/>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01" name="Oval 985"/>
                          <a:cNvSpPr>
                            <a:spLocks noChangeAspect="1" noChangeArrowheads="1"/>
                          </a:cNvSpPr>
                        </a:nvSpPr>
                        <a:spPr bwMode="auto">
                          <a:xfrm>
                            <a:off x="497" y="586"/>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02" name="Oval 986"/>
                          <a:cNvSpPr>
                            <a:spLocks noChangeAspect="1" noChangeArrowheads="1"/>
                          </a:cNvSpPr>
                        </a:nvSpPr>
                        <a:spPr bwMode="auto">
                          <a:xfrm>
                            <a:off x="561" y="59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03" name="Oval 987"/>
                          <a:cNvSpPr>
                            <a:spLocks noChangeAspect="1" noChangeArrowheads="1"/>
                          </a:cNvSpPr>
                        </a:nvSpPr>
                        <a:spPr bwMode="auto">
                          <a:xfrm>
                            <a:off x="588" y="668"/>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04" name="Oval 988"/>
                          <a:cNvSpPr>
                            <a:spLocks noChangeAspect="1" noChangeArrowheads="1"/>
                          </a:cNvSpPr>
                        </a:nvSpPr>
                        <a:spPr bwMode="auto">
                          <a:xfrm>
                            <a:off x="472" y="639"/>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05" name="Oval 989"/>
                          <a:cNvSpPr>
                            <a:spLocks noChangeAspect="1" noChangeArrowheads="1"/>
                          </a:cNvSpPr>
                        </a:nvSpPr>
                        <a:spPr bwMode="auto">
                          <a:xfrm>
                            <a:off x="416" y="639"/>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06" name="Oval 990"/>
                          <a:cNvSpPr>
                            <a:spLocks noChangeAspect="1" noChangeArrowheads="1"/>
                          </a:cNvSpPr>
                        </a:nvSpPr>
                        <a:spPr bwMode="auto">
                          <a:xfrm>
                            <a:off x="524" y="639"/>
                            <a:ext cx="71"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07" name="Oval 991"/>
                          <a:cNvSpPr>
                            <a:spLocks noChangeAspect="1" noChangeArrowheads="1"/>
                          </a:cNvSpPr>
                        </a:nvSpPr>
                        <a:spPr bwMode="auto">
                          <a:xfrm>
                            <a:off x="598" y="632"/>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08" name="Oval 992"/>
                          <a:cNvSpPr>
                            <a:spLocks noChangeAspect="1" noChangeArrowheads="1"/>
                          </a:cNvSpPr>
                        </a:nvSpPr>
                        <a:spPr bwMode="auto">
                          <a:xfrm flipH="1" flipV="1">
                            <a:off x="711" y="1051"/>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09" name="Oval 993"/>
                          <a:cNvSpPr>
                            <a:spLocks noChangeAspect="1" noChangeArrowheads="1"/>
                          </a:cNvSpPr>
                        </a:nvSpPr>
                        <a:spPr bwMode="auto">
                          <a:xfrm>
                            <a:off x="304" y="1051"/>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10" name="Oval 994"/>
                          <a:cNvSpPr>
                            <a:spLocks noChangeAspect="1" noChangeArrowheads="1"/>
                          </a:cNvSpPr>
                        </a:nvSpPr>
                        <a:spPr bwMode="auto">
                          <a:xfrm flipH="1" flipV="1">
                            <a:off x="633" y="1133"/>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11" name="Oval 995"/>
                          <a:cNvSpPr>
                            <a:spLocks noChangeAspect="1" noChangeArrowheads="1"/>
                          </a:cNvSpPr>
                        </a:nvSpPr>
                        <a:spPr bwMode="auto">
                          <a:xfrm flipH="1" flipV="1">
                            <a:off x="518" y="1125"/>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12" name="Oval 996"/>
                          <a:cNvSpPr>
                            <a:spLocks noChangeAspect="1" noChangeArrowheads="1"/>
                          </a:cNvSpPr>
                        </a:nvSpPr>
                        <a:spPr bwMode="auto">
                          <a:xfrm flipH="1" flipV="1">
                            <a:off x="561" y="1133"/>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13" name="Oval 997"/>
                          <a:cNvSpPr>
                            <a:spLocks noChangeAspect="1" noChangeArrowheads="1"/>
                          </a:cNvSpPr>
                        </a:nvSpPr>
                        <a:spPr bwMode="auto">
                          <a:xfrm flipH="1" flipV="1">
                            <a:off x="561" y="109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14" name="Oval 998"/>
                          <a:cNvSpPr>
                            <a:spLocks noChangeAspect="1" noChangeArrowheads="1"/>
                          </a:cNvSpPr>
                        </a:nvSpPr>
                        <a:spPr bwMode="auto">
                          <a:xfrm flipH="1" flipV="1">
                            <a:off x="676" y="109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15" name="Oval 999"/>
                          <a:cNvSpPr>
                            <a:spLocks noChangeAspect="1" noChangeArrowheads="1"/>
                          </a:cNvSpPr>
                        </a:nvSpPr>
                        <a:spPr bwMode="auto">
                          <a:xfrm flipH="1" flipV="1">
                            <a:off x="390" y="1091"/>
                            <a:ext cx="71"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16" name="Oval 1000"/>
                          <a:cNvSpPr>
                            <a:spLocks noChangeAspect="1" noChangeArrowheads="1"/>
                          </a:cNvSpPr>
                        </a:nvSpPr>
                        <a:spPr bwMode="auto">
                          <a:xfrm flipH="1" flipV="1">
                            <a:off x="433" y="1120"/>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17" name="Oval 1001"/>
                          <a:cNvSpPr>
                            <a:spLocks noChangeAspect="1" noChangeArrowheads="1"/>
                          </a:cNvSpPr>
                        </a:nvSpPr>
                        <a:spPr bwMode="auto">
                          <a:xfrm flipH="1" flipV="1">
                            <a:off x="346" y="1084"/>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18" name="Oval 1002"/>
                          <a:cNvSpPr>
                            <a:spLocks noChangeAspect="1" noChangeArrowheads="1"/>
                          </a:cNvSpPr>
                        </a:nvSpPr>
                        <a:spPr bwMode="auto">
                          <a:xfrm flipH="1" flipV="1">
                            <a:off x="604" y="109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19" name="Oval 1003"/>
                          <a:cNvSpPr>
                            <a:spLocks noChangeAspect="1" noChangeArrowheads="1"/>
                          </a:cNvSpPr>
                        </a:nvSpPr>
                        <a:spPr bwMode="auto">
                          <a:xfrm flipH="1" flipV="1">
                            <a:off x="475" y="1125"/>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20" name="Oval 1004"/>
                          <a:cNvSpPr>
                            <a:spLocks noChangeAspect="1" noChangeArrowheads="1"/>
                          </a:cNvSpPr>
                        </a:nvSpPr>
                        <a:spPr bwMode="auto">
                          <a:xfrm>
                            <a:off x="698" y="645"/>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21" name="Oval 1005"/>
                          <a:cNvSpPr>
                            <a:spLocks noChangeAspect="1" noChangeArrowheads="1"/>
                          </a:cNvSpPr>
                        </a:nvSpPr>
                        <a:spPr bwMode="auto">
                          <a:xfrm>
                            <a:off x="729" y="1009"/>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22" name="Oval 1006"/>
                          <a:cNvSpPr>
                            <a:spLocks noChangeAspect="1" noChangeArrowheads="1"/>
                          </a:cNvSpPr>
                        </a:nvSpPr>
                        <a:spPr bwMode="auto">
                          <a:xfrm>
                            <a:off x="746" y="72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23" name="Oval 1007"/>
                          <a:cNvSpPr>
                            <a:spLocks noChangeAspect="1" noChangeArrowheads="1"/>
                          </a:cNvSpPr>
                        </a:nvSpPr>
                        <a:spPr bwMode="auto">
                          <a:xfrm>
                            <a:off x="813" y="80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24" name="Oval 1008"/>
                          <a:cNvSpPr>
                            <a:spLocks noChangeAspect="1" noChangeArrowheads="1"/>
                          </a:cNvSpPr>
                        </a:nvSpPr>
                        <a:spPr bwMode="auto">
                          <a:xfrm>
                            <a:off x="759" y="763"/>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25" name="Oval 1009"/>
                          <a:cNvSpPr>
                            <a:spLocks noChangeAspect="1" noChangeArrowheads="1"/>
                          </a:cNvSpPr>
                        </a:nvSpPr>
                        <a:spPr bwMode="auto">
                          <a:xfrm>
                            <a:off x="794" y="835"/>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26" name="Oval 1010"/>
                          <a:cNvSpPr>
                            <a:spLocks noChangeAspect="1" noChangeArrowheads="1"/>
                          </a:cNvSpPr>
                        </a:nvSpPr>
                        <a:spPr bwMode="auto">
                          <a:xfrm>
                            <a:off x="724" y="681"/>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27" name="Oval 1011"/>
                          <a:cNvSpPr>
                            <a:spLocks noChangeAspect="1" noChangeArrowheads="1"/>
                          </a:cNvSpPr>
                        </a:nvSpPr>
                        <a:spPr bwMode="auto">
                          <a:xfrm>
                            <a:off x="781" y="927"/>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28" name="Oval 1012"/>
                          <a:cNvSpPr>
                            <a:spLocks noChangeAspect="1" noChangeArrowheads="1"/>
                          </a:cNvSpPr>
                        </a:nvSpPr>
                        <a:spPr bwMode="auto">
                          <a:xfrm>
                            <a:off x="786" y="886"/>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29" name="Oval 1013"/>
                          <a:cNvSpPr>
                            <a:spLocks noChangeAspect="1" noChangeArrowheads="1"/>
                          </a:cNvSpPr>
                        </a:nvSpPr>
                        <a:spPr bwMode="auto">
                          <a:xfrm>
                            <a:off x="773" y="96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30" name="Oval 1014"/>
                          <a:cNvSpPr>
                            <a:spLocks noChangeAspect="1" noChangeArrowheads="1"/>
                          </a:cNvSpPr>
                        </a:nvSpPr>
                        <a:spPr bwMode="auto">
                          <a:xfrm>
                            <a:off x="647" y="639"/>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31" name="Oval 1015"/>
                          <a:cNvSpPr>
                            <a:spLocks noChangeAspect="1" noChangeArrowheads="1"/>
                          </a:cNvSpPr>
                        </a:nvSpPr>
                        <a:spPr bwMode="auto">
                          <a:xfrm>
                            <a:off x="604" y="59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32" name="Oval 1016"/>
                          <a:cNvSpPr>
                            <a:spLocks noChangeAspect="1" noChangeArrowheads="1"/>
                          </a:cNvSpPr>
                        </a:nvSpPr>
                        <a:spPr bwMode="auto">
                          <a:xfrm rot="-5400000">
                            <a:off x="297" y="588"/>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33" name="Oval 1017"/>
                          <a:cNvSpPr>
                            <a:spLocks noChangeAspect="1" noChangeArrowheads="1"/>
                          </a:cNvSpPr>
                        </a:nvSpPr>
                        <a:spPr bwMode="auto">
                          <a:xfrm rot="-5400000">
                            <a:off x="669" y="588"/>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34" name="Oval 1018"/>
                          <a:cNvSpPr>
                            <a:spLocks noChangeAspect="1" noChangeArrowheads="1"/>
                          </a:cNvSpPr>
                        </a:nvSpPr>
                        <a:spPr bwMode="auto">
                          <a:xfrm rot="-5400000">
                            <a:off x="391" y="565"/>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35" name="Oval 1019"/>
                          <a:cNvSpPr>
                            <a:spLocks noChangeAspect="1" noChangeArrowheads="1"/>
                          </a:cNvSpPr>
                        </a:nvSpPr>
                        <a:spPr bwMode="auto">
                          <a:xfrm rot="-5400000">
                            <a:off x="463" y="542"/>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36" name="Oval 1020"/>
                          <a:cNvSpPr>
                            <a:spLocks noChangeAspect="1" noChangeArrowheads="1"/>
                          </a:cNvSpPr>
                        </a:nvSpPr>
                        <a:spPr bwMode="auto">
                          <a:xfrm rot="-5400000">
                            <a:off x="417" y="553"/>
                            <a:ext cx="69" cy="56"/>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37" name="Oval 1021"/>
                          <a:cNvSpPr>
                            <a:spLocks noChangeAspect="1" noChangeArrowheads="1"/>
                          </a:cNvSpPr>
                        </a:nvSpPr>
                        <a:spPr bwMode="auto">
                          <a:xfrm rot="-5400000">
                            <a:off x="506" y="536"/>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38" name="Oval 1022"/>
                          <a:cNvSpPr>
                            <a:spLocks noChangeAspect="1" noChangeArrowheads="1"/>
                          </a:cNvSpPr>
                        </a:nvSpPr>
                        <a:spPr bwMode="auto">
                          <a:xfrm rot="-5400000">
                            <a:off x="334" y="562"/>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39" name="Oval 1023"/>
                          <a:cNvSpPr>
                            <a:spLocks noChangeAspect="1" noChangeArrowheads="1"/>
                          </a:cNvSpPr>
                        </a:nvSpPr>
                        <a:spPr bwMode="auto">
                          <a:xfrm rot="-5400000">
                            <a:off x="591" y="539"/>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40" name="Oval 1024"/>
                          <a:cNvSpPr>
                            <a:spLocks noChangeAspect="1" noChangeArrowheads="1"/>
                          </a:cNvSpPr>
                        </a:nvSpPr>
                        <a:spPr bwMode="auto">
                          <a:xfrm rot="-5400000">
                            <a:off x="549" y="534"/>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41" name="Oval 1025"/>
                          <a:cNvSpPr>
                            <a:spLocks noChangeAspect="1" noChangeArrowheads="1"/>
                          </a:cNvSpPr>
                        </a:nvSpPr>
                        <a:spPr bwMode="auto">
                          <a:xfrm rot="-5400000">
                            <a:off x="634" y="547"/>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42" name="Oval 1026"/>
                          <a:cNvSpPr>
                            <a:spLocks noChangeAspect="1" noChangeArrowheads="1"/>
                          </a:cNvSpPr>
                        </a:nvSpPr>
                        <a:spPr bwMode="auto">
                          <a:xfrm rot="-5400000">
                            <a:off x="255" y="619"/>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43" name="Oval 1027"/>
                          <a:cNvSpPr>
                            <a:spLocks noChangeAspect="1" noChangeArrowheads="1"/>
                          </a:cNvSpPr>
                        </a:nvSpPr>
                        <a:spPr bwMode="auto">
                          <a:xfrm rot="-5400000">
                            <a:off x="212" y="769"/>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grpSp>
                        <a:nvGrpSpPr>
                          <a:cNvPr id="399" name="Group 1028"/>
                          <a:cNvGrpSpPr>
                            <a:grpSpLocks noChangeAspect="1"/>
                          </a:cNvGrpSpPr>
                        </a:nvGrpSpPr>
                        <a:grpSpPr bwMode="auto">
                          <a:xfrm rot="-795558">
                            <a:off x="732" y="558"/>
                            <a:ext cx="180" cy="421"/>
                            <a:chOff x="1638" y="549"/>
                            <a:chExt cx="201" cy="490"/>
                          </a:xfrm>
                        </a:grpSpPr>
                        <a:sp>
                          <a:nvSpPr>
                            <a:cNvPr id="10245" name="Oval 1029"/>
                            <a:cNvSpPr>
                              <a:spLocks noChangeAspect="1" noChangeArrowheads="1"/>
                            </a:cNvSpPr>
                          </a:nvSpPr>
                          <a:spPr bwMode="auto">
                            <a:xfrm>
                              <a:off x="1638" y="549"/>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46" name="Oval 1030"/>
                            <a:cNvSpPr>
                              <a:spLocks noChangeAspect="1" noChangeArrowheads="1"/>
                            </a:cNvSpPr>
                          </a:nvSpPr>
                          <a:spPr bwMode="auto">
                            <a:xfrm>
                              <a:off x="1638" y="975"/>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47" name="Oval 1031"/>
                            <a:cNvSpPr>
                              <a:spLocks noChangeAspect="1" noChangeArrowheads="1"/>
                            </a:cNvSpPr>
                          </a:nvSpPr>
                          <a:spPr bwMode="auto">
                            <a:xfrm>
                              <a:off x="1686" y="639"/>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48" name="Oval 1032"/>
                            <a:cNvSpPr>
                              <a:spLocks noChangeAspect="1" noChangeArrowheads="1"/>
                            </a:cNvSpPr>
                          </a:nvSpPr>
                          <a:spPr bwMode="auto">
                            <a:xfrm>
                              <a:off x="1731" y="735"/>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49" name="Oval 1033"/>
                            <a:cNvSpPr>
                              <a:spLocks noChangeAspect="1" noChangeArrowheads="1"/>
                            </a:cNvSpPr>
                          </a:nvSpPr>
                          <a:spPr bwMode="auto">
                            <a:xfrm>
                              <a:off x="1686" y="687"/>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50" name="Oval 1034"/>
                            <a:cNvSpPr>
                              <a:spLocks noChangeAspect="1" noChangeArrowheads="1"/>
                            </a:cNvSpPr>
                          </a:nvSpPr>
                          <a:spPr bwMode="auto">
                            <a:xfrm>
                              <a:off x="1728" y="768"/>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51" name="Oval 1035"/>
                            <a:cNvSpPr>
                              <a:spLocks noChangeAspect="1" noChangeArrowheads="1"/>
                            </a:cNvSpPr>
                          </a:nvSpPr>
                          <a:spPr bwMode="auto">
                            <a:xfrm>
                              <a:off x="1668" y="591"/>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52" name="Oval 1036"/>
                            <a:cNvSpPr>
                              <a:spLocks noChangeAspect="1" noChangeArrowheads="1"/>
                            </a:cNvSpPr>
                          </a:nvSpPr>
                          <a:spPr bwMode="auto">
                            <a:xfrm>
                              <a:off x="1695" y="879"/>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53" name="Oval 1037"/>
                            <a:cNvSpPr>
                              <a:spLocks noChangeAspect="1" noChangeArrowheads="1"/>
                            </a:cNvSpPr>
                          </a:nvSpPr>
                          <a:spPr bwMode="auto">
                            <a:xfrm>
                              <a:off x="1701" y="831"/>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54" name="Oval 1038"/>
                            <a:cNvSpPr>
                              <a:spLocks noChangeAspect="1" noChangeArrowheads="1"/>
                            </a:cNvSpPr>
                          </a:nvSpPr>
                          <a:spPr bwMode="auto">
                            <a:xfrm>
                              <a:off x="1686" y="927"/>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55" name="Oval 1039"/>
                            <a:cNvSpPr>
                              <a:spLocks noChangeAspect="1" noChangeArrowheads="1"/>
                            </a:cNvSpPr>
                          </a:nvSpPr>
                          <a:spPr bwMode="auto">
                            <a:xfrm>
                              <a:off x="1758" y="831"/>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56" name="Oval 1040"/>
                            <a:cNvSpPr>
                              <a:spLocks noChangeAspect="1" noChangeArrowheads="1"/>
                            </a:cNvSpPr>
                          </a:nvSpPr>
                          <a:spPr bwMode="auto">
                            <a:xfrm>
                              <a:off x="1752" y="687"/>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grpSp>
                      <a:sp>
                        <a:nvSpPr>
                          <a:cNvPr id="10257" name="Oval 1041"/>
                          <a:cNvSpPr>
                            <a:spLocks noChangeAspect="1" noChangeArrowheads="1"/>
                          </a:cNvSpPr>
                        </a:nvSpPr>
                        <a:spPr bwMode="auto">
                          <a:xfrm rot="-17836271">
                            <a:off x="803" y="978"/>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58" name="Oval 1042"/>
                          <a:cNvSpPr>
                            <a:spLocks noChangeAspect="1" noChangeArrowheads="1"/>
                          </a:cNvSpPr>
                        </a:nvSpPr>
                        <a:spPr bwMode="auto">
                          <a:xfrm rot="-17836271">
                            <a:off x="465" y="1145"/>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59" name="Oval 1043"/>
                          <a:cNvSpPr>
                            <a:spLocks noChangeAspect="1" noChangeArrowheads="1"/>
                          </a:cNvSpPr>
                        </a:nvSpPr>
                        <a:spPr bwMode="auto">
                          <a:xfrm rot="-17836271">
                            <a:off x="751" y="1049"/>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60" name="Oval 1044"/>
                          <a:cNvSpPr>
                            <a:spLocks noChangeAspect="1" noChangeArrowheads="1"/>
                          </a:cNvSpPr>
                        </a:nvSpPr>
                        <a:spPr bwMode="auto">
                          <a:xfrm rot="-17836271">
                            <a:off x="694" y="1122"/>
                            <a:ext cx="70" cy="56"/>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61" name="Oval 1045"/>
                          <a:cNvSpPr>
                            <a:spLocks noChangeAspect="1" noChangeArrowheads="1"/>
                          </a:cNvSpPr>
                        </a:nvSpPr>
                        <a:spPr bwMode="auto">
                          <a:xfrm rot="-17836271">
                            <a:off x="714" y="1069"/>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62" name="Oval 1046"/>
                          <a:cNvSpPr>
                            <a:spLocks noChangeAspect="1" noChangeArrowheads="1"/>
                          </a:cNvSpPr>
                        </a:nvSpPr>
                        <a:spPr bwMode="auto">
                          <a:xfrm rot="-17836271">
                            <a:off x="666" y="1133"/>
                            <a:ext cx="70" cy="56"/>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63" name="Oval 1047"/>
                          <a:cNvSpPr>
                            <a:spLocks noChangeAspect="1" noChangeArrowheads="1"/>
                          </a:cNvSpPr>
                        </a:nvSpPr>
                        <a:spPr bwMode="auto">
                          <a:xfrm rot="-17836271">
                            <a:off x="783" y="101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64" name="Oval 1048"/>
                          <a:cNvSpPr>
                            <a:spLocks noChangeAspect="1" noChangeArrowheads="1"/>
                          </a:cNvSpPr>
                        </a:nvSpPr>
                        <a:spPr bwMode="auto">
                          <a:xfrm rot="-17836271">
                            <a:off x="565" y="1151"/>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65" name="Oval 1049"/>
                          <a:cNvSpPr>
                            <a:spLocks noChangeAspect="1" noChangeArrowheads="1"/>
                          </a:cNvSpPr>
                        </a:nvSpPr>
                        <a:spPr bwMode="auto">
                          <a:xfrm rot="-17836271">
                            <a:off x="606" y="113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66" name="Oval 1050"/>
                          <a:cNvSpPr>
                            <a:spLocks noChangeAspect="1" noChangeArrowheads="1"/>
                          </a:cNvSpPr>
                        </a:nvSpPr>
                        <a:spPr bwMode="auto">
                          <a:xfrm rot="-17836271">
                            <a:off x="523" y="1163"/>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67" name="Oval 1051"/>
                          <a:cNvSpPr>
                            <a:spLocks noChangeAspect="1" noChangeArrowheads="1"/>
                          </a:cNvSpPr>
                        </a:nvSpPr>
                        <a:spPr bwMode="auto">
                          <a:xfrm rot="-17836271">
                            <a:off x="145" y="936"/>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68" name="Oval 1052"/>
                          <a:cNvSpPr>
                            <a:spLocks noChangeAspect="1" noChangeArrowheads="1"/>
                          </a:cNvSpPr>
                        </a:nvSpPr>
                        <a:spPr bwMode="auto">
                          <a:xfrm rot="-17836271">
                            <a:off x="741" y="1119"/>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69" name="Oval 1053"/>
                          <a:cNvSpPr>
                            <a:spLocks noChangeAspect="1" noChangeArrowheads="1"/>
                          </a:cNvSpPr>
                        </a:nvSpPr>
                        <a:spPr bwMode="auto">
                          <a:xfrm rot="10869938">
                            <a:off x="234" y="1007"/>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70" name="Oval 1054"/>
                          <a:cNvSpPr>
                            <a:spLocks noChangeAspect="1" noChangeArrowheads="1"/>
                          </a:cNvSpPr>
                        </a:nvSpPr>
                        <a:spPr bwMode="auto">
                          <a:xfrm rot="10869938">
                            <a:off x="242" y="642"/>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71" name="Oval 1055"/>
                          <a:cNvSpPr>
                            <a:spLocks noChangeAspect="1" noChangeArrowheads="1"/>
                          </a:cNvSpPr>
                        </a:nvSpPr>
                        <a:spPr bwMode="auto">
                          <a:xfrm rot="10869938">
                            <a:off x="193" y="929"/>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72" name="Oval 1056"/>
                          <a:cNvSpPr>
                            <a:spLocks noChangeAspect="1" noChangeArrowheads="1"/>
                          </a:cNvSpPr>
                        </a:nvSpPr>
                        <a:spPr bwMode="auto">
                          <a:xfrm rot="10869938">
                            <a:off x="155" y="846"/>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73" name="Oval 1057"/>
                          <a:cNvSpPr>
                            <a:spLocks noChangeAspect="1" noChangeArrowheads="1"/>
                          </a:cNvSpPr>
                        </a:nvSpPr>
                        <a:spPr bwMode="auto">
                          <a:xfrm rot="10869938">
                            <a:off x="194" y="88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74" name="Oval 1058"/>
                          <a:cNvSpPr>
                            <a:spLocks noChangeAspect="1" noChangeArrowheads="1"/>
                          </a:cNvSpPr>
                        </a:nvSpPr>
                        <a:spPr bwMode="auto">
                          <a:xfrm rot="10869938">
                            <a:off x="158" y="817"/>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75" name="Oval 1059"/>
                          <a:cNvSpPr>
                            <a:spLocks noChangeAspect="1" noChangeArrowheads="1"/>
                          </a:cNvSpPr>
                        </a:nvSpPr>
                        <a:spPr bwMode="auto">
                          <a:xfrm rot="10869938">
                            <a:off x="208" y="970"/>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76" name="Oval 1060"/>
                          <a:cNvSpPr>
                            <a:spLocks noChangeAspect="1" noChangeArrowheads="1"/>
                          </a:cNvSpPr>
                        </a:nvSpPr>
                        <a:spPr bwMode="auto">
                          <a:xfrm rot="10869938">
                            <a:off x="190" y="723"/>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77" name="Oval 1061"/>
                          <a:cNvSpPr>
                            <a:spLocks noChangeAspect="1" noChangeArrowheads="1"/>
                          </a:cNvSpPr>
                        </a:nvSpPr>
                        <a:spPr bwMode="auto">
                          <a:xfrm rot="10869938">
                            <a:off x="184" y="764"/>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78" name="Oval 1062"/>
                          <a:cNvSpPr>
                            <a:spLocks noChangeAspect="1" noChangeArrowheads="1"/>
                          </a:cNvSpPr>
                        </a:nvSpPr>
                        <a:spPr bwMode="auto">
                          <a:xfrm rot="10869938">
                            <a:off x="199" y="682"/>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79" name="Oval 1063"/>
                          <a:cNvSpPr>
                            <a:spLocks noChangeAspect="1" noChangeArrowheads="1"/>
                          </a:cNvSpPr>
                        </a:nvSpPr>
                        <a:spPr bwMode="auto">
                          <a:xfrm rot="10869938">
                            <a:off x="218" y="845"/>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80" name="Oval 1064"/>
                          <a:cNvSpPr>
                            <a:spLocks noChangeAspect="1" noChangeArrowheads="1"/>
                          </a:cNvSpPr>
                        </a:nvSpPr>
                        <a:spPr bwMode="auto">
                          <a:xfrm rot="10869938">
                            <a:off x="135" y="886"/>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81" name="Oval 1065"/>
                          <a:cNvSpPr>
                            <a:spLocks noChangeAspect="1" noChangeArrowheads="1"/>
                          </a:cNvSpPr>
                        </a:nvSpPr>
                        <a:spPr bwMode="auto">
                          <a:xfrm rot="-14863982">
                            <a:off x="512" y="1119"/>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82" name="Oval 1066"/>
                          <a:cNvSpPr>
                            <a:spLocks noChangeAspect="1" noChangeArrowheads="1"/>
                          </a:cNvSpPr>
                        </a:nvSpPr>
                        <a:spPr bwMode="auto">
                          <a:xfrm rot="-14863982">
                            <a:off x="160" y="980"/>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83" name="Oval 1067"/>
                          <a:cNvSpPr>
                            <a:spLocks noChangeAspect="1" noChangeArrowheads="1"/>
                          </a:cNvSpPr>
                        </a:nvSpPr>
                        <a:spPr bwMode="auto">
                          <a:xfrm rot="-14863982">
                            <a:off x="422" y="1128"/>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84" name="Oval 1068"/>
                          <a:cNvSpPr>
                            <a:spLocks noChangeAspect="1" noChangeArrowheads="1"/>
                          </a:cNvSpPr>
                        </a:nvSpPr>
                        <a:spPr bwMode="auto">
                          <a:xfrm rot="-14863982">
                            <a:off x="327" y="1132"/>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85" name="Oval 1069"/>
                          <a:cNvSpPr>
                            <a:spLocks noChangeAspect="1" noChangeArrowheads="1"/>
                          </a:cNvSpPr>
                        </a:nvSpPr>
                        <a:spPr bwMode="auto">
                          <a:xfrm rot="-14863982">
                            <a:off x="382" y="1112"/>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86" name="Oval 1070"/>
                          <a:cNvSpPr>
                            <a:spLocks noChangeAspect="1" noChangeArrowheads="1"/>
                          </a:cNvSpPr>
                        </a:nvSpPr>
                        <a:spPr bwMode="auto">
                          <a:xfrm rot="-14863982">
                            <a:off x="301" y="1112"/>
                            <a:ext cx="69" cy="56"/>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87" name="Oval 1071"/>
                          <a:cNvSpPr>
                            <a:spLocks noChangeAspect="1" noChangeArrowheads="1"/>
                          </a:cNvSpPr>
                        </a:nvSpPr>
                        <a:spPr bwMode="auto">
                          <a:xfrm rot="-14863982">
                            <a:off x="467" y="1129"/>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88" name="Oval 1072"/>
                          <a:cNvSpPr>
                            <a:spLocks noChangeAspect="1" noChangeArrowheads="1"/>
                          </a:cNvSpPr>
                        </a:nvSpPr>
                        <a:spPr bwMode="auto">
                          <a:xfrm rot="-14863982">
                            <a:off x="220" y="105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89" name="Oval 1073"/>
                          <a:cNvSpPr>
                            <a:spLocks noChangeAspect="1" noChangeArrowheads="1"/>
                          </a:cNvSpPr>
                        </a:nvSpPr>
                        <a:spPr bwMode="auto">
                          <a:xfrm rot="-14863982">
                            <a:off x="259" y="107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90" name="Oval 1074"/>
                          <a:cNvSpPr>
                            <a:spLocks noChangeAspect="1" noChangeArrowheads="1"/>
                          </a:cNvSpPr>
                        </a:nvSpPr>
                        <a:spPr bwMode="auto">
                          <a:xfrm rot="-14863982">
                            <a:off x="184" y="1034"/>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91" name="Oval 1075"/>
                          <a:cNvSpPr>
                            <a:spLocks noChangeAspect="1" noChangeArrowheads="1"/>
                          </a:cNvSpPr>
                        </a:nvSpPr>
                        <a:spPr bwMode="auto">
                          <a:xfrm rot="-14863982">
                            <a:off x="239" y="1122"/>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92" name="Oval 1076"/>
                          <a:cNvSpPr>
                            <a:spLocks noChangeAspect="1" noChangeArrowheads="1"/>
                          </a:cNvSpPr>
                        </a:nvSpPr>
                        <a:spPr bwMode="auto">
                          <a:xfrm rot="-14863982">
                            <a:off x="359" y="1164"/>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93" name="Oval 1077"/>
                          <a:cNvSpPr>
                            <a:spLocks noChangeAspect="1" noChangeArrowheads="1"/>
                          </a:cNvSpPr>
                        </a:nvSpPr>
                        <a:spPr bwMode="auto">
                          <a:xfrm rot="-16573575">
                            <a:off x="732" y="1111"/>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94" name="Oval 1078"/>
                          <a:cNvSpPr>
                            <a:spLocks noChangeAspect="1" noChangeArrowheads="1"/>
                          </a:cNvSpPr>
                        </a:nvSpPr>
                        <a:spPr bwMode="auto">
                          <a:xfrm rot="-16573575">
                            <a:off x="354" y="1151"/>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95" name="Oval 1079"/>
                          <a:cNvSpPr>
                            <a:spLocks noChangeAspect="1" noChangeArrowheads="1"/>
                          </a:cNvSpPr>
                        </a:nvSpPr>
                        <a:spPr bwMode="auto">
                          <a:xfrm rot="-16573575">
                            <a:off x="657" y="1160"/>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96" name="Oval 1080"/>
                          <a:cNvSpPr>
                            <a:spLocks noChangeAspect="1" noChangeArrowheads="1"/>
                          </a:cNvSpPr>
                        </a:nvSpPr>
                        <a:spPr bwMode="auto">
                          <a:xfrm rot="-16573575">
                            <a:off x="577" y="120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97" name="Oval 1081"/>
                          <a:cNvSpPr>
                            <a:spLocks noChangeAspect="1" noChangeArrowheads="1"/>
                          </a:cNvSpPr>
                        </a:nvSpPr>
                        <a:spPr bwMode="auto">
                          <a:xfrm rot="-16573575">
                            <a:off x="615" y="1164"/>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98" name="Oval 1082"/>
                          <a:cNvSpPr>
                            <a:spLocks noChangeAspect="1" noChangeArrowheads="1"/>
                          </a:cNvSpPr>
                        </a:nvSpPr>
                        <a:spPr bwMode="auto">
                          <a:xfrm rot="-16573575">
                            <a:off x="547" y="1208"/>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299" name="Oval 1083"/>
                          <a:cNvSpPr>
                            <a:spLocks noChangeAspect="1" noChangeArrowheads="1"/>
                          </a:cNvSpPr>
                        </a:nvSpPr>
                        <a:spPr bwMode="auto">
                          <a:xfrm rot="-16573575">
                            <a:off x="698" y="1140"/>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00" name="Oval 1084"/>
                          <a:cNvSpPr>
                            <a:spLocks noChangeAspect="1" noChangeArrowheads="1"/>
                          </a:cNvSpPr>
                        </a:nvSpPr>
                        <a:spPr bwMode="auto">
                          <a:xfrm rot="-16573575">
                            <a:off x="445" y="1191"/>
                            <a:ext cx="69" cy="56"/>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01" name="Oval 1085"/>
                          <a:cNvSpPr>
                            <a:spLocks noChangeAspect="1" noChangeArrowheads="1"/>
                          </a:cNvSpPr>
                        </a:nvSpPr>
                        <a:spPr bwMode="auto">
                          <a:xfrm rot="-16573575">
                            <a:off x="488" y="1191"/>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02" name="Oval 1086"/>
                          <a:cNvSpPr>
                            <a:spLocks noChangeAspect="1" noChangeArrowheads="1"/>
                          </a:cNvSpPr>
                        </a:nvSpPr>
                        <a:spPr bwMode="auto">
                          <a:xfrm rot="-16573575">
                            <a:off x="401" y="118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03" name="Oval 1087"/>
                          <a:cNvSpPr>
                            <a:spLocks noChangeAspect="1" noChangeArrowheads="1"/>
                          </a:cNvSpPr>
                        </a:nvSpPr>
                        <a:spPr bwMode="auto">
                          <a:xfrm rot="-16573575">
                            <a:off x="493" y="1239"/>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04" name="Oval 1088"/>
                          <a:cNvSpPr>
                            <a:spLocks noChangeAspect="1" noChangeArrowheads="1"/>
                          </a:cNvSpPr>
                        </a:nvSpPr>
                        <a:spPr bwMode="auto">
                          <a:xfrm rot="-16573575">
                            <a:off x="621" y="1221"/>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grpSp>
                    <a:grpSp>
                      <a:nvGrpSpPr>
                        <a:cNvPr id="31" name="Group 1089"/>
                        <a:cNvGrpSpPr>
                          <a:grpSpLocks noChangeAspect="1"/>
                        </a:cNvGrpSpPr>
                      </a:nvGrpSpPr>
                      <a:grpSpPr bwMode="auto">
                        <a:xfrm rot="21163813">
                          <a:off x="659482" y="955281"/>
                          <a:ext cx="612607" cy="561168"/>
                          <a:chOff x="135" y="528"/>
                          <a:chExt cx="777" cy="775"/>
                        </a:xfrm>
                      </a:grpSpPr>
                      <a:sp>
                        <a:nvSpPr>
                          <a:cNvPr id="10306" name="Oval 1090"/>
                          <a:cNvSpPr>
                            <a:spLocks noChangeAspect="1" noChangeArrowheads="1"/>
                          </a:cNvSpPr>
                        </a:nvSpPr>
                        <a:spPr bwMode="auto">
                          <a:xfrm>
                            <a:off x="304" y="681"/>
                            <a:ext cx="422" cy="441"/>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07" name="Oval 1091"/>
                          <a:cNvSpPr>
                            <a:spLocks noChangeAspect="1" noChangeArrowheads="1"/>
                          </a:cNvSpPr>
                        </a:nvSpPr>
                        <a:spPr bwMode="auto">
                          <a:xfrm>
                            <a:off x="334" y="722"/>
                            <a:ext cx="342" cy="357"/>
                          </a:xfrm>
                          <a:prstGeom prst="ellipse">
                            <a:avLst/>
                          </a:prstGeom>
                          <a:solidFill>
                            <a:srgbClr val="EAEAEA"/>
                          </a:solidFill>
                          <a:ln w="12700">
                            <a:solidFill>
                              <a:srgbClr val="FFFFFF"/>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08" name="Oval 1092"/>
                          <a:cNvSpPr>
                            <a:spLocks noChangeAspect="1" noChangeArrowheads="1"/>
                          </a:cNvSpPr>
                        </a:nvSpPr>
                        <a:spPr bwMode="auto">
                          <a:xfrm>
                            <a:off x="354" y="744"/>
                            <a:ext cx="302" cy="316"/>
                          </a:xfrm>
                          <a:prstGeom prst="ellipse">
                            <a:avLst/>
                          </a:prstGeom>
                          <a:solidFill>
                            <a:srgbClr val="EAEAEA"/>
                          </a:solidFill>
                          <a:ln w="12700">
                            <a:solidFill>
                              <a:srgbClr val="00000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09" name="Oval 1093"/>
                          <a:cNvSpPr>
                            <a:spLocks noChangeAspect="1" noChangeArrowheads="1"/>
                          </a:cNvSpPr>
                        </a:nvSpPr>
                        <a:spPr bwMode="auto">
                          <a:xfrm>
                            <a:off x="518" y="845"/>
                            <a:ext cx="72" cy="55"/>
                          </a:xfrm>
                          <a:prstGeom prst="ellipse">
                            <a:avLst/>
                          </a:prstGeom>
                          <a:solidFill>
                            <a:srgbClr val="EAEAEA"/>
                          </a:solidFill>
                          <a:ln w="12700">
                            <a:solidFill>
                              <a:srgbClr val="00000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10" name="Oval 1094"/>
                          <a:cNvSpPr>
                            <a:spLocks noChangeAspect="1" noChangeArrowheads="1"/>
                          </a:cNvSpPr>
                        </a:nvSpPr>
                        <a:spPr bwMode="auto">
                          <a:xfrm>
                            <a:off x="647" y="685"/>
                            <a:ext cx="72" cy="56"/>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11" name="Oval 1095"/>
                          <a:cNvSpPr>
                            <a:spLocks noChangeAspect="1" noChangeArrowheads="1"/>
                          </a:cNvSpPr>
                        </a:nvSpPr>
                        <a:spPr bwMode="auto">
                          <a:xfrm>
                            <a:off x="647" y="1051"/>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12" name="Oval 1096"/>
                          <a:cNvSpPr>
                            <a:spLocks noChangeAspect="1" noChangeArrowheads="1"/>
                          </a:cNvSpPr>
                        </a:nvSpPr>
                        <a:spPr bwMode="auto">
                          <a:xfrm>
                            <a:off x="690" y="763"/>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13" name="Oval 1097"/>
                          <a:cNvSpPr>
                            <a:spLocks noChangeAspect="1" noChangeArrowheads="1"/>
                          </a:cNvSpPr>
                        </a:nvSpPr>
                        <a:spPr bwMode="auto">
                          <a:xfrm>
                            <a:off x="729" y="845"/>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14" name="Oval 1098"/>
                          <a:cNvSpPr>
                            <a:spLocks noChangeAspect="1" noChangeArrowheads="1"/>
                          </a:cNvSpPr>
                        </a:nvSpPr>
                        <a:spPr bwMode="auto">
                          <a:xfrm>
                            <a:off x="690" y="80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15" name="Oval 1099"/>
                          <a:cNvSpPr>
                            <a:spLocks noChangeAspect="1" noChangeArrowheads="1"/>
                          </a:cNvSpPr>
                        </a:nvSpPr>
                        <a:spPr bwMode="auto">
                          <a:xfrm>
                            <a:off x="727" y="873"/>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16" name="Oval 1100"/>
                          <a:cNvSpPr>
                            <a:spLocks noChangeAspect="1" noChangeArrowheads="1"/>
                          </a:cNvSpPr>
                        </a:nvSpPr>
                        <a:spPr bwMode="auto">
                          <a:xfrm>
                            <a:off x="674" y="72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17" name="Oval 1101"/>
                          <a:cNvSpPr>
                            <a:spLocks noChangeAspect="1" noChangeArrowheads="1"/>
                          </a:cNvSpPr>
                        </a:nvSpPr>
                        <a:spPr bwMode="auto">
                          <a:xfrm>
                            <a:off x="698" y="96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18" name="Oval 1102"/>
                          <a:cNvSpPr>
                            <a:spLocks noChangeAspect="1" noChangeArrowheads="1"/>
                          </a:cNvSpPr>
                        </a:nvSpPr>
                        <a:spPr bwMode="auto">
                          <a:xfrm>
                            <a:off x="703" y="927"/>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19" name="Oval 1103"/>
                          <a:cNvSpPr>
                            <a:spLocks noChangeAspect="1" noChangeArrowheads="1"/>
                          </a:cNvSpPr>
                        </a:nvSpPr>
                        <a:spPr bwMode="auto">
                          <a:xfrm>
                            <a:off x="690" y="1009"/>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20" name="Oval 1104"/>
                          <a:cNvSpPr>
                            <a:spLocks noChangeAspect="1" noChangeArrowheads="1"/>
                          </a:cNvSpPr>
                        </a:nvSpPr>
                        <a:spPr bwMode="auto">
                          <a:xfrm>
                            <a:off x="754" y="927"/>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21" name="Oval 1105"/>
                          <a:cNvSpPr>
                            <a:spLocks noChangeAspect="1" noChangeArrowheads="1"/>
                          </a:cNvSpPr>
                        </a:nvSpPr>
                        <a:spPr bwMode="auto">
                          <a:xfrm>
                            <a:off x="748" y="804"/>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22" name="Oval 1106"/>
                          <a:cNvSpPr>
                            <a:spLocks noChangeAspect="1" noChangeArrowheads="1"/>
                          </a:cNvSpPr>
                        </a:nvSpPr>
                        <a:spPr bwMode="auto">
                          <a:xfrm>
                            <a:off x="261" y="763"/>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23" name="Oval 1107"/>
                          <a:cNvSpPr>
                            <a:spLocks noChangeAspect="1" noChangeArrowheads="1"/>
                          </a:cNvSpPr>
                        </a:nvSpPr>
                        <a:spPr bwMode="auto">
                          <a:xfrm>
                            <a:off x="261" y="96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24" name="Oval 1108"/>
                          <a:cNvSpPr>
                            <a:spLocks noChangeAspect="1" noChangeArrowheads="1"/>
                          </a:cNvSpPr>
                        </a:nvSpPr>
                        <a:spPr bwMode="auto">
                          <a:xfrm>
                            <a:off x="333" y="681"/>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25" name="Oval 1109"/>
                          <a:cNvSpPr>
                            <a:spLocks noChangeAspect="1" noChangeArrowheads="1"/>
                          </a:cNvSpPr>
                        </a:nvSpPr>
                        <a:spPr bwMode="auto">
                          <a:xfrm>
                            <a:off x="242" y="845"/>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26" name="Oval 1110"/>
                          <a:cNvSpPr>
                            <a:spLocks noChangeAspect="1" noChangeArrowheads="1"/>
                          </a:cNvSpPr>
                        </a:nvSpPr>
                        <a:spPr bwMode="auto">
                          <a:xfrm>
                            <a:off x="202" y="80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27" name="Oval 1111"/>
                          <a:cNvSpPr>
                            <a:spLocks noChangeAspect="1" noChangeArrowheads="1"/>
                          </a:cNvSpPr>
                        </a:nvSpPr>
                        <a:spPr bwMode="auto">
                          <a:xfrm>
                            <a:off x="226" y="886"/>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28" name="Oval 1112"/>
                          <a:cNvSpPr>
                            <a:spLocks noChangeAspect="1" noChangeArrowheads="1"/>
                          </a:cNvSpPr>
                        </a:nvSpPr>
                        <a:spPr bwMode="auto">
                          <a:xfrm>
                            <a:off x="304" y="72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29" name="Oval 1113"/>
                          <a:cNvSpPr>
                            <a:spLocks noChangeAspect="1" noChangeArrowheads="1"/>
                          </a:cNvSpPr>
                        </a:nvSpPr>
                        <a:spPr bwMode="auto">
                          <a:xfrm>
                            <a:off x="210" y="976"/>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30" name="Oval 1114"/>
                          <a:cNvSpPr>
                            <a:spLocks noChangeAspect="1" noChangeArrowheads="1"/>
                          </a:cNvSpPr>
                        </a:nvSpPr>
                        <a:spPr bwMode="auto">
                          <a:xfrm>
                            <a:off x="237" y="92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31" name="Oval 1115"/>
                          <a:cNvSpPr>
                            <a:spLocks noChangeAspect="1" noChangeArrowheads="1"/>
                          </a:cNvSpPr>
                        </a:nvSpPr>
                        <a:spPr bwMode="auto">
                          <a:xfrm>
                            <a:off x="272" y="1015"/>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32" name="Oval 1116"/>
                          <a:cNvSpPr>
                            <a:spLocks noChangeAspect="1" noChangeArrowheads="1"/>
                          </a:cNvSpPr>
                        </a:nvSpPr>
                        <a:spPr bwMode="auto">
                          <a:xfrm>
                            <a:off x="234" y="721"/>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33" name="Oval 1117"/>
                          <a:cNvSpPr>
                            <a:spLocks noChangeAspect="1" noChangeArrowheads="1"/>
                          </a:cNvSpPr>
                        </a:nvSpPr>
                        <a:spPr bwMode="auto">
                          <a:xfrm>
                            <a:off x="261" y="80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34" name="Oval 1118"/>
                          <a:cNvSpPr>
                            <a:spLocks noChangeAspect="1" noChangeArrowheads="1"/>
                          </a:cNvSpPr>
                        </a:nvSpPr>
                        <a:spPr bwMode="auto">
                          <a:xfrm>
                            <a:off x="433" y="59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35" name="Oval 1119"/>
                          <a:cNvSpPr>
                            <a:spLocks noChangeAspect="1" noChangeArrowheads="1"/>
                          </a:cNvSpPr>
                        </a:nvSpPr>
                        <a:spPr bwMode="auto">
                          <a:xfrm>
                            <a:off x="363" y="652"/>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36" name="Oval 1120"/>
                          <a:cNvSpPr>
                            <a:spLocks noChangeAspect="1" noChangeArrowheads="1"/>
                          </a:cNvSpPr>
                        </a:nvSpPr>
                        <a:spPr bwMode="auto">
                          <a:xfrm>
                            <a:off x="304" y="639"/>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37" name="Oval 1121"/>
                          <a:cNvSpPr>
                            <a:spLocks noChangeAspect="1" noChangeArrowheads="1"/>
                          </a:cNvSpPr>
                        </a:nvSpPr>
                        <a:spPr bwMode="auto">
                          <a:xfrm>
                            <a:off x="261" y="681"/>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38" name="Oval 1122"/>
                          <a:cNvSpPr>
                            <a:spLocks noChangeAspect="1" noChangeArrowheads="1"/>
                          </a:cNvSpPr>
                        </a:nvSpPr>
                        <a:spPr bwMode="auto">
                          <a:xfrm>
                            <a:off x="357" y="603"/>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39" name="Oval 1123"/>
                          <a:cNvSpPr>
                            <a:spLocks noChangeAspect="1" noChangeArrowheads="1"/>
                          </a:cNvSpPr>
                        </a:nvSpPr>
                        <a:spPr bwMode="auto">
                          <a:xfrm>
                            <a:off x="497" y="586"/>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40" name="Oval 1124"/>
                          <a:cNvSpPr>
                            <a:spLocks noChangeAspect="1" noChangeArrowheads="1"/>
                          </a:cNvSpPr>
                        </a:nvSpPr>
                        <a:spPr bwMode="auto">
                          <a:xfrm>
                            <a:off x="561" y="59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41" name="Oval 1125"/>
                          <a:cNvSpPr>
                            <a:spLocks noChangeAspect="1" noChangeArrowheads="1"/>
                          </a:cNvSpPr>
                        </a:nvSpPr>
                        <a:spPr bwMode="auto">
                          <a:xfrm>
                            <a:off x="588" y="668"/>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42" name="Oval 1126"/>
                          <a:cNvSpPr>
                            <a:spLocks noChangeAspect="1" noChangeArrowheads="1"/>
                          </a:cNvSpPr>
                        </a:nvSpPr>
                        <a:spPr bwMode="auto">
                          <a:xfrm>
                            <a:off x="472" y="639"/>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43" name="Oval 1127"/>
                          <a:cNvSpPr>
                            <a:spLocks noChangeAspect="1" noChangeArrowheads="1"/>
                          </a:cNvSpPr>
                        </a:nvSpPr>
                        <a:spPr bwMode="auto">
                          <a:xfrm>
                            <a:off x="416" y="639"/>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44" name="Oval 1128"/>
                          <a:cNvSpPr>
                            <a:spLocks noChangeAspect="1" noChangeArrowheads="1"/>
                          </a:cNvSpPr>
                        </a:nvSpPr>
                        <a:spPr bwMode="auto">
                          <a:xfrm>
                            <a:off x="524" y="639"/>
                            <a:ext cx="71"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45" name="Oval 1129"/>
                          <a:cNvSpPr>
                            <a:spLocks noChangeAspect="1" noChangeArrowheads="1"/>
                          </a:cNvSpPr>
                        </a:nvSpPr>
                        <a:spPr bwMode="auto">
                          <a:xfrm>
                            <a:off x="598" y="632"/>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46" name="Oval 1130"/>
                          <a:cNvSpPr>
                            <a:spLocks noChangeAspect="1" noChangeArrowheads="1"/>
                          </a:cNvSpPr>
                        </a:nvSpPr>
                        <a:spPr bwMode="auto">
                          <a:xfrm flipH="1" flipV="1">
                            <a:off x="711" y="1051"/>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47" name="Oval 1131"/>
                          <a:cNvSpPr>
                            <a:spLocks noChangeAspect="1" noChangeArrowheads="1"/>
                          </a:cNvSpPr>
                        </a:nvSpPr>
                        <a:spPr bwMode="auto">
                          <a:xfrm>
                            <a:off x="304" y="1051"/>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48" name="Oval 1132"/>
                          <a:cNvSpPr>
                            <a:spLocks noChangeAspect="1" noChangeArrowheads="1"/>
                          </a:cNvSpPr>
                        </a:nvSpPr>
                        <a:spPr bwMode="auto">
                          <a:xfrm flipH="1" flipV="1">
                            <a:off x="633" y="1133"/>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49" name="Oval 1133"/>
                          <a:cNvSpPr>
                            <a:spLocks noChangeAspect="1" noChangeArrowheads="1"/>
                          </a:cNvSpPr>
                        </a:nvSpPr>
                        <a:spPr bwMode="auto">
                          <a:xfrm flipH="1" flipV="1">
                            <a:off x="518" y="1125"/>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50" name="Oval 1134"/>
                          <a:cNvSpPr>
                            <a:spLocks noChangeAspect="1" noChangeArrowheads="1"/>
                          </a:cNvSpPr>
                        </a:nvSpPr>
                        <a:spPr bwMode="auto">
                          <a:xfrm flipH="1" flipV="1">
                            <a:off x="561" y="1133"/>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51" name="Oval 1135"/>
                          <a:cNvSpPr>
                            <a:spLocks noChangeAspect="1" noChangeArrowheads="1"/>
                          </a:cNvSpPr>
                        </a:nvSpPr>
                        <a:spPr bwMode="auto">
                          <a:xfrm flipH="1" flipV="1">
                            <a:off x="561" y="109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52" name="Oval 1136"/>
                          <a:cNvSpPr>
                            <a:spLocks noChangeAspect="1" noChangeArrowheads="1"/>
                          </a:cNvSpPr>
                        </a:nvSpPr>
                        <a:spPr bwMode="auto">
                          <a:xfrm flipH="1" flipV="1">
                            <a:off x="676" y="109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53" name="Oval 1137"/>
                          <a:cNvSpPr>
                            <a:spLocks noChangeAspect="1" noChangeArrowheads="1"/>
                          </a:cNvSpPr>
                        </a:nvSpPr>
                        <a:spPr bwMode="auto">
                          <a:xfrm flipH="1" flipV="1">
                            <a:off x="390" y="1091"/>
                            <a:ext cx="71"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54" name="Oval 1138"/>
                          <a:cNvSpPr>
                            <a:spLocks noChangeAspect="1" noChangeArrowheads="1"/>
                          </a:cNvSpPr>
                        </a:nvSpPr>
                        <a:spPr bwMode="auto">
                          <a:xfrm flipH="1" flipV="1">
                            <a:off x="433" y="1120"/>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55" name="Oval 1139"/>
                          <a:cNvSpPr>
                            <a:spLocks noChangeAspect="1" noChangeArrowheads="1"/>
                          </a:cNvSpPr>
                        </a:nvSpPr>
                        <a:spPr bwMode="auto">
                          <a:xfrm flipH="1" flipV="1">
                            <a:off x="346" y="1084"/>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56" name="Oval 1140"/>
                          <a:cNvSpPr>
                            <a:spLocks noChangeAspect="1" noChangeArrowheads="1"/>
                          </a:cNvSpPr>
                        </a:nvSpPr>
                        <a:spPr bwMode="auto">
                          <a:xfrm flipH="1" flipV="1">
                            <a:off x="604" y="109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57" name="Oval 1141"/>
                          <a:cNvSpPr>
                            <a:spLocks noChangeAspect="1" noChangeArrowheads="1"/>
                          </a:cNvSpPr>
                        </a:nvSpPr>
                        <a:spPr bwMode="auto">
                          <a:xfrm flipH="1" flipV="1">
                            <a:off x="475" y="1125"/>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58" name="Oval 1142"/>
                          <a:cNvSpPr>
                            <a:spLocks noChangeAspect="1" noChangeArrowheads="1"/>
                          </a:cNvSpPr>
                        </a:nvSpPr>
                        <a:spPr bwMode="auto">
                          <a:xfrm>
                            <a:off x="698" y="645"/>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59" name="Oval 1143"/>
                          <a:cNvSpPr>
                            <a:spLocks noChangeAspect="1" noChangeArrowheads="1"/>
                          </a:cNvSpPr>
                        </a:nvSpPr>
                        <a:spPr bwMode="auto">
                          <a:xfrm>
                            <a:off x="729" y="1009"/>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60" name="Oval 1144"/>
                          <a:cNvSpPr>
                            <a:spLocks noChangeAspect="1" noChangeArrowheads="1"/>
                          </a:cNvSpPr>
                        </a:nvSpPr>
                        <a:spPr bwMode="auto">
                          <a:xfrm>
                            <a:off x="746" y="72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61" name="Oval 1145"/>
                          <a:cNvSpPr>
                            <a:spLocks noChangeAspect="1" noChangeArrowheads="1"/>
                          </a:cNvSpPr>
                        </a:nvSpPr>
                        <a:spPr bwMode="auto">
                          <a:xfrm>
                            <a:off x="813" y="80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62" name="Oval 1146"/>
                          <a:cNvSpPr>
                            <a:spLocks noChangeAspect="1" noChangeArrowheads="1"/>
                          </a:cNvSpPr>
                        </a:nvSpPr>
                        <a:spPr bwMode="auto">
                          <a:xfrm>
                            <a:off x="759" y="763"/>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63" name="Oval 1147"/>
                          <a:cNvSpPr>
                            <a:spLocks noChangeAspect="1" noChangeArrowheads="1"/>
                          </a:cNvSpPr>
                        </a:nvSpPr>
                        <a:spPr bwMode="auto">
                          <a:xfrm>
                            <a:off x="794" y="835"/>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64" name="Oval 1148"/>
                          <a:cNvSpPr>
                            <a:spLocks noChangeAspect="1" noChangeArrowheads="1"/>
                          </a:cNvSpPr>
                        </a:nvSpPr>
                        <a:spPr bwMode="auto">
                          <a:xfrm>
                            <a:off x="724" y="681"/>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65" name="Oval 1149"/>
                          <a:cNvSpPr>
                            <a:spLocks noChangeAspect="1" noChangeArrowheads="1"/>
                          </a:cNvSpPr>
                        </a:nvSpPr>
                        <a:spPr bwMode="auto">
                          <a:xfrm>
                            <a:off x="781" y="927"/>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66" name="Oval 1150"/>
                          <a:cNvSpPr>
                            <a:spLocks noChangeAspect="1" noChangeArrowheads="1"/>
                          </a:cNvSpPr>
                        </a:nvSpPr>
                        <a:spPr bwMode="auto">
                          <a:xfrm>
                            <a:off x="786" y="886"/>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67" name="Oval 1151"/>
                          <a:cNvSpPr>
                            <a:spLocks noChangeAspect="1" noChangeArrowheads="1"/>
                          </a:cNvSpPr>
                        </a:nvSpPr>
                        <a:spPr bwMode="auto">
                          <a:xfrm>
                            <a:off x="773" y="96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68" name="Oval 1152"/>
                          <a:cNvSpPr>
                            <a:spLocks noChangeAspect="1" noChangeArrowheads="1"/>
                          </a:cNvSpPr>
                        </a:nvSpPr>
                        <a:spPr bwMode="auto">
                          <a:xfrm>
                            <a:off x="647" y="639"/>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69" name="Oval 1153"/>
                          <a:cNvSpPr>
                            <a:spLocks noChangeAspect="1" noChangeArrowheads="1"/>
                          </a:cNvSpPr>
                        </a:nvSpPr>
                        <a:spPr bwMode="auto">
                          <a:xfrm>
                            <a:off x="604" y="59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70" name="Oval 1154"/>
                          <a:cNvSpPr>
                            <a:spLocks noChangeAspect="1" noChangeArrowheads="1"/>
                          </a:cNvSpPr>
                        </a:nvSpPr>
                        <a:spPr bwMode="auto">
                          <a:xfrm rot="-5400000">
                            <a:off x="297" y="588"/>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71" name="Oval 1155"/>
                          <a:cNvSpPr>
                            <a:spLocks noChangeAspect="1" noChangeArrowheads="1"/>
                          </a:cNvSpPr>
                        </a:nvSpPr>
                        <a:spPr bwMode="auto">
                          <a:xfrm rot="-5400000">
                            <a:off x="669" y="588"/>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72" name="Oval 1156"/>
                          <a:cNvSpPr>
                            <a:spLocks noChangeAspect="1" noChangeArrowheads="1"/>
                          </a:cNvSpPr>
                        </a:nvSpPr>
                        <a:spPr bwMode="auto">
                          <a:xfrm rot="-5400000">
                            <a:off x="391" y="565"/>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73" name="Oval 1157"/>
                          <a:cNvSpPr>
                            <a:spLocks noChangeAspect="1" noChangeArrowheads="1"/>
                          </a:cNvSpPr>
                        </a:nvSpPr>
                        <a:spPr bwMode="auto">
                          <a:xfrm rot="-5400000">
                            <a:off x="463" y="542"/>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74" name="Oval 1158"/>
                          <a:cNvSpPr>
                            <a:spLocks noChangeAspect="1" noChangeArrowheads="1"/>
                          </a:cNvSpPr>
                        </a:nvSpPr>
                        <a:spPr bwMode="auto">
                          <a:xfrm rot="-5400000">
                            <a:off x="417" y="553"/>
                            <a:ext cx="69" cy="56"/>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75" name="Oval 1159"/>
                          <a:cNvSpPr>
                            <a:spLocks noChangeAspect="1" noChangeArrowheads="1"/>
                          </a:cNvSpPr>
                        </a:nvSpPr>
                        <a:spPr bwMode="auto">
                          <a:xfrm rot="-5400000">
                            <a:off x="506" y="536"/>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76" name="Oval 1160"/>
                          <a:cNvSpPr>
                            <a:spLocks noChangeAspect="1" noChangeArrowheads="1"/>
                          </a:cNvSpPr>
                        </a:nvSpPr>
                        <a:spPr bwMode="auto">
                          <a:xfrm rot="-5400000">
                            <a:off x="334" y="562"/>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77" name="Oval 1161"/>
                          <a:cNvSpPr>
                            <a:spLocks noChangeAspect="1" noChangeArrowheads="1"/>
                          </a:cNvSpPr>
                        </a:nvSpPr>
                        <a:spPr bwMode="auto">
                          <a:xfrm rot="-5400000">
                            <a:off x="591" y="539"/>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78" name="Oval 1162"/>
                          <a:cNvSpPr>
                            <a:spLocks noChangeAspect="1" noChangeArrowheads="1"/>
                          </a:cNvSpPr>
                        </a:nvSpPr>
                        <a:spPr bwMode="auto">
                          <a:xfrm rot="-5400000">
                            <a:off x="549" y="534"/>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79" name="Oval 1163"/>
                          <a:cNvSpPr>
                            <a:spLocks noChangeAspect="1" noChangeArrowheads="1"/>
                          </a:cNvSpPr>
                        </a:nvSpPr>
                        <a:spPr bwMode="auto">
                          <a:xfrm rot="-5400000">
                            <a:off x="634" y="547"/>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80" name="Oval 1164"/>
                          <a:cNvSpPr>
                            <a:spLocks noChangeAspect="1" noChangeArrowheads="1"/>
                          </a:cNvSpPr>
                        </a:nvSpPr>
                        <a:spPr bwMode="auto">
                          <a:xfrm rot="-5400000">
                            <a:off x="255" y="619"/>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81" name="Oval 1165"/>
                          <a:cNvSpPr>
                            <a:spLocks noChangeAspect="1" noChangeArrowheads="1"/>
                          </a:cNvSpPr>
                        </a:nvSpPr>
                        <a:spPr bwMode="auto">
                          <a:xfrm rot="-5400000">
                            <a:off x="212" y="769"/>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grpSp>
                        <a:nvGrpSpPr>
                          <a:cNvPr id="262" name="Group 1166"/>
                          <a:cNvGrpSpPr>
                            <a:grpSpLocks noChangeAspect="1"/>
                          </a:cNvGrpSpPr>
                        </a:nvGrpSpPr>
                        <a:grpSpPr bwMode="auto">
                          <a:xfrm rot="-795558">
                            <a:off x="732" y="558"/>
                            <a:ext cx="180" cy="421"/>
                            <a:chOff x="1638" y="549"/>
                            <a:chExt cx="201" cy="490"/>
                          </a:xfrm>
                        </a:grpSpPr>
                        <a:sp>
                          <a:nvSpPr>
                            <a:cNvPr id="10383" name="Oval 1167"/>
                            <a:cNvSpPr>
                              <a:spLocks noChangeAspect="1" noChangeArrowheads="1"/>
                            </a:cNvSpPr>
                          </a:nvSpPr>
                          <a:spPr bwMode="auto">
                            <a:xfrm>
                              <a:off x="1638" y="549"/>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84" name="Oval 1168"/>
                            <a:cNvSpPr>
                              <a:spLocks noChangeAspect="1" noChangeArrowheads="1"/>
                            </a:cNvSpPr>
                          </a:nvSpPr>
                          <a:spPr bwMode="auto">
                            <a:xfrm>
                              <a:off x="1638" y="975"/>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85" name="Oval 1169"/>
                            <a:cNvSpPr>
                              <a:spLocks noChangeAspect="1" noChangeArrowheads="1"/>
                            </a:cNvSpPr>
                          </a:nvSpPr>
                          <a:spPr bwMode="auto">
                            <a:xfrm>
                              <a:off x="1686" y="639"/>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86" name="Oval 1170"/>
                            <a:cNvSpPr>
                              <a:spLocks noChangeAspect="1" noChangeArrowheads="1"/>
                            </a:cNvSpPr>
                          </a:nvSpPr>
                          <a:spPr bwMode="auto">
                            <a:xfrm>
                              <a:off x="1731" y="735"/>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87" name="Oval 1171"/>
                            <a:cNvSpPr>
                              <a:spLocks noChangeAspect="1" noChangeArrowheads="1"/>
                            </a:cNvSpPr>
                          </a:nvSpPr>
                          <a:spPr bwMode="auto">
                            <a:xfrm>
                              <a:off x="1686" y="687"/>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88" name="Oval 1172"/>
                            <a:cNvSpPr>
                              <a:spLocks noChangeAspect="1" noChangeArrowheads="1"/>
                            </a:cNvSpPr>
                          </a:nvSpPr>
                          <a:spPr bwMode="auto">
                            <a:xfrm>
                              <a:off x="1728" y="768"/>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89" name="Oval 1173"/>
                            <a:cNvSpPr>
                              <a:spLocks noChangeAspect="1" noChangeArrowheads="1"/>
                            </a:cNvSpPr>
                          </a:nvSpPr>
                          <a:spPr bwMode="auto">
                            <a:xfrm>
                              <a:off x="1668" y="591"/>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90" name="Oval 1174"/>
                            <a:cNvSpPr>
                              <a:spLocks noChangeAspect="1" noChangeArrowheads="1"/>
                            </a:cNvSpPr>
                          </a:nvSpPr>
                          <a:spPr bwMode="auto">
                            <a:xfrm>
                              <a:off x="1695" y="879"/>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91" name="Oval 1175"/>
                            <a:cNvSpPr>
                              <a:spLocks noChangeAspect="1" noChangeArrowheads="1"/>
                            </a:cNvSpPr>
                          </a:nvSpPr>
                          <a:spPr bwMode="auto">
                            <a:xfrm>
                              <a:off x="1701" y="831"/>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92" name="Oval 1176"/>
                            <a:cNvSpPr>
                              <a:spLocks noChangeAspect="1" noChangeArrowheads="1"/>
                            </a:cNvSpPr>
                          </a:nvSpPr>
                          <a:spPr bwMode="auto">
                            <a:xfrm>
                              <a:off x="1686" y="927"/>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93" name="Oval 1177"/>
                            <a:cNvSpPr>
                              <a:spLocks noChangeAspect="1" noChangeArrowheads="1"/>
                            </a:cNvSpPr>
                          </a:nvSpPr>
                          <a:spPr bwMode="auto">
                            <a:xfrm>
                              <a:off x="1758" y="831"/>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94" name="Oval 1178"/>
                            <a:cNvSpPr>
                              <a:spLocks noChangeAspect="1" noChangeArrowheads="1"/>
                            </a:cNvSpPr>
                          </a:nvSpPr>
                          <a:spPr bwMode="auto">
                            <a:xfrm>
                              <a:off x="1752" y="687"/>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grpSp>
                      <a:sp>
                        <a:nvSpPr>
                          <a:cNvPr id="10395" name="Oval 1179"/>
                          <a:cNvSpPr>
                            <a:spLocks noChangeAspect="1" noChangeArrowheads="1"/>
                          </a:cNvSpPr>
                        </a:nvSpPr>
                        <a:spPr bwMode="auto">
                          <a:xfrm rot="-17836271">
                            <a:off x="803" y="978"/>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96" name="Oval 1180"/>
                          <a:cNvSpPr>
                            <a:spLocks noChangeAspect="1" noChangeArrowheads="1"/>
                          </a:cNvSpPr>
                        </a:nvSpPr>
                        <a:spPr bwMode="auto">
                          <a:xfrm rot="-17836271">
                            <a:off x="465" y="1145"/>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97" name="Oval 1181"/>
                          <a:cNvSpPr>
                            <a:spLocks noChangeAspect="1" noChangeArrowheads="1"/>
                          </a:cNvSpPr>
                        </a:nvSpPr>
                        <a:spPr bwMode="auto">
                          <a:xfrm rot="-17836271">
                            <a:off x="751" y="1049"/>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98" name="Oval 1182"/>
                          <a:cNvSpPr>
                            <a:spLocks noChangeAspect="1" noChangeArrowheads="1"/>
                          </a:cNvSpPr>
                        </a:nvSpPr>
                        <a:spPr bwMode="auto">
                          <a:xfrm rot="-17836271">
                            <a:off x="694" y="1122"/>
                            <a:ext cx="70" cy="56"/>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399" name="Oval 1183"/>
                          <a:cNvSpPr>
                            <a:spLocks noChangeAspect="1" noChangeArrowheads="1"/>
                          </a:cNvSpPr>
                        </a:nvSpPr>
                        <a:spPr bwMode="auto">
                          <a:xfrm rot="-17836271">
                            <a:off x="714" y="1069"/>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00" name="Oval 1184"/>
                          <a:cNvSpPr>
                            <a:spLocks noChangeAspect="1" noChangeArrowheads="1"/>
                          </a:cNvSpPr>
                        </a:nvSpPr>
                        <a:spPr bwMode="auto">
                          <a:xfrm rot="-17836271">
                            <a:off x="666" y="1133"/>
                            <a:ext cx="70" cy="56"/>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01" name="Oval 1185"/>
                          <a:cNvSpPr>
                            <a:spLocks noChangeAspect="1" noChangeArrowheads="1"/>
                          </a:cNvSpPr>
                        </a:nvSpPr>
                        <a:spPr bwMode="auto">
                          <a:xfrm rot="-17836271">
                            <a:off x="783" y="101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02" name="Oval 1186"/>
                          <a:cNvSpPr>
                            <a:spLocks noChangeAspect="1" noChangeArrowheads="1"/>
                          </a:cNvSpPr>
                        </a:nvSpPr>
                        <a:spPr bwMode="auto">
                          <a:xfrm rot="-17836271">
                            <a:off x="565" y="1151"/>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03" name="Oval 1187"/>
                          <a:cNvSpPr>
                            <a:spLocks noChangeAspect="1" noChangeArrowheads="1"/>
                          </a:cNvSpPr>
                        </a:nvSpPr>
                        <a:spPr bwMode="auto">
                          <a:xfrm rot="-17836271">
                            <a:off x="606" y="113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04" name="Oval 1188"/>
                          <a:cNvSpPr>
                            <a:spLocks noChangeAspect="1" noChangeArrowheads="1"/>
                          </a:cNvSpPr>
                        </a:nvSpPr>
                        <a:spPr bwMode="auto">
                          <a:xfrm rot="-17836271">
                            <a:off x="523" y="1163"/>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05" name="Oval 1189"/>
                          <a:cNvSpPr>
                            <a:spLocks noChangeAspect="1" noChangeArrowheads="1"/>
                          </a:cNvSpPr>
                        </a:nvSpPr>
                        <a:spPr bwMode="auto">
                          <a:xfrm rot="-17836271">
                            <a:off x="145" y="936"/>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06" name="Oval 1190"/>
                          <a:cNvSpPr>
                            <a:spLocks noChangeAspect="1" noChangeArrowheads="1"/>
                          </a:cNvSpPr>
                        </a:nvSpPr>
                        <a:spPr bwMode="auto">
                          <a:xfrm rot="-17836271">
                            <a:off x="741" y="1119"/>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07" name="Oval 1191"/>
                          <a:cNvSpPr>
                            <a:spLocks noChangeAspect="1" noChangeArrowheads="1"/>
                          </a:cNvSpPr>
                        </a:nvSpPr>
                        <a:spPr bwMode="auto">
                          <a:xfrm rot="10869938">
                            <a:off x="234" y="1007"/>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08" name="Oval 1192"/>
                          <a:cNvSpPr>
                            <a:spLocks noChangeAspect="1" noChangeArrowheads="1"/>
                          </a:cNvSpPr>
                        </a:nvSpPr>
                        <a:spPr bwMode="auto">
                          <a:xfrm rot="10869938">
                            <a:off x="242" y="642"/>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09" name="Oval 1193"/>
                          <a:cNvSpPr>
                            <a:spLocks noChangeAspect="1" noChangeArrowheads="1"/>
                          </a:cNvSpPr>
                        </a:nvSpPr>
                        <a:spPr bwMode="auto">
                          <a:xfrm rot="10869938">
                            <a:off x="193" y="929"/>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10" name="Oval 1194"/>
                          <a:cNvSpPr>
                            <a:spLocks noChangeAspect="1" noChangeArrowheads="1"/>
                          </a:cNvSpPr>
                        </a:nvSpPr>
                        <a:spPr bwMode="auto">
                          <a:xfrm rot="10869938">
                            <a:off x="155" y="846"/>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11" name="Oval 1195"/>
                          <a:cNvSpPr>
                            <a:spLocks noChangeAspect="1" noChangeArrowheads="1"/>
                          </a:cNvSpPr>
                        </a:nvSpPr>
                        <a:spPr bwMode="auto">
                          <a:xfrm rot="10869938">
                            <a:off x="194" y="88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12" name="Oval 1196"/>
                          <a:cNvSpPr>
                            <a:spLocks noChangeAspect="1" noChangeArrowheads="1"/>
                          </a:cNvSpPr>
                        </a:nvSpPr>
                        <a:spPr bwMode="auto">
                          <a:xfrm rot="10869938">
                            <a:off x="158" y="817"/>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13" name="Oval 1197"/>
                          <a:cNvSpPr>
                            <a:spLocks noChangeAspect="1" noChangeArrowheads="1"/>
                          </a:cNvSpPr>
                        </a:nvSpPr>
                        <a:spPr bwMode="auto">
                          <a:xfrm rot="10869938">
                            <a:off x="208" y="970"/>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14" name="Oval 1198"/>
                          <a:cNvSpPr>
                            <a:spLocks noChangeAspect="1" noChangeArrowheads="1"/>
                          </a:cNvSpPr>
                        </a:nvSpPr>
                        <a:spPr bwMode="auto">
                          <a:xfrm rot="10869938">
                            <a:off x="190" y="723"/>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15" name="Oval 1199"/>
                          <a:cNvSpPr>
                            <a:spLocks noChangeAspect="1" noChangeArrowheads="1"/>
                          </a:cNvSpPr>
                        </a:nvSpPr>
                        <a:spPr bwMode="auto">
                          <a:xfrm rot="10869938">
                            <a:off x="184" y="764"/>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16" name="Oval 1200"/>
                          <a:cNvSpPr>
                            <a:spLocks noChangeAspect="1" noChangeArrowheads="1"/>
                          </a:cNvSpPr>
                        </a:nvSpPr>
                        <a:spPr bwMode="auto">
                          <a:xfrm rot="10869938">
                            <a:off x="199" y="682"/>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17" name="Oval 1201"/>
                          <a:cNvSpPr>
                            <a:spLocks noChangeAspect="1" noChangeArrowheads="1"/>
                          </a:cNvSpPr>
                        </a:nvSpPr>
                        <a:spPr bwMode="auto">
                          <a:xfrm rot="10869938">
                            <a:off x="218" y="845"/>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18" name="Oval 1202"/>
                          <a:cNvSpPr>
                            <a:spLocks noChangeAspect="1" noChangeArrowheads="1"/>
                          </a:cNvSpPr>
                        </a:nvSpPr>
                        <a:spPr bwMode="auto">
                          <a:xfrm rot="10869938">
                            <a:off x="135" y="886"/>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19" name="Oval 1203"/>
                          <a:cNvSpPr>
                            <a:spLocks noChangeAspect="1" noChangeArrowheads="1"/>
                          </a:cNvSpPr>
                        </a:nvSpPr>
                        <a:spPr bwMode="auto">
                          <a:xfrm rot="-14863982">
                            <a:off x="512" y="1119"/>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20" name="Oval 1204"/>
                          <a:cNvSpPr>
                            <a:spLocks noChangeAspect="1" noChangeArrowheads="1"/>
                          </a:cNvSpPr>
                        </a:nvSpPr>
                        <a:spPr bwMode="auto">
                          <a:xfrm rot="-14863982">
                            <a:off x="160" y="980"/>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21" name="Oval 1205"/>
                          <a:cNvSpPr>
                            <a:spLocks noChangeAspect="1" noChangeArrowheads="1"/>
                          </a:cNvSpPr>
                        </a:nvSpPr>
                        <a:spPr bwMode="auto">
                          <a:xfrm rot="-14863982">
                            <a:off x="422" y="1128"/>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22" name="Oval 1206"/>
                          <a:cNvSpPr>
                            <a:spLocks noChangeAspect="1" noChangeArrowheads="1"/>
                          </a:cNvSpPr>
                        </a:nvSpPr>
                        <a:spPr bwMode="auto">
                          <a:xfrm rot="-14863982">
                            <a:off x="327" y="1132"/>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23" name="Oval 1207"/>
                          <a:cNvSpPr>
                            <a:spLocks noChangeAspect="1" noChangeArrowheads="1"/>
                          </a:cNvSpPr>
                        </a:nvSpPr>
                        <a:spPr bwMode="auto">
                          <a:xfrm rot="-14863982">
                            <a:off x="382" y="1112"/>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24" name="Oval 1208"/>
                          <a:cNvSpPr>
                            <a:spLocks noChangeAspect="1" noChangeArrowheads="1"/>
                          </a:cNvSpPr>
                        </a:nvSpPr>
                        <a:spPr bwMode="auto">
                          <a:xfrm rot="-14863982">
                            <a:off x="301" y="1112"/>
                            <a:ext cx="69" cy="56"/>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25" name="Oval 1209"/>
                          <a:cNvSpPr>
                            <a:spLocks noChangeAspect="1" noChangeArrowheads="1"/>
                          </a:cNvSpPr>
                        </a:nvSpPr>
                        <a:spPr bwMode="auto">
                          <a:xfrm rot="-14863982">
                            <a:off x="467" y="1129"/>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26" name="Oval 1210"/>
                          <a:cNvSpPr>
                            <a:spLocks noChangeAspect="1" noChangeArrowheads="1"/>
                          </a:cNvSpPr>
                        </a:nvSpPr>
                        <a:spPr bwMode="auto">
                          <a:xfrm rot="-14863982">
                            <a:off x="220" y="105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27" name="Oval 1211"/>
                          <a:cNvSpPr>
                            <a:spLocks noChangeAspect="1" noChangeArrowheads="1"/>
                          </a:cNvSpPr>
                        </a:nvSpPr>
                        <a:spPr bwMode="auto">
                          <a:xfrm rot="-14863982">
                            <a:off x="259" y="107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28" name="Oval 1212"/>
                          <a:cNvSpPr>
                            <a:spLocks noChangeAspect="1" noChangeArrowheads="1"/>
                          </a:cNvSpPr>
                        </a:nvSpPr>
                        <a:spPr bwMode="auto">
                          <a:xfrm rot="-14863982">
                            <a:off x="184" y="1034"/>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29" name="Oval 1213"/>
                          <a:cNvSpPr>
                            <a:spLocks noChangeAspect="1" noChangeArrowheads="1"/>
                          </a:cNvSpPr>
                        </a:nvSpPr>
                        <a:spPr bwMode="auto">
                          <a:xfrm rot="-14863982">
                            <a:off x="239" y="1122"/>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30" name="Oval 1214"/>
                          <a:cNvSpPr>
                            <a:spLocks noChangeAspect="1" noChangeArrowheads="1"/>
                          </a:cNvSpPr>
                        </a:nvSpPr>
                        <a:spPr bwMode="auto">
                          <a:xfrm rot="-14863982">
                            <a:off x="359" y="1164"/>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31" name="Oval 1215"/>
                          <a:cNvSpPr>
                            <a:spLocks noChangeAspect="1" noChangeArrowheads="1"/>
                          </a:cNvSpPr>
                        </a:nvSpPr>
                        <a:spPr bwMode="auto">
                          <a:xfrm rot="-16573575">
                            <a:off x="732" y="1111"/>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32" name="Oval 1216"/>
                          <a:cNvSpPr>
                            <a:spLocks noChangeAspect="1" noChangeArrowheads="1"/>
                          </a:cNvSpPr>
                        </a:nvSpPr>
                        <a:spPr bwMode="auto">
                          <a:xfrm rot="-16573575">
                            <a:off x="354" y="1151"/>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33" name="Oval 1217"/>
                          <a:cNvSpPr>
                            <a:spLocks noChangeAspect="1" noChangeArrowheads="1"/>
                          </a:cNvSpPr>
                        </a:nvSpPr>
                        <a:spPr bwMode="auto">
                          <a:xfrm rot="-16573575">
                            <a:off x="657" y="1160"/>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34" name="Oval 1218"/>
                          <a:cNvSpPr>
                            <a:spLocks noChangeAspect="1" noChangeArrowheads="1"/>
                          </a:cNvSpPr>
                        </a:nvSpPr>
                        <a:spPr bwMode="auto">
                          <a:xfrm rot="-16573575">
                            <a:off x="577" y="120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35" name="Oval 1219"/>
                          <a:cNvSpPr>
                            <a:spLocks noChangeAspect="1" noChangeArrowheads="1"/>
                          </a:cNvSpPr>
                        </a:nvSpPr>
                        <a:spPr bwMode="auto">
                          <a:xfrm rot="-16573575">
                            <a:off x="615" y="1164"/>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36" name="Oval 1220"/>
                          <a:cNvSpPr>
                            <a:spLocks noChangeAspect="1" noChangeArrowheads="1"/>
                          </a:cNvSpPr>
                        </a:nvSpPr>
                        <a:spPr bwMode="auto">
                          <a:xfrm rot="-16573575">
                            <a:off x="547" y="1208"/>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37" name="Oval 1221"/>
                          <a:cNvSpPr>
                            <a:spLocks noChangeAspect="1" noChangeArrowheads="1"/>
                          </a:cNvSpPr>
                        </a:nvSpPr>
                        <a:spPr bwMode="auto">
                          <a:xfrm rot="-16573575">
                            <a:off x="698" y="1140"/>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38" name="Oval 1222"/>
                          <a:cNvSpPr>
                            <a:spLocks noChangeAspect="1" noChangeArrowheads="1"/>
                          </a:cNvSpPr>
                        </a:nvSpPr>
                        <a:spPr bwMode="auto">
                          <a:xfrm rot="-16573575">
                            <a:off x="445" y="1191"/>
                            <a:ext cx="69" cy="56"/>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39" name="Oval 1223"/>
                          <a:cNvSpPr>
                            <a:spLocks noChangeAspect="1" noChangeArrowheads="1"/>
                          </a:cNvSpPr>
                        </a:nvSpPr>
                        <a:spPr bwMode="auto">
                          <a:xfrm rot="-16573575">
                            <a:off x="488" y="1191"/>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40" name="Oval 1224"/>
                          <a:cNvSpPr>
                            <a:spLocks noChangeAspect="1" noChangeArrowheads="1"/>
                          </a:cNvSpPr>
                        </a:nvSpPr>
                        <a:spPr bwMode="auto">
                          <a:xfrm rot="-16573575">
                            <a:off x="401" y="118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41" name="Oval 1225"/>
                          <a:cNvSpPr>
                            <a:spLocks noChangeAspect="1" noChangeArrowheads="1"/>
                          </a:cNvSpPr>
                        </a:nvSpPr>
                        <a:spPr bwMode="auto">
                          <a:xfrm rot="-16573575">
                            <a:off x="493" y="1239"/>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42" name="Oval 1226"/>
                          <a:cNvSpPr>
                            <a:spLocks noChangeAspect="1" noChangeArrowheads="1"/>
                          </a:cNvSpPr>
                        </a:nvSpPr>
                        <a:spPr bwMode="auto">
                          <a:xfrm rot="-16573575">
                            <a:off x="621" y="1221"/>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grpSp>
                    <a:sp>
                      <a:nvSpPr>
                        <a:cNvPr id="10444" name="Line 1228"/>
                        <a:cNvSpPr>
                          <a:spLocks noChangeShapeType="1"/>
                        </a:cNvSpPr>
                      </a:nvSpPr>
                      <a:spPr bwMode="auto">
                        <a:xfrm rot="18754829">
                          <a:off x="3435901" y="2955488"/>
                          <a:ext cx="1696" cy="234616"/>
                        </a:xfrm>
                        <a:prstGeom prst="line">
                          <a:avLst/>
                        </a:prstGeom>
                        <a:noFill/>
                        <a:ln w="19050">
                          <a:solidFill>
                            <a:srgbClr val="000000"/>
                          </a:solidFill>
                          <a:round/>
                          <a:headEnd/>
                          <a:tailEnd type="triangle" w="med" len="med"/>
                        </a:ln>
                      </a:spPr>
                      <a:txSp>
                        <a:txBody>
                          <a:bodyP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latin typeface="+mn-lt"/>
                              <a:cs typeface="Times New Roman" pitchFamily="18" charset="0"/>
                            </a:endParaRPr>
                          </a:p>
                        </a:txBody>
                        <a:useSpRect/>
                      </a:txSp>
                    </a:sp>
                    <a:sp>
                      <a:nvSpPr>
                        <a:cNvPr id="10446" name="Text Box 1230"/>
                        <a:cNvSpPr txBox="1">
                          <a:spLocks noChangeArrowheads="1"/>
                        </a:cNvSpPr>
                      </a:nvSpPr>
                      <a:spPr bwMode="auto">
                        <a:xfrm>
                          <a:off x="2892916" y="4664161"/>
                          <a:ext cx="1075321" cy="162755"/>
                        </a:xfrm>
                        <a:prstGeom prst="rect">
                          <a:avLst/>
                        </a:prstGeom>
                        <a:noFill/>
                        <a:ln w="9525">
                          <a:noFill/>
                          <a:miter lim="800000"/>
                          <a:headEnd/>
                          <a:tailEnd/>
                        </a:ln>
                      </a:spPr>
                      <a:txSp>
                        <a:txBody>
                          <a:bodyPr lIns="0" tIns="0" rIns="0" bIns="0"/>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pPr algn="ctr"/>
                            <a:r>
                              <a:rPr lang="en-US" sz="900" b="1" dirty="0">
                                <a:latin typeface="+mn-lt"/>
                                <a:cs typeface="Times New Roman" pitchFamily="18" charset="0"/>
                              </a:rPr>
                              <a:t>(Agilent </a:t>
                            </a:r>
                            <a:r>
                              <a:rPr lang="en-US" sz="900" b="1" dirty="0" err="1">
                                <a:latin typeface="+mn-lt"/>
                                <a:cs typeface="Times New Roman" pitchFamily="18" charset="0"/>
                              </a:rPr>
                              <a:t>Bioanalyzer</a:t>
                            </a:r>
                            <a:r>
                              <a:rPr lang="en-US" sz="900" b="1" dirty="0">
                                <a:latin typeface="+mn-lt"/>
                                <a:cs typeface="Times New Roman" pitchFamily="18" charset="0"/>
                              </a:rPr>
                              <a:t>)</a:t>
                            </a:r>
                          </a:p>
                        </a:txBody>
                        <a:useSpRect/>
                      </a:txSp>
                    </a:sp>
                    <a:sp>
                      <a:nvSpPr>
                        <a:cNvPr id="1232" name="Text Box 162"/>
                        <a:cNvSpPr txBox="1">
                          <a:spLocks noChangeArrowheads="1"/>
                        </a:cNvSpPr>
                      </a:nvSpPr>
                      <a:spPr bwMode="auto">
                        <a:xfrm>
                          <a:off x="594312" y="1436765"/>
                          <a:ext cx="765340" cy="262951"/>
                        </a:xfrm>
                        <a:prstGeom prst="rect">
                          <a:avLst/>
                        </a:prstGeom>
                        <a:noFill/>
                        <a:ln w="9525">
                          <a:noFill/>
                          <a:miter lim="800000"/>
                          <a:headEnd/>
                          <a:tailEnd/>
                        </a:ln>
                        <a:effectLst/>
                      </a:spPr>
                      <a:txSp>
                        <a:txBody>
                          <a:bodyPr wrap="none">
                            <a:spAutoFit/>
                          </a:bodyP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r>
                              <a:rPr lang="en-US" sz="1000" b="1" dirty="0" smtClean="0">
                                <a:latin typeface="+mn-lt"/>
                                <a:cs typeface="Times New Roman" pitchFamily="18" charset="0"/>
                              </a:rPr>
                              <a:t>GV-stage</a:t>
                            </a:r>
                            <a:endParaRPr lang="en-US" sz="1000" b="1" dirty="0">
                              <a:latin typeface="+mn-lt"/>
                              <a:cs typeface="Times New Roman" pitchFamily="18" charset="0"/>
                            </a:endParaRPr>
                          </a:p>
                        </a:txBody>
                        <a:useSpRect/>
                      </a:txSp>
                    </a:sp>
                    <a:sp>
                      <a:nvSpPr>
                        <a:cNvPr id="726" name="Oval 725"/>
                        <a:cNvSpPr/>
                      </a:nvSpPr>
                      <a:spPr>
                        <a:xfrm>
                          <a:off x="2049421" y="1972501"/>
                          <a:ext cx="146635" cy="172928"/>
                        </a:xfrm>
                        <a:prstGeom prst="ellipse">
                          <a:avLst/>
                        </a:prstGeom>
                        <a:noFill/>
                        <a:ln w="15875">
                          <a:solidFill>
                            <a:schemeClr val="tx1"/>
                          </a:solidFill>
                        </a:ln>
                      </a:spPr>
                      <a:txSp>
                        <a:txBody>
                          <a:bodyPr lIns="0" tIns="0" rIns="0" bIns="0" rtlCol="0" anchor="ctr"/>
                          <a:lstStyle>
                            <a:defPPr>
                              <a:defRPr lang="en-US"/>
                            </a:defPPr>
                            <a:lvl1pPr algn="l" rtl="0" fontAlgn="base">
                              <a:spcBef>
                                <a:spcPct val="0"/>
                              </a:spcBef>
                              <a:spcAft>
                                <a:spcPct val="0"/>
                              </a:spcAft>
                              <a:defRPr sz="1200" kern="1200">
                                <a:solidFill>
                                  <a:schemeClr val="lt1"/>
                                </a:solidFill>
                                <a:latin typeface="+mn-lt"/>
                                <a:ea typeface="+mn-ea"/>
                                <a:cs typeface="+mn-cs"/>
                              </a:defRPr>
                            </a:lvl1pPr>
                            <a:lvl2pPr marL="457200" algn="l" rtl="0" fontAlgn="base">
                              <a:spcBef>
                                <a:spcPct val="0"/>
                              </a:spcBef>
                              <a:spcAft>
                                <a:spcPct val="0"/>
                              </a:spcAft>
                              <a:defRPr sz="1200" kern="1200">
                                <a:solidFill>
                                  <a:schemeClr val="lt1"/>
                                </a:solidFill>
                                <a:latin typeface="+mn-lt"/>
                                <a:ea typeface="+mn-ea"/>
                                <a:cs typeface="+mn-cs"/>
                              </a:defRPr>
                            </a:lvl2pPr>
                            <a:lvl3pPr marL="914400" algn="l" rtl="0" fontAlgn="base">
                              <a:spcBef>
                                <a:spcPct val="0"/>
                              </a:spcBef>
                              <a:spcAft>
                                <a:spcPct val="0"/>
                              </a:spcAft>
                              <a:defRPr sz="1200" kern="1200">
                                <a:solidFill>
                                  <a:schemeClr val="lt1"/>
                                </a:solidFill>
                                <a:latin typeface="+mn-lt"/>
                                <a:ea typeface="+mn-ea"/>
                                <a:cs typeface="+mn-cs"/>
                              </a:defRPr>
                            </a:lvl3pPr>
                            <a:lvl4pPr marL="1371600" algn="l" rtl="0" fontAlgn="base">
                              <a:spcBef>
                                <a:spcPct val="0"/>
                              </a:spcBef>
                              <a:spcAft>
                                <a:spcPct val="0"/>
                              </a:spcAft>
                              <a:defRPr sz="1200" kern="1200">
                                <a:solidFill>
                                  <a:schemeClr val="lt1"/>
                                </a:solidFill>
                                <a:latin typeface="+mn-lt"/>
                                <a:ea typeface="+mn-ea"/>
                                <a:cs typeface="+mn-cs"/>
                              </a:defRPr>
                            </a:lvl4pPr>
                            <a:lvl5pPr marL="1828800" algn="l" rtl="0" fontAlgn="base">
                              <a:spcBef>
                                <a:spcPct val="0"/>
                              </a:spcBef>
                              <a:spcAft>
                                <a:spcPct val="0"/>
                              </a:spcAft>
                              <a:defRPr sz="1200" kern="1200">
                                <a:solidFill>
                                  <a:schemeClr val="lt1"/>
                                </a:solidFill>
                                <a:latin typeface="+mn-lt"/>
                                <a:ea typeface="+mn-ea"/>
                                <a:cs typeface="+mn-cs"/>
                              </a:defRPr>
                            </a:lvl5pPr>
                            <a:lvl6pPr marL="2286000" algn="l" defTabSz="914400" rtl="0" eaLnBrk="1" latinLnBrk="0" hangingPunct="1">
                              <a:defRPr sz="1200" kern="1200">
                                <a:solidFill>
                                  <a:schemeClr val="lt1"/>
                                </a:solidFill>
                                <a:latin typeface="+mn-lt"/>
                                <a:ea typeface="+mn-ea"/>
                                <a:cs typeface="+mn-cs"/>
                              </a:defRPr>
                            </a:lvl6pPr>
                            <a:lvl7pPr marL="2743200" algn="l" defTabSz="914400" rtl="0" eaLnBrk="1" latinLnBrk="0" hangingPunct="1">
                              <a:defRPr sz="1200" kern="1200">
                                <a:solidFill>
                                  <a:schemeClr val="lt1"/>
                                </a:solidFill>
                                <a:latin typeface="+mn-lt"/>
                                <a:ea typeface="+mn-ea"/>
                                <a:cs typeface="+mn-cs"/>
                              </a:defRPr>
                            </a:lvl7pPr>
                            <a:lvl8pPr marL="3200400" algn="l" defTabSz="914400" rtl="0" eaLnBrk="1" latinLnBrk="0" hangingPunct="1">
                              <a:defRPr sz="1200" kern="1200">
                                <a:solidFill>
                                  <a:schemeClr val="lt1"/>
                                </a:solidFill>
                                <a:latin typeface="+mn-lt"/>
                                <a:ea typeface="+mn-ea"/>
                                <a:cs typeface="+mn-cs"/>
                              </a:defRPr>
                            </a:lvl8pPr>
                            <a:lvl9pPr marL="3657600" algn="l" defTabSz="914400" rtl="0" eaLnBrk="1" latinLnBrk="0" hangingPunct="1">
                              <a:defRPr sz="1200" kern="1200">
                                <a:solidFill>
                                  <a:schemeClr val="lt1"/>
                                </a:solidFill>
                                <a:latin typeface="+mn-lt"/>
                                <a:ea typeface="+mn-ea"/>
                                <a:cs typeface="+mn-cs"/>
                              </a:defRPr>
                            </a:lvl9pPr>
                          </a:lstStyle>
                          <a:p>
                            <a:pPr algn="ctr"/>
                            <a:r>
                              <a:rPr lang="en-US" sz="1000" b="1" dirty="0" smtClean="0">
                                <a:solidFill>
                                  <a:schemeClr val="tx1"/>
                                </a:solidFill>
                                <a:cs typeface="Times New Roman" pitchFamily="18" charset="0"/>
                              </a:rPr>
                              <a:t>1</a:t>
                            </a:r>
                            <a:endParaRPr lang="en-US" sz="1000" b="1" dirty="0">
                              <a:solidFill>
                                <a:schemeClr val="tx1"/>
                              </a:solidFill>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27" name="Oval 726"/>
                        <a:cNvSpPr/>
                      </a:nvSpPr>
                      <a:spPr>
                        <a:xfrm>
                          <a:off x="3046537" y="1972501"/>
                          <a:ext cx="146635" cy="172928"/>
                        </a:xfrm>
                        <a:prstGeom prst="ellipse">
                          <a:avLst/>
                        </a:prstGeom>
                        <a:noFill/>
                        <a:ln w="15875">
                          <a:solidFill>
                            <a:schemeClr val="tx1"/>
                          </a:solidFill>
                        </a:ln>
                      </a:spPr>
                      <a:txSp>
                        <a:txBody>
                          <a:bodyPr lIns="0" tIns="0" rIns="0" bIns="0" rtlCol="0" anchor="ctr"/>
                          <a:lstStyle>
                            <a:defPPr>
                              <a:defRPr lang="en-US"/>
                            </a:defPPr>
                            <a:lvl1pPr algn="l" rtl="0" fontAlgn="base">
                              <a:spcBef>
                                <a:spcPct val="0"/>
                              </a:spcBef>
                              <a:spcAft>
                                <a:spcPct val="0"/>
                              </a:spcAft>
                              <a:defRPr sz="1200" kern="1200">
                                <a:solidFill>
                                  <a:schemeClr val="lt1"/>
                                </a:solidFill>
                                <a:latin typeface="+mn-lt"/>
                                <a:ea typeface="+mn-ea"/>
                                <a:cs typeface="+mn-cs"/>
                              </a:defRPr>
                            </a:lvl1pPr>
                            <a:lvl2pPr marL="457200" algn="l" rtl="0" fontAlgn="base">
                              <a:spcBef>
                                <a:spcPct val="0"/>
                              </a:spcBef>
                              <a:spcAft>
                                <a:spcPct val="0"/>
                              </a:spcAft>
                              <a:defRPr sz="1200" kern="1200">
                                <a:solidFill>
                                  <a:schemeClr val="lt1"/>
                                </a:solidFill>
                                <a:latin typeface="+mn-lt"/>
                                <a:ea typeface="+mn-ea"/>
                                <a:cs typeface="+mn-cs"/>
                              </a:defRPr>
                            </a:lvl2pPr>
                            <a:lvl3pPr marL="914400" algn="l" rtl="0" fontAlgn="base">
                              <a:spcBef>
                                <a:spcPct val="0"/>
                              </a:spcBef>
                              <a:spcAft>
                                <a:spcPct val="0"/>
                              </a:spcAft>
                              <a:defRPr sz="1200" kern="1200">
                                <a:solidFill>
                                  <a:schemeClr val="lt1"/>
                                </a:solidFill>
                                <a:latin typeface="+mn-lt"/>
                                <a:ea typeface="+mn-ea"/>
                                <a:cs typeface="+mn-cs"/>
                              </a:defRPr>
                            </a:lvl3pPr>
                            <a:lvl4pPr marL="1371600" algn="l" rtl="0" fontAlgn="base">
                              <a:spcBef>
                                <a:spcPct val="0"/>
                              </a:spcBef>
                              <a:spcAft>
                                <a:spcPct val="0"/>
                              </a:spcAft>
                              <a:defRPr sz="1200" kern="1200">
                                <a:solidFill>
                                  <a:schemeClr val="lt1"/>
                                </a:solidFill>
                                <a:latin typeface="+mn-lt"/>
                                <a:ea typeface="+mn-ea"/>
                                <a:cs typeface="+mn-cs"/>
                              </a:defRPr>
                            </a:lvl4pPr>
                            <a:lvl5pPr marL="1828800" algn="l" rtl="0" fontAlgn="base">
                              <a:spcBef>
                                <a:spcPct val="0"/>
                              </a:spcBef>
                              <a:spcAft>
                                <a:spcPct val="0"/>
                              </a:spcAft>
                              <a:defRPr sz="1200" kern="1200">
                                <a:solidFill>
                                  <a:schemeClr val="lt1"/>
                                </a:solidFill>
                                <a:latin typeface="+mn-lt"/>
                                <a:ea typeface="+mn-ea"/>
                                <a:cs typeface="+mn-cs"/>
                              </a:defRPr>
                            </a:lvl5pPr>
                            <a:lvl6pPr marL="2286000" algn="l" defTabSz="914400" rtl="0" eaLnBrk="1" latinLnBrk="0" hangingPunct="1">
                              <a:defRPr sz="1200" kern="1200">
                                <a:solidFill>
                                  <a:schemeClr val="lt1"/>
                                </a:solidFill>
                                <a:latin typeface="+mn-lt"/>
                                <a:ea typeface="+mn-ea"/>
                                <a:cs typeface="+mn-cs"/>
                              </a:defRPr>
                            </a:lvl6pPr>
                            <a:lvl7pPr marL="2743200" algn="l" defTabSz="914400" rtl="0" eaLnBrk="1" latinLnBrk="0" hangingPunct="1">
                              <a:defRPr sz="1200" kern="1200">
                                <a:solidFill>
                                  <a:schemeClr val="lt1"/>
                                </a:solidFill>
                                <a:latin typeface="+mn-lt"/>
                                <a:ea typeface="+mn-ea"/>
                                <a:cs typeface="+mn-cs"/>
                              </a:defRPr>
                            </a:lvl7pPr>
                            <a:lvl8pPr marL="3200400" algn="l" defTabSz="914400" rtl="0" eaLnBrk="1" latinLnBrk="0" hangingPunct="1">
                              <a:defRPr sz="1200" kern="1200">
                                <a:solidFill>
                                  <a:schemeClr val="lt1"/>
                                </a:solidFill>
                                <a:latin typeface="+mn-lt"/>
                                <a:ea typeface="+mn-ea"/>
                                <a:cs typeface="+mn-cs"/>
                              </a:defRPr>
                            </a:lvl8pPr>
                            <a:lvl9pPr marL="3657600" algn="l" defTabSz="914400" rtl="0" eaLnBrk="1" latinLnBrk="0" hangingPunct="1">
                              <a:defRPr sz="1200" kern="1200">
                                <a:solidFill>
                                  <a:schemeClr val="lt1"/>
                                </a:solidFill>
                                <a:latin typeface="+mn-lt"/>
                                <a:ea typeface="+mn-ea"/>
                                <a:cs typeface="+mn-cs"/>
                              </a:defRPr>
                            </a:lvl9pPr>
                          </a:lstStyle>
                          <a:p>
                            <a:pPr algn="ctr"/>
                            <a:r>
                              <a:rPr lang="en-US" sz="1000" b="1" dirty="0" smtClean="0">
                                <a:solidFill>
                                  <a:schemeClr val="tx1"/>
                                </a:solidFill>
                                <a:cs typeface="Times New Roman" pitchFamily="18" charset="0"/>
                              </a:rPr>
                              <a:t>2</a:t>
                            </a:r>
                            <a:endParaRPr lang="en-US" sz="1000" b="1" dirty="0">
                              <a:solidFill>
                                <a:schemeClr val="tx1"/>
                              </a:solidFill>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28" name="Oval 727"/>
                        <a:cNvSpPr/>
                      </a:nvSpPr>
                      <a:spPr>
                        <a:xfrm>
                          <a:off x="3970336" y="1972501"/>
                          <a:ext cx="146635" cy="172928"/>
                        </a:xfrm>
                        <a:prstGeom prst="ellipse">
                          <a:avLst/>
                        </a:prstGeom>
                        <a:noFill/>
                        <a:ln w="15875">
                          <a:solidFill>
                            <a:schemeClr val="tx1"/>
                          </a:solidFill>
                        </a:ln>
                      </a:spPr>
                      <a:txSp>
                        <a:txBody>
                          <a:bodyPr lIns="0" tIns="0" rIns="0" bIns="0" rtlCol="0" anchor="ctr"/>
                          <a:lstStyle>
                            <a:defPPr>
                              <a:defRPr lang="en-US"/>
                            </a:defPPr>
                            <a:lvl1pPr algn="l" rtl="0" fontAlgn="base">
                              <a:spcBef>
                                <a:spcPct val="0"/>
                              </a:spcBef>
                              <a:spcAft>
                                <a:spcPct val="0"/>
                              </a:spcAft>
                              <a:defRPr sz="1200" kern="1200">
                                <a:solidFill>
                                  <a:schemeClr val="lt1"/>
                                </a:solidFill>
                                <a:latin typeface="+mn-lt"/>
                                <a:ea typeface="+mn-ea"/>
                                <a:cs typeface="+mn-cs"/>
                              </a:defRPr>
                            </a:lvl1pPr>
                            <a:lvl2pPr marL="457200" algn="l" rtl="0" fontAlgn="base">
                              <a:spcBef>
                                <a:spcPct val="0"/>
                              </a:spcBef>
                              <a:spcAft>
                                <a:spcPct val="0"/>
                              </a:spcAft>
                              <a:defRPr sz="1200" kern="1200">
                                <a:solidFill>
                                  <a:schemeClr val="lt1"/>
                                </a:solidFill>
                                <a:latin typeface="+mn-lt"/>
                                <a:ea typeface="+mn-ea"/>
                                <a:cs typeface="+mn-cs"/>
                              </a:defRPr>
                            </a:lvl2pPr>
                            <a:lvl3pPr marL="914400" algn="l" rtl="0" fontAlgn="base">
                              <a:spcBef>
                                <a:spcPct val="0"/>
                              </a:spcBef>
                              <a:spcAft>
                                <a:spcPct val="0"/>
                              </a:spcAft>
                              <a:defRPr sz="1200" kern="1200">
                                <a:solidFill>
                                  <a:schemeClr val="lt1"/>
                                </a:solidFill>
                                <a:latin typeface="+mn-lt"/>
                                <a:ea typeface="+mn-ea"/>
                                <a:cs typeface="+mn-cs"/>
                              </a:defRPr>
                            </a:lvl3pPr>
                            <a:lvl4pPr marL="1371600" algn="l" rtl="0" fontAlgn="base">
                              <a:spcBef>
                                <a:spcPct val="0"/>
                              </a:spcBef>
                              <a:spcAft>
                                <a:spcPct val="0"/>
                              </a:spcAft>
                              <a:defRPr sz="1200" kern="1200">
                                <a:solidFill>
                                  <a:schemeClr val="lt1"/>
                                </a:solidFill>
                                <a:latin typeface="+mn-lt"/>
                                <a:ea typeface="+mn-ea"/>
                                <a:cs typeface="+mn-cs"/>
                              </a:defRPr>
                            </a:lvl4pPr>
                            <a:lvl5pPr marL="1828800" algn="l" rtl="0" fontAlgn="base">
                              <a:spcBef>
                                <a:spcPct val="0"/>
                              </a:spcBef>
                              <a:spcAft>
                                <a:spcPct val="0"/>
                              </a:spcAft>
                              <a:defRPr sz="1200" kern="1200">
                                <a:solidFill>
                                  <a:schemeClr val="lt1"/>
                                </a:solidFill>
                                <a:latin typeface="+mn-lt"/>
                                <a:ea typeface="+mn-ea"/>
                                <a:cs typeface="+mn-cs"/>
                              </a:defRPr>
                            </a:lvl5pPr>
                            <a:lvl6pPr marL="2286000" algn="l" defTabSz="914400" rtl="0" eaLnBrk="1" latinLnBrk="0" hangingPunct="1">
                              <a:defRPr sz="1200" kern="1200">
                                <a:solidFill>
                                  <a:schemeClr val="lt1"/>
                                </a:solidFill>
                                <a:latin typeface="+mn-lt"/>
                                <a:ea typeface="+mn-ea"/>
                                <a:cs typeface="+mn-cs"/>
                              </a:defRPr>
                            </a:lvl6pPr>
                            <a:lvl7pPr marL="2743200" algn="l" defTabSz="914400" rtl="0" eaLnBrk="1" latinLnBrk="0" hangingPunct="1">
                              <a:defRPr sz="1200" kern="1200">
                                <a:solidFill>
                                  <a:schemeClr val="lt1"/>
                                </a:solidFill>
                                <a:latin typeface="+mn-lt"/>
                                <a:ea typeface="+mn-ea"/>
                                <a:cs typeface="+mn-cs"/>
                              </a:defRPr>
                            </a:lvl7pPr>
                            <a:lvl8pPr marL="3200400" algn="l" defTabSz="914400" rtl="0" eaLnBrk="1" latinLnBrk="0" hangingPunct="1">
                              <a:defRPr sz="1200" kern="1200">
                                <a:solidFill>
                                  <a:schemeClr val="lt1"/>
                                </a:solidFill>
                                <a:latin typeface="+mn-lt"/>
                                <a:ea typeface="+mn-ea"/>
                                <a:cs typeface="+mn-cs"/>
                              </a:defRPr>
                            </a:lvl8pPr>
                            <a:lvl9pPr marL="3657600" algn="l" defTabSz="914400" rtl="0" eaLnBrk="1" latinLnBrk="0" hangingPunct="1">
                              <a:defRPr sz="1200" kern="1200">
                                <a:solidFill>
                                  <a:schemeClr val="lt1"/>
                                </a:solidFill>
                                <a:latin typeface="+mn-lt"/>
                                <a:ea typeface="+mn-ea"/>
                                <a:cs typeface="+mn-cs"/>
                              </a:defRPr>
                            </a:lvl9pPr>
                          </a:lstStyle>
                          <a:p>
                            <a:pPr algn="ctr"/>
                            <a:r>
                              <a:rPr lang="en-US" sz="1000" b="1" dirty="0" smtClean="0">
                                <a:solidFill>
                                  <a:schemeClr val="tx1"/>
                                </a:solidFill>
                                <a:cs typeface="Times New Roman" pitchFamily="18" charset="0"/>
                              </a:rPr>
                              <a:t>4</a:t>
                            </a:r>
                            <a:endParaRPr lang="en-US" sz="1000" b="1" dirty="0">
                              <a:solidFill>
                                <a:schemeClr val="tx1"/>
                              </a:solidFill>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31" name="Oval 730"/>
                        <a:cNvSpPr/>
                      </a:nvSpPr>
                      <a:spPr>
                        <a:xfrm>
                          <a:off x="3046537" y="2175946"/>
                          <a:ext cx="146635" cy="172928"/>
                        </a:xfrm>
                        <a:prstGeom prst="ellipse">
                          <a:avLst/>
                        </a:prstGeom>
                        <a:solidFill>
                          <a:schemeClr val="tx1"/>
                        </a:solidFill>
                        <a:ln w="15875">
                          <a:solidFill>
                            <a:schemeClr val="tx1"/>
                          </a:solidFill>
                        </a:ln>
                      </a:spPr>
                      <a:txSp>
                        <a:txBody>
                          <a:bodyPr lIns="0" tIns="0" rIns="0" bIns="0" rtlCol="0" anchor="ctr"/>
                          <a:lstStyle>
                            <a:defPPr>
                              <a:defRPr lang="en-US"/>
                            </a:defPPr>
                            <a:lvl1pPr algn="l" rtl="0" fontAlgn="base">
                              <a:spcBef>
                                <a:spcPct val="0"/>
                              </a:spcBef>
                              <a:spcAft>
                                <a:spcPct val="0"/>
                              </a:spcAft>
                              <a:defRPr sz="1200" kern="1200">
                                <a:solidFill>
                                  <a:schemeClr val="lt1"/>
                                </a:solidFill>
                                <a:latin typeface="+mn-lt"/>
                                <a:ea typeface="+mn-ea"/>
                                <a:cs typeface="+mn-cs"/>
                              </a:defRPr>
                            </a:lvl1pPr>
                            <a:lvl2pPr marL="457200" algn="l" rtl="0" fontAlgn="base">
                              <a:spcBef>
                                <a:spcPct val="0"/>
                              </a:spcBef>
                              <a:spcAft>
                                <a:spcPct val="0"/>
                              </a:spcAft>
                              <a:defRPr sz="1200" kern="1200">
                                <a:solidFill>
                                  <a:schemeClr val="lt1"/>
                                </a:solidFill>
                                <a:latin typeface="+mn-lt"/>
                                <a:ea typeface="+mn-ea"/>
                                <a:cs typeface="+mn-cs"/>
                              </a:defRPr>
                            </a:lvl2pPr>
                            <a:lvl3pPr marL="914400" algn="l" rtl="0" fontAlgn="base">
                              <a:spcBef>
                                <a:spcPct val="0"/>
                              </a:spcBef>
                              <a:spcAft>
                                <a:spcPct val="0"/>
                              </a:spcAft>
                              <a:defRPr sz="1200" kern="1200">
                                <a:solidFill>
                                  <a:schemeClr val="lt1"/>
                                </a:solidFill>
                                <a:latin typeface="+mn-lt"/>
                                <a:ea typeface="+mn-ea"/>
                                <a:cs typeface="+mn-cs"/>
                              </a:defRPr>
                            </a:lvl3pPr>
                            <a:lvl4pPr marL="1371600" algn="l" rtl="0" fontAlgn="base">
                              <a:spcBef>
                                <a:spcPct val="0"/>
                              </a:spcBef>
                              <a:spcAft>
                                <a:spcPct val="0"/>
                              </a:spcAft>
                              <a:defRPr sz="1200" kern="1200">
                                <a:solidFill>
                                  <a:schemeClr val="lt1"/>
                                </a:solidFill>
                                <a:latin typeface="+mn-lt"/>
                                <a:ea typeface="+mn-ea"/>
                                <a:cs typeface="+mn-cs"/>
                              </a:defRPr>
                            </a:lvl4pPr>
                            <a:lvl5pPr marL="1828800" algn="l" rtl="0" fontAlgn="base">
                              <a:spcBef>
                                <a:spcPct val="0"/>
                              </a:spcBef>
                              <a:spcAft>
                                <a:spcPct val="0"/>
                              </a:spcAft>
                              <a:defRPr sz="1200" kern="1200">
                                <a:solidFill>
                                  <a:schemeClr val="lt1"/>
                                </a:solidFill>
                                <a:latin typeface="+mn-lt"/>
                                <a:ea typeface="+mn-ea"/>
                                <a:cs typeface="+mn-cs"/>
                              </a:defRPr>
                            </a:lvl5pPr>
                            <a:lvl6pPr marL="2286000" algn="l" defTabSz="914400" rtl="0" eaLnBrk="1" latinLnBrk="0" hangingPunct="1">
                              <a:defRPr sz="1200" kern="1200">
                                <a:solidFill>
                                  <a:schemeClr val="lt1"/>
                                </a:solidFill>
                                <a:latin typeface="+mn-lt"/>
                                <a:ea typeface="+mn-ea"/>
                                <a:cs typeface="+mn-cs"/>
                              </a:defRPr>
                            </a:lvl6pPr>
                            <a:lvl7pPr marL="2743200" algn="l" defTabSz="914400" rtl="0" eaLnBrk="1" latinLnBrk="0" hangingPunct="1">
                              <a:defRPr sz="1200" kern="1200">
                                <a:solidFill>
                                  <a:schemeClr val="lt1"/>
                                </a:solidFill>
                                <a:latin typeface="+mn-lt"/>
                                <a:ea typeface="+mn-ea"/>
                                <a:cs typeface="+mn-cs"/>
                              </a:defRPr>
                            </a:lvl7pPr>
                            <a:lvl8pPr marL="3200400" algn="l" defTabSz="914400" rtl="0" eaLnBrk="1" latinLnBrk="0" hangingPunct="1">
                              <a:defRPr sz="1200" kern="1200">
                                <a:solidFill>
                                  <a:schemeClr val="lt1"/>
                                </a:solidFill>
                                <a:latin typeface="+mn-lt"/>
                                <a:ea typeface="+mn-ea"/>
                                <a:cs typeface="+mn-cs"/>
                              </a:defRPr>
                            </a:lvl8pPr>
                            <a:lvl9pPr marL="3657600" algn="l" defTabSz="914400" rtl="0" eaLnBrk="1" latinLnBrk="0" hangingPunct="1">
                              <a:defRPr sz="1200" kern="1200">
                                <a:solidFill>
                                  <a:schemeClr val="lt1"/>
                                </a:solidFill>
                                <a:latin typeface="+mn-lt"/>
                                <a:ea typeface="+mn-ea"/>
                                <a:cs typeface="+mn-cs"/>
                              </a:defRPr>
                            </a:lvl9pPr>
                          </a:lstStyle>
                          <a:p>
                            <a:pPr algn="ctr"/>
                            <a:r>
                              <a:rPr lang="en-US" sz="1000" b="1" dirty="0" smtClean="0">
                                <a:solidFill>
                                  <a:schemeClr val="bg1"/>
                                </a:solidFill>
                                <a:cs typeface="Times New Roman" pitchFamily="18" charset="0"/>
                              </a:rPr>
                              <a:t>3</a:t>
                            </a:r>
                            <a:endParaRPr lang="en-US" sz="1000" b="1" dirty="0">
                              <a:solidFill>
                                <a:schemeClr val="bg1"/>
                              </a:solidFill>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732" name="Oval 731"/>
                        <a:cNvSpPr/>
                      </a:nvSpPr>
                      <a:spPr>
                        <a:xfrm>
                          <a:off x="3970336" y="2175946"/>
                          <a:ext cx="146635" cy="172928"/>
                        </a:xfrm>
                        <a:prstGeom prst="ellipse">
                          <a:avLst/>
                        </a:prstGeom>
                        <a:solidFill>
                          <a:schemeClr val="bg1">
                            <a:lumMod val="65000"/>
                          </a:schemeClr>
                        </a:solidFill>
                        <a:ln w="15875">
                          <a:solidFill>
                            <a:schemeClr val="tx1"/>
                          </a:solidFill>
                        </a:ln>
                      </a:spPr>
                      <a:txSp>
                        <a:txBody>
                          <a:bodyPr lIns="0" tIns="0" rIns="0" bIns="0" rtlCol="0" anchor="ctr"/>
                          <a:lstStyle>
                            <a:defPPr>
                              <a:defRPr lang="en-US"/>
                            </a:defPPr>
                            <a:lvl1pPr algn="l" rtl="0" fontAlgn="base">
                              <a:spcBef>
                                <a:spcPct val="0"/>
                              </a:spcBef>
                              <a:spcAft>
                                <a:spcPct val="0"/>
                              </a:spcAft>
                              <a:defRPr sz="1200" kern="1200">
                                <a:solidFill>
                                  <a:schemeClr val="lt1"/>
                                </a:solidFill>
                                <a:latin typeface="+mn-lt"/>
                                <a:ea typeface="+mn-ea"/>
                                <a:cs typeface="+mn-cs"/>
                              </a:defRPr>
                            </a:lvl1pPr>
                            <a:lvl2pPr marL="457200" algn="l" rtl="0" fontAlgn="base">
                              <a:spcBef>
                                <a:spcPct val="0"/>
                              </a:spcBef>
                              <a:spcAft>
                                <a:spcPct val="0"/>
                              </a:spcAft>
                              <a:defRPr sz="1200" kern="1200">
                                <a:solidFill>
                                  <a:schemeClr val="lt1"/>
                                </a:solidFill>
                                <a:latin typeface="+mn-lt"/>
                                <a:ea typeface="+mn-ea"/>
                                <a:cs typeface="+mn-cs"/>
                              </a:defRPr>
                            </a:lvl2pPr>
                            <a:lvl3pPr marL="914400" algn="l" rtl="0" fontAlgn="base">
                              <a:spcBef>
                                <a:spcPct val="0"/>
                              </a:spcBef>
                              <a:spcAft>
                                <a:spcPct val="0"/>
                              </a:spcAft>
                              <a:defRPr sz="1200" kern="1200">
                                <a:solidFill>
                                  <a:schemeClr val="lt1"/>
                                </a:solidFill>
                                <a:latin typeface="+mn-lt"/>
                                <a:ea typeface="+mn-ea"/>
                                <a:cs typeface="+mn-cs"/>
                              </a:defRPr>
                            </a:lvl3pPr>
                            <a:lvl4pPr marL="1371600" algn="l" rtl="0" fontAlgn="base">
                              <a:spcBef>
                                <a:spcPct val="0"/>
                              </a:spcBef>
                              <a:spcAft>
                                <a:spcPct val="0"/>
                              </a:spcAft>
                              <a:defRPr sz="1200" kern="1200">
                                <a:solidFill>
                                  <a:schemeClr val="lt1"/>
                                </a:solidFill>
                                <a:latin typeface="+mn-lt"/>
                                <a:ea typeface="+mn-ea"/>
                                <a:cs typeface="+mn-cs"/>
                              </a:defRPr>
                            </a:lvl4pPr>
                            <a:lvl5pPr marL="1828800" algn="l" rtl="0" fontAlgn="base">
                              <a:spcBef>
                                <a:spcPct val="0"/>
                              </a:spcBef>
                              <a:spcAft>
                                <a:spcPct val="0"/>
                              </a:spcAft>
                              <a:defRPr sz="1200" kern="1200">
                                <a:solidFill>
                                  <a:schemeClr val="lt1"/>
                                </a:solidFill>
                                <a:latin typeface="+mn-lt"/>
                                <a:ea typeface="+mn-ea"/>
                                <a:cs typeface="+mn-cs"/>
                              </a:defRPr>
                            </a:lvl5pPr>
                            <a:lvl6pPr marL="2286000" algn="l" defTabSz="914400" rtl="0" eaLnBrk="1" latinLnBrk="0" hangingPunct="1">
                              <a:defRPr sz="1200" kern="1200">
                                <a:solidFill>
                                  <a:schemeClr val="lt1"/>
                                </a:solidFill>
                                <a:latin typeface="+mn-lt"/>
                                <a:ea typeface="+mn-ea"/>
                                <a:cs typeface="+mn-cs"/>
                              </a:defRPr>
                            </a:lvl6pPr>
                            <a:lvl7pPr marL="2743200" algn="l" defTabSz="914400" rtl="0" eaLnBrk="1" latinLnBrk="0" hangingPunct="1">
                              <a:defRPr sz="1200" kern="1200">
                                <a:solidFill>
                                  <a:schemeClr val="lt1"/>
                                </a:solidFill>
                                <a:latin typeface="+mn-lt"/>
                                <a:ea typeface="+mn-ea"/>
                                <a:cs typeface="+mn-cs"/>
                              </a:defRPr>
                            </a:lvl7pPr>
                            <a:lvl8pPr marL="3200400" algn="l" defTabSz="914400" rtl="0" eaLnBrk="1" latinLnBrk="0" hangingPunct="1">
                              <a:defRPr sz="1200" kern="1200">
                                <a:solidFill>
                                  <a:schemeClr val="lt1"/>
                                </a:solidFill>
                                <a:latin typeface="+mn-lt"/>
                                <a:ea typeface="+mn-ea"/>
                                <a:cs typeface="+mn-cs"/>
                              </a:defRPr>
                            </a:lvl8pPr>
                            <a:lvl9pPr marL="3657600" algn="l" defTabSz="914400" rtl="0" eaLnBrk="1" latinLnBrk="0" hangingPunct="1">
                              <a:defRPr sz="1200" kern="1200">
                                <a:solidFill>
                                  <a:schemeClr val="lt1"/>
                                </a:solidFill>
                                <a:latin typeface="+mn-lt"/>
                                <a:ea typeface="+mn-ea"/>
                                <a:cs typeface="+mn-cs"/>
                              </a:defRPr>
                            </a:lvl9pPr>
                          </a:lstStyle>
                          <a:p>
                            <a:pPr algn="ctr"/>
                            <a:r>
                              <a:rPr lang="en-US" sz="1000" b="1" dirty="0" smtClean="0">
                                <a:solidFill>
                                  <a:schemeClr val="tx1"/>
                                </a:solidFill>
                                <a:cs typeface="Times New Roman" pitchFamily="18" charset="0"/>
                              </a:rPr>
                              <a:t>5</a:t>
                            </a:r>
                            <a:endParaRPr lang="en-US" sz="1000" b="1" dirty="0">
                              <a:solidFill>
                                <a:schemeClr val="tx1"/>
                              </a:solidFill>
                              <a:cs typeface="Times New Roman" pitchFamily="18" charset="0"/>
                            </a:endParaRPr>
                          </a:p>
                        </a:txBody>
                        <a:useSpRect/>
                      </a:txSp>
                      <a:style>
                        <a:lnRef idx="2">
                          <a:schemeClr val="accent1">
                            <a:shade val="50000"/>
                          </a:schemeClr>
                        </a:lnRef>
                        <a:fillRef idx="1">
                          <a:schemeClr val="accent1"/>
                        </a:fillRef>
                        <a:effectRef idx="0">
                          <a:schemeClr val="accent1"/>
                        </a:effectRef>
                        <a:fontRef idx="minor">
                          <a:schemeClr val="lt1"/>
                        </a:fontRef>
                      </a:style>
                    </a:sp>
                    <a:grpSp>
                      <a:nvGrpSpPr>
                        <a:cNvPr id="40" name="Group 594"/>
                        <a:cNvGrpSpPr/>
                      </a:nvGrpSpPr>
                      <a:grpSpPr>
                        <a:xfrm>
                          <a:off x="3712073" y="517280"/>
                          <a:ext cx="596899" cy="525457"/>
                          <a:chOff x="3686069" y="504278"/>
                          <a:chExt cx="596899" cy="525457"/>
                        </a:xfrm>
                      </a:grpSpPr>
                      <a:grpSp>
                        <a:nvGrpSpPr>
                          <a:cNvPr id="42" name="Group 1089"/>
                          <a:cNvGrpSpPr>
                            <a:grpSpLocks noChangeAspect="1"/>
                          </a:cNvGrpSpPr>
                        </a:nvGrpSpPr>
                        <a:grpSpPr bwMode="auto">
                          <a:xfrm rot="21163813">
                            <a:off x="3686069" y="504278"/>
                            <a:ext cx="596899" cy="525457"/>
                            <a:chOff x="135" y="528"/>
                            <a:chExt cx="777" cy="775"/>
                          </a:xfrm>
                        </a:grpSpPr>
                        <a:sp>
                          <a:nvSpPr>
                            <a:cNvPr id="604" name="Oval 1090"/>
                            <a:cNvSpPr>
                              <a:spLocks noChangeAspect="1" noChangeArrowheads="1"/>
                            </a:cNvSpPr>
                          </a:nvSpPr>
                          <a:spPr bwMode="auto">
                            <a:xfrm>
                              <a:off x="304" y="681"/>
                              <a:ext cx="422" cy="441"/>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05" name="Oval 1091"/>
                            <a:cNvSpPr>
                              <a:spLocks noChangeAspect="1" noChangeArrowheads="1"/>
                            </a:cNvSpPr>
                          </a:nvSpPr>
                          <a:spPr bwMode="auto">
                            <a:xfrm>
                              <a:off x="334" y="722"/>
                              <a:ext cx="342" cy="357"/>
                            </a:xfrm>
                            <a:prstGeom prst="ellipse">
                              <a:avLst/>
                            </a:prstGeom>
                            <a:solidFill>
                              <a:srgbClr val="EAEAEA"/>
                            </a:solidFill>
                            <a:ln w="12700">
                              <a:solidFill>
                                <a:srgbClr val="FFFFFF"/>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06" name="Oval 1092"/>
                            <a:cNvSpPr>
                              <a:spLocks noChangeAspect="1" noChangeArrowheads="1"/>
                            </a:cNvSpPr>
                          </a:nvSpPr>
                          <a:spPr bwMode="auto">
                            <a:xfrm>
                              <a:off x="354" y="744"/>
                              <a:ext cx="302" cy="316"/>
                            </a:xfrm>
                            <a:prstGeom prst="ellipse">
                              <a:avLst/>
                            </a:prstGeom>
                            <a:solidFill>
                              <a:srgbClr val="EAEAEA"/>
                            </a:solidFill>
                            <a:ln w="12700">
                              <a:solidFill>
                                <a:srgbClr val="00000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07" name="Oval 1094"/>
                            <a:cNvSpPr>
                              <a:spLocks noChangeAspect="1" noChangeArrowheads="1"/>
                            </a:cNvSpPr>
                          </a:nvSpPr>
                          <a:spPr bwMode="auto">
                            <a:xfrm>
                              <a:off x="647" y="685"/>
                              <a:ext cx="72" cy="56"/>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08" name="Oval 1095"/>
                            <a:cNvSpPr>
                              <a:spLocks noChangeAspect="1" noChangeArrowheads="1"/>
                            </a:cNvSpPr>
                          </a:nvSpPr>
                          <a:spPr bwMode="auto">
                            <a:xfrm>
                              <a:off x="647" y="1051"/>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09" name="Oval 1096"/>
                            <a:cNvSpPr>
                              <a:spLocks noChangeAspect="1" noChangeArrowheads="1"/>
                            </a:cNvSpPr>
                          </a:nvSpPr>
                          <a:spPr bwMode="auto">
                            <a:xfrm>
                              <a:off x="690" y="763"/>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10" name="Oval 1097"/>
                            <a:cNvSpPr>
                              <a:spLocks noChangeAspect="1" noChangeArrowheads="1"/>
                            </a:cNvSpPr>
                          </a:nvSpPr>
                          <a:spPr bwMode="auto">
                            <a:xfrm>
                              <a:off x="729" y="845"/>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11" name="Oval 1098"/>
                            <a:cNvSpPr>
                              <a:spLocks noChangeAspect="1" noChangeArrowheads="1"/>
                            </a:cNvSpPr>
                          </a:nvSpPr>
                          <a:spPr bwMode="auto">
                            <a:xfrm>
                              <a:off x="690" y="80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12" name="Oval 1099"/>
                            <a:cNvSpPr>
                              <a:spLocks noChangeAspect="1" noChangeArrowheads="1"/>
                            </a:cNvSpPr>
                          </a:nvSpPr>
                          <a:spPr bwMode="auto">
                            <a:xfrm>
                              <a:off x="727" y="873"/>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13" name="Oval 1100"/>
                            <a:cNvSpPr>
                              <a:spLocks noChangeAspect="1" noChangeArrowheads="1"/>
                            </a:cNvSpPr>
                          </a:nvSpPr>
                          <a:spPr bwMode="auto">
                            <a:xfrm>
                              <a:off x="674" y="72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14" name="Oval 1101"/>
                            <a:cNvSpPr>
                              <a:spLocks noChangeAspect="1" noChangeArrowheads="1"/>
                            </a:cNvSpPr>
                          </a:nvSpPr>
                          <a:spPr bwMode="auto">
                            <a:xfrm>
                              <a:off x="698" y="96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15" name="Oval 1102"/>
                            <a:cNvSpPr>
                              <a:spLocks noChangeAspect="1" noChangeArrowheads="1"/>
                            </a:cNvSpPr>
                          </a:nvSpPr>
                          <a:spPr bwMode="auto">
                            <a:xfrm>
                              <a:off x="703" y="927"/>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16" name="Oval 1103"/>
                            <a:cNvSpPr>
                              <a:spLocks noChangeAspect="1" noChangeArrowheads="1"/>
                            </a:cNvSpPr>
                          </a:nvSpPr>
                          <a:spPr bwMode="auto">
                            <a:xfrm>
                              <a:off x="690" y="1009"/>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17" name="Oval 1104"/>
                            <a:cNvSpPr>
                              <a:spLocks noChangeAspect="1" noChangeArrowheads="1"/>
                            </a:cNvSpPr>
                          </a:nvSpPr>
                          <a:spPr bwMode="auto">
                            <a:xfrm>
                              <a:off x="754" y="927"/>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18" name="Oval 1105"/>
                            <a:cNvSpPr>
                              <a:spLocks noChangeAspect="1" noChangeArrowheads="1"/>
                            </a:cNvSpPr>
                          </a:nvSpPr>
                          <a:spPr bwMode="auto">
                            <a:xfrm>
                              <a:off x="748" y="804"/>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19" name="Oval 1106"/>
                            <a:cNvSpPr>
                              <a:spLocks noChangeAspect="1" noChangeArrowheads="1"/>
                            </a:cNvSpPr>
                          </a:nvSpPr>
                          <a:spPr bwMode="auto">
                            <a:xfrm>
                              <a:off x="261" y="763"/>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20" name="Oval 1107"/>
                            <a:cNvSpPr>
                              <a:spLocks noChangeAspect="1" noChangeArrowheads="1"/>
                            </a:cNvSpPr>
                          </a:nvSpPr>
                          <a:spPr bwMode="auto">
                            <a:xfrm>
                              <a:off x="261" y="96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21" name="Oval 1108"/>
                            <a:cNvSpPr>
                              <a:spLocks noChangeAspect="1" noChangeArrowheads="1"/>
                            </a:cNvSpPr>
                          </a:nvSpPr>
                          <a:spPr bwMode="auto">
                            <a:xfrm>
                              <a:off x="333" y="681"/>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22" name="Oval 1109"/>
                            <a:cNvSpPr>
                              <a:spLocks noChangeAspect="1" noChangeArrowheads="1"/>
                            </a:cNvSpPr>
                          </a:nvSpPr>
                          <a:spPr bwMode="auto">
                            <a:xfrm>
                              <a:off x="242" y="845"/>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23" name="Oval 1110"/>
                            <a:cNvSpPr>
                              <a:spLocks noChangeAspect="1" noChangeArrowheads="1"/>
                            </a:cNvSpPr>
                          </a:nvSpPr>
                          <a:spPr bwMode="auto">
                            <a:xfrm>
                              <a:off x="202" y="80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24" name="Oval 1111"/>
                            <a:cNvSpPr>
                              <a:spLocks noChangeAspect="1" noChangeArrowheads="1"/>
                            </a:cNvSpPr>
                          </a:nvSpPr>
                          <a:spPr bwMode="auto">
                            <a:xfrm>
                              <a:off x="226" y="886"/>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25" name="Oval 1112"/>
                            <a:cNvSpPr>
                              <a:spLocks noChangeAspect="1" noChangeArrowheads="1"/>
                            </a:cNvSpPr>
                          </a:nvSpPr>
                          <a:spPr bwMode="auto">
                            <a:xfrm>
                              <a:off x="304" y="72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26" name="Oval 1113"/>
                            <a:cNvSpPr>
                              <a:spLocks noChangeAspect="1" noChangeArrowheads="1"/>
                            </a:cNvSpPr>
                          </a:nvSpPr>
                          <a:spPr bwMode="auto">
                            <a:xfrm>
                              <a:off x="210" y="976"/>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27" name="Oval 1114"/>
                            <a:cNvSpPr>
                              <a:spLocks noChangeAspect="1" noChangeArrowheads="1"/>
                            </a:cNvSpPr>
                          </a:nvSpPr>
                          <a:spPr bwMode="auto">
                            <a:xfrm>
                              <a:off x="237" y="92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28" name="Oval 1115"/>
                            <a:cNvSpPr>
                              <a:spLocks noChangeAspect="1" noChangeArrowheads="1"/>
                            </a:cNvSpPr>
                          </a:nvSpPr>
                          <a:spPr bwMode="auto">
                            <a:xfrm>
                              <a:off x="272" y="1015"/>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29" name="Oval 1116"/>
                            <a:cNvSpPr>
                              <a:spLocks noChangeAspect="1" noChangeArrowheads="1"/>
                            </a:cNvSpPr>
                          </a:nvSpPr>
                          <a:spPr bwMode="auto">
                            <a:xfrm>
                              <a:off x="234" y="721"/>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30" name="Oval 1117"/>
                            <a:cNvSpPr>
                              <a:spLocks noChangeAspect="1" noChangeArrowheads="1"/>
                            </a:cNvSpPr>
                          </a:nvSpPr>
                          <a:spPr bwMode="auto">
                            <a:xfrm>
                              <a:off x="261" y="80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31" name="Oval 1118"/>
                            <a:cNvSpPr>
                              <a:spLocks noChangeAspect="1" noChangeArrowheads="1"/>
                            </a:cNvSpPr>
                          </a:nvSpPr>
                          <a:spPr bwMode="auto">
                            <a:xfrm>
                              <a:off x="433" y="59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32" name="Oval 1119"/>
                            <a:cNvSpPr>
                              <a:spLocks noChangeAspect="1" noChangeArrowheads="1"/>
                            </a:cNvSpPr>
                          </a:nvSpPr>
                          <a:spPr bwMode="auto">
                            <a:xfrm>
                              <a:off x="363" y="652"/>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33" name="Oval 1120"/>
                            <a:cNvSpPr>
                              <a:spLocks noChangeAspect="1" noChangeArrowheads="1"/>
                            </a:cNvSpPr>
                          </a:nvSpPr>
                          <a:spPr bwMode="auto">
                            <a:xfrm>
                              <a:off x="304" y="639"/>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34" name="Oval 1121"/>
                            <a:cNvSpPr>
                              <a:spLocks noChangeAspect="1" noChangeArrowheads="1"/>
                            </a:cNvSpPr>
                          </a:nvSpPr>
                          <a:spPr bwMode="auto">
                            <a:xfrm>
                              <a:off x="261" y="681"/>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35" name="Oval 1122"/>
                            <a:cNvSpPr>
                              <a:spLocks noChangeAspect="1" noChangeArrowheads="1"/>
                            </a:cNvSpPr>
                          </a:nvSpPr>
                          <a:spPr bwMode="auto">
                            <a:xfrm>
                              <a:off x="357" y="603"/>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36" name="Oval 1123"/>
                            <a:cNvSpPr>
                              <a:spLocks noChangeAspect="1" noChangeArrowheads="1"/>
                            </a:cNvSpPr>
                          </a:nvSpPr>
                          <a:spPr bwMode="auto">
                            <a:xfrm>
                              <a:off x="497" y="586"/>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37" name="Oval 1124"/>
                            <a:cNvSpPr>
                              <a:spLocks noChangeAspect="1" noChangeArrowheads="1"/>
                            </a:cNvSpPr>
                          </a:nvSpPr>
                          <a:spPr bwMode="auto">
                            <a:xfrm>
                              <a:off x="561" y="59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38" name="Oval 1125"/>
                            <a:cNvSpPr>
                              <a:spLocks noChangeAspect="1" noChangeArrowheads="1"/>
                            </a:cNvSpPr>
                          </a:nvSpPr>
                          <a:spPr bwMode="auto">
                            <a:xfrm>
                              <a:off x="588" y="668"/>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39" name="Oval 1126"/>
                            <a:cNvSpPr>
                              <a:spLocks noChangeAspect="1" noChangeArrowheads="1"/>
                            </a:cNvSpPr>
                          </a:nvSpPr>
                          <a:spPr bwMode="auto">
                            <a:xfrm>
                              <a:off x="472" y="639"/>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40" name="Oval 1127"/>
                            <a:cNvSpPr>
                              <a:spLocks noChangeAspect="1" noChangeArrowheads="1"/>
                            </a:cNvSpPr>
                          </a:nvSpPr>
                          <a:spPr bwMode="auto">
                            <a:xfrm>
                              <a:off x="416" y="639"/>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41" name="Oval 1128"/>
                            <a:cNvSpPr>
                              <a:spLocks noChangeAspect="1" noChangeArrowheads="1"/>
                            </a:cNvSpPr>
                          </a:nvSpPr>
                          <a:spPr bwMode="auto">
                            <a:xfrm>
                              <a:off x="524" y="639"/>
                              <a:ext cx="71"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42" name="Oval 1129"/>
                            <a:cNvSpPr>
                              <a:spLocks noChangeAspect="1" noChangeArrowheads="1"/>
                            </a:cNvSpPr>
                          </a:nvSpPr>
                          <a:spPr bwMode="auto">
                            <a:xfrm>
                              <a:off x="598" y="632"/>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43" name="Oval 1130"/>
                            <a:cNvSpPr>
                              <a:spLocks noChangeAspect="1" noChangeArrowheads="1"/>
                            </a:cNvSpPr>
                          </a:nvSpPr>
                          <a:spPr bwMode="auto">
                            <a:xfrm flipH="1" flipV="1">
                              <a:off x="711" y="1051"/>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44" name="Oval 1131"/>
                            <a:cNvSpPr>
                              <a:spLocks noChangeAspect="1" noChangeArrowheads="1"/>
                            </a:cNvSpPr>
                          </a:nvSpPr>
                          <a:spPr bwMode="auto">
                            <a:xfrm>
                              <a:off x="304" y="1051"/>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45" name="Oval 1132"/>
                            <a:cNvSpPr>
                              <a:spLocks noChangeAspect="1" noChangeArrowheads="1"/>
                            </a:cNvSpPr>
                          </a:nvSpPr>
                          <a:spPr bwMode="auto">
                            <a:xfrm flipH="1" flipV="1">
                              <a:off x="633" y="1133"/>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46" name="Oval 1133"/>
                            <a:cNvSpPr>
                              <a:spLocks noChangeAspect="1" noChangeArrowheads="1"/>
                            </a:cNvSpPr>
                          </a:nvSpPr>
                          <a:spPr bwMode="auto">
                            <a:xfrm flipH="1" flipV="1">
                              <a:off x="518" y="1125"/>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47" name="Oval 1134"/>
                            <a:cNvSpPr>
                              <a:spLocks noChangeAspect="1" noChangeArrowheads="1"/>
                            </a:cNvSpPr>
                          </a:nvSpPr>
                          <a:spPr bwMode="auto">
                            <a:xfrm flipH="1" flipV="1">
                              <a:off x="561" y="1133"/>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48" name="Oval 1135"/>
                            <a:cNvSpPr>
                              <a:spLocks noChangeAspect="1" noChangeArrowheads="1"/>
                            </a:cNvSpPr>
                          </a:nvSpPr>
                          <a:spPr bwMode="auto">
                            <a:xfrm flipH="1" flipV="1">
                              <a:off x="561" y="109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49" name="Oval 1136"/>
                            <a:cNvSpPr>
                              <a:spLocks noChangeAspect="1" noChangeArrowheads="1"/>
                            </a:cNvSpPr>
                          </a:nvSpPr>
                          <a:spPr bwMode="auto">
                            <a:xfrm flipH="1" flipV="1">
                              <a:off x="676" y="109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50" name="Oval 1137"/>
                            <a:cNvSpPr>
                              <a:spLocks noChangeAspect="1" noChangeArrowheads="1"/>
                            </a:cNvSpPr>
                          </a:nvSpPr>
                          <a:spPr bwMode="auto">
                            <a:xfrm flipH="1" flipV="1">
                              <a:off x="390" y="1091"/>
                              <a:ext cx="71"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51" name="Oval 1138"/>
                            <a:cNvSpPr>
                              <a:spLocks noChangeAspect="1" noChangeArrowheads="1"/>
                            </a:cNvSpPr>
                          </a:nvSpPr>
                          <a:spPr bwMode="auto">
                            <a:xfrm flipH="1" flipV="1">
                              <a:off x="433" y="1120"/>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52" name="Oval 1139"/>
                            <a:cNvSpPr>
                              <a:spLocks noChangeAspect="1" noChangeArrowheads="1"/>
                            </a:cNvSpPr>
                          </a:nvSpPr>
                          <a:spPr bwMode="auto">
                            <a:xfrm flipH="1" flipV="1">
                              <a:off x="346" y="1084"/>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53" name="Oval 1140"/>
                            <a:cNvSpPr>
                              <a:spLocks noChangeAspect="1" noChangeArrowheads="1"/>
                            </a:cNvSpPr>
                          </a:nvSpPr>
                          <a:spPr bwMode="auto">
                            <a:xfrm flipH="1" flipV="1">
                              <a:off x="604" y="109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54" name="Oval 1141"/>
                            <a:cNvSpPr>
                              <a:spLocks noChangeAspect="1" noChangeArrowheads="1"/>
                            </a:cNvSpPr>
                          </a:nvSpPr>
                          <a:spPr bwMode="auto">
                            <a:xfrm flipH="1" flipV="1">
                              <a:off x="475" y="1125"/>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55" name="Oval 1142"/>
                            <a:cNvSpPr>
                              <a:spLocks noChangeAspect="1" noChangeArrowheads="1"/>
                            </a:cNvSpPr>
                          </a:nvSpPr>
                          <a:spPr bwMode="auto">
                            <a:xfrm>
                              <a:off x="698" y="645"/>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56" name="Oval 1143"/>
                            <a:cNvSpPr>
                              <a:spLocks noChangeAspect="1" noChangeArrowheads="1"/>
                            </a:cNvSpPr>
                          </a:nvSpPr>
                          <a:spPr bwMode="auto">
                            <a:xfrm>
                              <a:off x="729" y="1009"/>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57" name="Oval 1144"/>
                            <a:cNvSpPr>
                              <a:spLocks noChangeAspect="1" noChangeArrowheads="1"/>
                            </a:cNvSpPr>
                          </a:nvSpPr>
                          <a:spPr bwMode="auto">
                            <a:xfrm>
                              <a:off x="746" y="721"/>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58" name="Oval 1145"/>
                            <a:cNvSpPr>
                              <a:spLocks noChangeAspect="1" noChangeArrowheads="1"/>
                            </a:cNvSpPr>
                          </a:nvSpPr>
                          <a:spPr bwMode="auto">
                            <a:xfrm>
                              <a:off x="813" y="804"/>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59" name="Oval 1146"/>
                            <a:cNvSpPr>
                              <a:spLocks noChangeAspect="1" noChangeArrowheads="1"/>
                            </a:cNvSpPr>
                          </a:nvSpPr>
                          <a:spPr bwMode="auto">
                            <a:xfrm>
                              <a:off x="759" y="763"/>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60" name="Oval 1147"/>
                            <a:cNvSpPr>
                              <a:spLocks noChangeAspect="1" noChangeArrowheads="1"/>
                            </a:cNvSpPr>
                          </a:nvSpPr>
                          <a:spPr bwMode="auto">
                            <a:xfrm>
                              <a:off x="794" y="835"/>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61" name="Oval 1148"/>
                            <a:cNvSpPr>
                              <a:spLocks noChangeAspect="1" noChangeArrowheads="1"/>
                            </a:cNvSpPr>
                          </a:nvSpPr>
                          <a:spPr bwMode="auto">
                            <a:xfrm>
                              <a:off x="724" y="681"/>
                              <a:ext cx="73"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62" name="Oval 1149"/>
                            <a:cNvSpPr>
                              <a:spLocks noChangeAspect="1" noChangeArrowheads="1"/>
                            </a:cNvSpPr>
                          </a:nvSpPr>
                          <a:spPr bwMode="auto">
                            <a:xfrm>
                              <a:off x="781" y="927"/>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63" name="Oval 1150"/>
                            <a:cNvSpPr>
                              <a:spLocks noChangeAspect="1" noChangeArrowheads="1"/>
                            </a:cNvSpPr>
                          </a:nvSpPr>
                          <a:spPr bwMode="auto">
                            <a:xfrm>
                              <a:off x="786" y="886"/>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64" name="Oval 1151"/>
                            <a:cNvSpPr>
                              <a:spLocks noChangeAspect="1" noChangeArrowheads="1"/>
                            </a:cNvSpPr>
                          </a:nvSpPr>
                          <a:spPr bwMode="auto">
                            <a:xfrm>
                              <a:off x="773" y="96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65" name="Oval 1152"/>
                            <a:cNvSpPr>
                              <a:spLocks noChangeAspect="1" noChangeArrowheads="1"/>
                            </a:cNvSpPr>
                          </a:nvSpPr>
                          <a:spPr bwMode="auto">
                            <a:xfrm>
                              <a:off x="647" y="639"/>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66" name="Oval 1153"/>
                            <a:cNvSpPr>
                              <a:spLocks noChangeAspect="1" noChangeArrowheads="1"/>
                            </a:cNvSpPr>
                          </a:nvSpPr>
                          <a:spPr bwMode="auto">
                            <a:xfrm>
                              <a:off x="604" y="59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67" name="Oval 1154"/>
                            <a:cNvSpPr>
                              <a:spLocks noChangeAspect="1" noChangeArrowheads="1"/>
                            </a:cNvSpPr>
                          </a:nvSpPr>
                          <a:spPr bwMode="auto">
                            <a:xfrm rot="-5400000">
                              <a:off x="297" y="588"/>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68" name="Oval 1155"/>
                            <a:cNvSpPr>
                              <a:spLocks noChangeAspect="1" noChangeArrowheads="1"/>
                            </a:cNvSpPr>
                          </a:nvSpPr>
                          <a:spPr bwMode="auto">
                            <a:xfrm rot="-5400000">
                              <a:off x="669" y="588"/>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69" name="Oval 1156"/>
                            <a:cNvSpPr>
                              <a:spLocks noChangeAspect="1" noChangeArrowheads="1"/>
                            </a:cNvSpPr>
                          </a:nvSpPr>
                          <a:spPr bwMode="auto">
                            <a:xfrm rot="-5400000">
                              <a:off x="391" y="565"/>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70" name="Oval 1157"/>
                            <a:cNvSpPr>
                              <a:spLocks noChangeAspect="1" noChangeArrowheads="1"/>
                            </a:cNvSpPr>
                          </a:nvSpPr>
                          <a:spPr bwMode="auto">
                            <a:xfrm rot="-5400000">
                              <a:off x="463" y="542"/>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71" name="Oval 1158"/>
                            <a:cNvSpPr>
                              <a:spLocks noChangeAspect="1" noChangeArrowheads="1"/>
                            </a:cNvSpPr>
                          </a:nvSpPr>
                          <a:spPr bwMode="auto">
                            <a:xfrm rot="-5400000">
                              <a:off x="417" y="553"/>
                              <a:ext cx="69" cy="56"/>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72" name="Oval 1159"/>
                            <a:cNvSpPr>
                              <a:spLocks noChangeAspect="1" noChangeArrowheads="1"/>
                            </a:cNvSpPr>
                          </a:nvSpPr>
                          <a:spPr bwMode="auto">
                            <a:xfrm rot="-5400000">
                              <a:off x="506" y="536"/>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73" name="Oval 1160"/>
                            <a:cNvSpPr>
                              <a:spLocks noChangeAspect="1" noChangeArrowheads="1"/>
                            </a:cNvSpPr>
                          </a:nvSpPr>
                          <a:spPr bwMode="auto">
                            <a:xfrm rot="-5400000">
                              <a:off x="334" y="562"/>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74" name="Oval 1161"/>
                            <a:cNvSpPr>
                              <a:spLocks noChangeAspect="1" noChangeArrowheads="1"/>
                            </a:cNvSpPr>
                          </a:nvSpPr>
                          <a:spPr bwMode="auto">
                            <a:xfrm rot="-5400000">
                              <a:off x="591" y="539"/>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75" name="Oval 1162"/>
                            <a:cNvSpPr>
                              <a:spLocks noChangeAspect="1" noChangeArrowheads="1"/>
                            </a:cNvSpPr>
                          </a:nvSpPr>
                          <a:spPr bwMode="auto">
                            <a:xfrm rot="-5400000">
                              <a:off x="549" y="534"/>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76" name="Oval 1163"/>
                            <a:cNvSpPr>
                              <a:spLocks noChangeAspect="1" noChangeArrowheads="1"/>
                            </a:cNvSpPr>
                          </a:nvSpPr>
                          <a:spPr bwMode="auto">
                            <a:xfrm rot="-5400000">
                              <a:off x="634" y="547"/>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77" name="Oval 1164"/>
                            <a:cNvSpPr>
                              <a:spLocks noChangeAspect="1" noChangeArrowheads="1"/>
                            </a:cNvSpPr>
                          </a:nvSpPr>
                          <a:spPr bwMode="auto">
                            <a:xfrm rot="-5400000">
                              <a:off x="255" y="619"/>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78" name="Oval 1165"/>
                            <a:cNvSpPr>
                              <a:spLocks noChangeAspect="1" noChangeArrowheads="1"/>
                            </a:cNvSpPr>
                          </a:nvSpPr>
                          <a:spPr bwMode="auto">
                            <a:xfrm rot="-5400000">
                              <a:off x="212" y="769"/>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grpSp>
                          <a:nvGrpSpPr>
                            <a:cNvPr id="125" name="Group 1166"/>
                            <a:cNvGrpSpPr>
                              <a:grpSpLocks noChangeAspect="1"/>
                            </a:cNvGrpSpPr>
                          </a:nvGrpSpPr>
                          <a:grpSpPr bwMode="auto">
                            <a:xfrm rot="-795558">
                              <a:off x="732" y="558"/>
                              <a:ext cx="180" cy="421"/>
                              <a:chOff x="1638" y="549"/>
                              <a:chExt cx="201" cy="490"/>
                            </a:xfrm>
                          </a:grpSpPr>
                          <a:sp>
                            <a:nvSpPr>
                              <a:cNvPr id="733" name="Oval 1167"/>
                              <a:cNvSpPr>
                                <a:spLocks noChangeAspect="1" noChangeArrowheads="1"/>
                              </a:cNvSpPr>
                            </a:nvSpPr>
                            <a:spPr bwMode="auto">
                              <a:xfrm>
                                <a:off x="1638" y="549"/>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734" name="Oval 1168"/>
                              <a:cNvSpPr>
                                <a:spLocks noChangeAspect="1" noChangeArrowheads="1"/>
                              </a:cNvSpPr>
                            </a:nvSpPr>
                            <a:spPr bwMode="auto">
                              <a:xfrm>
                                <a:off x="1638" y="975"/>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735" name="Oval 1169"/>
                              <a:cNvSpPr>
                                <a:spLocks noChangeAspect="1" noChangeArrowheads="1"/>
                              </a:cNvSpPr>
                            </a:nvSpPr>
                            <a:spPr bwMode="auto">
                              <a:xfrm>
                                <a:off x="1686" y="639"/>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736" name="Oval 1170"/>
                              <a:cNvSpPr>
                                <a:spLocks noChangeAspect="1" noChangeArrowheads="1"/>
                              </a:cNvSpPr>
                            </a:nvSpPr>
                            <a:spPr bwMode="auto">
                              <a:xfrm>
                                <a:off x="1731" y="735"/>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737" name="Oval 1171"/>
                              <a:cNvSpPr>
                                <a:spLocks noChangeAspect="1" noChangeArrowheads="1"/>
                              </a:cNvSpPr>
                            </a:nvSpPr>
                            <a:spPr bwMode="auto">
                              <a:xfrm>
                                <a:off x="1686" y="687"/>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738" name="Oval 1172"/>
                              <a:cNvSpPr>
                                <a:spLocks noChangeAspect="1" noChangeArrowheads="1"/>
                              </a:cNvSpPr>
                            </a:nvSpPr>
                            <a:spPr bwMode="auto">
                              <a:xfrm>
                                <a:off x="1728" y="768"/>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739" name="Oval 1173"/>
                              <a:cNvSpPr>
                                <a:spLocks noChangeAspect="1" noChangeArrowheads="1"/>
                              </a:cNvSpPr>
                            </a:nvSpPr>
                            <a:spPr bwMode="auto">
                              <a:xfrm>
                                <a:off x="1668" y="591"/>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740" name="Oval 1174"/>
                              <a:cNvSpPr>
                                <a:spLocks noChangeAspect="1" noChangeArrowheads="1"/>
                              </a:cNvSpPr>
                            </a:nvSpPr>
                            <a:spPr bwMode="auto">
                              <a:xfrm>
                                <a:off x="1695" y="879"/>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741" name="Oval 1175"/>
                              <a:cNvSpPr>
                                <a:spLocks noChangeAspect="1" noChangeArrowheads="1"/>
                              </a:cNvSpPr>
                            </a:nvSpPr>
                            <a:spPr bwMode="auto">
                              <a:xfrm>
                                <a:off x="1701" y="831"/>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742" name="Oval 1176"/>
                              <a:cNvSpPr>
                                <a:spLocks noChangeAspect="1" noChangeArrowheads="1"/>
                              </a:cNvSpPr>
                            </a:nvSpPr>
                            <a:spPr bwMode="auto">
                              <a:xfrm>
                                <a:off x="1686" y="927"/>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743" name="Oval 1177"/>
                              <a:cNvSpPr>
                                <a:spLocks noChangeAspect="1" noChangeArrowheads="1"/>
                              </a:cNvSpPr>
                            </a:nvSpPr>
                            <a:spPr bwMode="auto">
                              <a:xfrm>
                                <a:off x="1758" y="831"/>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744" name="Oval 1178"/>
                              <a:cNvSpPr>
                                <a:spLocks noChangeAspect="1" noChangeArrowheads="1"/>
                              </a:cNvSpPr>
                            </a:nvSpPr>
                            <a:spPr bwMode="auto">
                              <a:xfrm>
                                <a:off x="1752" y="687"/>
                                <a:ext cx="81" cy="6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grpSp>
                        <a:sp>
                          <a:nvSpPr>
                            <a:cNvPr id="680" name="Oval 1179"/>
                            <a:cNvSpPr>
                              <a:spLocks noChangeAspect="1" noChangeArrowheads="1"/>
                            </a:cNvSpPr>
                          </a:nvSpPr>
                          <a:spPr bwMode="auto">
                            <a:xfrm rot="-17836271">
                              <a:off x="803" y="978"/>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81" name="Oval 1180"/>
                            <a:cNvSpPr>
                              <a:spLocks noChangeAspect="1" noChangeArrowheads="1"/>
                            </a:cNvSpPr>
                          </a:nvSpPr>
                          <a:spPr bwMode="auto">
                            <a:xfrm rot="-17836271">
                              <a:off x="465" y="1145"/>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82" name="Oval 1181"/>
                            <a:cNvSpPr>
                              <a:spLocks noChangeAspect="1" noChangeArrowheads="1"/>
                            </a:cNvSpPr>
                          </a:nvSpPr>
                          <a:spPr bwMode="auto">
                            <a:xfrm rot="-17836271">
                              <a:off x="751" y="1049"/>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83" name="Oval 1182"/>
                            <a:cNvSpPr>
                              <a:spLocks noChangeAspect="1" noChangeArrowheads="1"/>
                            </a:cNvSpPr>
                          </a:nvSpPr>
                          <a:spPr bwMode="auto">
                            <a:xfrm rot="-17836271">
                              <a:off x="694" y="1122"/>
                              <a:ext cx="70" cy="56"/>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84" name="Oval 1183"/>
                            <a:cNvSpPr>
                              <a:spLocks noChangeAspect="1" noChangeArrowheads="1"/>
                            </a:cNvSpPr>
                          </a:nvSpPr>
                          <a:spPr bwMode="auto">
                            <a:xfrm rot="-17836271">
                              <a:off x="714" y="1069"/>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85" name="Oval 1184"/>
                            <a:cNvSpPr>
                              <a:spLocks noChangeAspect="1" noChangeArrowheads="1"/>
                            </a:cNvSpPr>
                          </a:nvSpPr>
                          <a:spPr bwMode="auto">
                            <a:xfrm rot="-17836271">
                              <a:off x="666" y="1133"/>
                              <a:ext cx="70" cy="56"/>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86" name="Oval 1185"/>
                            <a:cNvSpPr>
                              <a:spLocks noChangeAspect="1" noChangeArrowheads="1"/>
                            </a:cNvSpPr>
                          </a:nvSpPr>
                          <a:spPr bwMode="auto">
                            <a:xfrm rot="-17836271">
                              <a:off x="783" y="101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87" name="Oval 1186"/>
                            <a:cNvSpPr>
                              <a:spLocks noChangeAspect="1" noChangeArrowheads="1"/>
                            </a:cNvSpPr>
                          </a:nvSpPr>
                          <a:spPr bwMode="auto">
                            <a:xfrm rot="-17836271">
                              <a:off x="565" y="1151"/>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88" name="Oval 1187"/>
                            <a:cNvSpPr>
                              <a:spLocks noChangeAspect="1" noChangeArrowheads="1"/>
                            </a:cNvSpPr>
                          </a:nvSpPr>
                          <a:spPr bwMode="auto">
                            <a:xfrm rot="-17836271">
                              <a:off x="606" y="113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89" name="Oval 1188"/>
                            <a:cNvSpPr>
                              <a:spLocks noChangeAspect="1" noChangeArrowheads="1"/>
                            </a:cNvSpPr>
                          </a:nvSpPr>
                          <a:spPr bwMode="auto">
                            <a:xfrm rot="-17836271">
                              <a:off x="523" y="1163"/>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90" name="Oval 1189"/>
                            <a:cNvSpPr>
                              <a:spLocks noChangeAspect="1" noChangeArrowheads="1"/>
                            </a:cNvSpPr>
                          </a:nvSpPr>
                          <a:spPr bwMode="auto">
                            <a:xfrm rot="-17836271">
                              <a:off x="145" y="936"/>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91" name="Oval 1190"/>
                            <a:cNvSpPr>
                              <a:spLocks noChangeAspect="1" noChangeArrowheads="1"/>
                            </a:cNvSpPr>
                          </a:nvSpPr>
                          <a:spPr bwMode="auto">
                            <a:xfrm rot="-17836271">
                              <a:off x="741" y="1119"/>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92" name="Oval 1191"/>
                            <a:cNvSpPr>
                              <a:spLocks noChangeAspect="1" noChangeArrowheads="1"/>
                            </a:cNvSpPr>
                          </a:nvSpPr>
                          <a:spPr bwMode="auto">
                            <a:xfrm rot="10869938">
                              <a:off x="234" y="1007"/>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93" name="Oval 1192"/>
                            <a:cNvSpPr>
                              <a:spLocks noChangeAspect="1" noChangeArrowheads="1"/>
                            </a:cNvSpPr>
                          </a:nvSpPr>
                          <a:spPr bwMode="auto">
                            <a:xfrm rot="10869938">
                              <a:off x="242" y="642"/>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94" name="Oval 1193"/>
                            <a:cNvSpPr>
                              <a:spLocks noChangeAspect="1" noChangeArrowheads="1"/>
                            </a:cNvSpPr>
                          </a:nvSpPr>
                          <a:spPr bwMode="auto">
                            <a:xfrm rot="10869938">
                              <a:off x="193" y="929"/>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95" name="Oval 1194"/>
                            <a:cNvSpPr>
                              <a:spLocks noChangeAspect="1" noChangeArrowheads="1"/>
                            </a:cNvSpPr>
                          </a:nvSpPr>
                          <a:spPr bwMode="auto">
                            <a:xfrm rot="10869938">
                              <a:off x="155" y="846"/>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96" name="Oval 1195"/>
                            <a:cNvSpPr>
                              <a:spLocks noChangeAspect="1" noChangeArrowheads="1"/>
                            </a:cNvSpPr>
                          </a:nvSpPr>
                          <a:spPr bwMode="auto">
                            <a:xfrm rot="10869938">
                              <a:off x="194" y="888"/>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97" name="Oval 1196"/>
                            <a:cNvSpPr>
                              <a:spLocks noChangeAspect="1" noChangeArrowheads="1"/>
                            </a:cNvSpPr>
                          </a:nvSpPr>
                          <a:spPr bwMode="auto">
                            <a:xfrm rot="10869938">
                              <a:off x="158" y="817"/>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98" name="Oval 1197"/>
                            <a:cNvSpPr>
                              <a:spLocks noChangeAspect="1" noChangeArrowheads="1"/>
                            </a:cNvSpPr>
                          </a:nvSpPr>
                          <a:spPr bwMode="auto">
                            <a:xfrm rot="10869938">
                              <a:off x="208" y="970"/>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99" name="Oval 1198"/>
                            <a:cNvSpPr>
                              <a:spLocks noChangeAspect="1" noChangeArrowheads="1"/>
                            </a:cNvSpPr>
                          </a:nvSpPr>
                          <a:spPr bwMode="auto">
                            <a:xfrm rot="10869938">
                              <a:off x="190" y="723"/>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700" name="Oval 1199"/>
                            <a:cNvSpPr>
                              <a:spLocks noChangeAspect="1" noChangeArrowheads="1"/>
                            </a:cNvSpPr>
                          </a:nvSpPr>
                          <a:spPr bwMode="auto">
                            <a:xfrm rot="10869938">
                              <a:off x="184" y="764"/>
                              <a:ext cx="72" cy="54"/>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701" name="Oval 1200"/>
                            <a:cNvSpPr>
                              <a:spLocks noChangeAspect="1" noChangeArrowheads="1"/>
                            </a:cNvSpPr>
                          </a:nvSpPr>
                          <a:spPr bwMode="auto">
                            <a:xfrm rot="10869938">
                              <a:off x="199" y="682"/>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702" name="Oval 1201"/>
                            <a:cNvSpPr>
                              <a:spLocks noChangeAspect="1" noChangeArrowheads="1"/>
                            </a:cNvSpPr>
                          </a:nvSpPr>
                          <a:spPr bwMode="auto">
                            <a:xfrm rot="10869938">
                              <a:off x="218" y="845"/>
                              <a:ext cx="73"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703" name="Oval 1202"/>
                            <a:cNvSpPr>
                              <a:spLocks noChangeAspect="1" noChangeArrowheads="1"/>
                            </a:cNvSpPr>
                          </a:nvSpPr>
                          <a:spPr bwMode="auto">
                            <a:xfrm rot="10869938">
                              <a:off x="135" y="886"/>
                              <a:ext cx="72" cy="55"/>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704" name="Oval 1203"/>
                            <a:cNvSpPr>
                              <a:spLocks noChangeAspect="1" noChangeArrowheads="1"/>
                            </a:cNvSpPr>
                          </a:nvSpPr>
                          <a:spPr bwMode="auto">
                            <a:xfrm rot="-14863982">
                              <a:off x="512" y="1119"/>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705" name="Oval 1204"/>
                            <a:cNvSpPr>
                              <a:spLocks noChangeAspect="1" noChangeArrowheads="1"/>
                            </a:cNvSpPr>
                          </a:nvSpPr>
                          <a:spPr bwMode="auto">
                            <a:xfrm rot="-14863982">
                              <a:off x="160" y="980"/>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706" name="Oval 1205"/>
                            <a:cNvSpPr>
                              <a:spLocks noChangeAspect="1" noChangeArrowheads="1"/>
                            </a:cNvSpPr>
                          </a:nvSpPr>
                          <a:spPr bwMode="auto">
                            <a:xfrm rot="-14863982">
                              <a:off x="422" y="1128"/>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707" name="Oval 1206"/>
                            <a:cNvSpPr>
                              <a:spLocks noChangeAspect="1" noChangeArrowheads="1"/>
                            </a:cNvSpPr>
                          </a:nvSpPr>
                          <a:spPr bwMode="auto">
                            <a:xfrm rot="-14863982">
                              <a:off x="327" y="1132"/>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708" name="Oval 1207"/>
                            <a:cNvSpPr>
                              <a:spLocks noChangeAspect="1" noChangeArrowheads="1"/>
                            </a:cNvSpPr>
                          </a:nvSpPr>
                          <a:spPr bwMode="auto">
                            <a:xfrm rot="-14863982">
                              <a:off x="382" y="1112"/>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709" name="Oval 1208"/>
                            <a:cNvSpPr>
                              <a:spLocks noChangeAspect="1" noChangeArrowheads="1"/>
                            </a:cNvSpPr>
                          </a:nvSpPr>
                          <a:spPr bwMode="auto">
                            <a:xfrm rot="-14863982">
                              <a:off x="301" y="1112"/>
                              <a:ext cx="69" cy="56"/>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710" name="Oval 1209"/>
                            <a:cNvSpPr>
                              <a:spLocks noChangeAspect="1" noChangeArrowheads="1"/>
                            </a:cNvSpPr>
                          </a:nvSpPr>
                          <a:spPr bwMode="auto">
                            <a:xfrm rot="-14863982">
                              <a:off x="467" y="1129"/>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711" name="Oval 1210"/>
                            <a:cNvSpPr>
                              <a:spLocks noChangeAspect="1" noChangeArrowheads="1"/>
                            </a:cNvSpPr>
                          </a:nvSpPr>
                          <a:spPr bwMode="auto">
                            <a:xfrm rot="-14863982">
                              <a:off x="220" y="105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712" name="Oval 1211"/>
                            <a:cNvSpPr>
                              <a:spLocks noChangeAspect="1" noChangeArrowheads="1"/>
                            </a:cNvSpPr>
                          </a:nvSpPr>
                          <a:spPr bwMode="auto">
                            <a:xfrm rot="-14863982">
                              <a:off x="259" y="107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713" name="Oval 1212"/>
                            <a:cNvSpPr>
                              <a:spLocks noChangeAspect="1" noChangeArrowheads="1"/>
                            </a:cNvSpPr>
                          </a:nvSpPr>
                          <a:spPr bwMode="auto">
                            <a:xfrm rot="-14863982">
                              <a:off x="184" y="1034"/>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714" name="Oval 1213"/>
                            <a:cNvSpPr>
                              <a:spLocks noChangeAspect="1" noChangeArrowheads="1"/>
                            </a:cNvSpPr>
                          </a:nvSpPr>
                          <a:spPr bwMode="auto">
                            <a:xfrm rot="-14863982">
                              <a:off x="239" y="1122"/>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715" name="Oval 1214"/>
                            <a:cNvSpPr>
                              <a:spLocks noChangeAspect="1" noChangeArrowheads="1"/>
                            </a:cNvSpPr>
                          </a:nvSpPr>
                          <a:spPr bwMode="auto">
                            <a:xfrm rot="-14863982">
                              <a:off x="359" y="1164"/>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716" name="Oval 1215"/>
                            <a:cNvSpPr>
                              <a:spLocks noChangeAspect="1" noChangeArrowheads="1"/>
                            </a:cNvSpPr>
                          </a:nvSpPr>
                          <a:spPr bwMode="auto">
                            <a:xfrm rot="-16573575">
                              <a:off x="732" y="1111"/>
                              <a:ext cx="69"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717" name="Oval 1216"/>
                            <a:cNvSpPr>
                              <a:spLocks noChangeAspect="1" noChangeArrowheads="1"/>
                            </a:cNvSpPr>
                          </a:nvSpPr>
                          <a:spPr bwMode="auto">
                            <a:xfrm rot="-16573575">
                              <a:off x="354" y="1151"/>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718" name="Oval 1217"/>
                            <a:cNvSpPr>
                              <a:spLocks noChangeAspect="1" noChangeArrowheads="1"/>
                            </a:cNvSpPr>
                          </a:nvSpPr>
                          <a:spPr bwMode="auto">
                            <a:xfrm rot="-16573575">
                              <a:off x="657" y="1160"/>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719" name="Oval 1218"/>
                            <a:cNvSpPr>
                              <a:spLocks noChangeAspect="1" noChangeArrowheads="1"/>
                            </a:cNvSpPr>
                          </a:nvSpPr>
                          <a:spPr bwMode="auto">
                            <a:xfrm rot="-16573575">
                              <a:off x="577" y="120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720" name="Oval 1219"/>
                            <a:cNvSpPr>
                              <a:spLocks noChangeAspect="1" noChangeArrowheads="1"/>
                            </a:cNvSpPr>
                          </a:nvSpPr>
                          <a:spPr bwMode="auto">
                            <a:xfrm rot="-16573575">
                              <a:off x="615" y="1164"/>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721" name="Oval 1220"/>
                            <a:cNvSpPr>
                              <a:spLocks noChangeAspect="1" noChangeArrowheads="1"/>
                            </a:cNvSpPr>
                          </a:nvSpPr>
                          <a:spPr bwMode="auto">
                            <a:xfrm rot="-16573575">
                              <a:off x="547" y="1208"/>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722" name="Oval 1221"/>
                            <a:cNvSpPr>
                              <a:spLocks noChangeAspect="1" noChangeArrowheads="1"/>
                            </a:cNvSpPr>
                          </a:nvSpPr>
                          <a:spPr bwMode="auto">
                            <a:xfrm rot="-16573575">
                              <a:off x="698" y="1140"/>
                              <a:ext cx="70"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723" name="Oval 1222"/>
                            <a:cNvSpPr>
                              <a:spLocks noChangeAspect="1" noChangeArrowheads="1"/>
                            </a:cNvSpPr>
                          </a:nvSpPr>
                          <a:spPr bwMode="auto">
                            <a:xfrm rot="-16573575">
                              <a:off x="445" y="1191"/>
                              <a:ext cx="69" cy="56"/>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724" name="Oval 1223"/>
                            <a:cNvSpPr>
                              <a:spLocks noChangeAspect="1" noChangeArrowheads="1"/>
                            </a:cNvSpPr>
                          </a:nvSpPr>
                          <a:spPr bwMode="auto">
                            <a:xfrm rot="-16573575">
                              <a:off x="488" y="1191"/>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725" name="Oval 1224"/>
                            <a:cNvSpPr>
                              <a:spLocks noChangeAspect="1" noChangeArrowheads="1"/>
                            </a:cNvSpPr>
                          </a:nvSpPr>
                          <a:spPr bwMode="auto">
                            <a:xfrm rot="-16573575">
                              <a:off x="401" y="1187"/>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729" name="Oval 1225"/>
                            <a:cNvSpPr>
                              <a:spLocks noChangeAspect="1" noChangeArrowheads="1"/>
                            </a:cNvSpPr>
                          </a:nvSpPr>
                          <a:spPr bwMode="auto">
                            <a:xfrm rot="-16573575">
                              <a:off x="493" y="1239"/>
                              <a:ext cx="70" cy="58"/>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730" name="Oval 1226"/>
                            <a:cNvSpPr>
                              <a:spLocks noChangeAspect="1" noChangeArrowheads="1"/>
                            </a:cNvSpPr>
                          </a:nvSpPr>
                          <a:spPr bwMode="auto">
                            <a:xfrm rot="-16573575">
                              <a:off x="621" y="1221"/>
                              <a:ext cx="69" cy="57"/>
                            </a:xfrm>
                            <a:prstGeom prst="ellipse">
                              <a:avLst/>
                            </a:prstGeom>
                            <a:solidFill>
                              <a:srgbClr val="EAEAEA"/>
                            </a:solidFill>
                            <a:ln w="12700">
                              <a:solidFill>
                                <a:srgbClr val="808080"/>
                              </a:solidFill>
                              <a:round/>
                              <a:headEnd/>
                              <a:tailEnd/>
                            </a:ln>
                            <a:effectLst/>
                          </a:spPr>
                          <a:txSp>
                            <a:txBody>
                              <a:bodyPr anchor="ct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grpSp>
                      <a:grpSp>
                        <a:nvGrpSpPr>
                          <a:cNvPr id="43" name="Group 144"/>
                          <a:cNvGrpSpPr>
                            <a:grpSpLocks noChangeAspect="1"/>
                          </a:cNvGrpSpPr>
                        </a:nvGrpSpPr>
                        <a:grpSpPr bwMode="auto">
                          <a:xfrm rot="16200000">
                            <a:off x="3986918" y="724993"/>
                            <a:ext cx="63192" cy="49192"/>
                            <a:chOff x="2430" y="2712"/>
                            <a:chExt cx="360" cy="360"/>
                          </a:xfrm>
                        </a:grpSpPr>
                        <a:sp>
                          <a:nvSpPr>
                            <a:cNvPr id="598" name="Line 145"/>
                            <a:cNvSpPr>
                              <a:spLocks noChangeAspect="1" noChangeShapeType="1"/>
                            </a:cNvSpPr>
                          </a:nvSpPr>
                          <a:spPr bwMode="auto">
                            <a:xfrm flipH="1">
                              <a:off x="2430" y="2892"/>
                              <a:ext cx="180" cy="180"/>
                            </a:xfrm>
                            <a:prstGeom prst="line">
                              <a:avLst/>
                            </a:prstGeom>
                            <a:noFill/>
                            <a:ln w="6350">
                              <a:solidFill>
                                <a:schemeClr val="tx1"/>
                              </a:solidFill>
                              <a:round/>
                              <a:headEnd/>
                              <a:tailEnd/>
                            </a:ln>
                          </a:spPr>
                          <a:txSp>
                            <a:txBody>
                              <a:bodyP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599" name="Line 146"/>
                            <a:cNvSpPr>
                              <a:spLocks noChangeAspect="1" noChangeShapeType="1"/>
                            </a:cNvSpPr>
                          </a:nvSpPr>
                          <a:spPr bwMode="auto">
                            <a:xfrm>
                              <a:off x="2610" y="2892"/>
                              <a:ext cx="180" cy="180"/>
                            </a:xfrm>
                            <a:prstGeom prst="line">
                              <a:avLst/>
                            </a:prstGeom>
                            <a:noFill/>
                            <a:ln w="3175">
                              <a:solidFill>
                                <a:schemeClr val="tx1"/>
                              </a:solidFill>
                              <a:round/>
                              <a:headEnd/>
                              <a:tailEnd/>
                            </a:ln>
                          </a:spPr>
                          <a:txSp>
                            <a:txBody>
                              <a:bodyP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00" name="Line 147"/>
                            <a:cNvSpPr>
                              <a:spLocks noChangeAspect="1" noChangeShapeType="1"/>
                            </a:cNvSpPr>
                          </a:nvSpPr>
                          <a:spPr bwMode="auto">
                            <a:xfrm flipV="1">
                              <a:off x="2610" y="2712"/>
                              <a:ext cx="0" cy="180"/>
                            </a:xfrm>
                            <a:prstGeom prst="line">
                              <a:avLst/>
                            </a:prstGeom>
                            <a:noFill/>
                            <a:ln w="6350">
                              <a:solidFill>
                                <a:schemeClr val="tx1"/>
                              </a:solidFill>
                              <a:round/>
                              <a:headEnd/>
                              <a:tailEnd/>
                            </a:ln>
                          </a:spPr>
                          <a:txSp>
                            <a:txBody>
                              <a:bodyP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01" name="Line 148"/>
                            <a:cNvSpPr>
                              <a:spLocks noChangeAspect="1" noChangeShapeType="1"/>
                            </a:cNvSpPr>
                          </a:nvSpPr>
                          <a:spPr bwMode="auto">
                            <a:xfrm>
                              <a:off x="2430" y="2892"/>
                              <a:ext cx="180" cy="180"/>
                            </a:xfrm>
                            <a:prstGeom prst="line">
                              <a:avLst/>
                            </a:prstGeom>
                            <a:noFill/>
                            <a:ln w="6350">
                              <a:solidFill>
                                <a:schemeClr val="tx1"/>
                              </a:solidFill>
                              <a:round/>
                              <a:headEnd/>
                              <a:tailEnd/>
                            </a:ln>
                          </a:spPr>
                          <a:txSp>
                            <a:txBody>
                              <a:bodyP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02" name="Line 149"/>
                            <a:cNvSpPr>
                              <a:spLocks noChangeAspect="1" noChangeShapeType="1"/>
                            </a:cNvSpPr>
                          </a:nvSpPr>
                          <a:spPr bwMode="auto">
                            <a:xfrm flipV="1">
                              <a:off x="2610" y="2892"/>
                              <a:ext cx="180" cy="180"/>
                            </a:xfrm>
                            <a:prstGeom prst="line">
                              <a:avLst/>
                            </a:prstGeom>
                            <a:noFill/>
                            <a:ln w="6350">
                              <a:solidFill>
                                <a:schemeClr val="tx1"/>
                              </a:solidFill>
                              <a:round/>
                              <a:headEnd/>
                              <a:tailEnd/>
                            </a:ln>
                          </a:spPr>
                          <a:txSp>
                            <a:txBody>
                              <a:bodyP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sp>
                          <a:nvSpPr>
                            <a:cNvPr id="603" name="Line 150"/>
                            <a:cNvSpPr>
                              <a:spLocks noChangeAspect="1" noChangeShapeType="1"/>
                            </a:cNvSpPr>
                          </a:nvSpPr>
                          <a:spPr bwMode="auto">
                            <a:xfrm flipV="1">
                              <a:off x="2574" y="2712"/>
                              <a:ext cx="180" cy="180"/>
                            </a:xfrm>
                            <a:prstGeom prst="line">
                              <a:avLst/>
                            </a:prstGeom>
                            <a:noFill/>
                            <a:ln w="6350">
                              <a:solidFill>
                                <a:schemeClr val="tx1"/>
                              </a:solidFill>
                              <a:round/>
                              <a:headEnd/>
                              <a:tailEnd/>
                            </a:ln>
                          </a:spPr>
                          <a:txSp>
                            <a:txBody>
                              <a:bodyPr/>
                              <a:lstStyle>
                                <a:defPPr>
                                  <a:defRPr lang="en-US"/>
                                </a:defPPr>
                                <a:lvl1pPr algn="l" rtl="0" fontAlgn="base">
                                  <a:spcBef>
                                    <a:spcPct val="0"/>
                                  </a:spcBef>
                                  <a:spcAft>
                                    <a:spcPct val="0"/>
                                  </a:spcAft>
                                  <a:defRPr sz="1200" kern="1200">
                                    <a:solidFill>
                                      <a:schemeClr val="tx1"/>
                                    </a:solidFill>
                                    <a:latin typeface="Arial" charset="0"/>
                                    <a:ea typeface="+mn-ea"/>
                                    <a:cs typeface="+mn-cs"/>
                                  </a:defRPr>
                                </a:lvl1pPr>
                                <a:lvl2pPr marL="457200" algn="l" rtl="0" fontAlgn="base">
                                  <a:spcBef>
                                    <a:spcPct val="0"/>
                                  </a:spcBef>
                                  <a:spcAft>
                                    <a:spcPct val="0"/>
                                  </a:spcAft>
                                  <a:defRPr sz="1200" kern="1200">
                                    <a:solidFill>
                                      <a:schemeClr val="tx1"/>
                                    </a:solidFill>
                                    <a:latin typeface="Arial" charset="0"/>
                                    <a:ea typeface="+mn-ea"/>
                                    <a:cs typeface="+mn-cs"/>
                                  </a:defRPr>
                                </a:lvl2pPr>
                                <a:lvl3pPr marL="914400" algn="l" rtl="0" fontAlgn="base">
                                  <a:spcBef>
                                    <a:spcPct val="0"/>
                                  </a:spcBef>
                                  <a:spcAft>
                                    <a:spcPct val="0"/>
                                  </a:spcAft>
                                  <a:defRPr sz="1200" kern="1200">
                                    <a:solidFill>
                                      <a:schemeClr val="tx1"/>
                                    </a:solidFill>
                                    <a:latin typeface="Arial" charset="0"/>
                                    <a:ea typeface="+mn-ea"/>
                                    <a:cs typeface="+mn-cs"/>
                                  </a:defRPr>
                                </a:lvl3pPr>
                                <a:lvl4pPr marL="1371600" algn="l" rtl="0" fontAlgn="base">
                                  <a:spcBef>
                                    <a:spcPct val="0"/>
                                  </a:spcBef>
                                  <a:spcAft>
                                    <a:spcPct val="0"/>
                                  </a:spcAft>
                                  <a:defRPr sz="1200" kern="1200">
                                    <a:solidFill>
                                      <a:schemeClr val="tx1"/>
                                    </a:solidFill>
                                    <a:latin typeface="Arial" charset="0"/>
                                    <a:ea typeface="+mn-ea"/>
                                    <a:cs typeface="+mn-cs"/>
                                  </a:defRPr>
                                </a:lvl4pPr>
                                <a:lvl5pPr marL="1828800" algn="l" rtl="0" fontAlgn="base">
                                  <a:spcBef>
                                    <a:spcPct val="0"/>
                                  </a:spcBef>
                                  <a:spcAft>
                                    <a:spcPct val="0"/>
                                  </a:spcAft>
                                  <a:defRPr sz="1200" kern="1200">
                                    <a:solidFill>
                                      <a:schemeClr val="tx1"/>
                                    </a:solidFill>
                                    <a:latin typeface="Arial" charset="0"/>
                                    <a:ea typeface="+mn-ea"/>
                                    <a:cs typeface="+mn-cs"/>
                                  </a:defRPr>
                                </a:lvl5pPr>
                                <a:lvl6pPr marL="2286000" algn="l" defTabSz="914400" rtl="0" eaLnBrk="1" latinLnBrk="0" hangingPunct="1">
                                  <a:defRPr sz="1200" kern="1200">
                                    <a:solidFill>
                                      <a:schemeClr val="tx1"/>
                                    </a:solidFill>
                                    <a:latin typeface="Arial" charset="0"/>
                                    <a:ea typeface="+mn-ea"/>
                                    <a:cs typeface="+mn-cs"/>
                                  </a:defRPr>
                                </a:lvl6pPr>
                                <a:lvl7pPr marL="2743200" algn="l" defTabSz="914400" rtl="0" eaLnBrk="1" latinLnBrk="0" hangingPunct="1">
                                  <a:defRPr sz="1200" kern="1200">
                                    <a:solidFill>
                                      <a:schemeClr val="tx1"/>
                                    </a:solidFill>
                                    <a:latin typeface="Arial" charset="0"/>
                                    <a:ea typeface="+mn-ea"/>
                                    <a:cs typeface="+mn-cs"/>
                                  </a:defRPr>
                                </a:lvl7pPr>
                                <a:lvl8pPr marL="3200400" algn="l" defTabSz="914400" rtl="0" eaLnBrk="1" latinLnBrk="0" hangingPunct="1">
                                  <a:defRPr sz="1200" kern="1200">
                                    <a:solidFill>
                                      <a:schemeClr val="tx1"/>
                                    </a:solidFill>
                                    <a:latin typeface="Arial" charset="0"/>
                                    <a:ea typeface="+mn-ea"/>
                                    <a:cs typeface="+mn-cs"/>
                                  </a:defRPr>
                                </a:lvl8pPr>
                                <a:lvl9pPr marL="3657600" algn="l" defTabSz="914400" rtl="0" eaLnBrk="1" latinLnBrk="0" hangingPunct="1">
                                  <a:defRPr sz="1200" kern="1200">
                                    <a:solidFill>
                                      <a:schemeClr val="tx1"/>
                                    </a:solidFill>
                                    <a:latin typeface="Arial" charset="0"/>
                                    <a:ea typeface="+mn-ea"/>
                                    <a:cs typeface="+mn-cs"/>
                                  </a:defRPr>
                                </a:lvl9pPr>
                              </a:lstStyle>
                              <a:p>
                                <a:endParaRPr lang="en-US" sz="1400"/>
                              </a:p>
                            </a:txBody>
                            <a:useSpRect/>
                          </a:txSp>
                        </a:sp>
                      </a:grpSp>
                    </a:grpSp>
                    <a:sp>
                      <a:nvSpPr>
                        <a:cNvPr id="745" name="Oval 744"/>
                        <a:cNvSpPr/>
                      </a:nvSpPr>
                      <a:spPr>
                        <a:xfrm>
                          <a:off x="4064949" y="652328"/>
                          <a:ext cx="45719" cy="45719"/>
                        </a:xfrm>
                        <a:prstGeom prst="ellipse">
                          <a:avLst/>
                        </a:prstGeom>
                        <a:solidFill>
                          <a:schemeClr val="tx1">
                            <a:lumMod val="85000"/>
                            <a:lumOff val="15000"/>
                          </a:schemeClr>
                        </a:solidFill>
                        <a:ln w="9525">
                          <a:noFill/>
                        </a:ln>
                      </a:spPr>
                      <a:txSp>
                        <a:txBody>
                          <a:bodyPr rtlCol="0" anchor="ctr"/>
                          <a:lstStyle>
                            <a:defPPr>
                              <a:defRPr lang="en-US"/>
                            </a:defPPr>
                            <a:lvl1pPr algn="l" rtl="0" fontAlgn="base">
                              <a:spcBef>
                                <a:spcPct val="0"/>
                              </a:spcBef>
                              <a:spcAft>
                                <a:spcPct val="0"/>
                              </a:spcAft>
                              <a:defRPr sz="1200" kern="1200">
                                <a:solidFill>
                                  <a:schemeClr val="lt1"/>
                                </a:solidFill>
                                <a:latin typeface="+mn-lt"/>
                                <a:ea typeface="+mn-ea"/>
                                <a:cs typeface="+mn-cs"/>
                              </a:defRPr>
                            </a:lvl1pPr>
                            <a:lvl2pPr marL="457200" algn="l" rtl="0" fontAlgn="base">
                              <a:spcBef>
                                <a:spcPct val="0"/>
                              </a:spcBef>
                              <a:spcAft>
                                <a:spcPct val="0"/>
                              </a:spcAft>
                              <a:defRPr sz="1200" kern="1200">
                                <a:solidFill>
                                  <a:schemeClr val="lt1"/>
                                </a:solidFill>
                                <a:latin typeface="+mn-lt"/>
                                <a:ea typeface="+mn-ea"/>
                                <a:cs typeface="+mn-cs"/>
                              </a:defRPr>
                            </a:lvl2pPr>
                            <a:lvl3pPr marL="914400" algn="l" rtl="0" fontAlgn="base">
                              <a:spcBef>
                                <a:spcPct val="0"/>
                              </a:spcBef>
                              <a:spcAft>
                                <a:spcPct val="0"/>
                              </a:spcAft>
                              <a:defRPr sz="1200" kern="1200">
                                <a:solidFill>
                                  <a:schemeClr val="lt1"/>
                                </a:solidFill>
                                <a:latin typeface="+mn-lt"/>
                                <a:ea typeface="+mn-ea"/>
                                <a:cs typeface="+mn-cs"/>
                              </a:defRPr>
                            </a:lvl3pPr>
                            <a:lvl4pPr marL="1371600" algn="l" rtl="0" fontAlgn="base">
                              <a:spcBef>
                                <a:spcPct val="0"/>
                              </a:spcBef>
                              <a:spcAft>
                                <a:spcPct val="0"/>
                              </a:spcAft>
                              <a:defRPr sz="1200" kern="1200">
                                <a:solidFill>
                                  <a:schemeClr val="lt1"/>
                                </a:solidFill>
                                <a:latin typeface="+mn-lt"/>
                                <a:ea typeface="+mn-ea"/>
                                <a:cs typeface="+mn-cs"/>
                              </a:defRPr>
                            </a:lvl4pPr>
                            <a:lvl5pPr marL="1828800" algn="l" rtl="0" fontAlgn="base">
                              <a:spcBef>
                                <a:spcPct val="0"/>
                              </a:spcBef>
                              <a:spcAft>
                                <a:spcPct val="0"/>
                              </a:spcAft>
                              <a:defRPr sz="1200" kern="1200">
                                <a:solidFill>
                                  <a:schemeClr val="lt1"/>
                                </a:solidFill>
                                <a:latin typeface="+mn-lt"/>
                                <a:ea typeface="+mn-ea"/>
                                <a:cs typeface="+mn-cs"/>
                              </a:defRPr>
                            </a:lvl5pPr>
                            <a:lvl6pPr marL="2286000" algn="l" defTabSz="914400" rtl="0" eaLnBrk="1" latinLnBrk="0" hangingPunct="1">
                              <a:defRPr sz="1200" kern="1200">
                                <a:solidFill>
                                  <a:schemeClr val="lt1"/>
                                </a:solidFill>
                                <a:latin typeface="+mn-lt"/>
                                <a:ea typeface="+mn-ea"/>
                                <a:cs typeface="+mn-cs"/>
                              </a:defRPr>
                            </a:lvl6pPr>
                            <a:lvl7pPr marL="2743200" algn="l" defTabSz="914400" rtl="0" eaLnBrk="1" latinLnBrk="0" hangingPunct="1">
                              <a:defRPr sz="1200" kern="1200">
                                <a:solidFill>
                                  <a:schemeClr val="lt1"/>
                                </a:solidFill>
                                <a:latin typeface="+mn-lt"/>
                                <a:ea typeface="+mn-ea"/>
                                <a:cs typeface="+mn-cs"/>
                              </a:defRPr>
                            </a:lvl7pPr>
                            <a:lvl8pPr marL="3200400" algn="l" defTabSz="914400" rtl="0" eaLnBrk="1" latinLnBrk="0" hangingPunct="1">
                              <a:defRPr sz="1200" kern="1200">
                                <a:solidFill>
                                  <a:schemeClr val="lt1"/>
                                </a:solidFill>
                                <a:latin typeface="+mn-lt"/>
                                <a:ea typeface="+mn-ea"/>
                                <a:cs typeface="+mn-cs"/>
                              </a:defRPr>
                            </a:lvl8pPr>
                            <a:lvl9pPr marL="3657600" algn="l" defTabSz="914400" rtl="0" eaLnBrk="1" latinLnBrk="0" hangingPunct="1">
                              <a:defRPr sz="12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lc:lockedCanvas>
              </a:graphicData>
            </a:graphic>
          </wp:inline>
        </w:drawing>
      </w:r>
    </w:p>
    <w:p w:rsidR="003C22BE" w:rsidRDefault="003C22BE" w:rsidP="00FA10B1">
      <w:r w:rsidRPr="00B464A1">
        <w:rPr>
          <w:b/>
        </w:rPr>
        <w:t>Figure 4.3</w:t>
      </w:r>
      <w:r w:rsidRPr="002447E2">
        <w:t xml:space="preserve">: Schematic of </w:t>
      </w:r>
      <w:r>
        <w:t xml:space="preserve">experimental </w:t>
      </w:r>
      <w:r w:rsidRPr="002447E2">
        <w:t>design for</w:t>
      </w:r>
      <w:r>
        <w:t xml:space="preserve"> cumulus samples adapted from Payton et al. </w:t>
      </w:r>
      <w:r>
        <w:rPr>
          <w:noProof/>
        </w:rPr>
        <w:t>(2011)</w:t>
      </w:r>
      <w:r>
        <w:t xml:space="preserve">. Payton et al. </w:t>
      </w:r>
      <w:r>
        <w:rPr>
          <w:noProof/>
        </w:rPr>
        <w:t>(2011)</w:t>
      </w:r>
      <w:r>
        <w:t xml:space="preserve"> randomly assigned c</w:t>
      </w:r>
      <w:r w:rsidRPr="002447E2">
        <w:t>umulus-oocyte complexes</w:t>
      </w:r>
      <w:r w:rsidR="00486BA0">
        <w:t xml:space="preserve"> (</w:t>
      </w:r>
      <w:r w:rsidR="00486BA0" w:rsidRPr="00486BA0">
        <w:rPr>
          <w:b/>
        </w:rPr>
        <w:t>COCs</w:t>
      </w:r>
      <w:r w:rsidR="00486BA0">
        <w:t>)</w:t>
      </w:r>
      <w:r>
        <w:t xml:space="preserve"> </w:t>
      </w:r>
      <w:r w:rsidRPr="002447E2">
        <w:t>to culture at 38.5°C for 0 (soon after removal from antral follicles), 12 or 24 h</w:t>
      </w:r>
      <w:r>
        <w:t xml:space="preserve"> in vitro maturation (</w:t>
      </w:r>
      <w:r w:rsidRPr="003C1353">
        <w:rPr>
          <w:b/>
        </w:rPr>
        <w:t>h</w:t>
      </w:r>
      <w:r w:rsidRPr="00451A49">
        <w:rPr>
          <w:b/>
        </w:rPr>
        <w:t>IVM</w:t>
      </w:r>
      <w:r>
        <w:t xml:space="preserve">; </w:t>
      </w:r>
      <w:r w:rsidRPr="002447E2">
        <w:t xml:space="preserve">white circles). </w:t>
      </w:r>
      <w:r>
        <w:t>Remaining COCs</w:t>
      </w:r>
      <w:r w:rsidRPr="002447E2">
        <w:t xml:space="preserve"> were matured at 41.0°C for 12 h and removed for processing (black circle) or cultured for another 12 h at 38.5°C (gray circles). At 0, 12, and 24 hIVM, cumulus were removed from associated oocyte and lysed in extraction </w:t>
      </w:r>
      <w:r w:rsidR="00486BA0" w:rsidRPr="002447E2">
        <w:t xml:space="preserve">buffer </w:t>
      </w:r>
      <w:r w:rsidR="00486BA0">
        <w:t>and</w:t>
      </w:r>
      <w:r>
        <w:t xml:space="preserve"> stored at -8</w:t>
      </w:r>
      <w:r w:rsidRPr="002447E2">
        <w:t>0°C until RNA isolation and analysis of concentration</w:t>
      </w:r>
      <w:r>
        <w:t xml:space="preserve"> and</w:t>
      </w:r>
      <w:r w:rsidRPr="002447E2">
        <w:t xml:space="preserve"> integrity</w:t>
      </w:r>
      <w:r>
        <w:t xml:space="preserve"> </w:t>
      </w:r>
      <w:r>
        <w:rPr>
          <w:noProof/>
        </w:rPr>
        <w:t>(Payton et al., 2011)</w:t>
      </w:r>
      <w:r>
        <w:t xml:space="preserve">. Subsequently, total RNA was spiked with green fluorescent protein </w:t>
      </w:r>
      <w:r w:rsidR="00486BA0">
        <w:t xml:space="preserve">cRNA </w:t>
      </w:r>
      <w:r>
        <w:t>and underwent reverse transcription. Relevant for this study, stored samples were thawed and analyzed for the relative abundance of Indian hedgehog (</w:t>
      </w:r>
      <w:r w:rsidRPr="009A2664">
        <w:rPr>
          <w:b/>
        </w:rPr>
        <w:t>IHH</w:t>
      </w:r>
      <w:r>
        <w:t>)</w:t>
      </w:r>
      <w:r w:rsidRPr="002447E2">
        <w:t xml:space="preserve"> </w:t>
      </w:r>
      <w:r>
        <w:t xml:space="preserve">using </w:t>
      </w:r>
      <w:r w:rsidRPr="002447E2">
        <w:t xml:space="preserve">qPCR. </w:t>
      </w:r>
    </w:p>
    <w:p w:rsidR="003C22BE" w:rsidRPr="003D4465" w:rsidRDefault="003C22BE" w:rsidP="00FA10B1">
      <w:pPr>
        <w:spacing w:line="276" w:lineRule="auto"/>
        <w:contextualSpacing w:val="0"/>
        <w:jc w:val="left"/>
        <w:rPr>
          <w:rFonts w:eastAsia="Times New Roman" w:cs="Times New Roman"/>
          <w:b/>
          <w:sz w:val="22"/>
          <w:szCs w:val="22"/>
        </w:rPr>
        <w:sectPr w:rsidR="003C22BE" w:rsidRPr="003D4465" w:rsidSect="00FA10B1">
          <w:footerReference w:type="first" r:id="rId17"/>
          <w:pgSz w:w="12240" w:h="15840"/>
          <w:pgMar w:top="1440" w:right="1440" w:bottom="1440" w:left="1440" w:header="720" w:footer="720" w:gutter="0"/>
          <w:cols w:space="720"/>
          <w:docGrid w:linePitch="360"/>
        </w:sectPr>
      </w:pPr>
    </w:p>
    <w:tbl>
      <w:tblPr>
        <w:tblStyle w:val="TableGrid"/>
        <w:tblW w:w="5027" w:type="pct"/>
        <w:tblLayout w:type="fixed"/>
        <w:tblLook w:val="04A0"/>
      </w:tblPr>
      <w:tblGrid>
        <w:gridCol w:w="1187"/>
        <w:gridCol w:w="2162"/>
        <w:gridCol w:w="540"/>
        <w:gridCol w:w="1439"/>
        <w:gridCol w:w="4499"/>
        <w:gridCol w:w="991"/>
        <w:gridCol w:w="1261"/>
        <w:gridCol w:w="1168"/>
      </w:tblGrid>
      <w:tr w:rsidR="003C22BE" w:rsidRPr="000E69DB" w:rsidTr="00FA10B1">
        <w:tc>
          <w:tcPr>
            <w:tcW w:w="5000" w:type="pct"/>
            <w:gridSpan w:val="8"/>
          </w:tcPr>
          <w:p w:rsidR="003C22BE" w:rsidRPr="003D4465" w:rsidRDefault="003C22BE" w:rsidP="00FA10B1">
            <w:pPr>
              <w:pStyle w:val="BodyText"/>
              <w:spacing w:after="0"/>
              <w:jc w:val="left"/>
              <w:rPr>
                <w:sz w:val="22"/>
                <w:szCs w:val="22"/>
              </w:rPr>
            </w:pPr>
            <w:r w:rsidRPr="003D4465">
              <w:rPr>
                <w:b/>
                <w:sz w:val="22"/>
                <w:szCs w:val="22"/>
              </w:rPr>
              <w:lastRenderedPageBreak/>
              <w:t xml:space="preserve">Table 4.1. </w:t>
            </w:r>
            <w:r w:rsidRPr="003D4465">
              <w:rPr>
                <w:sz w:val="22"/>
                <w:szCs w:val="22"/>
              </w:rPr>
              <w:t xml:space="preserve"> Sequences of primers and annealing conditions used for quantitative PCR analyses</w:t>
            </w:r>
          </w:p>
        </w:tc>
      </w:tr>
      <w:tr w:rsidR="003C22BE" w:rsidRPr="000E69DB" w:rsidTr="00FA10B1">
        <w:tc>
          <w:tcPr>
            <w:tcW w:w="448" w:type="pct"/>
            <w:vAlign w:val="center"/>
          </w:tcPr>
          <w:p w:rsidR="003C22BE" w:rsidRPr="00872FA6" w:rsidRDefault="003C22BE" w:rsidP="00FA10B1">
            <w:pPr>
              <w:pStyle w:val="BodyText"/>
              <w:spacing w:after="0"/>
              <w:jc w:val="center"/>
              <w:rPr>
                <w:b/>
                <w:sz w:val="22"/>
                <w:szCs w:val="22"/>
              </w:rPr>
            </w:pPr>
            <w:r w:rsidRPr="00872FA6">
              <w:rPr>
                <w:b/>
                <w:sz w:val="22"/>
                <w:szCs w:val="22"/>
              </w:rPr>
              <w:t>Gene</w:t>
            </w:r>
          </w:p>
          <w:p w:rsidR="003C22BE" w:rsidRPr="00872FA6" w:rsidRDefault="003C22BE" w:rsidP="00FA10B1">
            <w:pPr>
              <w:pStyle w:val="BodyText"/>
              <w:spacing w:after="0"/>
              <w:jc w:val="center"/>
              <w:rPr>
                <w:b/>
                <w:sz w:val="22"/>
                <w:szCs w:val="22"/>
              </w:rPr>
            </w:pPr>
            <w:r w:rsidRPr="00872FA6">
              <w:rPr>
                <w:b/>
                <w:sz w:val="22"/>
                <w:szCs w:val="22"/>
              </w:rPr>
              <w:t>Symbol</w:t>
            </w:r>
          </w:p>
        </w:tc>
        <w:tc>
          <w:tcPr>
            <w:tcW w:w="816" w:type="pct"/>
            <w:vAlign w:val="center"/>
          </w:tcPr>
          <w:p w:rsidR="003C22BE" w:rsidRPr="00872FA6" w:rsidRDefault="003C22BE" w:rsidP="00FA10B1">
            <w:pPr>
              <w:pStyle w:val="BodyText"/>
              <w:spacing w:after="0"/>
              <w:jc w:val="center"/>
              <w:rPr>
                <w:b/>
                <w:sz w:val="22"/>
                <w:szCs w:val="22"/>
              </w:rPr>
            </w:pPr>
            <w:r w:rsidRPr="00872FA6">
              <w:rPr>
                <w:b/>
                <w:sz w:val="22"/>
                <w:szCs w:val="22"/>
              </w:rPr>
              <w:t>GenBank</w:t>
            </w:r>
          </w:p>
          <w:p w:rsidR="003C22BE" w:rsidRPr="00872FA6" w:rsidRDefault="003C22BE" w:rsidP="00FA10B1">
            <w:pPr>
              <w:pStyle w:val="BodyText"/>
              <w:spacing w:after="0"/>
              <w:jc w:val="center"/>
              <w:rPr>
                <w:b/>
                <w:sz w:val="22"/>
                <w:szCs w:val="22"/>
              </w:rPr>
            </w:pPr>
            <w:r w:rsidRPr="00872FA6">
              <w:rPr>
                <w:b/>
                <w:sz w:val="22"/>
                <w:szCs w:val="22"/>
              </w:rPr>
              <w:t>Accession Number</w:t>
            </w:r>
          </w:p>
        </w:tc>
        <w:tc>
          <w:tcPr>
            <w:tcW w:w="204" w:type="pct"/>
            <w:vAlign w:val="center"/>
          </w:tcPr>
          <w:p w:rsidR="003C22BE" w:rsidRPr="00872FA6" w:rsidRDefault="003C22BE" w:rsidP="00FA10B1">
            <w:pPr>
              <w:pStyle w:val="BodyText"/>
              <w:spacing w:after="0"/>
              <w:jc w:val="center"/>
              <w:rPr>
                <w:b/>
                <w:sz w:val="22"/>
                <w:szCs w:val="22"/>
              </w:rPr>
            </w:pPr>
          </w:p>
        </w:tc>
        <w:tc>
          <w:tcPr>
            <w:tcW w:w="543" w:type="pct"/>
            <w:vAlign w:val="center"/>
          </w:tcPr>
          <w:p w:rsidR="003C22BE" w:rsidRPr="00872FA6" w:rsidRDefault="003C22BE" w:rsidP="00FA10B1">
            <w:pPr>
              <w:pStyle w:val="BodyText"/>
              <w:spacing w:after="0"/>
              <w:jc w:val="center"/>
              <w:rPr>
                <w:b/>
                <w:sz w:val="22"/>
                <w:szCs w:val="22"/>
              </w:rPr>
            </w:pPr>
            <w:r w:rsidRPr="00872FA6">
              <w:rPr>
                <w:b/>
                <w:sz w:val="22"/>
                <w:szCs w:val="22"/>
              </w:rPr>
              <w:t>Amplicon Location</w:t>
            </w:r>
          </w:p>
        </w:tc>
        <w:tc>
          <w:tcPr>
            <w:tcW w:w="1698" w:type="pct"/>
            <w:vAlign w:val="center"/>
          </w:tcPr>
          <w:p w:rsidR="003C22BE" w:rsidRPr="00872FA6" w:rsidRDefault="003C22BE" w:rsidP="00FA10B1">
            <w:pPr>
              <w:pStyle w:val="BodyText"/>
              <w:spacing w:after="0"/>
              <w:jc w:val="center"/>
              <w:rPr>
                <w:b/>
                <w:sz w:val="22"/>
                <w:szCs w:val="22"/>
              </w:rPr>
            </w:pPr>
            <w:r w:rsidRPr="00872FA6">
              <w:rPr>
                <w:b/>
                <w:sz w:val="22"/>
                <w:szCs w:val="22"/>
              </w:rPr>
              <w:t>Primer Sets</w:t>
            </w:r>
          </w:p>
        </w:tc>
        <w:tc>
          <w:tcPr>
            <w:tcW w:w="374" w:type="pct"/>
            <w:vAlign w:val="center"/>
          </w:tcPr>
          <w:p w:rsidR="003C22BE" w:rsidRPr="00872FA6" w:rsidRDefault="003C22BE" w:rsidP="00FA10B1">
            <w:pPr>
              <w:pStyle w:val="BodyText"/>
              <w:spacing w:after="0"/>
              <w:jc w:val="center"/>
              <w:rPr>
                <w:b/>
                <w:sz w:val="22"/>
                <w:szCs w:val="22"/>
              </w:rPr>
            </w:pPr>
            <w:r w:rsidRPr="00872FA6">
              <w:rPr>
                <w:b/>
                <w:sz w:val="22"/>
                <w:szCs w:val="22"/>
              </w:rPr>
              <w:t>Primer</w:t>
            </w:r>
          </w:p>
          <w:p w:rsidR="003C22BE" w:rsidRPr="00872FA6" w:rsidRDefault="003C22BE" w:rsidP="00FA10B1">
            <w:pPr>
              <w:pStyle w:val="BodyText"/>
              <w:spacing w:after="0"/>
              <w:jc w:val="center"/>
              <w:rPr>
                <w:b/>
                <w:sz w:val="22"/>
                <w:szCs w:val="22"/>
              </w:rPr>
            </w:pPr>
            <w:r w:rsidRPr="00872FA6">
              <w:rPr>
                <w:b/>
                <w:sz w:val="22"/>
                <w:szCs w:val="22"/>
              </w:rPr>
              <w:t>Conc.</w:t>
            </w:r>
          </w:p>
        </w:tc>
        <w:tc>
          <w:tcPr>
            <w:tcW w:w="476" w:type="pct"/>
            <w:tcMar>
              <w:left w:w="0" w:type="dxa"/>
              <w:right w:w="0" w:type="dxa"/>
            </w:tcMar>
            <w:vAlign w:val="center"/>
          </w:tcPr>
          <w:p w:rsidR="003C22BE" w:rsidRPr="003D4465" w:rsidRDefault="003C22BE" w:rsidP="00FA10B1">
            <w:pPr>
              <w:pStyle w:val="BodyText"/>
              <w:spacing w:after="0"/>
              <w:jc w:val="center"/>
              <w:rPr>
                <w:b/>
                <w:bCs/>
                <w:sz w:val="22"/>
                <w:szCs w:val="22"/>
              </w:rPr>
            </w:pPr>
            <w:r w:rsidRPr="003D4465">
              <w:rPr>
                <w:b/>
                <w:sz w:val="22"/>
                <w:szCs w:val="22"/>
              </w:rPr>
              <w:t>Annealing Temp.</w:t>
            </w:r>
          </w:p>
        </w:tc>
        <w:tc>
          <w:tcPr>
            <w:tcW w:w="441" w:type="pct"/>
            <w:tcMar>
              <w:left w:w="0" w:type="dxa"/>
              <w:right w:w="0" w:type="dxa"/>
            </w:tcMar>
            <w:vAlign w:val="center"/>
          </w:tcPr>
          <w:p w:rsidR="003C22BE" w:rsidRPr="003D4465" w:rsidRDefault="003C22BE" w:rsidP="00FA10B1">
            <w:pPr>
              <w:pStyle w:val="BodyText"/>
              <w:spacing w:after="0"/>
              <w:jc w:val="center"/>
              <w:rPr>
                <w:b/>
                <w:sz w:val="22"/>
                <w:szCs w:val="22"/>
              </w:rPr>
            </w:pPr>
            <w:r w:rsidRPr="003D4465">
              <w:rPr>
                <w:b/>
                <w:sz w:val="22"/>
                <w:szCs w:val="22"/>
              </w:rPr>
              <w:t>Amplicon</w:t>
            </w:r>
          </w:p>
          <w:p w:rsidR="003C22BE" w:rsidRPr="003D4465" w:rsidRDefault="003C22BE" w:rsidP="00FA10B1">
            <w:pPr>
              <w:pStyle w:val="BodyText"/>
              <w:spacing w:after="0"/>
              <w:jc w:val="center"/>
              <w:rPr>
                <w:b/>
                <w:sz w:val="22"/>
                <w:szCs w:val="22"/>
              </w:rPr>
            </w:pPr>
            <w:r w:rsidRPr="003D4465">
              <w:rPr>
                <w:b/>
                <w:sz w:val="22"/>
                <w:szCs w:val="22"/>
              </w:rPr>
              <w:t>Size</w:t>
            </w:r>
          </w:p>
        </w:tc>
      </w:tr>
      <w:tr w:rsidR="003C22BE" w:rsidRPr="000E69DB" w:rsidTr="00FA10B1">
        <w:tc>
          <w:tcPr>
            <w:tcW w:w="448" w:type="pct"/>
            <w:vMerge w:val="restart"/>
            <w:vAlign w:val="center"/>
          </w:tcPr>
          <w:p w:rsidR="003C22BE" w:rsidRPr="000E69DB" w:rsidRDefault="003C22BE" w:rsidP="00FA10B1">
            <w:pPr>
              <w:pStyle w:val="BodyText"/>
              <w:jc w:val="center"/>
              <w:rPr>
                <w:sz w:val="22"/>
                <w:szCs w:val="22"/>
              </w:rPr>
            </w:pPr>
            <w:r w:rsidRPr="000E69DB">
              <w:rPr>
                <w:sz w:val="22"/>
                <w:szCs w:val="22"/>
              </w:rPr>
              <w:t>NDUFC2</w:t>
            </w:r>
          </w:p>
        </w:tc>
        <w:tc>
          <w:tcPr>
            <w:tcW w:w="816" w:type="pct"/>
            <w:vMerge w:val="restart"/>
            <w:vAlign w:val="center"/>
          </w:tcPr>
          <w:p w:rsidR="003C22BE" w:rsidRPr="000E69DB" w:rsidRDefault="003C22BE" w:rsidP="00FA10B1">
            <w:pPr>
              <w:pStyle w:val="BodyText"/>
              <w:jc w:val="center"/>
              <w:rPr>
                <w:sz w:val="22"/>
                <w:szCs w:val="22"/>
              </w:rPr>
            </w:pPr>
            <w:r w:rsidRPr="000E69DB">
              <w:rPr>
                <w:sz w:val="22"/>
                <w:szCs w:val="22"/>
              </w:rPr>
              <w:t>NM_176642.3</w:t>
            </w:r>
          </w:p>
        </w:tc>
        <w:tc>
          <w:tcPr>
            <w:tcW w:w="204" w:type="pct"/>
            <w:vAlign w:val="center"/>
          </w:tcPr>
          <w:p w:rsidR="003C22BE" w:rsidRPr="000E69DB" w:rsidRDefault="003C22BE" w:rsidP="00FA10B1">
            <w:pPr>
              <w:pStyle w:val="BodyText"/>
              <w:jc w:val="center"/>
              <w:rPr>
                <w:sz w:val="22"/>
                <w:szCs w:val="22"/>
              </w:rPr>
            </w:pPr>
            <w:r>
              <w:rPr>
                <w:sz w:val="22"/>
                <w:szCs w:val="22"/>
              </w:rPr>
              <w:t>5’</w:t>
            </w:r>
          </w:p>
        </w:tc>
        <w:tc>
          <w:tcPr>
            <w:tcW w:w="543" w:type="pct"/>
            <w:vAlign w:val="center"/>
          </w:tcPr>
          <w:p w:rsidR="003C22BE" w:rsidRPr="000E69DB" w:rsidRDefault="003C22BE" w:rsidP="00FA10B1">
            <w:pPr>
              <w:pStyle w:val="BodyText"/>
              <w:jc w:val="center"/>
              <w:rPr>
                <w:sz w:val="22"/>
                <w:szCs w:val="22"/>
              </w:rPr>
            </w:pPr>
            <w:r w:rsidRPr="000E69DB">
              <w:rPr>
                <w:sz w:val="22"/>
                <w:szCs w:val="22"/>
              </w:rPr>
              <w:t>148 - 171</w:t>
            </w:r>
          </w:p>
          <w:p w:rsidR="003C22BE" w:rsidRPr="000E69DB" w:rsidRDefault="003C22BE" w:rsidP="00FA10B1">
            <w:pPr>
              <w:pStyle w:val="BodyText"/>
              <w:jc w:val="center"/>
              <w:rPr>
                <w:sz w:val="22"/>
                <w:szCs w:val="22"/>
              </w:rPr>
            </w:pPr>
            <w:r w:rsidRPr="000E69DB">
              <w:rPr>
                <w:sz w:val="22"/>
                <w:szCs w:val="22"/>
              </w:rPr>
              <w:t>310 - 332</w:t>
            </w:r>
          </w:p>
        </w:tc>
        <w:tc>
          <w:tcPr>
            <w:tcW w:w="1698" w:type="pct"/>
            <w:vAlign w:val="center"/>
          </w:tcPr>
          <w:p w:rsidR="003C22BE" w:rsidRPr="000E69DB" w:rsidRDefault="003C22BE" w:rsidP="00FA10B1">
            <w:pPr>
              <w:pStyle w:val="BodyText"/>
              <w:rPr>
                <w:sz w:val="22"/>
                <w:szCs w:val="22"/>
              </w:rPr>
            </w:pPr>
            <w:r w:rsidRPr="000E69DB">
              <w:rPr>
                <w:sz w:val="22"/>
                <w:szCs w:val="22"/>
              </w:rPr>
              <w:t>F - CGTCACAATGATGACTGGACGGCA</w:t>
            </w:r>
          </w:p>
          <w:p w:rsidR="003C22BE" w:rsidRPr="000E69DB" w:rsidRDefault="003C22BE" w:rsidP="00FA10B1">
            <w:pPr>
              <w:pStyle w:val="BodyText"/>
              <w:rPr>
                <w:sz w:val="22"/>
                <w:szCs w:val="22"/>
              </w:rPr>
            </w:pPr>
            <w:r w:rsidRPr="000E69DB">
              <w:rPr>
                <w:sz w:val="22"/>
                <w:szCs w:val="22"/>
              </w:rPr>
              <w:t>R - GATGCAAACCGGCCAACAGCACC</w:t>
            </w:r>
          </w:p>
        </w:tc>
        <w:tc>
          <w:tcPr>
            <w:tcW w:w="374" w:type="pct"/>
            <w:vAlign w:val="center"/>
          </w:tcPr>
          <w:p w:rsidR="003C22BE" w:rsidRPr="000E69DB" w:rsidRDefault="003C22BE" w:rsidP="00FA10B1">
            <w:pPr>
              <w:pStyle w:val="BodyText"/>
              <w:jc w:val="center"/>
              <w:rPr>
                <w:sz w:val="22"/>
                <w:szCs w:val="22"/>
              </w:rPr>
            </w:pPr>
            <w:r w:rsidRPr="000E69DB">
              <w:rPr>
                <w:sz w:val="22"/>
                <w:szCs w:val="22"/>
              </w:rPr>
              <w:t>200 nM</w:t>
            </w:r>
          </w:p>
        </w:tc>
        <w:tc>
          <w:tcPr>
            <w:tcW w:w="476" w:type="pct"/>
            <w:vAlign w:val="center"/>
          </w:tcPr>
          <w:p w:rsidR="003C22BE" w:rsidRPr="000E69DB" w:rsidRDefault="003C22BE" w:rsidP="00FA10B1">
            <w:pPr>
              <w:pStyle w:val="BodyText"/>
              <w:jc w:val="center"/>
              <w:rPr>
                <w:sz w:val="22"/>
                <w:szCs w:val="22"/>
              </w:rPr>
            </w:pPr>
            <w:r w:rsidRPr="000E69DB">
              <w:rPr>
                <w:sz w:val="22"/>
                <w:szCs w:val="22"/>
              </w:rPr>
              <w:t>57°C</w:t>
            </w:r>
          </w:p>
        </w:tc>
        <w:tc>
          <w:tcPr>
            <w:tcW w:w="441" w:type="pct"/>
            <w:vAlign w:val="center"/>
          </w:tcPr>
          <w:p w:rsidR="003C22BE" w:rsidRPr="000E69DB" w:rsidRDefault="003C22BE" w:rsidP="00FA10B1">
            <w:pPr>
              <w:pStyle w:val="BodyText"/>
              <w:jc w:val="center"/>
              <w:rPr>
                <w:sz w:val="22"/>
                <w:szCs w:val="22"/>
              </w:rPr>
            </w:pPr>
            <w:r w:rsidRPr="000E69DB">
              <w:rPr>
                <w:sz w:val="22"/>
                <w:szCs w:val="22"/>
              </w:rPr>
              <w:t>185</w:t>
            </w:r>
          </w:p>
        </w:tc>
      </w:tr>
      <w:tr w:rsidR="003C22BE" w:rsidRPr="000E69DB" w:rsidTr="00FA10B1">
        <w:tc>
          <w:tcPr>
            <w:tcW w:w="448" w:type="pct"/>
            <w:vMerge/>
            <w:vAlign w:val="center"/>
          </w:tcPr>
          <w:p w:rsidR="003C22BE" w:rsidRPr="000E69DB" w:rsidRDefault="003C22BE" w:rsidP="00FA10B1">
            <w:pPr>
              <w:pStyle w:val="BodyText"/>
              <w:jc w:val="center"/>
              <w:rPr>
                <w:sz w:val="22"/>
                <w:szCs w:val="22"/>
              </w:rPr>
            </w:pPr>
          </w:p>
        </w:tc>
        <w:tc>
          <w:tcPr>
            <w:tcW w:w="816" w:type="pct"/>
            <w:vMerge/>
            <w:vAlign w:val="center"/>
          </w:tcPr>
          <w:p w:rsidR="003C22BE" w:rsidRPr="000E69DB" w:rsidRDefault="003C22BE" w:rsidP="00FA10B1">
            <w:pPr>
              <w:pStyle w:val="BodyText"/>
              <w:jc w:val="center"/>
              <w:rPr>
                <w:sz w:val="22"/>
                <w:szCs w:val="22"/>
              </w:rPr>
            </w:pPr>
          </w:p>
        </w:tc>
        <w:tc>
          <w:tcPr>
            <w:tcW w:w="204" w:type="pct"/>
            <w:vAlign w:val="center"/>
          </w:tcPr>
          <w:p w:rsidR="003C22BE" w:rsidRPr="000E69DB" w:rsidRDefault="003C22BE" w:rsidP="00FA10B1">
            <w:pPr>
              <w:pStyle w:val="BodyText"/>
              <w:jc w:val="center"/>
              <w:rPr>
                <w:sz w:val="22"/>
                <w:szCs w:val="22"/>
              </w:rPr>
            </w:pPr>
            <w:r>
              <w:rPr>
                <w:sz w:val="22"/>
                <w:szCs w:val="22"/>
              </w:rPr>
              <w:t>3’</w:t>
            </w:r>
          </w:p>
        </w:tc>
        <w:tc>
          <w:tcPr>
            <w:tcW w:w="543" w:type="pct"/>
            <w:vAlign w:val="center"/>
          </w:tcPr>
          <w:p w:rsidR="003C22BE" w:rsidRPr="000E69DB" w:rsidRDefault="003C22BE" w:rsidP="00FA10B1">
            <w:pPr>
              <w:pStyle w:val="BodyText"/>
              <w:jc w:val="center"/>
              <w:rPr>
                <w:sz w:val="22"/>
                <w:szCs w:val="22"/>
              </w:rPr>
            </w:pPr>
            <w:r w:rsidRPr="000E69DB">
              <w:rPr>
                <w:sz w:val="22"/>
                <w:szCs w:val="22"/>
              </w:rPr>
              <w:t>400 - 419</w:t>
            </w:r>
          </w:p>
          <w:p w:rsidR="003C22BE" w:rsidRPr="000E69DB" w:rsidRDefault="003C22BE" w:rsidP="00FA10B1">
            <w:pPr>
              <w:pStyle w:val="BodyText"/>
              <w:jc w:val="center"/>
              <w:rPr>
                <w:sz w:val="22"/>
                <w:szCs w:val="22"/>
              </w:rPr>
            </w:pPr>
            <w:r w:rsidRPr="000E69DB">
              <w:rPr>
                <w:sz w:val="22"/>
                <w:szCs w:val="22"/>
              </w:rPr>
              <w:t>502 - 521</w:t>
            </w:r>
          </w:p>
        </w:tc>
        <w:tc>
          <w:tcPr>
            <w:tcW w:w="1698" w:type="pct"/>
            <w:vAlign w:val="center"/>
          </w:tcPr>
          <w:p w:rsidR="003C22BE" w:rsidRPr="000E69DB" w:rsidRDefault="003C22BE" w:rsidP="00FA10B1">
            <w:pPr>
              <w:pStyle w:val="BodyText"/>
              <w:rPr>
                <w:sz w:val="22"/>
                <w:szCs w:val="22"/>
              </w:rPr>
            </w:pPr>
            <w:r w:rsidRPr="000E69DB">
              <w:rPr>
                <w:sz w:val="22"/>
                <w:szCs w:val="22"/>
              </w:rPr>
              <w:t>F - GTATGCTGTGAGGGACCACG</w:t>
            </w:r>
          </w:p>
          <w:p w:rsidR="003C22BE" w:rsidRPr="000E69DB" w:rsidRDefault="003C22BE" w:rsidP="00FA10B1">
            <w:pPr>
              <w:pStyle w:val="BodyText"/>
              <w:rPr>
                <w:sz w:val="22"/>
                <w:szCs w:val="22"/>
              </w:rPr>
            </w:pPr>
            <w:r w:rsidRPr="000E69DB">
              <w:rPr>
                <w:sz w:val="22"/>
                <w:szCs w:val="22"/>
              </w:rPr>
              <w:t>R - TACTTCAACGCACTGGATGG</w:t>
            </w:r>
          </w:p>
        </w:tc>
        <w:tc>
          <w:tcPr>
            <w:tcW w:w="374" w:type="pct"/>
            <w:vAlign w:val="center"/>
          </w:tcPr>
          <w:p w:rsidR="003C22BE" w:rsidRPr="000E69DB" w:rsidRDefault="003C22BE" w:rsidP="00FA10B1">
            <w:pPr>
              <w:pStyle w:val="BodyText"/>
              <w:jc w:val="center"/>
              <w:rPr>
                <w:sz w:val="22"/>
                <w:szCs w:val="22"/>
              </w:rPr>
            </w:pPr>
            <w:r w:rsidRPr="000E69DB">
              <w:rPr>
                <w:sz w:val="22"/>
                <w:szCs w:val="22"/>
              </w:rPr>
              <w:t>200 nM</w:t>
            </w:r>
          </w:p>
        </w:tc>
        <w:tc>
          <w:tcPr>
            <w:tcW w:w="476" w:type="pct"/>
            <w:vAlign w:val="center"/>
          </w:tcPr>
          <w:p w:rsidR="003C22BE" w:rsidRPr="000E69DB" w:rsidRDefault="003C22BE" w:rsidP="00FA10B1">
            <w:pPr>
              <w:pStyle w:val="BodyText"/>
              <w:jc w:val="center"/>
              <w:rPr>
                <w:sz w:val="22"/>
                <w:szCs w:val="22"/>
              </w:rPr>
            </w:pPr>
            <w:r w:rsidRPr="000E69DB">
              <w:rPr>
                <w:sz w:val="22"/>
                <w:szCs w:val="22"/>
              </w:rPr>
              <w:t>60°C</w:t>
            </w:r>
          </w:p>
        </w:tc>
        <w:tc>
          <w:tcPr>
            <w:tcW w:w="441" w:type="pct"/>
            <w:vAlign w:val="center"/>
          </w:tcPr>
          <w:p w:rsidR="003C22BE" w:rsidRPr="000E69DB" w:rsidRDefault="003C22BE" w:rsidP="00FA10B1">
            <w:pPr>
              <w:pStyle w:val="BodyText"/>
              <w:jc w:val="center"/>
              <w:rPr>
                <w:sz w:val="22"/>
                <w:szCs w:val="22"/>
              </w:rPr>
            </w:pPr>
            <w:r w:rsidRPr="000E69DB">
              <w:rPr>
                <w:sz w:val="22"/>
                <w:szCs w:val="22"/>
              </w:rPr>
              <w:t>122</w:t>
            </w:r>
          </w:p>
        </w:tc>
      </w:tr>
      <w:tr w:rsidR="003C22BE" w:rsidRPr="000E69DB" w:rsidTr="00FA10B1">
        <w:tc>
          <w:tcPr>
            <w:tcW w:w="448" w:type="pct"/>
            <w:vMerge w:val="restart"/>
            <w:vAlign w:val="center"/>
          </w:tcPr>
          <w:p w:rsidR="003C22BE" w:rsidRPr="000E69DB" w:rsidRDefault="003C22BE" w:rsidP="00FA10B1">
            <w:pPr>
              <w:pStyle w:val="BodyText"/>
              <w:jc w:val="center"/>
              <w:rPr>
                <w:sz w:val="22"/>
                <w:szCs w:val="22"/>
              </w:rPr>
            </w:pPr>
            <w:r w:rsidRPr="000E69DB">
              <w:rPr>
                <w:sz w:val="22"/>
                <w:szCs w:val="22"/>
              </w:rPr>
              <w:t>COQ3</w:t>
            </w:r>
          </w:p>
        </w:tc>
        <w:tc>
          <w:tcPr>
            <w:tcW w:w="816" w:type="pct"/>
            <w:vMerge w:val="restart"/>
            <w:vAlign w:val="center"/>
          </w:tcPr>
          <w:p w:rsidR="003C22BE" w:rsidRPr="000E69DB" w:rsidRDefault="003C22BE" w:rsidP="00FA10B1">
            <w:pPr>
              <w:pStyle w:val="BodyText"/>
              <w:jc w:val="center"/>
              <w:rPr>
                <w:sz w:val="22"/>
                <w:szCs w:val="22"/>
              </w:rPr>
            </w:pPr>
            <w:r w:rsidRPr="000E69DB">
              <w:rPr>
                <w:sz w:val="22"/>
                <w:szCs w:val="22"/>
              </w:rPr>
              <w:t>NM_0010776210.1</w:t>
            </w:r>
          </w:p>
        </w:tc>
        <w:tc>
          <w:tcPr>
            <w:tcW w:w="204" w:type="pct"/>
            <w:vAlign w:val="center"/>
          </w:tcPr>
          <w:p w:rsidR="003C22BE" w:rsidRPr="000E69DB" w:rsidRDefault="003C22BE" w:rsidP="00FA10B1">
            <w:pPr>
              <w:pStyle w:val="BodyText"/>
              <w:jc w:val="center"/>
              <w:rPr>
                <w:sz w:val="22"/>
                <w:szCs w:val="22"/>
              </w:rPr>
            </w:pPr>
            <w:r>
              <w:rPr>
                <w:sz w:val="22"/>
                <w:szCs w:val="22"/>
              </w:rPr>
              <w:t>5’</w:t>
            </w:r>
          </w:p>
        </w:tc>
        <w:tc>
          <w:tcPr>
            <w:tcW w:w="543" w:type="pct"/>
            <w:vAlign w:val="center"/>
          </w:tcPr>
          <w:p w:rsidR="003C22BE" w:rsidRPr="000E69DB" w:rsidRDefault="003C22BE" w:rsidP="00FA10B1">
            <w:pPr>
              <w:pStyle w:val="BodyText"/>
              <w:jc w:val="center"/>
              <w:rPr>
                <w:sz w:val="22"/>
                <w:szCs w:val="22"/>
              </w:rPr>
            </w:pPr>
            <w:r w:rsidRPr="000E69DB">
              <w:rPr>
                <w:sz w:val="22"/>
                <w:szCs w:val="22"/>
              </w:rPr>
              <w:t>114 -134</w:t>
            </w:r>
          </w:p>
          <w:p w:rsidR="003C22BE" w:rsidRPr="000E69DB" w:rsidRDefault="003C22BE" w:rsidP="00FA10B1">
            <w:pPr>
              <w:pStyle w:val="BodyText"/>
              <w:jc w:val="center"/>
              <w:rPr>
                <w:sz w:val="22"/>
                <w:szCs w:val="22"/>
              </w:rPr>
            </w:pPr>
            <w:r w:rsidRPr="000E69DB">
              <w:rPr>
                <w:sz w:val="22"/>
                <w:szCs w:val="22"/>
              </w:rPr>
              <w:t>225 - 244</w:t>
            </w:r>
          </w:p>
        </w:tc>
        <w:tc>
          <w:tcPr>
            <w:tcW w:w="1698" w:type="pct"/>
            <w:vAlign w:val="center"/>
          </w:tcPr>
          <w:p w:rsidR="003C22BE" w:rsidRPr="000E69DB" w:rsidRDefault="003C22BE" w:rsidP="00FA10B1">
            <w:pPr>
              <w:pStyle w:val="BodyText"/>
              <w:rPr>
                <w:sz w:val="22"/>
                <w:szCs w:val="22"/>
              </w:rPr>
            </w:pPr>
            <w:r w:rsidRPr="000E69DB">
              <w:rPr>
                <w:sz w:val="22"/>
                <w:szCs w:val="22"/>
              </w:rPr>
              <w:t>F - AACTACGTCGGCGGTTTATCC</w:t>
            </w:r>
          </w:p>
          <w:p w:rsidR="003C22BE" w:rsidRPr="000E69DB" w:rsidRDefault="003C22BE" w:rsidP="00FA10B1">
            <w:pPr>
              <w:pStyle w:val="BodyText"/>
              <w:rPr>
                <w:sz w:val="22"/>
                <w:szCs w:val="22"/>
              </w:rPr>
            </w:pPr>
            <w:r w:rsidRPr="000E69DB">
              <w:rPr>
                <w:sz w:val="22"/>
                <w:szCs w:val="22"/>
              </w:rPr>
              <w:t>R - TCATCCAATTCAGGCAGGCA</w:t>
            </w:r>
          </w:p>
        </w:tc>
        <w:tc>
          <w:tcPr>
            <w:tcW w:w="374" w:type="pct"/>
            <w:vAlign w:val="center"/>
          </w:tcPr>
          <w:p w:rsidR="003C22BE" w:rsidRPr="000E69DB" w:rsidRDefault="003C22BE" w:rsidP="00FA10B1">
            <w:pPr>
              <w:pStyle w:val="BodyText"/>
              <w:jc w:val="center"/>
              <w:rPr>
                <w:sz w:val="22"/>
                <w:szCs w:val="22"/>
              </w:rPr>
            </w:pPr>
            <w:r w:rsidRPr="000E69DB">
              <w:rPr>
                <w:sz w:val="22"/>
                <w:szCs w:val="22"/>
              </w:rPr>
              <w:t>200 nM</w:t>
            </w:r>
          </w:p>
        </w:tc>
        <w:tc>
          <w:tcPr>
            <w:tcW w:w="476" w:type="pct"/>
            <w:vAlign w:val="center"/>
          </w:tcPr>
          <w:p w:rsidR="003C22BE" w:rsidRPr="000E69DB" w:rsidRDefault="003C22BE" w:rsidP="00FA10B1">
            <w:pPr>
              <w:pStyle w:val="BodyText"/>
              <w:jc w:val="center"/>
              <w:rPr>
                <w:bCs/>
                <w:sz w:val="22"/>
                <w:szCs w:val="22"/>
              </w:rPr>
            </w:pPr>
            <w:r w:rsidRPr="000E69DB">
              <w:rPr>
                <w:sz w:val="22"/>
                <w:szCs w:val="22"/>
              </w:rPr>
              <w:t>56°C</w:t>
            </w:r>
          </w:p>
        </w:tc>
        <w:tc>
          <w:tcPr>
            <w:tcW w:w="441" w:type="pct"/>
            <w:vAlign w:val="center"/>
          </w:tcPr>
          <w:p w:rsidR="003C22BE" w:rsidRPr="000E69DB" w:rsidRDefault="003C22BE" w:rsidP="00FA10B1">
            <w:pPr>
              <w:pStyle w:val="BodyText"/>
              <w:jc w:val="center"/>
              <w:rPr>
                <w:sz w:val="22"/>
                <w:szCs w:val="22"/>
              </w:rPr>
            </w:pPr>
            <w:r w:rsidRPr="000E69DB">
              <w:rPr>
                <w:sz w:val="22"/>
                <w:szCs w:val="22"/>
              </w:rPr>
              <w:t>131</w:t>
            </w:r>
          </w:p>
        </w:tc>
      </w:tr>
      <w:tr w:rsidR="003C22BE" w:rsidRPr="000E69DB" w:rsidTr="00FA10B1">
        <w:tc>
          <w:tcPr>
            <w:tcW w:w="448" w:type="pct"/>
            <w:vMerge/>
            <w:vAlign w:val="center"/>
          </w:tcPr>
          <w:p w:rsidR="003C22BE" w:rsidRPr="000E69DB" w:rsidRDefault="003C22BE" w:rsidP="00FA10B1">
            <w:pPr>
              <w:pStyle w:val="BodyText"/>
              <w:jc w:val="center"/>
              <w:rPr>
                <w:sz w:val="22"/>
                <w:szCs w:val="22"/>
              </w:rPr>
            </w:pPr>
          </w:p>
        </w:tc>
        <w:tc>
          <w:tcPr>
            <w:tcW w:w="816" w:type="pct"/>
            <w:vMerge/>
            <w:vAlign w:val="center"/>
          </w:tcPr>
          <w:p w:rsidR="003C22BE" w:rsidRPr="000E69DB" w:rsidRDefault="003C22BE" w:rsidP="00FA10B1">
            <w:pPr>
              <w:pStyle w:val="BodyText"/>
              <w:jc w:val="center"/>
              <w:rPr>
                <w:sz w:val="22"/>
                <w:szCs w:val="22"/>
              </w:rPr>
            </w:pPr>
          </w:p>
        </w:tc>
        <w:tc>
          <w:tcPr>
            <w:tcW w:w="204" w:type="pct"/>
            <w:vAlign w:val="center"/>
          </w:tcPr>
          <w:p w:rsidR="003C22BE" w:rsidRPr="000E69DB" w:rsidRDefault="003C22BE" w:rsidP="00FA10B1">
            <w:pPr>
              <w:pStyle w:val="BodyText"/>
              <w:jc w:val="center"/>
              <w:rPr>
                <w:sz w:val="22"/>
                <w:szCs w:val="22"/>
              </w:rPr>
            </w:pPr>
            <w:r>
              <w:rPr>
                <w:sz w:val="22"/>
                <w:szCs w:val="22"/>
              </w:rPr>
              <w:t>3’</w:t>
            </w:r>
          </w:p>
        </w:tc>
        <w:tc>
          <w:tcPr>
            <w:tcW w:w="543" w:type="pct"/>
            <w:vAlign w:val="center"/>
          </w:tcPr>
          <w:p w:rsidR="003C22BE" w:rsidRPr="000E69DB" w:rsidRDefault="003C22BE" w:rsidP="00FA10B1">
            <w:pPr>
              <w:pStyle w:val="BodyText"/>
              <w:jc w:val="center"/>
              <w:rPr>
                <w:sz w:val="22"/>
                <w:szCs w:val="22"/>
              </w:rPr>
            </w:pPr>
            <w:r w:rsidRPr="000E69DB">
              <w:rPr>
                <w:sz w:val="22"/>
                <w:szCs w:val="22"/>
              </w:rPr>
              <w:t>664 - 683</w:t>
            </w:r>
          </w:p>
          <w:p w:rsidR="003C22BE" w:rsidRPr="000E69DB" w:rsidRDefault="003C22BE" w:rsidP="00FA10B1">
            <w:pPr>
              <w:pStyle w:val="BodyText"/>
              <w:jc w:val="center"/>
              <w:rPr>
                <w:sz w:val="22"/>
                <w:szCs w:val="22"/>
              </w:rPr>
            </w:pPr>
            <w:r w:rsidRPr="000E69DB">
              <w:rPr>
                <w:sz w:val="22"/>
                <w:szCs w:val="22"/>
              </w:rPr>
              <w:t>742 - 761</w:t>
            </w:r>
          </w:p>
        </w:tc>
        <w:tc>
          <w:tcPr>
            <w:tcW w:w="1698" w:type="pct"/>
            <w:vAlign w:val="center"/>
          </w:tcPr>
          <w:p w:rsidR="003C22BE" w:rsidRPr="000E69DB" w:rsidRDefault="003C22BE" w:rsidP="00FA10B1">
            <w:pPr>
              <w:pStyle w:val="BodyText"/>
              <w:rPr>
                <w:sz w:val="22"/>
                <w:szCs w:val="22"/>
              </w:rPr>
            </w:pPr>
            <w:r w:rsidRPr="000E69DB">
              <w:rPr>
                <w:sz w:val="22"/>
                <w:szCs w:val="22"/>
              </w:rPr>
              <w:t>F- ACGTTTGATGCTGTCGTAGC</w:t>
            </w:r>
          </w:p>
          <w:p w:rsidR="003C22BE" w:rsidRPr="000E69DB" w:rsidRDefault="003C22BE" w:rsidP="00FA10B1">
            <w:pPr>
              <w:pStyle w:val="BodyText"/>
              <w:rPr>
                <w:sz w:val="22"/>
                <w:szCs w:val="22"/>
              </w:rPr>
            </w:pPr>
            <w:r w:rsidRPr="000E69DB">
              <w:rPr>
                <w:sz w:val="22"/>
                <w:szCs w:val="22"/>
              </w:rPr>
              <w:t>R - GAACCATCAGGCTTTAACAC</w:t>
            </w:r>
          </w:p>
        </w:tc>
        <w:tc>
          <w:tcPr>
            <w:tcW w:w="374" w:type="pct"/>
            <w:vAlign w:val="center"/>
          </w:tcPr>
          <w:p w:rsidR="003C22BE" w:rsidRPr="000E69DB" w:rsidRDefault="003C22BE" w:rsidP="00FA10B1">
            <w:pPr>
              <w:pStyle w:val="BodyText"/>
              <w:jc w:val="center"/>
              <w:rPr>
                <w:sz w:val="22"/>
                <w:szCs w:val="22"/>
              </w:rPr>
            </w:pPr>
            <w:r w:rsidRPr="000E69DB">
              <w:rPr>
                <w:sz w:val="22"/>
                <w:szCs w:val="22"/>
              </w:rPr>
              <w:t>400 nM</w:t>
            </w:r>
          </w:p>
        </w:tc>
        <w:tc>
          <w:tcPr>
            <w:tcW w:w="476" w:type="pct"/>
            <w:vAlign w:val="center"/>
          </w:tcPr>
          <w:p w:rsidR="003C22BE" w:rsidRPr="000E69DB" w:rsidRDefault="003C22BE" w:rsidP="00FA10B1">
            <w:pPr>
              <w:pStyle w:val="BodyText"/>
              <w:jc w:val="center"/>
              <w:rPr>
                <w:bCs/>
                <w:sz w:val="22"/>
                <w:szCs w:val="22"/>
              </w:rPr>
            </w:pPr>
            <w:r w:rsidRPr="000E69DB">
              <w:rPr>
                <w:sz w:val="22"/>
                <w:szCs w:val="22"/>
              </w:rPr>
              <w:t>57°C</w:t>
            </w:r>
          </w:p>
        </w:tc>
        <w:tc>
          <w:tcPr>
            <w:tcW w:w="441" w:type="pct"/>
            <w:vAlign w:val="center"/>
          </w:tcPr>
          <w:p w:rsidR="003C22BE" w:rsidRPr="000E69DB" w:rsidRDefault="003C22BE" w:rsidP="00FA10B1">
            <w:pPr>
              <w:pStyle w:val="BodyText"/>
              <w:jc w:val="center"/>
              <w:rPr>
                <w:sz w:val="22"/>
                <w:szCs w:val="22"/>
              </w:rPr>
            </w:pPr>
            <w:r w:rsidRPr="000E69DB">
              <w:rPr>
                <w:sz w:val="22"/>
                <w:szCs w:val="22"/>
              </w:rPr>
              <w:t>98</w:t>
            </w:r>
          </w:p>
        </w:tc>
      </w:tr>
      <w:tr w:rsidR="003C22BE" w:rsidRPr="000E69DB" w:rsidTr="00FA10B1">
        <w:tc>
          <w:tcPr>
            <w:tcW w:w="448" w:type="pct"/>
            <w:vMerge w:val="restart"/>
            <w:vAlign w:val="center"/>
          </w:tcPr>
          <w:p w:rsidR="003C22BE" w:rsidRPr="000E69DB" w:rsidRDefault="003C22BE" w:rsidP="00FA10B1">
            <w:pPr>
              <w:pStyle w:val="BodyText"/>
              <w:jc w:val="center"/>
              <w:rPr>
                <w:sz w:val="22"/>
                <w:szCs w:val="22"/>
              </w:rPr>
            </w:pPr>
            <w:r w:rsidRPr="000E69DB">
              <w:rPr>
                <w:sz w:val="22"/>
                <w:szCs w:val="22"/>
              </w:rPr>
              <w:t>IHH</w:t>
            </w:r>
          </w:p>
        </w:tc>
        <w:tc>
          <w:tcPr>
            <w:tcW w:w="816" w:type="pct"/>
            <w:vMerge w:val="restart"/>
            <w:vAlign w:val="center"/>
          </w:tcPr>
          <w:p w:rsidR="003C22BE" w:rsidRPr="000E69DB" w:rsidRDefault="003C22BE" w:rsidP="00FA10B1">
            <w:pPr>
              <w:pStyle w:val="BodyText"/>
              <w:jc w:val="center"/>
              <w:rPr>
                <w:sz w:val="22"/>
                <w:szCs w:val="22"/>
              </w:rPr>
            </w:pPr>
            <w:r w:rsidRPr="000E69DB">
              <w:rPr>
                <w:sz w:val="22"/>
                <w:szCs w:val="22"/>
              </w:rPr>
              <w:t>NM_00107687.2</w:t>
            </w:r>
          </w:p>
        </w:tc>
        <w:tc>
          <w:tcPr>
            <w:tcW w:w="204" w:type="pct"/>
            <w:vAlign w:val="center"/>
          </w:tcPr>
          <w:p w:rsidR="003C22BE" w:rsidRPr="000E69DB" w:rsidRDefault="003C22BE" w:rsidP="00FA10B1">
            <w:pPr>
              <w:pStyle w:val="BodyText"/>
              <w:jc w:val="center"/>
              <w:rPr>
                <w:sz w:val="22"/>
                <w:szCs w:val="22"/>
              </w:rPr>
            </w:pPr>
            <w:r>
              <w:rPr>
                <w:sz w:val="22"/>
                <w:szCs w:val="22"/>
              </w:rPr>
              <w:t>5’</w:t>
            </w:r>
          </w:p>
        </w:tc>
        <w:tc>
          <w:tcPr>
            <w:tcW w:w="543" w:type="pct"/>
            <w:vAlign w:val="center"/>
          </w:tcPr>
          <w:p w:rsidR="003C22BE" w:rsidRPr="000E69DB" w:rsidRDefault="003C22BE" w:rsidP="00FA10B1">
            <w:pPr>
              <w:pStyle w:val="BodyText"/>
              <w:jc w:val="center"/>
              <w:rPr>
                <w:sz w:val="22"/>
                <w:szCs w:val="22"/>
              </w:rPr>
            </w:pPr>
            <w:r w:rsidRPr="000E69DB">
              <w:rPr>
                <w:sz w:val="22"/>
                <w:szCs w:val="22"/>
              </w:rPr>
              <w:t>57 - 82</w:t>
            </w:r>
          </w:p>
          <w:p w:rsidR="003C22BE" w:rsidRPr="000E69DB" w:rsidRDefault="003C22BE" w:rsidP="00FA10B1">
            <w:pPr>
              <w:pStyle w:val="BodyText"/>
              <w:jc w:val="center"/>
              <w:rPr>
                <w:sz w:val="22"/>
                <w:szCs w:val="22"/>
              </w:rPr>
            </w:pPr>
            <w:r w:rsidRPr="000E69DB">
              <w:rPr>
                <w:sz w:val="22"/>
                <w:szCs w:val="22"/>
              </w:rPr>
              <w:t>138 - 157</w:t>
            </w:r>
          </w:p>
        </w:tc>
        <w:tc>
          <w:tcPr>
            <w:tcW w:w="1698" w:type="pct"/>
            <w:vAlign w:val="center"/>
          </w:tcPr>
          <w:p w:rsidR="003C22BE" w:rsidRPr="000E69DB" w:rsidRDefault="003C22BE" w:rsidP="00FA10B1">
            <w:pPr>
              <w:pStyle w:val="BodyText"/>
              <w:rPr>
                <w:sz w:val="22"/>
                <w:szCs w:val="22"/>
              </w:rPr>
            </w:pPr>
            <w:r w:rsidRPr="000E69DB">
              <w:rPr>
                <w:sz w:val="22"/>
                <w:szCs w:val="22"/>
              </w:rPr>
              <w:t>F - CCAACTACAATCCAGACATCATCTTC</w:t>
            </w:r>
          </w:p>
          <w:p w:rsidR="003C22BE" w:rsidRPr="000E69DB" w:rsidRDefault="003C22BE" w:rsidP="00FA10B1">
            <w:pPr>
              <w:pStyle w:val="BodyText"/>
              <w:rPr>
                <w:sz w:val="22"/>
                <w:szCs w:val="22"/>
              </w:rPr>
            </w:pPr>
            <w:r w:rsidRPr="000E69DB">
              <w:rPr>
                <w:sz w:val="22"/>
                <w:szCs w:val="22"/>
              </w:rPr>
              <w:t>R - GATGGCCAGCGAGTTCAGGC</w:t>
            </w:r>
          </w:p>
        </w:tc>
        <w:tc>
          <w:tcPr>
            <w:tcW w:w="374" w:type="pct"/>
            <w:vAlign w:val="center"/>
          </w:tcPr>
          <w:p w:rsidR="003C22BE" w:rsidRPr="000E69DB" w:rsidRDefault="003C22BE" w:rsidP="00FA10B1">
            <w:pPr>
              <w:pStyle w:val="BodyText"/>
              <w:jc w:val="center"/>
              <w:rPr>
                <w:sz w:val="22"/>
                <w:szCs w:val="22"/>
              </w:rPr>
            </w:pPr>
            <w:r w:rsidRPr="000E69DB">
              <w:rPr>
                <w:sz w:val="22"/>
                <w:szCs w:val="22"/>
              </w:rPr>
              <w:t>200 nM</w:t>
            </w:r>
          </w:p>
        </w:tc>
        <w:tc>
          <w:tcPr>
            <w:tcW w:w="476" w:type="pct"/>
            <w:vAlign w:val="center"/>
          </w:tcPr>
          <w:p w:rsidR="003C22BE" w:rsidRPr="000E69DB" w:rsidRDefault="003C22BE" w:rsidP="00FA10B1">
            <w:pPr>
              <w:pStyle w:val="BodyText"/>
              <w:jc w:val="center"/>
              <w:rPr>
                <w:sz w:val="22"/>
                <w:szCs w:val="22"/>
              </w:rPr>
            </w:pPr>
            <w:r w:rsidRPr="000E69DB">
              <w:rPr>
                <w:sz w:val="22"/>
                <w:szCs w:val="22"/>
              </w:rPr>
              <w:t>60°C</w:t>
            </w:r>
          </w:p>
        </w:tc>
        <w:tc>
          <w:tcPr>
            <w:tcW w:w="441" w:type="pct"/>
            <w:vAlign w:val="center"/>
          </w:tcPr>
          <w:p w:rsidR="003C22BE" w:rsidRPr="000E69DB" w:rsidRDefault="003C22BE" w:rsidP="00FA10B1">
            <w:pPr>
              <w:pStyle w:val="BodyText"/>
              <w:jc w:val="center"/>
              <w:rPr>
                <w:sz w:val="22"/>
                <w:szCs w:val="22"/>
              </w:rPr>
            </w:pPr>
            <w:r w:rsidRPr="000E69DB">
              <w:rPr>
                <w:sz w:val="22"/>
                <w:szCs w:val="22"/>
              </w:rPr>
              <w:t>101</w:t>
            </w:r>
          </w:p>
        </w:tc>
      </w:tr>
      <w:tr w:rsidR="003C22BE" w:rsidRPr="000E69DB" w:rsidTr="00FA10B1">
        <w:tc>
          <w:tcPr>
            <w:tcW w:w="448" w:type="pct"/>
            <w:vMerge/>
            <w:vAlign w:val="center"/>
          </w:tcPr>
          <w:p w:rsidR="003C22BE" w:rsidRPr="000E69DB" w:rsidRDefault="003C22BE" w:rsidP="00FA10B1">
            <w:pPr>
              <w:pStyle w:val="BodyText"/>
              <w:rPr>
                <w:sz w:val="22"/>
                <w:szCs w:val="22"/>
              </w:rPr>
            </w:pPr>
          </w:p>
        </w:tc>
        <w:tc>
          <w:tcPr>
            <w:tcW w:w="816" w:type="pct"/>
            <w:vMerge/>
            <w:vAlign w:val="center"/>
          </w:tcPr>
          <w:p w:rsidR="003C22BE" w:rsidRPr="000E69DB" w:rsidRDefault="003C22BE" w:rsidP="00FA10B1">
            <w:pPr>
              <w:pStyle w:val="BodyText"/>
              <w:rPr>
                <w:sz w:val="22"/>
                <w:szCs w:val="22"/>
              </w:rPr>
            </w:pPr>
          </w:p>
        </w:tc>
        <w:tc>
          <w:tcPr>
            <w:tcW w:w="204" w:type="pct"/>
            <w:vAlign w:val="center"/>
          </w:tcPr>
          <w:p w:rsidR="003C22BE" w:rsidRPr="000E69DB" w:rsidRDefault="003C22BE" w:rsidP="00FA10B1">
            <w:pPr>
              <w:pStyle w:val="BodyText"/>
              <w:jc w:val="center"/>
              <w:rPr>
                <w:sz w:val="22"/>
                <w:szCs w:val="22"/>
              </w:rPr>
            </w:pPr>
            <w:r>
              <w:rPr>
                <w:sz w:val="22"/>
                <w:szCs w:val="22"/>
              </w:rPr>
              <w:t>3’</w:t>
            </w:r>
          </w:p>
        </w:tc>
        <w:tc>
          <w:tcPr>
            <w:tcW w:w="543" w:type="pct"/>
            <w:vAlign w:val="center"/>
          </w:tcPr>
          <w:p w:rsidR="003C22BE" w:rsidRPr="000E69DB" w:rsidRDefault="003C22BE" w:rsidP="00FA10B1">
            <w:pPr>
              <w:pStyle w:val="BodyText"/>
              <w:jc w:val="center"/>
              <w:rPr>
                <w:sz w:val="22"/>
                <w:szCs w:val="22"/>
              </w:rPr>
            </w:pPr>
            <w:r w:rsidRPr="000E69DB">
              <w:rPr>
                <w:sz w:val="22"/>
                <w:szCs w:val="22"/>
              </w:rPr>
              <w:t>1432 -1454</w:t>
            </w:r>
          </w:p>
          <w:p w:rsidR="003C22BE" w:rsidRPr="000E69DB" w:rsidRDefault="003C22BE" w:rsidP="00FA10B1">
            <w:pPr>
              <w:pStyle w:val="BodyText"/>
              <w:jc w:val="center"/>
              <w:rPr>
                <w:sz w:val="22"/>
                <w:szCs w:val="22"/>
              </w:rPr>
            </w:pPr>
            <w:r w:rsidRPr="000E69DB">
              <w:rPr>
                <w:sz w:val="22"/>
                <w:szCs w:val="22"/>
              </w:rPr>
              <w:t>1532 - 1552</w:t>
            </w:r>
          </w:p>
        </w:tc>
        <w:tc>
          <w:tcPr>
            <w:tcW w:w="1698" w:type="pct"/>
            <w:vAlign w:val="center"/>
          </w:tcPr>
          <w:p w:rsidR="003C22BE" w:rsidRPr="000E69DB" w:rsidRDefault="003C22BE" w:rsidP="00FA10B1">
            <w:pPr>
              <w:pStyle w:val="BodyText"/>
              <w:rPr>
                <w:sz w:val="22"/>
                <w:szCs w:val="22"/>
              </w:rPr>
            </w:pPr>
            <w:r w:rsidRPr="000E69DB">
              <w:rPr>
                <w:sz w:val="22"/>
                <w:szCs w:val="22"/>
              </w:rPr>
              <w:t>F - CCACACTCCTCGGGACACATACG</w:t>
            </w:r>
          </w:p>
          <w:p w:rsidR="003C22BE" w:rsidRPr="000E69DB" w:rsidRDefault="003C22BE" w:rsidP="00FA10B1">
            <w:pPr>
              <w:pStyle w:val="BodyText"/>
              <w:rPr>
                <w:sz w:val="22"/>
                <w:szCs w:val="22"/>
              </w:rPr>
            </w:pPr>
            <w:r w:rsidRPr="000E69DB">
              <w:rPr>
                <w:sz w:val="22"/>
                <w:szCs w:val="22"/>
              </w:rPr>
              <w:t>R - AGAGGCTGGGCAGGACATCC</w:t>
            </w:r>
          </w:p>
        </w:tc>
        <w:tc>
          <w:tcPr>
            <w:tcW w:w="374" w:type="pct"/>
            <w:vAlign w:val="center"/>
          </w:tcPr>
          <w:p w:rsidR="003C22BE" w:rsidRPr="000E69DB" w:rsidRDefault="003C22BE" w:rsidP="00FA10B1">
            <w:pPr>
              <w:pStyle w:val="BodyText"/>
              <w:jc w:val="center"/>
              <w:rPr>
                <w:sz w:val="22"/>
                <w:szCs w:val="22"/>
              </w:rPr>
            </w:pPr>
            <w:r w:rsidRPr="000E69DB">
              <w:rPr>
                <w:sz w:val="22"/>
                <w:szCs w:val="22"/>
              </w:rPr>
              <w:t>400 nM</w:t>
            </w:r>
          </w:p>
        </w:tc>
        <w:tc>
          <w:tcPr>
            <w:tcW w:w="476" w:type="pct"/>
            <w:vAlign w:val="center"/>
          </w:tcPr>
          <w:p w:rsidR="003C22BE" w:rsidRPr="000E69DB" w:rsidRDefault="003C22BE" w:rsidP="00FA10B1">
            <w:pPr>
              <w:pStyle w:val="BodyText"/>
              <w:jc w:val="center"/>
              <w:rPr>
                <w:sz w:val="22"/>
                <w:szCs w:val="22"/>
              </w:rPr>
            </w:pPr>
            <w:r w:rsidRPr="000E69DB">
              <w:rPr>
                <w:sz w:val="22"/>
                <w:szCs w:val="22"/>
              </w:rPr>
              <w:t>60°C</w:t>
            </w:r>
          </w:p>
        </w:tc>
        <w:tc>
          <w:tcPr>
            <w:tcW w:w="441" w:type="pct"/>
            <w:vAlign w:val="center"/>
          </w:tcPr>
          <w:p w:rsidR="003C22BE" w:rsidRPr="000E69DB" w:rsidRDefault="003C22BE" w:rsidP="00FA10B1">
            <w:pPr>
              <w:pStyle w:val="BodyText"/>
              <w:jc w:val="center"/>
              <w:rPr>
                <w:sz w:val="22"/>
                <w:szCs w:val="22"/>
              </w:rPr>
            </w:pPr>
            <w:r w:rsidRPr="000E69DB">
              <w:rPr>
                <w:sz w:val="22"/>
                <w:szCs w:val="22"/>
              </w:rPr>
              <w:t>121</w:t>
            </w:r>
          </w:p>
        </w:tc>
      </w:tr>
      <w:tr w:rsidR="003C22BE" w:rsidRPr="000E69DB" w:rsidTr="00FA10B1">
        <w:trPr>
          <w:trHeight w:val="413"/>
        </w:trPr>
        <w:tc>
          <w:tcPr>
            <w:tcW w:w="448" w:type="pct"/>
            <w:vAlign w:val="center"/>
          </w:tcPr>
          <w:p w:rsidR="003C22BE" w:rsidRPr="000E69DB" w:rsidRDefault="003C22BE" w:rsidP="00FA10B1">
            <w:pPr>
              <w:pStyle w:val="BodyText"/>
              <w:jc w:val="center"/>
              <w:rPr>
                <w:sz w:val="22"/>
                <w:szCs w:val="22"/>
              </w:rPr>
            </w:pPr>
            <w:r>
              <w:rPr>
                <w:sz w:val="22"/>
                <w:szCs w:val="22"/>
              </w:rPr>
              <w:t>GFP</w:t>
            </w:r>
          </w:p>
        </w:tc>
        <w:tc>
          <w:tcPr>
            <w:tcW w:w="816" w:type="pct"/>
            <w:vAlign w:val="center"/>
          </w:tcPr>
          <w:p w:rsidR="003C22BE" w:rsidRPr="000E69DB" w:rsidRDefault="003C22BE" w:rsidP="00FA10B1">
            <w:pPr>
              <w:pStyle w:val="BodyText"/>
              <w:jc w:val="center"/>
              <w:rPr>
                <w:sz w:val="22"/>
                <w:szCs w:val="22"/>
              </w:rPr>
            </w:pPr>
            <w:r>
              <w:rPr>
                <w:sz w:val="22"/>
                <w:szCs w:val="22"/>
              </w:rPr>
              <w:t>--</w:t>
            </w:r>
          </w:p>
        </w:tc>
        <w:tc>
          <w:tcPr>
            <w:tcW w:w="204" w:type="pct"/>
            <w:vAlign w:val="center"/>
          </w:tcPr>
          <w:p w:rsidR="003C22BE" w:rsidRDefault="003C22BE" w:rsidP="00FA10B1">
            <w:pPr>
              <w:pStyle w:val="BodyText"/>
              <w:jc w:val="center"/>
              <w:rPr>
                <w:sz w:val="22"/>
                <w:szCs w:val="22"/>
              </w:rPr>
            </w:pPr>
          </w:p>
        </w:tc>
        <w:tc>
          <w:tcPr>
            <w:tcW w:w="543" w:type="pct"/>
            <w:vAlign w:val="center"/>
          </w:tcPr>
          <w:p w:rsidR="003C22BE" w:rsidRDefault="003C22BE" w:rsidP="00FA10B1">
            <w:pPr>
              <w:pStyle w:val="BodyText"/>
              <w:jc w:val="center"/>
              <w:rPr>
                <w:sz w:val="22"/>
                <w:szCs w:val="22"/>
              </w:rPr>
            </w:pPr>
            <w:r>
              <w:rPr>
                <w:sz w:val="22"/>
                <w:szCs w:val="22"/>
              </w:rPr>
              <w:t>615 -634</w:t>
            </w:r>
          </w:p>
          <w:p w:rsidR="003C22BE" w:rsidRPr="000E69DB" w:rsidRDefault="003C22BE" w:rsidP="00FA10B1">
            <w:pPr>
              <w:pStyle w:val="BodyText"/>
              <w:jc w:val="center"/>
              <w:rPr>
                <w:sz w:val="22"/>
                <w:szCs w:val="22"/>
              </w:rPr>
            </w:pPr>
            <w:r>
              <w:rPr>
                <w:sz w:val="22"/>
                <w:szCs w:val="22"/>
              </w:rPr>
              <w:t>696 - 716</w:t>
            </w:r>
          </w:p>
        </w:tc>
        <w:tc>
          <w:tcPr>
            <w:tcW w:w="1698" w:type="pct"/>
            <w:vAlign w:val="center"/>
          </w:tcPr>
          <w:p w:rsidR="003C22BE" w:rsidRDefault="003C22BE" w:rsidP="00FA10B1">
            <w:pPr>
              <w:pStyle w:val="BodyText"/>
              <w:rPr>
                <w:sz w:val="22"/>
                <w:szCs w:val="22"/>
              </w:rPr>
            </w:pPr>
            <w:r>
              <w:rPr>
                <w:sz w:val="22"/>
                <w:szCs w:val="22"/>
              </w:rPr>
              <w:t>F - CAACTTCAAGACCCGCCACA</w:t>
            </w:r>
          </w:p>
          <w:p w:rsidR="003C22BE" w:rsidRPr="000E69DB" w:rsidRDefault="003C22BE" w:rsidP="00FA10B1">
            <w:pPr>
              <w:pStyle w:val="BodyText"/>
              <w:rPr>
                <w:sz w:val="22"/>
                <w:szCs w:val="22"/>
              </w:rPr>
            </w:pPr>
            <w:r>
              <w:rPr>
                <w:sz w:val="22"/>
                <w:szCs w:val="22"/>
              </w:rPr>
              <w:t>R - TCTGGTAAAAGGACAGGGCCA</w:t>
            </w:r>
          </w:p>
        </w:tc>
        <w:tc>
          <w:tcPr>
            <w:tcW w:w="374" w:type="pct"/>
            <w:vAlign w:val="center"/>
          </w:tcPr>
          <w:p w:rsidR="003C22BE" w:rsidRPr="000E69DB" w:rsidRDefault="003C22BE" w:rsidP="00FA10B1">
            <w:pPr>
              <w:pStyle w:val="BodyText"/>
              <w:jc w:val="center"/>
              <w:rPr>
                <w:sz w:val="22"/>
                <w:szCs w:val="22"/>
              </w:rPr>
            </w:pPr>
            <w:r>
              <w:rPr>
                <w:sz w:val="22"/>
                <w:szCs w:val="22"/>
              </w:rPr>
              <w:t>800 nM</w:t>
            </w:r>
          </w:p>
        </w:tc>
        <w:tc>
          <w:tcPr>
            <w:tcW w:w="476" w:type="pct"/>
            <w:vAlign w:val="center"/>
          </w:tcPr>
          <w:p w:rsidR="003C22BE" w:rsidRPr="000E69DB" w:rsidRDefault="003C22BE" w:rsidP="00FA10B1">
            <w:pPr>
              <w:pStyle w:val="BodyText"/>
              <w:jc w:val="center"/>
              <w:rPr>
                <w:sz w:val="22"/>
                <w:szCs w:val="22"/>
              </w:rPr>
            </w:pPr>
            <w:r>
              <w:rPr>
                <w:sz w:val="22"/>
                <w:szCs w:val="22"/>
              </w:rPr>
              <w:t>56 - 60</w:t>
            </w:r>
            <w:r w:rsidRPr="000E69DB">
              <w:rPr>
                <w:sz w:val="22"/>
                <w:szCs w:val="22"/>
              </w:rPr>
              <w:t>°C</w:t>
            </w:r>
          </w:p>
        </w:tc>
        <w:tc>
          <w:tcPr>
            <w:tcW w:w="441" w:type="pct"/>
            <w:vAlign w:val="center"/>
          </w:tcPr>
          <w:p w:rsidR="003C22BE" w:rsidRPr="000E69DB" w:rsidRDefault="003C22BE" w:rsidP="00FA10B1">
            <w:pPr>
              <w:pStyle w:val="BodyText"/>
              <w:jc w:val="center"/>
              <w:rPr>
                <w:sz w:val="22"/>
                <w:szCs w:val="22"/>
              </w:rPr>
            </w:pPr>
            <w:r>
              <w:rPr>
                <w:sz w:val="22"/>
                <w:szCs w:val="22"/>
              </w:rPr>
              <w:t>102</w:t>
            </w:r>
          </w:p>
        </w:tc>
      </w:tr>
    </w:tbl>
    <w:p w:rsidR="003C22BE" w:rsidRDefault="003C22BE" w:rsidP="00FA10B1">
      <w:pPr>
        <w:pStyle w:val="BodyText"/>
      </w:pPr>
    </w:p>
    <w:p w:rsidR="003C22BE" w:rsidRDefault="003C22BE" w:rsidP="00FA10B1">
      <w:pPr>
        <w:pStyle w:val="BodyText"/>
        <w:sectPr w:rsidR="003C22BE" w:rsidSect="00FA10B1">
          <w:pgSz w:w="15840" w:h="12240" w:orient="landscape"/>
          <w:pgMar w:top="1440" w:right="1440" w:bottom="1440" w:left="1440" w:header="720" w:footer="720" w:gutter="0"/>
          <w:cols w:space="720"/>
          <w:docGrid w:linePitch="360"/>
        </w:sectPr>
      </w:pPr>
    </w:p>
    <w:p w:rsidR="003C22BE" w:rsidRPr="007D0A19" w:rsidRDefault="003C22BE" w:rsidP="00FA10B1">
      <w:pPr>
        <w:rPr>
          <w:b/>
          <w:szCs w:val="28"/>
        </w:rPr>
      </w:pPr>
      <w:r w:rsidRPr="00590B73">
        <w:lastRenderedPageBreak/>
        <w:t xml:space="preserve">version 1.3; Applied Biosystems) </w:t>
      </w:r>
      <w:r>
        <w:t>using control</w:t>
      </w:r>
      <w:r w:rsidRPr="002447E2">
        <w:t xml:space="preserve"> 24 hIVM oocytes or GV-stage cumulus within each replicate</w:t>
      </w:r>
      <w:r>
        <w:t xml:space="preserve"> as calibrators to generate relative quantities.</w:t>
      </w:r>
    </w:p>
    <w:p w:rsidR="003C22BE" w:rsidRDefault="003C22BE" w:rsidP="00FA10B1">
      <w:pPr>
        <w:pStyle w:val="Heading3"/>
        <w:keepNext/>
      </w:pPr>
      <w:bookmarkStart w:id="69" w:name="_Toc299350599"/>
      <w:r w:rsidRPr="002447E2">
        <w:t>Statistical Analyses</w:t>
      </w:r>
      <w:bookmarkEnd w:id="69"/>
    </w:p>
    <w:p w:rsidR="003C22BE" w:rsidRDefault="003C22BE" w:rsidP="00FA10B1">
      <w:r w:rsidRPr="002447E2">
        <w:rPr>
          <w:b/>
          <w:sz w:val="28"/>
          <w:szCs w:val="28"/>
        </w:rPr>
        <w:tab/>
      </w:r>
      <w:r w:rsidRPr="002447E2">
        <w:t>Relative abundance of NDUFC2 and COQ3 w</w:t>
      </w:r>
      <w:r>
        <w:t xml:space="preserve">as </w:t>
      </w:r>
      <w:r w:rsidRPr="002447E2">
        <w:t>analyzed as a randomized block design (</w:t>
      </w:r>
      <w:r w:rsidRPr="003D631F">
        <w:rPr>
          <w:b/>
        </w:rPr>
        <w:t>RBD</w:t>
      </w:r>
      <w:r w:rsidRPr="002447E2">
        <w:t>) with main effect of trea</w:t>
      </w:r>
      <w:r>
        <w:t>tment (control and heat stress</w:t>
      </w:r>
      <w:r w:rsidRPr="002447E2">
        <w:t xml:space="preserve">) and random effect of replicate </w:t>
      </w:r>
      <w:r>
        <w:t>(i.e., oocyte collection date)</w:t>
      </w:r>
      <w:r w:rsidRPr="002447E2">
        <w:t>. The relative abundance of IHH was analyzed also as a RBD with main effects of trea</w:t>
      </w:r>
      <w:r>
        <w:t>tment (control and heat stress</w:t>
      </w:r>
      <w:r w:rsidRPr="002447E2">
        <w:t xml:space="preserve">) and hours of in vitro maturation (0, 12, 24 </w:t>
      </w:r>
      <w:r>
        <w:t>hIVM</w:t>
      </w:r>
      <w:r w:rsidRPr="002447E2">
        <w:t>). Data w</w:t>
      </w:r>
      <w:r>
        <w:t>ere</w:t>
      </w:r>
      <w:r w:rsidRPr="002447E2">
        <w:t xml:space="preserve"> analyzed using PROC GLIMMIX (SAS 9.2, SAS Institute, Inc., Cary, NC, USA) and results for all transcripts are reported as least squares means (</w:t>
      </w:r>
      <w:r w:rsidRPr="002447E2">
        <w:rPr>
          <w:b/>
        </w:rPr>
        <w:t>LSM</w:t>
      </w:r>
      <w:r w:rsidRPr="002447E2">
        <w:t>) ± standard error of the mean (</w:t>
      </w:r>
      <w:r w:rsidRPr="002447E2">
        <w:rPr>
          <w:b/>
        </w:rPr>
        <w:t>SEM</w:t>
      </w:r>
      <w:r w:rsidRPr="002447E2">
        <w:t xml:space="preserve">). </w:t>
      </w:r>
    </w:p>
    <w:p w:rsidR="003C22BE" w:rsidRDefault="003C22BE" w:rsidP="00FA10B1">
      <w:pPr>
        <w:pStyle w:val="Heading2"/>
      </w:pPr>
      <w:bookmarkStart w:id="70" w:name="_Toc299350600"/>
      <w:r w:rsidRPr="00A1703F">
        <w:t>RESULTS</w:t>
      </w:r>
      <w:bookmarkEnd w:id="70"/>
    </w:p>
    <w:p w:rsidR="003C22BE" w:rsidRPr="00A1703F" w:rsidRDefault="003C22BE" w:rsidP="00FA10B1">
      <w:pPr>
        <w:pStyle w:val="Heading3"/>
      </w:pPr>
      <w:bookmarkStart w:id="71" w:name="_Toc299350601"/>
      <w:r w:rsidRPr="00A1703F">
        <w:t>Relative Abundance of NDUFC2 and COQ3 Transcripts in Heat-Stressed Oocytes</w:t>
      </w:r>
      <w:bookmarkEnd w:id="71"/>
    </w:p>
    <w:p w:rsidR="003C22BE" w:rsidRDefault="003C22BE" w:rsidP="00FA10B1">
      <w:r w:rsidRPr="002447E2">
        <w:rPr>
          <w:b/>
          <w:sz w:val="28"/>
          <w:szCs w:val="28"/>
        </w:rPr>
        <w:tab/>
      </w:r>
      <w:r w:rsidRPr="002447E2">
        <w:rPr>
          <w:szCs w:val="28"/>
        </w:rPr>
        <w:t xml:space="preserve">Exposure to </w:t>
      </w:r>
      <w:r>
        <w:rPr>
          <w:szCs w:val="28"/>
        </w:rPr>
        <w:t xml:space="preserve">41°C </w:t>
      </w:r>
      <w:r w:rsidRPr="002447E2">
        <w:rPr>
          <w:szCs w:val="28"/>
        </w:rPr>
        <w:t>during first 12 h of meiotic maturation</w:t>
      </w:r>
      <w:r w:rsidRPr="002447E2">
        <w:t xml:space="preserve"> decreased the relative abundance of NDUFC2 in </w:t>
      </w:r>
      <w:r>
        <w:t xml:space="preserve">oocytes examined at </w:t>
      </w:r>
      <w:r w:rsidRPr="002447E2">
        <w:t>24 hIVM</w:t>
      </w:r>
      <w:r>
        <w:t xml:space="preserve"> using</w:t>
      </w:r>
      <w:r w:rsidRPr="002447E2">
        <w:t xml:space="preserve"> both 5’ and</w:t>
      </w:r>
      <w:r>
        <w:t xml:space="preserve"> 3’ primer sets </w:t>
      </w:r>
      <w:r w:rsidRPr="002447E2">
        <w:t>(</w:t>
      </w:r>
      <w:r w:rsidRPr="00990137">
        <w:rPr>
          <w:i/>
        </w:rPr>
        <w:t>P</w:t>
      </w:r>
      <w:r w:rsidRPr="002447E2">
        <w:t xml:space="preserve"> = 0.0001 and </w:t>
      </w:r>
      <w:r w:rsidRPr="00990137">
        <w:rPr>
          <w:i/>
        </w:rPr>
        <w:t>P</w:t>
      </w:r>
      <w:r w:rsidRPr="002447E2">
        <w:t xml:space="preserve"> = 0.0029, respectively; </w:t>
      </w:r>
      <w:r w:rsidRPr="00A1703F">
        <w:t>Figure 4.4).</w:t>
      </w:r>
      <w:r w:rsidRPr="002447E2">
        <w:t xml:space="preserve"> Heat-induced differences in the relative abundance of COQ3 transcript w</w:t>
      </w:r>
      <w:r>
        <w:t>ere</w:t>
      </w:r>
      <w:r w:rsidRPr="002447E2">
        <w:t xml:space="preserve"> observed when 3’-end primers were used (</w:t>
      </w:r>
      <w:r w:rsidRPr="00990137">
        <w:rPr>
          <w:i/>
        </w:rPr>
        <w:t>P</w:t>
      </w:r>
      <w:r w:rsidRPr="002447E2">
        <w:t xml:space="preserve"> = 0.6526 and </w:t>
      </w:r>
      <w:r w:rsidRPr="00990137">
        <w:rPr>
          <w:i/>
        </w:rPr>
        <w:t>P</w:t>
      </w:r>
      <w:r w:rsidRPr="002447E2">
        <w:t xml:space="preserve"> = 0.0201 for 5’- and 3’-end</w:t>
      </w:r>
      <w:r>
        <w:t>,</w:t>
      </w:r>
      <w:r w:rsidRPr="002447E2">
        <w:t xml:space="preserve"> respectively; </w:t>
      </w:r>
      <w:r w:rsidRPr="009F6C1D">
        <w:t>Figure 4.5).</w:t>
      </w:r>
    </w:p>
    <w:p w:rsidR="003C22BE" w:rsidRDefault="003C22BE" w:rsidP="00FA10B1">
      <w:pPr>
        <w:pStyle w:val="BodyText"/>
      </w:pPr>
      <w:r>
        <w:br w:type="page"/>
      </w:r>
    </w:p>
    <w:p w:rsidR="003C22BE" w:rsidRPr="002447E2" w:rsidRDefault="003C22BE" w:rsidP="00FA10B1">
      <w:pPr>
        <w:jc w:val="center"/>
      </w:pPr>
      <w:r>
        <w:rPr>
          <w:noProof/>
        </w:rPr>
        <w:lastRenderedPageBreak/>
        <w:drawing>
          <wp:inline distT="0" distB="0" distL="0" distR="0">
            <wp:extent cx="5253088" cy="3657600"/>
            <wp:effectExtent l="19050" t="0" r="4712"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t="9451" r="4392" b="2744"/>
                    <a:stretch>
                      <a:fillRect/>
                    </a:stretch>
                  </pic:blipFill>
                  <pic:spPr bwMode="auto">
                    <a:xfrm>
                      <a:off x="0" y="0"/>
                      <a:ext cx="5253088" cy="3657600"/>
                    </a:xfrm>
                    <a:prstGeom prst="rect">
                      <a:avLst/>
                    </a:prstGeom>
                    <a:noFill/>
                    <a:ln w="9525">
                      <a:noFill/>
                      <a:miter lim="800000"/>
                      <a:headEnd/>
                      <a:tailEnd/>
                    </a:ln>
                  </pic:spPr>
                </pic:pic>
              </a:graphicData>
            </a:graphic>
          </wp:inline>
        </w:drawing>
      </w:r>
    </w:p>
    <w:p w:rsidR="003C22BE" w:rsidRDefault="003C22BE" w:rsidP="00FA10B1"/>
    <w:p w:rsidR="003C22BE" w:rsidRDefault="003C22BE" w:rsidP="00FA10B1">
      <w:r w:rsidRPr="002447E2">
        <w:rPr>
          <w:b/>
        </w:rPr>
        <w:t xml:space="preserve">Figure </w:t>
      </w:r>
      <w:r>
        <w:rPr>
          <w:b/>
        </w:rPr>
        <w:t>4.</w:t>
      </w:r>
      <w:r w:rsidRPr="002447E2">
        <w:rPr>
          <w:b/>
        </w:rPr>
        <w:t xml:space="preserve">4. </w:t>
      </w:r>
      <w:r w:rsidRPr="002447E2">
        <w:t xml:space="preserve">Relative </w:t>
      </w:r>
      <w:r>
        <w:t>abundance</w:t>
      </w:r>
      <w:r w:rsidRPr="002447E2">
        <w:t xml:space="preserve"> of </w:t>
      </w:r>
      <w:r w:rsidRPr="002447E2">
        <w:rPr>
          <w:rFonts w:eastAsia="Times New Roman"/>
          <w:color w:val="000000"/>
          <w:kern w:val="24"/>
        </w:rPr>
        <w:t>NADH dehydrogenase (</w:t>
      </w:r>
      <w:r w:rsidRPr="002447E2">
        <w:rPr>
          <w:b/>
        </w:rPr>
        <w:t>NDUFC2</w:t>
      </w:r>
      <w:r w:rsidRPr="002C0057">
        <w:t>)</w:t>
      </w:r>
      <w:r w:rsidRPr="002447E2">
        <w:t xml:space="preserve"> </w:t>
      </w:r>
      <w:r>
        <w:t>transcript using 3</w:t>
      </w:r>
      <w:r w:rsidRPr="002447E2">
        <w:t>’</w:t>
      </w:r>
      <w:r>
        <w:t xml:space="preserve"> and 5</w:t>
      </w:r>
      <w:r w:rsidRPr="002447E2">
        <w:t>’</w:t>
      </w:r>
      <w:r>
        <w:t xml:space="preserve"> primers. T</w:t>
      </w:r>
      <w:r w:rsidRPr="002447E2">
        <w:t>ranscript</w:t>
      </w:r>
      <w:r>
        <w:t>s evaluated</w:t>
      </w:r>
      <w:r w:rsidRPr="002447E2">
        <w:t xml:space="preserve"> in oocyte</w:t>
      </w:r>
      <w:r>
        <w:t>s</w:t>
      </w:r>
      <w:r w:rsidRPr="002447E2">
        <w:t xml:space="preserve"> </w:t>
      </w:r>
      <w:r>
        <w:t xml:space="preserve">that </w:t>
      </w:r>
      <w:r w:rsidRPr="002447E2">
        <w:t>where culture</w:t>
      </w:r>
      <w:r>
        <w:t>d</w:t>
      </w:r>
      <w:r w:rsidRPr="002447E2">
        <w:t xml:space="preserve"> at 41.0°C during the first </w:t>
      </w:r>
      <w:r>
        <w:t>12 h</w:t>
      </w:r>
      <w:r w:rsidRPr="002447E2">
        <w:t xml:space="preserve"> of maturation </w:t>
      </w:r>
      <w:r w:rsidR="002C0057">
        <w:t>(</w:t>
      </w:r>
      <w:r w:rsidR="002C0057" w:rsidRPr="002C0057">
        <w:rPr>
          <w:b/>
        </w:rPr>
        <w:t>hIVM</w:t>
      </w:r>
      <w:r w:rsidR="002C0057">
        <w:t xml:space="preserve">) </w:t>
      </w:r>
      <w:r w:rsidRPr="002C0057">
        <w:t>to</w:t>
      </w:r>
      <w:r>
        <w:t xml:space="preserve"> reduce blastocyst development </w:t>
      </w:r>
      <w:r w:rsidRPr="002447E2">
        <w:t>&gt;25% following fertilization. Data are least squares means ± standard error of the mean with treatment differences indicated by letter designation at significance level indicated for each</w:t>
      </w:r>
      <w:r>
        <w:t xml:space="preserve"> primer set</w:t>
      </w:r>
      <w:r w:rsidRPr="002447E2">
        <w:t>. White bars indicate culture at 38.5°C for 24 hIVM. Red bars indicate culture at 41.0°C for the first 12 hIVM and 35.5°C thereafter (</w:t>
      </w:r>
      <w:r>
        <w:t xml:space="preserve">replicates: </w:t>
      </w:r>
      <w:r w:rsidRPr="002447E2">
        <w:t xml:space="preserve">n = 13). </w:t>
      </w:r>
    </w:p>
    <w:p w:rsidR="003C22BE" w:rsidRPr="002447E2" w:rsidRDefault="003C22BE" w:rsidP="00FA10B1">
      <w:pPr>
        <w:jc w:val="center"/>
      </w:pPr>
      <w:r w:rsidRPr="002447E2">
        <w:br w:type="page"/>
      </w:r>
      <w:r>
        <w:rPr>
          <w:rFonts w:eastAsia="Times New Roman"/>
          <w:noProof/>
          <w:color w:val="000000"/>
          <w:kern w:val="24"/>
        </w:rPr>
        <w:lastRenderedPageBreak/>
        <w:drawing>
          <wp:inline distT="0" distB="0" distL="0" distR="0">
            <wp:extent cx="5292608" cy="3822700"/>
            <wp:effectExtent l="19050" t="0" r="3292"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t="10947" r="3644"/>
                    <a:stretch>
                      <a:fillRect/>
                    </a:stretch>
                  </pic:blipFill>
                  <pic:spPr bwMode="auto">
                    <a:xfrm>
                      <a:off x="0" y="0"/>
                      <a:ext cx="5292608" cy="3822700"/>
                    </a:xfrm>
                    <a:prstGeom prst="rect">
                      <a:avLst/>
                    </a:prstGeom>
                    <a:noFill/>
                    <a:ln w="9525">
                      <a:noFill/>
                      <a:miter lim="800000"/>
                      <a:headEnd/>
                      <a:tailEnd/>
                    </a:ln>
                  </pic:spPr>
                </pic:pic>
              </a:graphicData>
            </a:graphic>
          </wp:inline>
        </w:drawing>
      </w:r>
    </w:p>
    <w:p w:rsidR="003C22BE" w:rsidRDefault="003C22BE" w:rsidP="00FA10B1"/>
    <w:p w:rsidR="003C22BE" w:rsidRDefault="003C22BE" w:rsidP="00FA10B1">
      <w:r w:rsidRPr="002447E2">
        <w:rPr>
          <w:b/>
        </w:rPr>
        <w:t xml:space="preserve">Figure </w:t>
      </w:r>
      <w:r>
        <w:rPr>
          <w:b/>
        </w:rPr>
        <w:t>4.</w:t>
      </w:r>
      <w:r w:rsidRPr="002447E2">
        <w:rPr>
          <w:b/>
        </w:rPr>
        <w:t>5</w:t>
      </w:r>
      <w:r>
        <w:rPr>
          <w:b/>
        </w:rPr>
        <w:t>.</w:t>
      </w:r>
      <w:r w:rsidRPr="002447E2">
        <w:rPr>
          <w:b/>
        </w:rPr>
        <w:t xml:space="preserve"> </w:t>
      </w:r>
      <w:r>
        <w:t>Relative abundance</w:t>
      </w:r>
      <w:r w:rsidRPr="002447E2">
        <w:t xml:space="preserve"> of Coenzyme Q3 homolog (</w:t>
      </w:r>
      <w:r w:rsidRPr="002447E2">
        <w:rPr>
          <w:b/>
        </w:rPr>
        <w:t>COQ3</w:t>
      </w:r>
      <w:r w:rsidRPr="00451A49">
        <w:t>)</w:t>
      </w:r>
      <w:r>
        <w:t xml:space="preserve"> transcript using 3</w:t>
      </w:r>
      <w:r w:rsidRPr="002447E2">
        <w:t>’</w:t>
      </w:r>
      <w:r>
        <w:t xml:space="preserve"> and 5</w:t>
      </w:r>
      <w:r w:rsidRPr="002447E2">
        <w:t>’</w:t>
      </w:r>
      <w:r>
        <w:t xml:space="preserve"> primers. T</w:t>
      </w:r>
      <w:r w:rsidRPr="002447E2">
        <w:t>ranscript</w:t>
      </w:r>
      <w:r>
        <w:t>s evaluated</w:t>
      </w:r>
      <w:r w:rsidRPr="002447E2">
        <w:t xml:space="preserve"> in oocyte</w:t>
      </w:r>
      <w:r>
        <w:t>s</w:t>
      </w:r>
      <w:r w:rsidRPr="002447E2">
        <w:t xml:space="preserve"> </w:t>
      </w:r>
      <w:r>
        <w:t xml:space="preserve">that </w:t>
      </w:r>
      <w:r w:rsidRPr="002447E2">
        <w:t>where culture</w:t>
      </w:r>
      <w:r>
        <w:t>d</w:t>
      </w:r>
      <w:r w:rsidRPr="002447E2">
        <w:t xml:space="preserve"> at 41.0°C during the first </w:t>
      </w:r>
      <w:r>
        <w:t>12 h</w:t>
      </w:r>
      <w:r w:rsidRPr="002447E2">
        <w:t xml:space="preserve"> of maturation</w:t>
      </w:r>
      <w:r w:rsidR="002C0057">
        <w:t xml:space="preserve"> (</w:t>
      </w:r>
      <w:r w:rsidR="002C0057">
        <w:rPr>
          <w:b/>
        </w:rPr>
        <w:t>hIVM</w:t>
      </w:r>
      <w:r w:rsidR="002C0057">
        <w:t>)</w:t>
      </w:r>
      <w:r w:rsidRPr="002447E2">
        <w:t xml:space="preserve"> </w:t>
      </w:r>
      <w:r>
        <w:t xml:space="preserve">to reduce blastocyst development </w:t>
      </w:r>
      <w:r w:rsidR="002C0057">
        <w:t xml:space="preserve">&gt;25% following fertilization. </w:t>
      </w:r>
      <w:r w:rsidRPr="002447E2">
        <w:t xml:space="preserve">Data are least squares means ± standard error of the mean with treatment differences indicated by letter designation at significance level indicated for each </w:t>
      </w:r>
      <w:r>
        <w:t>primer set</w:t>
      </w:r>
      <w:r w:rsidRPr="002447E2">
        <w:t>. White bars indicate culture at 38.5°C for 24 hIVM. Red bars indicate culture at 41.0°C for the first 12 hIVM and 35.5°C thereafter (</w:t>
      </w:r>
      <w:r>
        <w:t xml:space="preserve">replicates: </w:t>
      </w:r>
      <w:r w:rsidRPr="002447E2">
        <w:t xml:space="preserve">n = 13). </w:t>
      </w:r>
    </w:p>
    <w:p w:rsidR="003C22BE" w:rsidRDefault="003C22BE">
      <w:pPr>
        <w:spacing w:line="276" w:lineRule="auto"/>
        <w:contextualSpacing w:val="0"/>
        <w:jc w:val="left"/>
        <w:rPr>
          <w:b/>
          <w:szCs w:val="28"/>
        </w:rPr>
      </w:pPr>
      <w:r>
        <w:br w:type="page"/>
      </w:r>
    </w:p>
    <w:p w:rsidR="003C22BE" w:rsidRPr="002447E2" w:rsidRDefault="003C22BE" w:rsidP="00FA10B1">
      <w:pPr>
        <w:pStyle w:val="Heading3"/>
        <w:rPr>
          <w:sz w:val="28"/>
        </w:rPr>
      </w:pPr>
      <w:bookmarkStart w:id="72" w:name="_Toc299350602"/>
      <w:r w:rsidRPr="002447E2">
        <w:lastRenderedPageBreak/>
        <w:t>Relative Abundance of IHH Transcript in Cumulus from Heat-Stressed Oocytes</w:t>
      </w:r>
      <w:bookmarkEnd w:id="72"/>
      <w:r w:rsidRPr="002447E2">
        <w:rPr>
          <w:sz w:val="28"/>
        </w:rPr>
        <w:tab/>
      </w:r>
    </w:p>
    <w:p w:rsidR="003C22BE" w:rsidRPr="002447E2" w:rsidRDefault="003C22BE" w:rsidP="00FA10B1">
      <w:r w:rsidRPr="002447E2">
        <w:rPr>
          <w:b/>
          <w:sz w:val="28"/>
          <w:szCs w:val="28"/>
        </w:rPr>
        <w:tab/>
      </w:r>
      <w:r w:rsidRPr="00AC599C">
        <w:rPr>
          <w:szCs w:val="28"/>
        </w:rPr>
        <w:t xml:space="preserve">A decrease in the </w:t>
      </w:r>
      <w:r w:rsidRPr="00AC599C">
        <w:t xml:space="preserve">relative quantity of IHH transcript was observed during </w:t>
      </w:r>
      <w:r>
        <w:t xml:space="preserve">meiotic </w:t>
      </w:r>
      <w:r w:rsidRPr="00AC599C">
        <w:t>maturation in the surrounding cumulus from control and heat-stressed oocytes (Figure 4.6). The relative abundance of IHH was significantly increased in heat-stressed cumulus cells compared to their control counterparts at 12 hIVM</w:t>
      </w:r>
      <w:r>
        <w:t>;</w:t>
      </w:r>
      <w:r w:rsidRPr="00AC599C">
        <w:t xml:space="preserve"> differences were no longer evident at 24 hIVM</w:t>
      </w:r>
      <w:r>
        <w:t xml:space="preserve"> for </w:t>
      </w:r>
      <w:r w:rsidRPr="002447E2">
        <w:t xml:space="preserve">3’-end primers </w:t>
      </w:r>
      <w:r>
        <w:t xml:space="preserve">and 5’-end primers (Temperature x hIVM interaction; </w:t>
      </w:r>
      <w:r w:rsidRPr="00AC599C">
        <w:rPr>
          <w:i/>
        </w:rPr>
        <w:t>P</w:t>
      </w:r>
      <w:r w:rsidRPr="00AC599C">
        <w:t xml:space="preserve"> = 0.007</w:t>
      </w:r>
      <w:r>
        <w:t xml:space="preserve"> and </w:t>
      </w:r>
      <w:r w:rsidRPr="00AC599C">
        <w:rPr>
          <w:i/>
        </w:rPr>
        <w:t>P</w:t>
      </w:r>
      <w:r>
        <w:t xml:space="preserve"> = 0.008, respectively; Figure 4.6</w:t>
      </w:r>
      <w:r w:rsidRPr="00AC599C">
        <w:t>)</w:t>
      </w:r>
    </w:p>
    <w:p w:rsidR="003C22BE" w:rsidRPr="002447E2" w:rsidRDefault="003C22BE" w:rsidP="00FA10B1">
      <w:pPr>
        <w:pStyle w:val="Heading2"/>
      </w:pPr>
      <w:bookmarkStart w:id="73" w:name="_Toc299350603"/>
      <w:r w:rsidRPr="002447E2">
        <w:t>DISCUSSION</w:t>
      </w:r>
      <w:bookmarkEnd w:id="73"/>
    </w:p>
    <w:p w:rsidR="003C22BE" w:rsidRDefault="003C22BE" w:rsidP="00FA10B1">
      <w:r>
        <w:rPr>
          <w:szCs w:val="28"/>
        </w:rPr>
        <w:tab/>
        <w:t xml:space="preserve">Results generated via qPCR are </w:t>
      </w:r>
      <w:r w:rsidRPr="002447E2">
        <w:rPr>
          <w:szCs w:val="28"/>
        </w:rPr>
        <w:t>consistent with m</w:t>
      </w:r>
      <w:r w:rsidRPr="002447E2">
        <w:t xml:space="preserve">icroarray </w:t>
      </w:r>
      <w:r>
        <w:t>results</w:t>
      </w:r>
      <w:r w:rsidRPr="002447E2">
        <w:t xml:space="preserve"> </w:t>
      </w:r>
      <w:r>
        <w:t xml:space="preserve">of Payton (2009) </w:t>
      </w:r>
      <w:r w:rsidRPr="002447E2">
        <w:t xml:space="preserve">for </w:t>
      </w:r>
      <w:r>
        <w:t>COQ3 and NDUFC2,</w:t>
      </w:r>
      <w:r w:rsidRPr="002447E2">
        <w:t xml:space="preserve"> transcripts of the electron transport chain in oocytes</w:t>
      </w:r>
      <w:r>
        <w:t xml:space="preserve">. </w:t>
      </w:r>
      <w:r w:rsidRPr="002447E2">
        <w:t xml:space="preserve">For </w:t>
      </w:r>
      <w:r>
        <w:t xml:space="preserve">instance, microarray analysis showed a </w:t>
      </w:r>
      <w:r w:rsidRPr="002447E2">
        <w:t>1.5</w:t>
      </w:r>
      <w:r>
        <w:t>-</w:t>
      </w:r>
      <w:r w:rsidRPr="002447E2">
        <w:t>fold decrease</w:t>
      </w:r>
      <w:r>
        <w:t xml:space="preserve"> in the relative abundance of COQ3 in heat-stressed oocytes;</w:t>
      </w:r>
      <w:r w:rsidRPr="002447E2">
        <w:t xml:space="preserve"> </w:t>
      </w:r>
      <w:r>
        <w:t>whereas, qPCR results showed a 1.7</w:t>
      </w:r>
      <w:r w:rsidRPr="002447E2">
        <w:t xml:space="preserve"> fold decrease </w:t>
      </w:r>
      <w:r>
        <w:t>(</w:t>
      </w:r>
      <w:r w:rsidRPr="002447E2">
        <w:t>3’-</w:t>
      </w:r>
      <w:r>
        <w:t xml:space="preserve"> primer set)</w:t>
      </w:r>
      <w:r w:rsidRPr="002447E2">
        <w:t xml:space="preserve">. For NDUFC2 transcript, microarray </w:t>
      </w:r>
      <w:r>
        <w:t>analysis showed a</w:t>
      </w:r>
      <w:r w:rsidRPr="002447E2">
        <w:t xml:space="preserve"> 2</w:t>
      </w:r>
      <w:r>
        <w:t>.00</w:t>
      </w:r>
      <w:r w:rsidRPr="002447E2">
        <w:t xml:space="preserve"> fold decrease</w:t>
      </w:r>
      <w:r>
        <w:t>;</w:t>
      </w:r>
      <w:r w:rsidRPr="002447E2">
        <w:t xml:space="preserve"> </w:t>
      </w:r>
      <w:r>
        <w:t>whereas,</w:t>
      </w:r>
      <w:r w:rsidRPr="002447E2">
        <w:t xml:space="preserve"> qPCR val</w:t>
      </w:r>
      <w:r>
        <w:t>idation showed a 2.3 and 1.5</w:t>
      </w:r>
      <w:r w:rsidRPr="002447E2">
        <w:t xml:space="preserve"> fold decrease </w:t>
      </w:r>
      <w:r>
        <w:t>(</w:t>
      </w:r>
      <w:r w:rsidRPr="002447E2">
        <w:t>5’- and 3’-</w:t>
      </w:r>
      <w:r w:rsidRPr="00D51478">
        <w:t xml:space="preserve"> </w:t>
      </w:r>
      <w:r>
        <w:t>primer set,</w:t>
      </w:r>
      <w:r w:rsidRPr="002447E2">
        <w:t xml:space="preserve"> respectively</w:t>
      </w:r>
      <w:r>
        <w:t>)</w:t>
      </w:r>
      <w:r w:rsidRPr="002447E2">
        <w:t>.</w:t>
      </w:r>
      <w:r>
        <w:t xml:space="preserve"> In addition, microarray data reported by Payton </w:t>
      </w:r>
      <w:r>
        <w:rPr>
          <w:noProof/>
        </w:rPr>
        <w:t>(2009)</w:t>
      </w:r>
      <w:r>
        <w:t xml:space="preserve"> showed a 2.6 fold increase in IHH at 24 hIVM in heat-stressed cumulus cells compared to control; whereas, current qPCR data showed a significant increase in the relative abundance of IHH at 12 hIVM of 4.55 and 4.79 fold for 5’- and 3’-ends, respectively.</w:t>
      </w:r>
      <w:r w:rsidRPr="002447E2">
        <w:t xml:space="preserve"> </w:t>
      </w:r>
      <w:r>
        <w:t xml:space="preserve">Obtaining similar </w:t>
      </w:r>
      <w:r>
        <w:br w:type="page"/>
      </w:r>
      <w:r>
        <w:rPr>
          <w:noProof/>
        </w:rPr>
        <w:lastRenderedPageBreak/>
        <w:drawing>
          <wp:inline distT="0" distB="0" distL="0" distR="0">
            <wp:extent cx="5185996" cy="6953459"/>
            <wp:effectExtent l="19050" t="0" r="0" b="0"/>
            <wp:docPr id="1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l="5729" t="2280" r="13889"/>
                    <a:stretch>
                      <a:fillRect/>
                    </a:stretch>
                  </pic:blipFill>
                  <pic:spPr bwMode="auto">
                    <a:xfrm>
                      <a:off x="0" y="0"/>
                      <a:ext cx="5187866" cy="6955966"/>
                    </a:xfrm>
                    <a:prstGeom prst="rect">
                      <a:avLst/>
                    </a:prstGeom>
                    <a:noFill/>
                    <a:ln w="9525">
                      <a:noFill/>
                      <a:miter lim="800000"/>
                      <a:headEnd/>
                      <a:tailEnd/>
                    </a:ln>
                  </pic:spPr>
                </pic:pic>
              </a:graphicData>
            </a:graphic>
          </wp:inline>
        </w:drawing>
      </w:r>
    </w:p>
    <w:p w:rsidR="003C22BE" w:rsidRDefault="003C22BE" w:rsidP="00FA10B1">
      <w:pPr>
        <w:rPr>
          <w:b/>
        </w:rPr>
      </w:pPr>
    </w:p>
    <w:p w:rsidR="003C22BE" w:rsidRDefault="003C22BE">
      <w:pPr>
        <w:spacing w:line="276" w:lineRule="auto"/>
        <w:contextualSpacing w:val="0"/>
        <w:jc w:val="left"/>
        <w:rPr>
          <w:b/>
        </w:rPr>
      </w:pPr>
      <w:r>
        <w:rPr>
          <w:b/>
        </w:rPr>
        <w:br w:type="page"/>
      </w:r>
    </w:p>
    <w:p w:rsidR="003C22BE" w:rsidRPr="00B606C2" w:rsidRDefault="003C22BE" w:rsidP="00FA10B1">
      <w:pPr>
        <w:rPr>
          <w:b/>
        </w:rPr>
      </w:pPr>
      <w:r w:rsidRPr="002447E2">
        <w:rPr>
          <w:b/>
        </w:rPr>
        <w:lastRenderedPageBreak/>
        <w:t xml:space="preserve">Figure </w:t>
      </w:r>
      <w:r>
        <w:rPr>
          <w:b/>
        </w:rPr>
        <w:t>4.6</w:t>
      </w:r>
      <w:r w:rsidRPr="002447E2">
        <w:rPr>
          <w:b/>
        </w:rPr>
        <w:t>:</w:t>
      </w:r>
      <w:r w:rsidRPr="002447E2">
        <w:rPr>
          <w:b/>
          <w:sz w:val="28"/>
        </w:rPr>
        <w:t xml:space="preserve"> </w:t>
      </w:r>
      <w:r w:rsidRPr="002447E2">
        <w:t xml:space="preserve">Relative </w:t>
      </w:r>
      <w:r>
        <w:t>abundance</w:t>
      </w:r>
      <w:r w:rsidRPr="002447E2">
        <w:t xml:space="preserve"> of Indian hedgehog</w:t>
      </w:r>
      <w:r>
        <w:t xml:space="preserve"> (</w:t>
      </w:r>
      <w:r w:rsidRPr="00451A49">
        <w:rPr>
          <w:b/>
        </w:rPr>
        <w:t>IHH</w:t>
      </w:r>
      <w:r>
        <w:t>)</w:t>
      </w:r>
      <w:r w:rsidRPr="002447E2">
        <w:t xml:space="preserve"> </w:t>
      </w:r>
      <w:r>
        <w:t>using the</w:t>
      </w:r>
      <w:r w:rsidRPr="002447E2">
        <w:t xml:space="preserve"> 5’-</w:t>
      </w:r>
      <w:r>
        <w:t>primer</w:t>
      </w:r>
      <w:r w:rsidRPr="002447E2">
        <w:t xml:space="preserve"> (</w:t>
      </w:r>
      <w:r>
        <w:t xml:space="preserve">Panel </w:t>
      </w:r>
      <w:r w:rsidRPr="002447E2">
        <w:t xml:space="preserve">A) </w:t>
      </w:r>
      <w:r>
        <w:t xml:space="preserve">and </w:t>
      </w:r>
      <w:r w:rsidRPr="002447E2">
        <w:t>3’</w:t>
      </w:r>
      <w:r>
        <w:t xml:space="preserve">-primer </w:t>
      </w:r>
      <w:r w:rsidRPr="002447E2">
        <w:t>(</w:t>
      </w:r>
      <w:r>
        <w:t xml:space="preserve">Panel </w:t>
      </w:r>
      <w:r w:rsidRPr="002447E2">
        <w:t>B) where culture at 41.0°C during the first half of maturation reduced blastocyst development &gt;10% following</w:t>
      </w:r>
      <w:r>
        <w:t xml:space="preserve"> fertilization. Data is expressed as</w:t>
      </w:r>
      <w:r w:rsidRPr="002447E2">
        <w:t xml:space="preserve"> least squares means ± standard error of the mean </w:t>
      </w:r>
      <w:r>
        <w:t xml:space="preserve">shown </w:t>
      </w:r>
      <w:r w:rsidRPr="002447E2">
        <w:t>with treatment differences</w:t>
      </w:r>
      <w:r>
        <w:t>.</w:t>
      </w:r>
      <w:r w:rsidRPr="002447E2">
        <w:t xml:space="preserve"> White bars indicate culture at 38.5°C for 0, 12, or 24</w:t>
      </w:r>
      <w:r>
        <w:t xml:space="preserve"> h of in vitro maturation (</w:t>
      </w:r>
      <w:r w:rsidRPr="00020578">
        <w:rPr>
          <w:b/>
        </w:rPr>
        <w:t>hIVM</w:t>
      </w:r>
      <w:r>
        <w:t>)</w:t>
      </w:r>
      <w:r w:rsidRPr="002447E2">
        <w:t>. Red bars indicate culture at 41.0°C for the first 12 h of maturation</w:t>
      </w:r>
      <w:r>
        <w:t xml:space="preserve"> and the pink bars represent culture at 41</w:t>
      </w:r>
      <w:r w:rsidRPr="002447E2">
        <w:t>°</w:t>
      </w:r>
      <w:r>
        <w:t xml:space="preserve">C for the first 12 hIVM followed by </w:t>
      </w:r>
      <w:r w:rsidRPr="002447E2">
        <w:t>38.5°C</w:t>
      </w:r>
      <w:r>
        <w:t xml:space="preserve"> for 12 hIVM</w:t>
      </w:r>
      <w:r w:rsidRPr="002447E2">
        <w:t xml:space="preserve"> (</w:t>
      </w:r>
      <w:r>
        <w:t xml:space="preserve">replicates: </w:t>
      </w:r>
      <w:r w:rsidRPr="002447E2">
        <w:t xml:space="preserve">n = 9). </w:t>
      </w:r>
    </w:p>
    <w:p w:rsidR="003C22BE" w:rsidRDefault="003C22BE">
      <w:pPr>
        <w:spacing w:line="276" w:lineRule="auto"/>
        <w:contextualSpacing w:val="0"/>
        <w:jc w:val="left"/>
      </w:pPr>
      <w:r>
        <w:br w:type="page"/>
      </w:r>
    </w:p>
    <w:p w:rsidR="003C22BE" w:rsidRPr="002447E2" w:rsidRDefault="003C22BE" w:rsidP="00FA10B1">
      <w:r>
        <w:lastRenderedPageBreak/>
        <w:t>results using qPCR, provides</w:t>
      </w:r>
      <w:r w:rsidRPr="002447E2">
        <w:t xml:space="preserve"> increased confidence in microarray data generated by Payton </w:t>
      </w:r>
      <w:r w:rsidRPr="002447E2">
        <w:rPr>
          <w:noProof/>
        </w:rPr>
        <w:t>(2009)</w:t>
      </w:r>
      <w:r w:rsidRPr="002447E2">
        <w:t>.</w:t>
      </w:r>
      <w:r w:rsidRPr="001C6F93">
        <w:t xml:space="preserve"> </w:t>
      </w:r>
      <w:r>
        <w:t>H</w:t>
      </w:r>
      <w:r w:rsidRPr="002447E2">
        <w:t>owever,</w:t>
      </w:r>
      <w:r>
        <w:t xml:space="preserve"> w</w:t>
      </w:r>
      <w:r w:rsidRPr="002447E2">
        <w:t xml:space="preserve">hether perturbations are sufficient to explain heat-induced reductions in </w:t>
      </w:r>
      <w:r>
        <w:t xml:space="preserve">embryo </w:t>
      </w:r>
      <w:r w:rsidRPr="002447E2">
        <w:t>development</w:t>
      </w:r>
      <w:r>
        <w:t xml:space="preserve"> occurring after in vitro fertilization</w:t>
      </w:r>
      <w:r w:rsidRPr="002447E2">
        <w:t xml:space="preserve"> still needs </w:t>
      </w:r>
      <w:r>
        <w:t>further assessment.</w:t>
      </w:r>
    </w:p>
    <w:p w:rsidR="003C22BE" w:rsidRPr="00E458C0" w:rsidRDefault="003C22BE" w:rsidP="00FA10B1">
      <w:pPr>
        <w:rPr>
          <w:szCs w:val="22"/>
        </w:rPr>
      </w:pPr>
      <w:r>
        <w:tab/>
      </w:r>
      <w:r w:rsidRPr="002447E2">
        <w:t xml:space="preserve">Both NDUFC2 and COQ3 are transcripts </w:t>
      </w:r>
      <w:r>
        <w:t xml:space="preserve">for mitochondrial </w:t>
      </w:r>
      <w:r w:rsidRPr="002447E2">
        <w:t xml:space="preserve">proteins </w:t>
      </w:r>
      <w:r>
        <w:t>important for ATP</w:t>
      </w:r>
      <w:r w:rsidRPr="002447E2">
        <w:t xml:space="preserve"> production and </w:t>
      </w:r>
      <w:r>
        <w:t xml:space="preserve">exhibited </w:t>
      </w:r>
      <w:r w:rsidRPr="002447E2">
        <w:t>alteration</w:t>
      </w:r>
      <w:r>
        <w:t>s</w:t>
      </w:r>
      <w:r w:rsidRPr="002447E2">
        <w:t xml:space="preserve"> in the</w:t>
      </w:r>
      <w:r>
        <w:t>ir</w:t>
      </w:r>
      <w:r w:rsidRPr="002447E2">
        <w:t xml:space="preserve"> relative </w:t>
      </w:r>
      <w:r>
        <w:t>abundance after heat stress exposure</w:t>
      </w:r>
      <w:r w:rsidRPr="002447E2">
        <w:t>.</w:t>
      </w:r>
      <w:r>
        <w:t xml:space="preserve"> It is possible that heat-induced increases in ATP content (Payton, unpublished; Nagle, see Chapter 3) may be related to changes in abundance of these transcripts and corresponding proteins. </w:t>
      </w:r>
      <w:r w:rsidRPr="00E805EC">
        <w:t>Despite most cells having a correlation between</w:t>
      </w:r>
      <w:r>
        <w:t xml:space="preserve"> an increase</w:t>
      </w:r>
      <w:r w:rsidRPr="00E805EC">
        <w:t xml:space="preserve"> </w:t>
      </w:r>
      <w:r>
        <w:t xml:space="preserve">in </w:t>
      </w:r>
      <w:r w:rsidRPr="00E805EC">
        <w:t xml:space="preserve">RNA and </w:t>
      </w:r>
      <w:r>
        <w:t xml:space="preserve">a </w:t>
      </w:r>
      <w:r w:rsidRPr="00E805EC">
        <w:t>subsequent</w:t>
      </w:r>
      <w:r>
        <w:t xml:space="preserve"> increase in</w:t>
      </w:r>
      <w:r w:rsidRPr="00E805EC">
        <w:t xml:space="preserve"> </w:t>
      </w:r>
      <w:r>
        <w:t xml:space="preserve">corresponding </w:t>
      </w:r>
      <w:r w:rsidRPr="00E805EC">
        <w:t>protein</w:t>
      </w:r>
      <w:r>
        <w:t xml:space="preserve"> levels</w:t>
      </w:r>
      <w:r w:rsidRPr="00E805EC">
        <w:t xml:space="preserve"> </w:t>
      </w:r>
      <w:r w:rsidRPr="00E805EC">
        <w:rPr>
          <w:noProof/>
        </w:rPr>
        <w:t>(Fargnoli et al., 1990)</w:t>
      </w:r>
      <w:r w:rsidRPr="00E805EC">
        <w:t xml:space="preserve">, </w:t>
      </w:r>
      <w:r>
        <w:t xml:space="preserve">there have been instances where a decrease in transcripts coincided with an increase in protein. For instance, a microarray transcriptome study of </w:t>
      </w:r>
      <w:r w:rsidRPr="00E805EC">
        <w:t>yeast demonstrat</w:t>
      </w:r>
      <w:r>
        <w:t>ed</w:t>
      </w:r>
      <w:r w:rsidRPr="00E805EC">
        <w:t xml:space="preserve"> a decre</w:t>
      </w:r>
      <w:r>
        <w:t xml:space="preserve">ase in </w:t>
      </w:r>
      <w:r w:rsidRPr="00E805EC">
        <w:t xml:space="preserve">RNA levels with an increase in corresponding </w:t>
      </w:r>
      <w:r>
        <w:t>polysome association (indicator of protein expression)</w:t>
      </w:r>
      <w:r w:rsidRPr="00E805EC">
        <w:t xml:space="preserve"> in 4.2% of cases</w:t>
      </w:r>
      <w:r>
        <w:t xml:space="preserve"> after rapamycin treatment</w:t>
      </w:r>
      <w:r w:rsidRPr="00E805EC">
        <w:t xml:space="preserve"> </w:t>
      </w:r>
      <w:r w:rsidRPr="00E805EC">
        <w:rPr>
          <w:noProof/>
        </w:rPr>
        <w:t>(Preiss et al., 2003)</w:t>
      </w:r>
      <w:r w:rsidRPr="00E805EC">
        <w:t>.</w:t>
      </w:r>
      <w:r>
        <w:t xml:space="preserve"> Furthermore, Preiss et al. (2003) reported that heat shock (37°C) also demonstrated the same effect, where 36.7% of genes with decreased mRNA abundance showed a corresponding increase in being preferentially translated.</w:t>
      </w:r>
      <w:r w:rsidRPr="00E805EC">
        <w:t xml:space="preserve"> </w:t>
      </w:r>
      <w:r>
        <w:rPr>
          <w:szCs w:val="22"/>
        </w:rPr>
        <w:t>This scenario may be relevant for a</w:t>
      </w:r>
      <w:r w:rsidRPr="00C34E2C">
        <w:rPr>
          <w:szCs w:val="22"/>
        </w:rPr>
        <w:t>n oocyte</w:t>
      </w:r>
      <w:r>
        <w:rPr>
          <w:szCs w:val="22"/>
        </w:rPr>
        <w:t>, since it</w:t>
      </w:r>
      <w:r w:rsidRPr="00C34E2C">
        <w:rPr>
          <w:szCs w:val="22"/>
        </w:rPr>
        <w:t xml:space="preserve"> is transcriptionally quiescent after the resumption of meiosis and </w:t>
      </w:r>
      <w:r>
        <w:rPr>
          <w:szCs w:val="22"/>
        </w:rPr>
        <w:t>relies on</w:t>
      </w:r>
      <w:r w:rsidRPr="00C34E2C">
        <w:rPr>
          <w:szCs w:val="22"/>
        </w:rPr>
        <w:t xml:space="preserve"> stored maternal </w:t>
      </w:r>
      <w:r>
        <w:rPr>
          <w:szCs w:val="22"/>
        </w:rPr>
        <w:t>m</w:t>
      </w:r>
      <w:r w:rsidRPr="00C34E2C">
        <w:rPr>
          <w:szCs w:val="22"/>
        </w:rPr>
        <w:t xml:space="preserve">RNA for protein </w:t>
      </w:r>
      <w:r>
        <w:rPr>
          <w:szCs w:val="22"/>
        </w:rPr>
        <w:t>synthesis</w:t>
      </w:r>
      <w:r w:rsidRPr="00C34E2C">
        <w:rPr>
          <w:szCs w:val="22"/>
        </w:rPr>
        <w:t xml:space="preserve"> until </w:t>
      </w:r>
      <w:r>
        <w:rPr>
          <w:szCs w:val="22"/>
        </w:rPr>
        <w:t xml:space="preserve">the </w:t>
      </w:r>
      <w:r w:rsidRPr="00C34E2C">
        <w:rPr>
          <w:szCs w:val="22"/>
        </w:rPr>
        <w:t xml:space="preserve">maternal-embryonic genome transition (Bettegowda, 2007, Lodde et al., 2008). </w:t>
      </w:r>
      <w:r>
        <w:rPr>
          <w:szCs w:val="22"/>
        </w:rPr>
        <w:t>This seems possible since heat stress is known to affect</w:t>
      </w:r>
      <w:r w:rsidRPr="00C34E2C">
        <w:rPr>
          <w:szCs w:val="22"/>
        </w:rPr>
        <w:t xml:space="preserve"> translational machinery </w:t>
      </w:r>
      <w:r>
        <w:rPr>
          <w:szCs w:val="22"/>
        </w:rPr>
        <w:t>to increase preferential synthesis of certain proteins</w:t>
      </w:r>
      <w:r w:rsidRPr="00C34E2C">
        <w:rPr>
          <w:szCs w:val="22"/>
        </w:rPr>
        <w:t xml:space="preserve"> </w:t>
      </w:r>
      <w:r w:rsidRPr="00C34E2C">
        <w:rPr>
          <w:szCs w:val="22"/>
        </w:rPr>
        <w:lastRenderedPageBreak/>
        <w:t>(Duncan and Hershey, 1989)</w:t>
      </w:r>
      <w:r>
        <w:rPr>
          <w:szCs w:val="22"/>
        </w:rPr>
        <w:t>.</w:t>
      </w:r>
      <w:r w:rsidRPr="00C34E2C">
        <w:rPr>
          <w:szCs w:val="22"/>
        </w:rPr>
        <w:t xml:space="preserve"> </w:t>
      </w:r>
      <w:r>
        <w:rPr>
          <w:szCs w:val="22"/>
        </w:rPr>
        <w:t xml:space="preserve">It could be that increases in ATP content are a result of heat-induced </w:t>
      </w:r>
      <w:r w:rsidRPr="00EA06A7">
        <w:rPr>
          <w:szCs w:val="22"/>
        </w:rPr>
        <w:t xml:space="preserve">conformational changes to intermembrane protein particles </w:t>
      </w:r>
      <w:r w:rsidRPr="00EA06A7">
        <w:rPr>
          <w:noProof/>
          <w:szCs w:val="22"/>
        </w:rPr>
        <w:t>(reviewed by Streffer, 1985)</w:t>
      </w:r>
      <w:r>
        <w:rPr>
          <w:szCs w:val="22"/>
        </w:rPr>
        <w:t xml:space="preserve"> to enhance overall enzymatic activity rather than an increase in protein expression. </w:t>
      </w:r>
    </w:p>
    <w:p w:rsidR="003C22BE" w:rsidRPr="00E14CAB" w:rsidRDefault="003C22BE" w:rsidP="00FA10B1">
      <w:pPr>
        <w:rPr>
          <w:b/>
        </w:rPr>
      </w:pPr>
      <w:r>
        <w:tab/>
        <w:t xml:space="preserve">Regardless, data are suggestive of heat-induced increases in mitochondrial activity within the oocyte. Leese et al. </w:t>
      </w:r>
      <w:r>
        <w:rPr>
          <w:noProof/>
        </w:rPr>
        <w:t>(2002, 2008)</w:t>
      </w:r>
      <w:r>
        <w:t xml:space="preserve"> provided evidence that a ‘quiet’ metabolism is important for obtaining a more developmentally viable phenotype of embryos in mice and humans. Therefore,</w:t>
      </w:r>
      <w:r w:rsidRPr="002447E2">
        <w:t xml:space="preserve"> any </w:t>
      </w:r>
      <w:r>
        <w:t xml:space="preserve">increase in metabolic related activity (i.e., increased mitochondrial activity) may be </w:t>
      </w:r>
      <w:r w:rsidRPr="002447E2">
        <w:t xml:space="preserve">detrimental for </w:t>
      </w:r>
      <w:r>
        <w:t xml:space="preserve">developmental </w:t>
      </w:r>
      <w:r w:rsidRPr="002447E2">
        <w:t>competence</w:t>
      </w:r>
      <w:r w:rsidR="002C0057">
        <w:t xml:space="preserve">. </w:t>
      </w:r>
      <w:r>
        <w:t>P</w:t>
      </w:r>
      <w:r w:rsidRPr="002447E2">
        <w:t>roper</w:t>
      </w:r>
      <w:r>
        <w:t xml:space="preserve"> mitochondrial</w:t>
      </w:r>
      <w:r w:rsidRPr="002447E2">
        <w:t xml:space="preserve"> function</w:t>
      </w:r>
      <w:r>
        <w:t xml:space="preserve"> (i.e., distribution and activity level)</w:t>
      </w:r>
      <w:r w:rsidRPr="002447E2">
        <w:t xml:space="preserve"> </w:t>
      </w:r>
      <w:r>
        <w:t xml:space="preserve">within a certain range </w:t>
      </w:r>
      <w:r w:rsidRPr="002447E2">
        <w:t xml:space="preserve">is necessary for normal oocyte maturation </w:t>
      </w:r>
      <w:r w:rsidRPr="002447E2">
        <w:rPr>
          <w:noProof/>
        </w:rPr>
        <w:t>(Takeuchi et al., 2005)</w:t>
      </w:r>
      <w:r>
        <w:t>. Induced oocyte mitochondrial dysfunction by sublethal</w:t>
      </w:r>
      <w:r w:rsidRPr="00132DF8">
        <w:t xml:space="preserve"> photosensitiz</w:t>
      </w:r>
      <w:r>
        <w:t>ation</w:t>
      </w:r>
      <w:r w:rsidRPr="00132DF8">
        <w:t xml:space="preserve"> </w:t>
      </w:r>
      <w:r>
        <w:t>has been shown to impair not only early embryonic development</w:t>
      </w:r>
      <w:r w:rsidRPr="002447E2">
        <w:t xml:space="preserve"> </w:t>
      </w:r>
      <w:r w:rsidRPr="002447E2">
        <w:rPr>
          <w:noProof/>
        </w:rPr>
        <w:t>(Thouas et al., 2004)</w:t>
      </w:r>
      <w:r>
        <w:t xml:space="preserve"> but also pregnancy </w:t>
      </w:r>
      <w:r>
        <w:rPr>
          <w:noProof/>
        </w:rPr>
        <w:t>(Thouas et al., 2006)</w:t>
      </w:r>
      <w:r w:rsidRPr="002447E2">
        <w:t xml:space="preserve">. </w:t>
      </w:r>
    </w:p>
    <w:p w:rsidR="003C22BE" w:rsidRDefault="003C22BE" w:rsidP="00FA10B1">
      <w:r w:rsidRPr="002447E2">
        <w:tab/>
      </w:r>
      <w:r>
        <w:t xml:space="preserve">Heat stress not only impacted oocyte transcriptomes but also those within associated cumulus cells. </w:t>
      </w:r>
      <w:r w:rsidRPr="002447E2">
        <w:t>Unlike the oocyte, the surrounding cumulus cells are transcriptionally active</w:t>
      </w:r>
      <w:r>
        <w:t xml:space="preserve"> </w:t>
      </w:r>
      <w:r>
        <w:rPr>
          <w:noProof/>
        </w:rPr>
        <w:t>(Regassa et al., 2011)</w:t>
      </w:r>
      <w:r w:rsidRPr="002447E2">
        <w:t xml:space="preserve"> with the ability to respond to stressors like hyperthermia</w:t>
      </w:r>
      <w:r>
        <w:t xml:space="preserve"> </w:t>
      </w:r>
      <w:r>
        <w:rPr>
          <w:noProof/>
        </w:rPr>
        <w:t>(Payton et al., 2011)</w:t>
      </w:r>
      <w:r>
        <w:t xml:space="preserve">. Specifically, </w:t>
      </w:r>
      <w:r w:rsidRPr="002447E2">
        <w:t xml:space="preserve">HSP70 </w:t>
      </w:r>
      <w:r>
        <w:t xml:space="preserve">transcripts were </w:t>
      </w:r>
      <w:r w:rsidRPr="002447E2">
        <w:t>significant</w:t>
      </w:r>
      <w:r>
        <w:t>ly</w:t>
      </w:r>
      <w:r w:rsidRPr="002447E2">
        <w:t xml:space="preserve"> </w:t>
      </w:r>
      <w:r>
        <w:t>increased in</w:t>
      </w:r>
      <w:r w:rsidRPr="002447E2">
        <w:t xml:space="preserve"> cumulus from heat-stressed oocytes at 12</w:t>
      </w:r>
      <w:r>
        <w:t xml:space="preserve"> </w:t>
      </w:r>
      <w:r w:rsidRPr="002447E2">
        <w:t xml:space="preserve">hIVM compared to control counterparts </w:t>
      </w:r>
      <w:r>
        <w:rPr>
          <w:noProof/>
        </w:rPr>
        <w:t>(Payton et al., 2011)</w:t>
      </w:r>
      <w:r>
        <w:t xml:space="preserve">. </w:t>
      </w:r>
      <w:r>
        <w:tab/>
      </w:r>
    </w:p>
    <w:p w:rsidR="003C22BE" w:rsidRDefault="003C22BE" w:rsidP="00FA10B1">
      <w:r>
        <w:tab/>
        <w:t>Consistent with qPCR results from present study, others have observed that</w:t>
      </w:r>
      <w:r w:rsidRPr="002447E2">
        <w:t xml:space="preserve"> IHH decreases during maturation </w:t>
      </w:r>
      <w:r>
        <w:rPr>
          <w:noProof/>
        </w:rPr>
        <w:t>(Wijgerde et al., 2005, Hernandez-</w:t>
      </w:r>
      <w:r>
        <w:rPr>
          <w:noProof/>
        </w:rPr>
        <w:lastRenderedPageBreak/>
        <w:t>Gonzalez et al., 2006, Ren et al., 2009)</w:t>
      </w:r>
      <w:r>
        <w:t xml:space="preserve">. </w:t>
      </w:r>
      <w:r w:rsidRPr="003925E4">
        <w:t xml:space="preserve">The relative abundance of IHH in cumulus cells in qPCR and microarray studies exhibited a decrease during maturation while heat-stress decelerated the decline. </w:t>
      </w:r>
      <w:r>
        <w:t>Payton’s (2009) study reported increased IHH at 24 hIVM of heat-stressed cumulus but did not evaluate 12 hIVM. However, the current study showed increased IHH at 12 hIVM that was no longer evident at 24 hIVM.</w:t>
      </w:r>
      <w:r w:rsidRPr="005A14B0">
        <w:rPr>
          <w:bCs/>
        </w:rPr>
        <w:t xml:space="preserve"> </w:t>
      </w:r>
      <w:r w:rsidRPr="002447E2">
        <w:rPr>
          <w:bCs/>
        </w:rPr>
        <w:t>Th</w:t>
      </w:r>
      <w:r>
        <w:rPr>
          <w:bCs/>
        </w:rPr>
        <w:t xml:space="preserve">e discrepancy </w:t>
      </w:r>
      <w:r w:rsidRPr="002447E2">
        <w:rPr>
          <w:bCs/>
        </w:rPr>
        <w:t>may be explained by variations</w:t>
      </w:r>
      <w:r>
        <w:rPr>
          <w:bCs/>
        </w:rPr>
        <w:t xml:space="preserve"> in methodologies</w:t>
      </w:r>
      <w:r w:rsidRPr="002447E2">
        <w:rPr>
          <w:bCs/>
        </w:rPr>
        <w:t xml:space="preserve"> of </w:t>
      </w:r>
      <w:r>
        <w:rPr>
          <w:bCs/>
        </w:rPr>
        <w:t>derived cumulus RNA</w:t>
      </w:r>
      <w:r w:rsidRPr="002447E2">
        <w:rPr>
          <w:bCs/>
        </w:rPr>
        <w:t xml:space="preserve"> between </w:t>
      </w:r>
      <w:r>
        <w:rPr>
          <w:bCs/>
        </w:rPr>
        <w:t>the amplified microarray and qPCR studies</w:t>
      </w:r>
      <w:r w:rsidRPr="002447E2">
        <w:rPr>
          <w:bCs/>
        </w:rPr>
        <w:t xml:space="preserve">. </w:t>
      </w:r>
      <w:r>
        <w:rPr>
          <w:bCs/>
        </w:rPr>
        <w:t>T</w:t>
      </w:r>
      <w:r w:rsidRPr="002447E2">
        <w:rPr>
          <w:bCs/>
        </w:rPr>
        <w:t xml:space="preserve">he microarray replicates had heat-induced reductions in blastocyst development by </w:t>
      </w:r>
      <w:r>
        <w:rPr>
          <w:bCs/>
        </w:rPr>
        <w:t>&gt;25% where the qPCR</w:t>
      </w:r>
      <w:r w:rsidRPr="002447E2">
        <w:rPr>
          <w:bCs/>
        </w:rPr>
        <w:t xml:space="preserve"> study used </w:t>
      </w:r>
      <w:r>
        <w:rPr>
          <w:bCs/>
        </w:rPr>
        <w:t xml:space="preserve">replicates demonstrating </w:t>
      </w:r>
      <w:r w:rsidRPr="002447E2">
        <w:rPr>
          <w:bCs/>
        </w:rPr>
        <w:t>a heat-induced reduction</w:t>
      </w:r>
      <w:r>
        <w:rPr>
          <w:bCs/>
        </w:rPr>
        <w:t xml:space="preserve"> of blastocysts</w:t>
      </w:r>
      <w:r w:rsidRPr="002447E2">
        <w:rPr>
          <w:bCs/>
        </w:rPr>
        <w:t xml:space="preserve"> by &gt;10%.</w:t>
      </w:r>
      <w:r>
        <w:rPr>
          <w:bCs/>
        </w:rPr>
        <w:t xml:space="preserve"> Furthermore, individual abattoir derived, pools of oocytes may have inherent differences in regards to genotype </w:t>
      </w:r>
      <w:r>
        <w:rPr>
          <w:bCs/>
          <w:noProof/>
        </w:rPr>
        <w:t>(Rocha et al., 1998)</w:t>
      </w:r>
      <w:r>
        <w:rPr>
          <w:bCs/>
        </w:rPr>
        <w:t xml:space="preserve"> and physiological status of donors including disease </w:t>
      </w:r>
      <w:r>
        <w:rPr>
          <w:bCs/>
          <w:noProof/>
        </w:rPr>
        <w:t>(Fray et al., 2000)</w:t>
      </w:r>
      <w:r>
        <w:rPr>
          <w:bCs/>
        </w:rPr>
        <w:t xml:space="preserve"> and nutrition </w:t>
      </w:r>
      <w:r>
        <w:rPr>
          <w:bCs/>
          <w:noProof/>
        </w:rPr>
        <w:t>(Armstrong et al., 2003)</w:t>
      </w:r>
      <w:r>
        <w:rPr>
          <w:bCs/>
        </w:rPr>
        <w:t xml:space="preserve"> which may add </w:t>
      </w:r>
      <w:r w:rsidRPr="002447E2">
        <w:rPr>
          <w:bCs/>
        </w:rPr>
        <w:t>a</w:t>
      </w:r>
      <w:r>
        <w:rPr>
          <w:bCs/>
        </w:rPr>
        <w:t>dditional variation and probably explain</w:t>
      </w:r>
      <w:r w:rsidRPr="002447E2">
        <w:rPr>
          <w:bCs/>
        </w:rPr>
        <w:t xml:space="preserve"> disparity seen</w:t>
      </w:r>
      <w:r>
        <w:rPr>
          <w:bCs/>
        </w:rPr>
        <w:t xml:space="preserve"> between two studies.</w:t>
      </w:r>
    </w:p>
    <w:p w:rsidR="003C22BE" w:rsidRPr="002447E2" w:rsidRDefault="003C22BE" w:rsidP="00FA10B1">
      <w:r>
        <w:tab/>
      </w:r>
      <w:r w:rsidRPr="002447E2">
        <w:t>The Hedgehog</w:t>
      </w:r>
      <w:r>
        <w:t xml:space="preserve"> signaling</w:t>
      </w:r>
      <w:r w:rsidRPr="002447E2">
        <w:t xml:space="preserve"> pathway is a complex signaling network which </w:t>
      </w:r>
      <w:r>
        <w:t>regulates</w:t>
      </w:r>
      <w:r w:rsidRPr="002447E2">
        <w:t xml:space="preserve"> </w:t>
      </w:r>
      <w:r>
        <w:t xml:space="preserve">the WNT pathway. Payton’s </w:t>
      </w:r>
      <w:r>
        <w:rPr>
          <w:noProof/>
        </w:rPr>
        <w:t>(2009)</w:t>
      </w:r>
      <w:r>
        <w:t xml:space="preserve"> t</w:t>
      </w:r>
      <w:r w:rsidRPr="002447E2">
        <w:t>ranscriptome study revealed heat-induced changes in WNT2B</w:t>
      </w:r>
      <w:r>
        <w:t xml:space="preserve">, thus an increase in </w:t>
      </w:r>
      <w:r w:rsidRPr="002447E2">
        <w:t>IHH expression in heat-stressed cumulus</w:t>
      </w:r>
      <w:r>
        <w:t xml:space="preserve"> cells</w:t>
      </w:r>
      <w:r w:rsidRPr="002447E2">
        <w:t xml:space="preserve"> </w:t>
      </w:r>
      <w:r>
        <w:t xml:space="preserve">may explain </w:t>
      </w:r>
      <w:r w:rsidRPr="002447E2">
        <w:t>an increase in WNT2B</w:t>
      </w:r>
      <w:r>
        <w:t xml:space="preserve"> expression. </w:t>
      </w:r>
      <w:r w:rsidRPr="002447E2">
        <w:t xml:space="preserve">This would be functionally </w:t>
      </w:r>
      <w:r>
        <w:t xml:space="preserve">important given that the </w:t>
      </w:r>
      <w:r w:rsidRPr="002447E2">
        <w:t>WNT-</w:t>
      </w:r>
      <w:r>
        <w:t>β-caten</w:t>
      </w:r>
      <w:r w:rsidRPr="002447E2">
        <w:t>in pathway is activ</w:t>
      </w:r>
      <w:r>
        <w:t>e</w:t>
      </w:r>
      <w:r w:rsidRPr="002447E2">
        <w:t xml:space="preserve"> in cumulus cells of maturing oocytes </w:t>
      </w:r>
      <w:r w:rsidRPr="002447E2">
        <w:rPr>
          <w:noProof/>
        </w:rPr>
        <w:t>(Wang et al., 2009a)</w:t>
      </w:r>
      <w:r>
        <w:t xml:space="preserve"> and potentially play</w:t>
      </w:r>
      <w:r w:rsidRPr="002447E2">
        <w:t xml:space="preserve"> a role in gap junctions</w:t>
      </w:r>
      <w:r w:rsidR="002C0057">
        <w:t xml:space="preserve"> and to</w:t>
      </w:r>
      <w:r>
        <w:t xml:space="preserve"> anchor</w:t>
      </w:r>
      <w:r w:rsidR="002C0057">
        <w:t xml:space="preserve"> companion cumulus cells to the</w:t>
      </w:r>
      <w:r w:rsidRPr="002447E2">
        <w:t xml:space="preserve"> oocyte </w:t>
      </w:r>
      <w:r w:rsidRPr="002447E2">
        <w:rPr>
          <w:noProof/>
        </w:rPr>
        <w:t>(Gershon et al., 2008)</w:t>
      </w:r>
      <w:r w:rsidRPr="002447E2">
        <w:t xml:space="preserve">. </w:t>
      </w:r>
      <w:r w:rsidRPr="00632624">
        <w:t>Transgenic mice</w:t>
      </w:r>
      <w:r w:rsidR="00632624" w:rsidRPr="00632624">
        <w:t xml:space="preserve">, </w:t>
      </w:r>
      <w:r w:rsidRPr="00632624">
        <w:t xml:space="preserve">where </w:t>
      </w:r>
      <w:r w:rsidR="00632624" w:rsidRPr="00632624">
        <w:t xml:space="preserve">a </w:t>
      </w:r>
      <w:r w:rsidRPr="00632624">
        <w:t xml:space="preserve">continuous activation of Hedgehog signaling </w:t>
      </w:r>
      <w:r w:rsidRPr="00632624">
        <w:lastRenderedPageBreak/>
        <w:t xml:space="preserve">was induced, </w:t>
      </w:r>
      <w:r w:rsidR="00632624" w:rsidRPr="00632624">
        <w:t xml:space="preserve">an </w:t>
      </w:r>
      <w:r w:rsidRPr="00632624">
        <w:t xml:space="preserve">elevation in Hedgehog signaling </w:t>
      </w:r>
      <w:r w:rsidR="00632624" w:rsidRPr="00632624">
        <w:t>(</w:t>
      </w:r>
      <w:r w:rsidRPr="00632624">
        <w:t>revealed by microarray</w:t>
      </w:r>
      <w:r w:rsidR="00632624" w:rsidRPr="00632624">
        <w:t>) in</w:t>
      </w:r>
      <w:r w:rsidRPr="00632624">
        <w:t xml:space="preserve"> murine cumulus-cell complexes coincided with </w:t>
      </w:r>
      <w:r w:rsidR="00632624" w:rsidRPr="00632624">
        <w:t>reductions</w:t>
      </w:r>
      <w:r w:rsidRPr="00632624">
        <w:t xml:space="preserve"> in cumulus expansion (detected by fluorescent microscopy for expression of YFP)</w:t>
      </w:r>
      <w:r w:rsidR="00632624" w:rsidRPr="00632624">
        <w:t>; furthermore,</w:t>
      </w:r>
      <w:r w:rsidRPr="00632624">
        <w:t xml:space="preserve"> resulting in the hindrance of ovulation </w:t>
      </w:r>
      <w:r w:rsidRPr="00632624">
        <w:rPr>
          <w:noProof/>
        </w:rPr>
        <w:t>(Ren et al., 2009)</w:t>
      </w:r>
      <w:r w:rsidRPr="00632624">
        <w:t>.</w:t>
      </w:r>
      <w:r w:rsidRPr="002447E2">
        <w:t xml:space="preserve"> </w:t>
      </w:r>
      <w:r w:rsidRPr="00E56E42">
        <w:t xml:space="preserve">Others associate </w:t>
      </w:r>
      <w:r>
        <w:t xml:space="preserve">heat stress with a </w:t>
      </w:r>
      <w:r w:rsidRPr="00E56E42">
        <w:t xml:space="preserve"> decrease in cumulus expansion </w:t>
      </w:r>
      <w:r>
        <w:rPr>
          <w:noProof/>
        </w:rPr>
        <w:t>(GAG expression; Lenz et al., 1983)</w:t>
      </w:r>
      <w:r w:rsidRPr="00E56E42">
        <w:t xml:space="preserve"> and a decrease in expansion to have consequences on ovulation </w:t>
      </w:r>
      <w:r w:rsidRPr="00E56E42">
        <w:rPr>
          <w:noProof/>
        </w:rPr>
        <w:t>(Hernandez-Gonzalez et al., 2006)</w:t>
      </w:r>
      <w:r>
        <w:t>, but the extent to which this is happening in our model is unclear, since no to slight reduction in cumulus expansion has been visually detected.</w:t>
      </w:r>
      <w:r w:rsidRPr="00E56E42">
        <w:t xml:space="preserve"> </w:t>
      </w:r>
      <w:r>
        <w:t>I</w:t>
      </w:r>
      <w:r w:rsidRPr="002447E2">
        <w:t>n the presence of IHH</w:t>
      </w:r>
      <w:r>
        <w:t>,</w:t>
      </w:r>
      <w:r w:rsidRPr="002447E2">
        <w:t xml:space="preserve"> the</w:t>
      </w:r>
      <w:r>
        <w:t xml:space="preserve"> WNT pathway is a target for up-</w:t>
      </w:r>
      <w:r w:rsidRPr="002447E2">
        <w:t xml:space="preserve">regulation in gene translation, therefore alterations within the Hedgehog pathway may </w:t>
      </w:r>
      <w:r>
        <w:t>alter</w:t>
      </w:r>
      <w:r w:rsidRPr="002447E2">
        <w:t xml:space="preserve"> bi-directional communication impacting the </w:t>
      </w:r>
      <w:r>
        <w:t>oocyte, ovulation, and subsequent development</w:t>
      </w:r>
      <w:r w:rsidRPr="002447E2">
        <w:t>.</w:t>
      </w:r>
    </w:p>
    <w:p w:rsidR="003C22BE" w:rsidRPr="003B4B77" w:rsidRDefault="003C22BE" w:rsidP="00FA10B1">
      <w:pPr>
        <w:rPr>
          <w:b/>
          <w:i/>
        </w:rPr>
      </w:pPr>
      <w:r w:rsidRPr="002447E2">
        <w:tab/>
      </w:r>
      <w:r>
        <w:t xml:space="preserve">Results generated in present study revealed heat-induced effects on the relative abundance of transcripts using both 5’- and 3’-end primers that were designed in </w:t>
      </w:r>
      <w:r w:rsidRPr="002447E2">
        <w:t xml:space="preserve">effort to </w:t>
      </w:r>
      <w:r>
        <w:t>ensure evaluation of intact</w:t>
      </w:r>
      <w:r w:rsidRPr="002447E2">
        <w:t xml:space="preserve"> mRNA</w:t>
      </w:r>
      <w:r>
        <w:t xml:space="preserve">. However, </w:t>
      </w:r>
      <w:r w:rsidRPr="007127E5">
        <w:t xml:space="preserve">oocyte samples </w:t>
      </w:r>
      <w:r>
        <w:t>provide</w:t>
      </w:r>
      <w:r w:rsidRPr="007127E5">
        <w:t xml:space="preserve"> an </w:t>
      </w:r>
      <w:r>
        <w:t>example in which</w:t>
      </w:r>
      <w:r w:rsidRPr="007127E5">
        <w:t xml:space="preserve"> </w:t>
      </w:r>
      <w:r>
        <w:t>results may differ depending on whether 5’ or 3’ primers are utilized</w:t>
      </w:r>
      <w:r w:rsidRPr="007127E5">
        <w:t xml:space="preserve">. </w:t>
      </w:r>
      <w:r>
        <w:t xml:space="preserve">Heat stress may alter the expression of COQ3 but was not observed utilizing the 5’-end primer due to possible technical artifacts of the reverse transcription process. Reverse transcription used </w:t>
      </w:r>
      <w:r w:rsidR="002C0057">
        <w:t>oligo-</w:t>
      </w:r>
      <w:r w:rsidRPr="007127E5">
        <w:t xml:space="preserve">d(T) </w:t>
      </w:r>
      <w:r>
        <w:t xml:space="preserve">primers which anneal and extend from the 3’-end of the transcript, creating a 3’-bias </w:t>
      </w:r>
      <w:r>
        <w:rPr>
          <w:noProof/>
        </w:rPr>
        <w:t>(Dixon et al., 1998)</w:t>
      </w:r>
      <w:r>
        <w:t xml:space="preserve">. If reverse transcription was incomplete, this may result in an un-transcribed 5’-end. However, the 5’-end of transcript may be absent if degraded in total RNA due to 5’ to 3’ exonucleolytic decay </w:t>
      </w:r>
      <w:r w:rsidR="002C0057">
        <w:t>or endonucleolytic</w:t>
      </w:r>
      <w:r>
        <w:t xml:space="preserve"> </w:t>
      </w:r>
      <w:r>
        <w:lastRenderedPageBreak/>
        <w:t xml:space="preserve">cleavage </w:t>
      </w:r>
      <w:r>
        <w:rPr>
          <w:noProof/>
        </w:rPr>
        <w:t>(Beelman and Parker, 1995)</w:t>
      </w:r>
      <w:r>
        <w:t xml:space="preserve">, making relative abundances difficult to determine.  </w:t>
      </w:r>
    </w:p>
    <w:p w:rsidR="003C22BE" w:rsidRDefault="003C22BE" w:rsidP="00FA10B1">
      <w:r w:rsidRPr="002447E2">
        <w:tab/>
      </w:r>
      <w:r>
        <w:t>In summary,</w:t>
      </w:r>
      <w:r w:rsidRPr="002447E2">
        <w:t xml:space="preserve"> qPCR data support </w:t>
      </w:r>
      <w:r>
        <w:t xml:space="preserve">previous </w:t>
      </w:r>
      <w:r w:rsidRPr="002447E2">
        <w:t>microarray</w:t>
      </w:r>
      <w:r>
        <w:t xml:space="preserve"> analyse</w:t>
      </w:r>
      <w:r w:rsidRPr="002447E2">
        <w:t>s</w:t>
      </w:r>
      <w:r>
        <w:t xml:space="preserve"> showing heat-induced alterations in the relative abundance of transcripts important in ETC of oocytes and IHH in surrounding cumulus cells. However,</w:t>
      </w:r>
      <w:r w:rsidRPr="002447E2">
        <w:t xml:space="preserve"> further investigation is required to determine whether the differential expression of transcripts</w:t>
      </w:r>
      <w:r>
        <w:t xml:space="preserve"> are a cause or merely ‘associated’ to heat-induced decrease in developmental competence</w:t>
      </w:r>
      <w:r w:rsidRPr="002447E2">
        <w:t xml:space="preserve">. An important next step </w:t>
      </w:r>
      <w:r>
        <w:t xml:space="preserve">would be </w:t>
      </w:r>
      <w:r w:rsidRPr="002447E2">
        <w:t xml:space="preserve">to discern whether alterations in the relative abundance of individual genes </w:t>
      </w:r>
      <w:r>
        <w:t>are associated with</w:t>
      </w:r>
      <w:r w:rsidRPr="002447E2">
        <w:t xml:space="preserve"> change</w:t>
      </w:r>
      <w:r>
        <w:t>s</w:t>
      </w:r>
      <w:r w:rsidRPr="002447E2">
        <w:t xml:space="preserve"> </w:t>
      </w:r>
      <w:r>
        <w:t>in</w:t>
      </w:r>
      <w:r w:rsidRPr="002447E2">
        <w:t xml:space="preserve"> protein</w:t>
      </w:r>
      <w:r>
        <w:t xml:space="preserve"> levels to clarify functional consequences.</w:t>
      </w:r>
    </w:p>
    <w:p w:rsidR="003C22BE" w:rsidRDefault="003C22BE" w:rsidP="00FA10B1">
      <w:pPr>
        <w:pStyle w:val="Heading2"/>
        <w:keepNext/>
      </w:pPr>
      <w:bookmarkStart w:id="74" w:name="_Toc299350604"/>
      <w:r>
        <w:t>ACKNOWLEDGMENTS</w:t>
      </w:r>
      <w:bookmarkEnd w:id="74"/>
    </w:p>
    <w:p w:rsidR="003C22BE" w:rsidRDefault="003C22BE" w:rsidP="00FA10B1">
      <w:r>
        <w:tab/>
        <w:t>First and foremost, I would like to thank AgResearch and Innovation Fund for funding this project and Dr. Lannett Edwards for EVERYTHING. Also, a big thanks is extended to Dr. Rebecca Payton for her previous efforts generating microarray data and for the samples generously provided for the presented efforts; and to Dr. Louisa Rispoli for her never ending support, broad depth of knowledge, and extensive review of this manuscript.</w:t>
      </w:r>
      <w:r>
        <w:br w:type="page"/>
      </w:r>
    </w:p>
    <w:p w:rsidR="003C22BE" w:rsidRDefault="003C22BE" w:rsidP="00FA10B1">
      <w:pPr>
        <w:pStyle w:val="Heading1"/>
      </w:pPr>
      <w:bookmarkStart w:id="75" w:name="_Toc299350605"/>
      <w:r>
        <w:lastRenderedPageBreak/>
        <w:t xml:space="preserve">LIST OF </w:t>
      </w:r>
      <w:r w:rsidRPr="00FF0761">
        <w:t>REFERENCES</w:t>
      </w:r>
      <w:bookmarkEnd w:id="75"/>
    </w:p>
    <w:p w:rsidR="003C22BE" w:rsidRDefault="003C22BE" w:rsidP="00FA10B1">
      <w:pPr>
        <w:spacing w:after="0"/>
        <w:ind w:left="720" w:hanging="720"/>
        <w:rPr>
          <w:noProof/>
        </w:rPr>
      </w:pPr>
      <w:r>
        <w:rPr>
          <w:noProof/>
        </w:rPr>
        <w:t xml:space="preserve">Acton, B. M., Jurisicova, A., Jurisica, I. &amp; Casper, R. F. 2004. Alterations in mitochondrial membrane potential during preimplantation stages of mouse and human embryo development. </w:t>
      </w:r>
      <w:r w:rsidRPr="000C4A2B">
        <w:rPr>
          <w:i/>
          <w:noProof/>
        </w:rPr>
        <w:t>Molecular Human Reproduction,</w:t>
      </w:r>
      <w:r>
        <w:rPr>
          <w:noProof/>
        </w:rPr>
        <w:t xml:space="preserve"> 10</w:t>
      </w:r>
      <w:r w:rsidRPr="000C4A2B">
        <w:rPr>
          <w:b/>
          <w:noProof/>
        </w:rPr>
        <w:t>,</w:t>
      </w:r>
      <w:r>
        <w:rPr>
          <w:noProof/>
        </w:rPr>
        <w:t xml:space="preserve"> 23-32.</w:t>
      </w:r>
    </w:p>
    <w:p w:rsidR="003C22BE" w:rsidRDefault="003C22BE" w:rsidP="00FA10B1">
      <w:pPr>
        <w:spacing w:after="0"/>
        <w:ind w:left="720" w:hanging="720"/>
        <w:rPr>
          <w:noProof/>
        </w:rPr>
      </w:pPr>
      <w:r>
        <w:rPr>
          <w:noProof/>
        </w:rPr>
        <w:t>Agung, B., Otoi, T., Wongsrikeao, P., Taniguchi, M., Shimizu, R., Watari, H. &amp; Nagai, T. 2006. Effect of maturation culture period of oocytes on the sex ratio of</w:t>
      </w:r>
      <w:r w:rsidRPr="000C4A2B">
        <w:rPr>
          <w:i/>
          <w:noProof/>
        </w:rPr>
        <w:t xml:space="preserve"> in vitro</w:t>
      </w:r>
      <w:r>
        <w:rPr>
          <w:noProof/>
        </w:rPr>
        <w:t xml:space="preserve"> fertilized bovine embryos. </w:t>
      </w:r>
      <w:r w:rsidRPr="000C4A2B">
        <w:rPr>
          <w:i/>
          <w:noProof/>
        </w:rPr>
        <w:t>Journal of Reproduction and Development,</w:t>
      </w:r>
      <w:r>
        <w:rPr>
          <w:noProof/>
        </w:rPr>
        <w:t xml:space="preserve"> 52</w:t>
      </w:r>
      <w:r w:rsidRPr="000C4A2B">
        <w:rPr>
          <w:b/>
          <w:noProof/>
        </w:rPr>
        <w:t>,</w:t>
      </w:r>
      <w:r>
        <w:rPr>
          <w:noProof/>
        </w:rPr>
        <w:t xml:space="preserve"> 123-127.</w:t>
      </w:r>
    </w:p>
    <w:p w:rsidR="003C22BE" w:rsidRDefault="003C22BE" w:rsidP="00FA10B1">
      <w:pPr>
        <w:spacing w:after="0"/>
        <w:ind w:left="720" w:hanging="720"/>
        <w:rPr>
          <w:noProof/>
        </w:rPr>
      </w:pPr>
      <w:r>
        <w:rPr>
          <w:noProof/>
        </w:rPr>
        <w:t xml:space="preserve">Al-Gubory, K. H., Fowler, P. A. &amp; Garrel, C. 2010. The roles of cellular reactive oxygen species, oxidative stress and antioxidants in pregnancy outcomes. </w:t>
      </w:r>
      <w:r w:rsidRPr="000C4A2B">
        <w:rPr>
          <w:i/>
          <w:noProof/>
        </w:rPr>
        <w:t>The International Journal of Biochemistry &amp; Cell Biology,</w:t>
      </w:r>
      <w:r>
        <w:rPr>
          <w:noProof/>
        </w:rPr>
        <w:t xml:space="preserve"> 42</w:t>
      </w:r>
      <w:r w:rsidRPr="000C4A2B">
        <w:rPr>
          <w:b/>
          <w:noProof/>
        </w:rPr>
        <w:t>,</w:t>
      </w:r>
      <w:r>
        <w:rPr>
          <w:noProof/>
        </w:rPr>
        <w:t xml:space="preserve"> 1634-1650.</w:t>
      </w:r>
    </w:p>
    <w:p w:rsidR="003C22BE" w:rsidRDefault="003C22BE" w:rsidP="00FA10B1">
      <w:pPr>
        <w:spacing w:after="0"/>
        <w:ind w:left="720" w:hanging="720"/>
        <w:rPr>
          <w:noProof/>
        </w:rPr>
      </w:pPr>
      <w:r>
        <w:rPr>
          <w:noProof/>
        </w:rPr>
        <w:t xml:space="preserve">Arechiga, C. F., Ealy, A. D. &amp; Hansen, P. J. 1995. Evidence that glutathione is involved in thermotolerance of preimplantation murine embryos. </w:t>
      </w:r>
      <w:r w:rsidRPr="000C4A2B">
        <w:rPr>
          <w:i/>
          <w:noProof/>
        </w:rPr>
        <w:t>Biology of Reproduction,</w:t>
      </w:r>
      <w:r>
        <w:rPr>
          <w:noProof/>
        </w:rPr>
        <w:t xml:space="preserve"> 52</w:t>
      </w:r>
      <w:r w:rsidRPr="000C4A2B">
        <w:rPr>
          <w:b/>
          <w:noProof/>
        </w:rPr>
        <w:t>,</w:t>
      </w:r>
      <w:r>
        <w:rPr>
          <w:noProof/>
        </w:rPr>
        <w:t xml:space="preserve"> 1296-301.</w:t>
      </w:r>
    </w:p>
    <w:p w:rsidR="003C22BE" w:rsidRDefault="003C22BE" w:rsidP="00FA10B1">
      <w:pPr>
        <w:spacing w:after="0"/>
        <w:ind w:left="720" w:hanging="720"/>
        <w:rPr>
          <w:noProof/>
        </w:rPr>
      </w:pPr>
      <w:r>
        <w:rPr>
          <w:noProof/>
        </w:rPr>
        <w:t xml:space="preserve">Armstrong, D. G., Gong, J. G. &amp; Webb, R. 2003. Interactions between nutrition and ovarian activity in cattle: physiological, cellular and molecular mechanisms. </w:t>
      </w:r>
      <w:r w:rsidRPr="000C4A2B">
        <w:rPr>
          <w:i/>
          <w:noProof/>
        </w:rPr>
        <w:t>Reproduction Supplement,</w:t>
      </w:r>
      <w:r>
        <w:rPr>
          <w:noProof/>
        </w:rPr>
        <w:t xml:space="preserve"> 61</w:t>
      </w:r>
      <w:r w:rsidRPr="000C4A2B">
        <w:rPr>
          <w:b/>
          <w:noProof/>
        </w:rPr>
        <w:t>,</w:t>
      </w:r>
      <w:r>
        <w:rPr>
          <w:noProof/>
        </w:rPr>
        <w:t xml:space="preserve"> 403-14.</w:t>
      </w:r>
    </w:p>
    <w:p w:rsidR="003C22BE" w:rsidRDefault="003C22BE" w:rsidP="00FA10B1">
      <w:pPr>
        <w:spacing w:after="0"/>
        <w:ind w:left="720" w:hanging="720"/>
        <w:rPr>
          <w:noProof/>
        </w:rPr>
      </w:pPr>
      <w:r>
        <w:rPr>
          <w:noProof/>
        </w:rPr>
        <w:t xml:space="preserve">Atef, A., Francois, P., Christian, V. &amp; Marc-Andre, S. 2005. The potential role of gap junction communication between cumulus cells and bovine oocytes during in vitro maturation. </w:t>
      </w:r>
      <w:r w:rsidRPr="000C4A2B">
        <w:rPr>
          <w:i/>
          <w:noProof/>
        </w:rPr>
        <w:t>Molecular Reproduction and Development,</w:t>
      </w:r>
      <w:r>
        <w:rPr>
          <w:noProof/>
        </w:rPr>
        <w:t xml:space="preserve"> 71</w:t>
      </w:r>
      <w:r w:rsidRPr="000C4A2B">
        <w:rPr>
          <w:b/>
          <w:noProof/>
        </w:rPr>
        <w:t>,</w:t>
      </w:r>
      <w:r>
        <w:rPr>
          <w:noProof/>
        </w:rPr>
        <w:t xml:space="preserve"> 358 - 367.</w:t>
      </w:r>
    </w:p>
    <w:p w:rsidR="003C22BE" w:rsidRDefault="003C22BE" w:rsidP="00FA10B1">
      <w:pPr>
        <w:spacing w:after="0"/>
        <w:ind w:left="720" w:hanging="720"/>
        <w:rPr>
          <w:noProof/>
        </w:rPr>
      </w:pPr>
      <w:r>
        <w:rPr>
          <w:noProof/>
        </w:rPr>
        <w:lastRenderedPageBreak/>
        <w:t xml:space="preserve">Austin, C. R. &amp; Braden, A. W. 1954. Induction and inhibition of the second polar division in the rat egg and subsequent fertilization. </w:t>
      </w:r>
      <w:r w:rsidRPr="000C4A2B">
        <w:rPr>
          <w:i/>
          <w:noProof/>
        </w:rPr>
        <w:t>Australian Journal of Biological Sciences,</w:t>
      </w:r>
      <w:r>
        <w:rPr>
          <w:noProof/>
        </w:rPr>
        <w:t xml:space="preserve"> 7</w:t>
      </w:r>
      <w:r w:rsidRPr="000C4A2B">
        <w:rPr>
          <w:b/>
          <w:noProof/>
        </w:rPr>
        <w:t>,</w:t>
      </w:r>
      <w:r>
        <w:rPr>
          <w:noProof/>
        </w:rPr>
        <w:t xml:space="preserve"> 195-210.</w:t>
      </w:r>
    </w:p>
    <w:p w:rsidR="003C22BE" w:rsidRDefault="003C22BE" w:rsidP="00FA10B1">
      <w:pPr>
        <w:spacing w:after="0"/>
        <w:ind w:left="720" w:hanging="720"/>
        <w:rPr>
          <w:noProof/>
        </w:rPr>
      </w:pPr>
      <w:r>
        <w:rPr>
          <w:noProof/>
        </w:rPr>
        <w:t xml:space="preserve">Banerjee, S., Smallwood, A. &amp; Hulten, M. 1995. ATP-dependent reorganization of human sperm nuclear chromatin. </w:t>
      </w:r>
      <w:r w:rsidRPr="000C4A2B">
        <w:rPr>
          <w:i/>
          <w:noProof/>
        </w:rPr>
        <w:t>Journal of Cell Science,</w:t>
      </w:r>
      <w:r>
        <w:rPr>
          <w:noProof/>
        </w:rPr>
        <w:t xml:space="preserve"> 108</w:t>
      </w:r>
      <w:r w:rsidRPr="000C4A2B">
        <w:rPr>
          <w:b/>
          <w:noProof/>
        </w:rPr>
        <w:t>,</w:t>
      </w:r>
      <w:r>
        <w:rPr>
          <w:noProof/>
        </w:rPr>
        <w:t xml:space="preserve"> 755-765.</w:t>
      </w:r>
    </w:p>
    <w:p w:rsidR="003C22BE" w:rsidRDefault="003C22BE" w:rsidP="00FA10B1">
      <w:pPr>
        <w:spacing w:after="0"/>
        <w:ind w:left="720" w:hanging="720"/>
        <w:rPr>
          <w:noProof/>
        </w:rPr>
      </w:pPr>
      <w:r>
        <w:rPr>
          <w:noProof/>
        </w:rPr>
        <w:t xml:space="preserve">Barnes, F. L. &amp; Sirard, M. A. 2000. Oocyte maturation. </w:t>
      </w:r>
      <w:r w:rsidRPr="000C4A2B">
        <w:rPr>
          <w:i/>
          <w:noProof/>
        </w:rPr>
        <w:t>Seminar of Reproductive Medicine,</w:t>
      </w:r>
      <w:r>
        <w:rPr>
          <w:noProof/>
        </w:rPr>
        <w:t xml:space="preserve"> 18</w:t>
      </w:r>
      <w:r w:rsidRPr="000C4A2B">
        <w:rPr>
          <w:b/>
          <w:noProof/>
        </w:rPr>
        <w:t>,</w:t>
      </w:r>
      <w:r>
        <w:rPr>
          <w:noProof/>
        </w:rPr>
        <w:t xml:space="preserve"> 123-31.</w:t>
      </w:r>
    </w:p>
    <w:p w:rsidR="003C22BE" w:rsidRDefault="003C22BE" w:rsidP="00FA10B1">
      <w:pPr>
        <w:spacing w:after="0"/>
        <w:ind w:left="720" w:hanging="720"/>
        <w:rPr>
          <w:noProof/>
        </w:rPr>
      </w:pPr>
      <w:r>
        <w:rPr>
          <w:noProof/>
        </w:rPr>
        <w:t xml:space="preserve">Beelman, C. A. &amp; Parker, R. 1995. Degradation of mRNA in eukaryotes. </w:t>
      </w:r>
      <w:r w:rsidRPr="000C4A2B">
        <w:rPr>
          <w:i/>
          <w:noProof/>
        </w:rPr>
        <w:t>Cell,</w:t>
      </w:r>
      <w:r>
        <w:rPr>
          <w:noProof/>
        </w:rPr>
        <w:t xml:space="preserve"> 81</w:t>
      </w:r>
      <w:r w:rsidRPr="000C4A2B">
        <w:rPr>
          <w:b/>
          <w:noProof/>
        </w:rPr>
        <w:t>,</w:t>
      </w:r>
      <w:r>
        <w:rPr>
          <w:noProof/>
        </w:rPr>
        <w:t xml:space="preserve"> 179-183.</w:t>
      </w:r>
    </w:p>
    <w:p w:rsidR="003C22BE" w:rsidRDefault="003C22BE" w:rsidP="00FA10B1">
      <w:pPr>
        <w:spacing w:after="0"/>
        <w:ind w:left="720" w:hanging="720"/>
        <w:rPr>
          <w:noProof/>
        </w:rPr>
      </w:pPr>
      <w:r>
        <w:rPr>
          <w:noProof/>
        </w:rPr>
        <w:t xml:space="preserve">Biggers, J. D., McGinnis, L. K. &amp; Raffin, M. 2000. Amino Acids and Preimplantation Development of the Mouse in Protein-Free Potassium Simplex Optimized Medium. </w:t>
      </w:r>
      <w:r w:rsidRPr="000C4A2B">
        <w:rPr>
          <w:i/>
          <w:noProof/>
        </w:rPr>
        <w:t>Biology of Reproduction,</w:t>
      </w:r>
      <w:r>
        <w:rPr>
          <w:noProof/>
        </w:rPr>
        <w:t xml:space="preserve"> 63</w:t>
      </w:r>
      <w:r w:rsidRPr="000C4A2B">
        <w:rPr>
          <w:b/>
          <w:noProof/>
        </w:rPr>
        <w:t>,</w:t>
      </w:r>
      <w:r>
        <w:rPr>
          <w:noProof/>
        </w:rPr>
        <w:t xml:space="preserve"> 281-293.</w:t>
      </w:r>
    </w:p>
    <w:p w:rsidR="003C22BE" w:rsidRDefault="003C22BE" w:rsidP="00FA10B1">
      <w:pPr>
        <w:spacing w:after="0"/>
        <w:ind w:left="720" w:hanging="720"/>
        <w:rPr>
          <w:noProof/>
        </w:rPr>
      </w:pPr>
      <w:r>
        <w:rPr>
          <w:noProof/>
        </w:rPr>
        <w:t xml:space="preserve">Bize, I., Santander, G., Cabello, P., Driscoll, D. &amp; Sharpe, C. 1991. Hydrogen peroxide is involved in hamster sperm capacitation in vitro. </w:t>
      </w:r>
      <w:r w:rsidRPr="000C4A2B">
        <w:rPr>
          <w:i/>
          <w:noProof/>
        </w:rPr>
        <w:t>Biology of Reproduction,</w:t>
      </w:r>
      <w:r>
        <w:rPr>
          <w:noProof/>
        </w:rPr>
        <w:t xml:space="preserve"> 44</w:t>
      </w:r>
      <w:r w:rsidRPr="000C4A2B">
        <w:rPr>
          <w:b/>
          <w:noProof/>
        </w:rPr>
        <w:t>,</w:t>
      </w:r>
      <w:r>
        <w:rPr>
          <w:noProof/>
        </w:rPr>
        <w:t xml:space="preserve"> 398-403.</w:t>
      </w:r>
    </w:p>
    <w:p w:rsidR="003C22BE" w:rsidRDefault="003C22BE" w:rsidP="00FA10B1">
      <w:pPr>
        <w:spacing w:after="0"/>
        <w:ind w:left="720" w:hanging="720"/>
        <w:rPr>
          <w:noProof/>
        </w:rPr>
      </w:pPr>
      <w:r>
        <w:rPr>
          <w:noProof/>
        </w:rPr>
        <w:t xml:space="preserve">Braude, P. R. 1979. Control of protein synthesis during blastocyst formation in the mouse. </w:t>
      </w:r>
      <w:r w:rsidRPr="000C4A2B">
        <w:rPr>
          <w:i/>
          <w:noProof/>
        </w:rPr>
        <w:t>Developmental Biology,</w:t>
      </w:r>
      <w:r>
        <w:rPr>
          <w:noProof/>
        </w:rPr>
        <w:t xml:space="preserve"> 68</w:t>
      </w:r>
      <w:r w:rsidRPr="000C4A2B">
        <w:rPr>
          <w:b/>
          <w:noProof/>
        </w:rPr>
        <w:t>,</w:t>
      </w:r>
      <w:r>
        <w:rPr>
          <w:noProof/>
        </w:rPr>
        <w:t xml:space="preserve"> 440-452.</w:t>
      </w:r>
    </w:p>
    <w:p w:rsidR="003C22BE" w:rsidRDefault="003C22BE" w:rsidP="00FA10B1">
      <w:pPr>
        <w:spacing w:after="0"/>
        <w:ind w:left="720" w:hanging="720"/>
        <w:rPr>
          <w:noProof/>
        </w:rPr>
      </w:pPr>
      <w:r>
        <w:rPr>
          <w:noProof/>
        </w:rPr>
        <w:t xml:space="preserve">Brookes, P. S., Yoon, Y., Robotham, J. L., Anders, M. W. &amp; Sheu, S.-S. 2004. Calcium, ATP, and ROS: a mitochondrial love-hate triangle. </w:t>
      </w:r>
      <w:r w:rsidRPr="000C4A2B">
        <w:rPr>
          <w:i/>
          <w:noProof/>
        </w:rPr>
        <w:t>American Journal of Physiology - Cell Physiology,</w:t>
      </w:r>
      <w:r>
        <w:rPr>
          <w:noProof/>
        </w:rPr>
        <w:t xml:space="preserve"> 287</w:t>
      </w:r>
      <w:r w:rsidRPr="000C4A2B">
        <w:rPr>
          <w:b/>
          <w:noProof/>
        </w:rPr>
        <w:t>,</w:t>
      </w:r>
      <w:r>
        <w:rPr>
          <w:noProof/>
        </w:rPr>
        <w:t xml:space="preserve"> C817-C833.</w:t>
      </w:r>
    </w:p>
    <w:p w:rsidR="003C22BE" w:rsidRDefault="003C22BE" w:rsidP="00FA10B1">
      <w:pPr>
        <w:spacing w:after="0"/>
        <w:ind w:left="720" w:hanging="720"/>
        <w:rPr>
          <w:noProof/>
        </w:rPr>
      </w:pPr>
      <w:r>
        <w:rPr>
          <w:noProof/>
        </w:rPr>
        <w:t xml:space="preserve">Burdon, R. H., Kerr, S. M., Cutmore, C. M. M., Munro, J. &amp; Gill, V. 1984. Hyperthermia, Na+K+ATPase and lactic acid production in some human tumour cells. </w:t>
      </w:r>
      <w:r w:rsidRPr="000C4A2B">
        <w:rPr>
          <w:i/>
          <w:noProof/>
        </w:rPr>
        <w:t>British Journal of Cancer,</w:t>
      </w:r>
      <w:r>
        <w:rPr>
          <w:noProof/>
        </w:rPr>
        <w:t xml:space="preserve"> 49</w:t>
      </w:r>
      <w:r w:rsidRPr="000C4A2B">
        <w:rPr>
          <w:b/>
          <w:noProof/>
        </w:rPr>
        <w:t>,</w:t>
      </w:r>
      <w:r>
        <w:rPr>
          <w:noProof/>
        </w:rPr>
        <w:t xml:space="preserve"> 437-445.</w:t>
      </w:r>
    </w:p>
    <w:p w:rsidR="003C22BE" w:rsidRDefault="003C22BE" w:rsidP="00FA10B1">
      <w:pPr>
        <w:spacing w:after="0"/>
        <w:ind w:left="720" w:hanging="720"/>
        <w:rPr>
          <w:noProof/>
        </w:rPr>
      </w:pPr>
      <w:r>
        <w:rPr>
          <w:noProof/>
        </w:rPr>
        <w:lastRenderedPageBreak/>
        <w:t xml:space="preserve">Bustin, S. A., Benes, V., Garson, J. A., Hellemans, J., Huggett, J., Kubista, M., Mueller, R., Nolan, T., Pfaffl, M. W., Shipley, G. L., Vandesompele, J. &amp; Wittwer, C. T. 2009. The MIQE guidelines: </w:t>
      </w:r>
      <w:r w:rsidRPr="000C4A2B">
        <w:rPr>
          <w:i/>
          <w:noProof/>
        </w:rPr>
        <w:t>M</w:t>
      </w:r>
      <w:r>
        <w:rPr>
          <w:noProof/>
        </w:rPr>
        <w:t xml:space="preserve">inimum </w:t>
      </w:r>
      <w:r w:rsidRPr="000C4A2B">
        <w:rPr>
          <w:i/>
          <w:noProof/>
        </w:rPr>
        <w:t>I</w:t>
      </w:r>
      <w:r>
        <w:rPr>
          <w:noProof/>
        </w:rPr>
        <w:t xml:space="preserve">nformation for publication of </w:t>
      </w:r>
      <w:r w:rsidRPr="000C4A2B">
        <w:rPr>
          <w:i/>
          <w:noProof/>
        </w:rPr>
        <w:t>Q</w:t>
      </w:r>
      <w:r>
        <w:rPr>
          <w:noProof/>
        </w:rPr>
        <w:t xml:space="preserve">uantitative real-time PCR </w:t>
      </w:r>
      <w:r w:rsidRPr="000C4A2B">
        <w:rPr>
          <w:i/>
          <w:noProof/>
        </w:rPr>
        <w:t>E</w:t>
      </w:r>
      <w:r>
        <w:rPr>
          <w:noProof/>
        </w:rPr>
        <w:t xml:space="preserve">xperiments. </w:t>
      </w:r>
      <w:r w:rsidRPr="000C4A2B">
        <w:rPr>
          <w:i/>
          <w:noProof/>
        </w:rPr>
        <w:t>Clinical Chemistry,</w:t>
      </w:r>
      <w:r>
        <w:rPr>
          <w:noProof/>
        </w:rPr>
        <w:t xml:space="preserve"> 55</w:t>
      </w:r>
      <w:r w:rsidRPr="000C4A2B">
        <w:rPr>
          <w:b/>
          <w:noProof/>
        </w:rPr>
        <w:t>,</w:t>
      </w:r>
      <w:r>
        <w:rPr>
          <w:noProof/>
        </w:rPr>
        <w:t xml:space="preserve"> 611-22.</w:t>
      </w:r>
    </w:p>
    <w:p w:rsidR="003C22BE" w:rsidRDefault="003C22BE" w:rsidP="00FA10B1">
      <w:pPr>
        <w:spacing w:after="0"/>
        <w:ind w:left="720" w:hanging="720"/>
        <w:rPr>
          <w:noProof/>
        </w:rPr>
      </w:pPr>
      <w:r>
        <w:rPr>
          <w:noProof/>
        </w:rPr>
        <w:t xml:space="preserve">Calderwood, S. K. 1987. Role of Energy in Cellular Responses to Heat. </w:t>
      </w:r>
      <w:r w:rsidRPr="000C4A2B">
        <w:rPr>
          <w:i/>
          <w:noProof/>
        </w:rPr>
        <w:t>Society for Experimental Biology</w:t>
      </w:r>
      <w:r>
        <w:rPr>
          <w:noProof/>
        </w:rPr>
        <w:t>.</w:t>
      </w:r>
    </w:p>
    <w:p w:rsidR="003C22BE" w:rsidRDefault="003C22BE" w:rsidP="00FA10B1">
      <w:pPr>
        <w:spacing w:after="0"/>
        <w:ind w:left="720" w:hanging="720"/>
        <w:rPr>
          <w:noProof/>
        </w:rPr>
      </w:pPr>
      <w:r>
        <w:rPr>
          <w:noProof/>
        </w:rPr>
        <w:t xml:space="preserve">Cartmill, J. A., El-Zarkouny, S. Z., Hensley, B. A., Rozell, T. G., Smith, J. F. &amp; Stevenson, J. S. 2001. An alternative AI breeding protocol for dairy cows exposed to elevated ambient temperatures before or after calving or both. </w:t>
      </w:r>
      <w:r w:rsidRPr="000C4A2B">
        <w:rPr>
          <w:i/>
          <w:noProof/>
        </w:rPr>
        <w:t>Journal of Dairy Science,</w:t>
      </w:r>
      <w:r>
        <w:rPr>
          <w:noProof/>
        </w:rPr>
        <w:t xml:space="preserve"> 84</w:t>
      </w:r>
      <w:r w:rsidRPr="000C4A2B">
        <w:rPr>
          <w:b/>
          <w:noProof/>
        </w:rPr>
        <w:t>,</w:t>
      </w:r>
      <w:r>
        <w:rPr>
          <w:noProof/>
        </w:rPr>
        <w:t xml:space="preserve"> 799-806.</w:t>
      </w:r>
    </w:p>
    <w:p w:rsidR="003C22BE" w:rsidRDefault="003C22BE" w:rsidP="00FA10B1">
      <w:pPr>
        <w:spacing w:after="0"/>
        <w:ind w:left="720" w:hanging="720"/>
        <w:rPr>
          <w:noProof/>
        </w:rPr>
      </w:pPr>
      <w:r>
        <w:rPr>
          <w:noProof/>
        </w:rPr>
        <w:t xml:space="preserve">Cavestany, D., El-Wishy, A. B. &amp; Foote, R. H. 1985. Effect of season and high environmental temperature on fertility of Holstein cattle. </w:t>
      </w:r>
      <w:r w:rsidRPr="000C4A2B">
        <w:rPr>
          <w:i/>
          <w:noProof/>
        </w:rPr>
        <w:t>Journal of Dairy Science,</w:t>
      </w:r>
      <w:r>
        <w:rPr>
          <w:noProof/>
        </w:rPr>
        <w:t xml:space="preserve"> 68</w:t>
      </w:r>
      <w:r w:rsidRPr="000C4A2B">
        <w:rPr>
          <w:b/>
          <w:noProof/>
        </w:rPr>
        <w:t>,</w:t>
      </w:r>
      <w:r>
        <w:rPr>
          <w:noProof/>
        </w:rPr>
        <w:t xml:space="preserve"> 1471-8.</w:t>
      </w:r>
    </w:p>
    <w:p w:rsidR="003C22BE" w:rsidRDefault="003C22BE" w:rsidP="00FA10B1">
      <w:pPr>
        <w:spacing w:after="0"/>
        <w:ind w:left="720" w:hanging="720"/>
        <w:rPr>
          <w:noProof/>
        </w:rPr>
      </w:pPr>
      <w:r>
        <w:rPr>
          <w:noProof/>
        </w:rPr>
        <w:t xml:space="preserve">Chen, L., Wert, S. E., Hendrix, E. M., Russell, P. T., Cannon, M. &amp; Larsen, W. J. 1990. Hyaluronic acid synthesis and gap junction endocytosis are necessary for normal expansion of the cumulus mass. </w:t>
      </w:r>
      <w:r w:rsidRPr="000C4A2B">
        <w:rPr>
          <w:i/>
          <w:noProof/>
        </w:rPr>
        <w:t>Molecular Reproduction and Development,</w:t>
      </w:r>
      <w:r>
        <w:rPr>
          <w:noProof/>
        </w:rPr>
        <w:t xml:space="preserve"> 26</w:t>
      </w:r>
      <w:r w:rsidRPr="000C4A2B">
        <w:rPr>
          <w:b/>
          <w:noProof/>
        </w:rPr>
        <w:t>,</w:t>
      </w:r>
      <w:r>
        <w:rPr>
          <w:noProof/>
        </w:rPr>
        <w:t xml:space="preserve"> 236-247.</w:t>
      </w:r>
    </w:p>
    <w:p w:rsidR="003C22BE" w:rsidRDefault="003C22BE" w:rsidP="00FA10B1">
      <w:pPr>
        <w:spacing w:after="0"/>
        <w:ind w:left="720" w:hanging="720"/>
        <w:rPr>
          <w:noProof/>
        </w:rPr>
      </w:pPr>
      <w:r>
        <w:rPr>
          <w:noProof/>
        </w:rPr>
        <w:t xml:space="preserve">Collier, R. J., Dahl, G. E. &amp; VanBaale, M. J. 2006. Major Advances Associated with Environmental Effects on Dairy Cattle. </w:t>
      </w:r>
      <w:r w:rsidRPr="000C4A2B">
        <w:rPr>
          <w:i/>
          <w:noProof/>
        </w:rPr>
        <w:t>Journal of Dairy Science,</w:t>
      </w:r>
      <w:r>
        <w:rPr>
          <w:noProof/>
        </w:rPr>
        <w:t xml:space="preserve"> 89</w:t>
      </w:r>
      <w:r w:rsidRPr="000C4A2B">
        <w:rPr>
          <w:b/>
          <w:noProof/>
        </w:rPr>
        <w:t>,</w:t>
      </w:r>
      <w:r>
        <w:rPr>
          <w:noProof/>
        </w:rPr>
        <w:t xml:space="preserve"> 1244-1253.</w:t>
      </w:r>
    </w:p>
    <w:p w:rsidR="003C22BE" w:rsidRDefault="003C22BE" w:rsidP="00FA10B1">
      <w:pPr>
        <w:spacing w:after="0"/>
        <w:ind w:left="720" w:hanging="720"/>
        <w:rPr>
          <w:noProof/>
        </w:rPr>
      </w:pPr>
      <w:r>
        <w:rPr>
          <w:noProof/>
        </w:rPr>
        <w:lastRenderedPageBreak/>
        <w:t xml:space="preserve">Cummins, J. M. 2004. The role of mitochondria in the establishment of oocyte functional competence. </w:t>
      </w:r>
      <w:r w:rsidRPr="000C4A2B">
        <w:rPr>
          <w:i/>
          <w:noProof/>
        </w:rPr>
        <w:t>European Journal of Obstetrics &amp; Gynecology and Reproductive Biology,</w:t>
      </w:r>
      <w:r>
        <w:rPr>
          <w:noProof/>
        </w:rPr>
        <w:t xml:space="preserve"> 115</w:t>
      </w:r>
      <w:r w:rsidRPr="000C4A2B">
        <w:rPr>
          <w:b/>
          <w:noProof/>
        </w:rPr>
        <w:t>,</w:t>
      </w:r>
      <w:r>
        <w:rPr>
          <w:noProof/>
        </w:rPr>
        <w:t xml:space="preserve"> S23-S29.</w:t>
      </w:r>
    </w:p>
    <w:p w:rsidR="003C22BE" w:rsidRDefault="003C22BE" w:rsidP="00FA10B1">
      <w:pPr>
        <w:spacing w:after="0"/>
        <w:ind w:left="720" w:hanging="720"/>
        <w:rPr>
          <w:noProof/>
        </w:rPr>
      </w:pPr>
      <w:r>
        <w:rPr>
          <w:noProof/>
        </w:rPr>
        <w:t xml:space="preserve">de Gannes, F. M.-P., Merle, M., Canioni, P. &amp; Voisin, P.-J. 1998. Metabolic and cellular characterization of immortalized humanmicroglial cells under heat stress. </w:t>
      </w:r>
      <w:r w:rsidRPr="000C4A2B">
        <w:rPr>
          <w:i/>
          <w:noProof/>
        </w:rPr>
        <w:t>Neurochemistry International,</w:t>
      </w:r>
      <w:r>
        <w:rPr>
          <w:noProof/>
        </w:rPr>
        <w:t xml:space="preserve"> 33</w:t>
      </w:r>
      <w:r w:rsidRPr="000C4A2B">
        <w:rPr>
          <w:b/>
          <w:noProof/>
        </w:rPr>
        <w:t>,</w:t>
      </w:r>
      <w:r>
        <w:rPr>
          <w:noProof/>
        </w:rPr>
        <w:t xml:space="preserve"> 61-73.</w:t>
      </w:r>
    </w:p>
    <w:p w:rsidR="003C22BE" w:rsidRDefault="003C22BE" w:rsidP="00FA10B1">
      <w:pPr>
        <w:spacing w:after="0"/>
        <w:ind w:left="720" w:hanging="720"/>
        <w:rPr>
          <w:noProof/>
        </w:rPr>
      </w:pPr>
      <w:r>
        <w:rPr>
          <w:noProof/>
        </w:rPr>
        <w:t xml:space="preserve">Dixon, A. K., Richardson, P. J., Lee, K., Carter, N. P. &amp; Freeman, T. C. 1998. Expression profiling of single cells using 3 prime end amplification (TPEA) PCR. </w:t>
      </w:r>
      <w:r w:rsidRPr="000C4A2B">
        <w:rPr>
          <w:i/>
          <w:noProof/>
        </w:rPr>
        <w:t>Nucleic Acids Research,</w:t>
      </w:r>
      <w:r>
        <w:rPr>
          <w:noProof/>
        </w:rPr>
        <w:t xml:space="preserve"> 26</w:t>
      </w:r>
      <w:r w:rsidRPr="000C4A2B">
        <w:rPr>
          <w:b/>
          <w:noProof/>
        </w:rPr>
        <w:t>,</w:t>
      </w:r>
      <w:r>
        <w:rPr>
          <w:noProof/>
        </w:rPr>
        <w:t xml:space="preserve"> 4426-4431.</w:t>
      </w:r>
    </w:p>
    <w:p w:rsidR="003C22BE" w:rsidRDefault="003C22BE" w:rsidP="00FA10B1">
      <w:pPr>
        <w:spacing w:after="0"/>
        <w:ind w:left="720" w:hanging="720"/>
        <w:rPr>
          <w:noProof/>
        </w:rPr>
      </w:pPr>
      <w:r>
        <w:rPr>
          <w:noProof/>
        </w:rPr>
        <w:t xml:space="preserve">Dumollard, R., Carroll, J., Duchen, M. R., Campbell, K. &amp; Swann, K. 2009. Mitochondrial function and redox state in mammalian embryos. </w:t>
      </w:r>
      <w:r w:rsidRPr="000C4A2B">
        <w:rPr>
          <w:i/>
          <w:noProof/>
        </w:rPr>
        <w:t>Seminars in Cell and Developmental Biology,</w:t>
      </w:r>
      <w:r>
        <w:rPr>
          <w:noProof/>
        </w:rPr>
        <w:t xml:space="preserve"> 20</w:t>
      </w:r>
      <w:r w:rsidRPr="000C4A2B">
        <w:rPr>
          <w:b/>
          <w:noProof/>
        </w:rPr>
        <w:t>,</w:t>
      </w:r>
      <w:r>
        <w:rPr>
          <w:noProof/>
        </w:rPr>
        <w:t xml:space="preserve"> 346-353.</w:t>
      </w:r>
    </w:p>
    <w:p w:rsidR="003C22BE" w:rsidRDefault="003C22BE" w:rsidP="00FA10B1">
      <w:pPr>
        <w:spacing w:after="0"/>
        <w:ind w:left="720" w:hanging="720"/>
        <w:rPr>
          <w:noProof/>
        </w:rPr>
      </w:pPr>
      <w:r>
        <w:rPr>
          <w:noProof/>
        </w:rPr>
        <w:t xml:space="preserve">Dumollard, R., Duchen, M. &amp; Carroll, J. 2007. The Role of Mitochondrial Function in the Oocyte and Embryo. In: Justin, C. S. J. (ed.) </w:t>
      </w:r>
      <w:r w:rsidRPr="000C4A2B">
        <w:rPr>
          <w:i/>
          <w:noProof/>
        </w:rPr>
        <w:t>Current Topics in Developmental Biology.</w:t>
      </w:r>
      <w:r>
        <w:rPr>
          <w:noProof/>
        </w:rPr>
        <w:t xml:space="preserve"> Academic Press.</w:t>
      </w:r>
    </w:p>
    <w:p w:rsidR="003C22BE" w:rsidRDefault="003C22BE" w:rsidP="00FA10B1">
      <w:pPr>
        <w:spacing w:after="0"/>
        <w:ind w:left="720" w:hanging="720"/>
        <w:rPr>
          <w:noProof/>
        </w:rPr>
      </w:pPr>
      <w:r>
        <w:rPr>
          <w:noProof/>
        </w:rPr>
        <w:t xml:space="preserve">Dutt, R. H. 1963. Critical period for early embryo mortality in ewes exposed to high ambient temperature. </w:t>
      </w:r>
      <w:r w:rsidRPr="000C4A2B">
        <w:rPr>
          <w:i/>
          <w:noProof/>
        </w:rPr>
        <w:t>Journal of Animal Science,</w:t>
      </w:r>
      <w:r>
        <w:rPr>
          <w:noProof/>
        </w:rPr>
        <w:t xml:space="preserve"> 22</w:t>
      </w:r>
      <w:r w:rsidRPr="000C4A2B">
        <w:rPr>
          <w:b/>
          <w:noProof/>
        </w:rPr>
        <w:t>,</w:t>
      </w:r>
      <w:r>
        <w:rPr>
          <w:noProof/>
        </w:rPr>
        <w:t xml:space="preserve"> 713-719.</w:t>
      </w:r>
    </w:p>
    <w:p w:rsidR="003C22BE" w:rsidRDefault="003C22BE" w:rsidP="00FA10B1">
      <w:pPr>
        <w:spacing w:after="0"/>
        <w:ind w:left="720" w:hanging="720"/>
        <w:rPr>
          <w:noProof/>
        </w:rPr>
      </w:pPr>
      <w:r>
        <w:rPr>
          <w:noProof/>
        </w:rPr>
        <w:t xml:space="preserve">Dvorak, M. &amp; Tesarik, J. 1985. Differentiation of mitochondria in the human preimplantation embryo grown in vitro. </w:t>
      </w:r>
      <w:r w:rsidRPr="000C4A2B">
        <w:rPr>
          <w:i/>
          <w:noProof/>
        </w:rPr>
        <w:t>Sen Med. (Brno),</w:t>
      </w:r>
      <w:r>
        <w:rPr>
          <w:noProof/>
        </w:rPr>
        <w:t xml:space="preserve"> 58</w:t>
      </w:r>
      <w:r w:rsidRPr="000C4A2B">
        <w:rPr>
          <w:b/>
          <w:noProof/>
        </w:rPr>
        <w:t>,</w:t>
      </w:r>
      <w:r>
        <w:rPr>
          <w:noProof/>
        </w:rPr>
        <w:t xml:space="preserve"> 161-170.</w:t>
      </w:r>
    </w:p>
    <w:p w:rsidR="003C22BE" w:rsidRDefault="003C22BE" w:rsidP="00FA10B1">
      <w:pPr>
        <w:spacing w:after="0"/>
        <w:ind w:left="720" w:hanging="720"/>
        <w:rPr>
          <w:noProof/>
        </w:rPr>
      </w:pPr>
      <w:r>
        <w:rPr>
          <w:noProof/>
        </w:rPr>
        <w:t xml:space="preserve">Ealy, A. D., Drost, M. &amp; Hansen, P. J. 1993. Developmental Changes in Embryonic Resistance to Adverse Effects of Maternal Heat Stress in Cows. </w:t>
      </w:r>
      <w:r w:rsidRPr="000C4A2B">
        <w:rPr>
          <w:i/>
          <w:noProof/>
        </w:rPr>
        <w:t>Journal of Dairy Science,</w:t>
      </w:r>
      <w:r>
        <w:rPr>
          <w:noProof/>
        </w:rPr>
        <w:t xml:space="preserve"> 76</w:t>
      </w:r>
      <w:r w:rsidRPr="000C4A2B">
        <w:rPr>
          <w:b/>
          <w:noProof/>
        </w:rPr>
        <w:t>,</w:t>
      </w:r>
      <w:r>
        <w:rPr>
          <w:noProof/>
        </w:rPr>
        <w:t xml:space="preserve"> 2899-2905.</w:t>
      </w:r>
    </w:p>
    <w:p w:rsidR="003C22BE" w:rsidRDefault="003C22BE" w:rsidP="00FA10B1">
      <w:pPr>
        <w:spacing w:after="0"/>
        <w:ind w:left="720" w:hanging="720"/>
        <w:rPr>
          <w:noProof/>
        </w:rPr>
      </w:pPr>
      <w:r>
        <w:rPr>
          <w:noProof/>
        </w:rPr>
        <w:lastRenderedPageBreak/>
        <w:t xml:space="preserve">Edwards, J. L., Bogart, A. N., Rispoli, L. A., Saxton, A. M. &amp; Schrick, F. N. 2009. Developmental competence of bovine embryos from heat-stressed ova. </w:t>
      </w:r>
      <w:r w:rsidRPr="000C4A2B">
        <w:rPr>
          <w:i/>
          <w:noProof/>
        </w:rPr>
        <w:t>Journal of Dairy Science,</w:t>
      </w:r>
      <w:r>
        <w:rPr>
          <w:noProof/>
        </w:rPr>
        <w:t xml:space="preserve"> 92</w:t>
      </w:r>
      <w:r w:rsidRPr="000C4A2B">
        <w:rPr>
          <w:b/>
          <w:noProof/>
        </w:rPr>
        <w:t>,</w:t>
      </w:r>
      <w:r>
        <w:rPr>
          <w:noProof/>
        </w:rPr>
        <w:t xml:space="preserve"> 563-570.</w:t>
      </w:r>
    </w:p>
    <w:p w:rsidR="003C22BE" w:rsidRDefault="003C22BE" w:rsidP="00FA10B1">
      <w:pPr>
        <w:spacing w:after="0"/>
        <w:ind w:left="720" w:hanging="720"/>
        <w:rPr>
          <w:noProof/>
        </w:rPr>
      </w:pPr>
      <w:r>
        <w:rPr>
          <w:noProof/>
        </w:rPr>
        <w:t xml:space="preserve">Edwards, J. L., Ealy, A. D., Monterroso, V. H. &amp; Hansen, P. J. 1997. Ontogeny of temperature-regulated heat shock protein 70 synthesis in preimplantation bovine embryos. </w:t>
      </w:r>
      <w:r w:rsidRPr="000C4A2B">
        <w:rPr>
          <w:i/>
          <w:noProof/>
        </w:rPr>
        <w:t>Molecular Reproduction and Development,</w:t>
      </w:r>
      <w:r>
        <w:rPr>
          <w:noProof/>
        </w:rPr>
        <w:t xml:space="preserve"> 48</w:t>
      </w:r>
      <w:r w:rsidRPr="000C4A2B">
        <w:rPr>
          <w:b/>
          <w:noProof/>
        </w:rPr>
        <w:t>,</w:t>
      </w:r>
      <w:r>
        <w:rPr>
          <w:noProof/>
        </w:rPr>
        <w:t xml:space="preserve"> 25-33.</w:t>
      </w:r>
    </w:p>
    <w:p w:rsidR="003C22BE" w:rsidRDefault="003C22BE" w:rsidP="00FA10B1">
      <w:pPr>
        <w:spacing w:after="0"/>
        <w:ind w:left="720" w:hanging="720"/>
        <w:rPr>
          <w:noProof/>
        </w:rPr>
      </w:pPr>
      <w:r>
        <w:rPr>
          <w:noProof/>
        </w:rPr>
        <w:t xml:space="preserve">Edwards, J. L. &amp; Hansen, P. J. 1996. Elevated temperature increases heat shock protein 70 synthesis in bovine two-cell embryos and compromises function of maturing oocytes. </w:t>
      </w:r>
      <w:r w:rsidRPr="000C4A2B">
        <w:rPr>
          <w:i/>
          <w:noProof/>
        </w:rPr>
        <w:t>Biology of Reproduction,</w:t>
      </w:r>
      <w:r>
        <w:rPr>
          <w:noProof/>
        </w:rPr>
        <w:t xml:space="preserve"> 55</w:t>
      </w:r>
      <w:r w:rsidRPr="000C4A2B">
        <w:rPr>
          <w:b/>
          <w:noProof/>
        </w:rPr>
        <w:t>,</w:t>
      </w:r>
      <w:r>
        <w:rPr>
          <w:noProof/>
        </w:rPr>
        <w:t xml:space="preserve"> 341-6.</w:t>
      </w:r>
    </w:p>
    <w:p w:rsidR="003C22BE" w:rsidRDefault="003C22BE" w:rsidP="00FA10B1">
      <w:pPr>
        <w:spacing w:after="0"/>
        <w:ind w:left="720" w:hanging="720"/>
        <w:rPr>
          <w:noProof/>
        </w:rPr>
      </w:pPr>
      <w:r>
        <w:rPr>
          <w:noProof/>
        </w:rPr>
        <w:t xml:space="preserve">Edwards, J. L. &amp; Hansen, P. J. 1997. Differential responses of bovine oocytes and preimplantation embryos to heat shock. </w:t>
      </w:r>
      <w:r w:rsidRPr="000C4A2B">
        <w:rPr>
          <w:i/>
          <w:noProof/>
        </w:rPr>
        <w:t>Molecular Reproduction and Development,</w:t>
      </w:r>
      <w:r>
        <w:rPr>
          <w:noProof/>
        </w:rPr>
        <w:t xml:space="preserve"> 46</w:t>
      </w:r>
      <w:r w:rsidRPr="000C4A2B">
        <w:rPr>
          <w:b/>
          <w:noProof/>
        </w:rPr>
        <w:t>,</w:t>
      </w:r>
      <w:r>
        <w:rPr>
          <w:noProof/>
        </w:rPr>
        <w:t xml:space="preserve"> 138-45.</w:t>
      </w:r>
    </w:p>
    <w:p w:rsidR="003C22BE" w:rsidRDefault="003C22BE" w:rsidP="00FA10B1">
      <w:pPr>
        <w:spacing w:after="0"/>
        <w:ind w:left="720" w:hanging="720"/>
        <w:rPr>
          <w:noProof/>
        </w:rPr>
      </w:pPr>
      <w:r>
        <w:rPr>
          <w:noProof/>
        </w:rPr>
        <w:t xml:space="preserve">Edwards, J. L., Saxton, A. M., Lawrence, J. L., Payton, R. R. &amp; Dunlap, J. R. 2005. Exposure to a physiologically relevant elevated temperature hastens in vitro maturation in bovine oocytes. </w:t>
      </w:r>
      <w:r w:rsidRPr="000C4A2B">
        <w:rPr>
          <w:i/>
          <w:noProof/>
        </w:rPr>
        <w:t>Journal of Dairy Science,</w:t>
      </w:r>
      <w:r>
        <w:rPr>
          <w:noProof/>
        </w:rPr>
        <w:t xml:space="preserve"> 88</w:t>
      </w:r>
      <w:r w:rsidRPr="000C4A2B">
        <w:rPr>
          <w:b/>
          <w:noProof/>
        </w:rPr>
        <w:t>,</w:t>
      </w:r>
      <w:r>
        <w:rPr>
          <w:noProof/>
        </w:rPr>
        <w:t xml:space="preserve"> 4326-33.</w:t>
      </w:r>
    </w:p>
    <w:p w:rsidR="003C22BE" w:rsidRDefault="003C22BE" w:rsidP="00FA10B1">
      <w:pPr>
        <w:spacing w:after="0"/>
        <w:ind w:left="720" w:hanging="720"/>
        <w:rPr>
          <w:noProof/>
        </w:rPr>
      </w:pPr>
      <w:r>
        <w:rPr>
          <w:noProof/>
        </w:rPr>
        <w:t xml:space="preserve">Fair, T. 2003. Follicular oocyte growth and acquisition of developmental competence. </w:t>
      </w:r>
      <w:r w:rsidRPr="000C4A2B">
        <w:rPr>
          <w:i/>
          <w:noProof/>
        </w:rPr>
        <w:t>Animal Reproduction Science,</w:t>
      </w:r>
      <w:r>
        <w:rPr>
          <w:noProof/>
        </w:rPr>
        <w:t xml:space="preserve"> 78</w:t>
      </w:r>
      <w:r w:rsidRPr="000C4A2B">
        <w:rPr>
          <w:b/>
          <w:noProof/>
        </w:rPr>
        <w:t>,</w:t>
      </w:r>
      <w:r>
        <w:rPr>
          <w:noProof/>
        </w:rPr>
        <w:t xml:space="preserve"> 203-16.</w:t>
      </w:r>
    </w:p>
    <w:p w:rsidR="003C22BE" w:rsidRDefault="003C22BE" w:rsidP="00FA10B1">
      <w:pPr>
        <w:spacing w:after="0"/>
        <w:ind w:left="720" w:hanging="720"/>
        <w:rPr>
          <w:noProof/>
        </w:rPr>
      </w:pPr>
      <w:r>
        <w:rPr>
          <w:noProof/>
        </w:rPr>
        <w:t xml:space="preserve">Fargnoli, J., Kunisada, T., Fornace, A. J., Schneider, E. L. &amp; Holbrook, N. J. 1990. Decreased expression of heat shock protein 70 mRNA and protein after heat treatment in cells of aged rats. </w:t>
      </w:r>
      <w:r w:rsidRPr="000C4A2B">
        <w:rPr>
          <w:i/>
          <w:noProof/>
        </w:rPr>
        <w:t>Proceedings of the National Academy of Sciences,</w:t>
      </w:r>
      <w:r>
        <w:rPr>
          <w:noProof/>
        </w:rPr>
        <w:t xml:space="preserve"> 87</w:t>
      </w:r>
      <w:r w:rsidRPr="000C4A2B">
        <w:rPr>
          <w:b/>
          <w:noProof/>
        </w:rPr>
        <w:t>,</w:t>
      </w:r>
      <w:r>
        <w:rPr>
          <w:noProof/>
        </w:rPr>
        <w:t xml:space="preserve"> 846-850.</w:t>
      </w:r>
    </w:p>
    <w:p w:rsidR="003C22BE" w:rsidRDefault="003C22BE" w:rsidP="00FA10B1">
      <w:pPr>
        <w:spacing w:after="0"/>
        <w:ind w:left="720" w:hanging="720"/>
        <w:rPr>
          <w:noProof/>
        </w:rPr>
      </w:pPr>
      <w:r>
        <w:rPr>
          <w:noProof/>
        </w:rPr>
        <w:lastRenderedPageBreak/>
        <w:t xml:space="preserve">Finkel, T. &amp; Holbrook, N. J. 2000. Oxidants, oxidative stress and the biology of ageing. </w:t>
      </w:r>
      <w:r w:rsidRPr="000C4A2B">
        <w:rPr>
          <w:i/>
          <w:noProof/>
        </w:rPr>
        <w:t>Nature,</w:t>
      </w:r>
      <w:r>
        <w:rPr>
          <w:noProof/>
        </w:rPr>
        <w:t xml:space="preserve"> 408</w:t>
      </w:r>
      <w:r w:rsidRPr="000C4A2B">
        <w:rPr>
          <w:b/>
          <w:noProof/>
        </w:rPr>
        <w:t>,</w:t>
      </w:r>
      <w:r>
        <w:rPr>
          <w:noProof/>
        </w:rPr>
        <w:t xml:space="preserve"> 239-47.</w:t>
      </w:r>
    </w:p>
    <w:p w:rsidR="003C22BE" w:rsidRDefault="003C22BE" w:rsidP="00FA10B1">
      <w:pPr>
        <w:spacing w:after="0"/>
        <w:ind w:left="720" w:hanging="720"/>
        <w:rPr>
          <w:noProof/>
        </w:rPr>
      </w:pPr>
      <w:r>
        <w:rPr>
          <w:noProof/>
        </w:rPr>
        <w:t xml:space="preserve">Fissore, R. A., Kurokawa, M., Knott, J., Zhang, M. &amp; Smyth, J. 2002. Mechanisms underlying oocyte activation and postovulatory ageing. </w:t>
      </w:r>
      <w:r w:rsidRPr="000C4A2B">
        <w:rPr>
          <w:i/>
          <w:noProof/>
        </w:rPr>
        <w:t>Reproduction,</w:t>
      </w:r>
      <w:r>
        <w:rPr>
          <w:noProof/>
        </w:rPr>
        <w:t xml:space="preserve"> 124</w:t>
      </w:r>
      <w:r w:rsidRPr="000C4A2B">
        <w:rPr>
          <w:b/>
          <w:noProof/>
        </w:rPr>
        <w:t>,</w:t>
      </w:r>
      <w:r>
        <w:rPr>
          <w:noProof/>
        </w:rPr>
        <w:t xml:space="preserve"> 745-54.</w:t>
      </w:r>
    </w:p>
    <w:p w:rsidR="003C22BE" w:rsidRDefault="003C22BE" w:rsidP="00FA10B1">
      <w:pPr>
        <w:spacing w:after="0"/>
        <w:ind w:left="720" w:hanging="720"/>
        <w:rPr>
          <w:noProof/>
        </w:rPr>
      </w:pPr>
      <w:r>
        <w:rPr>
          <w:noProof/>
        </w:rPr>
        <w:t xml:space="preserve">Floridi, A., Nista, A., Paggi, M. G., Pellegrini, L., Bagnato, A., Fanciulli, M. &amp; Caputo, A. 1987. Effect of hyperthermia on electron transport in ehrlich ascites tumor mitochondria. </w:t>
      </w:r>
      <w:r w:rsidRPr="000C4A2B">
        <w:rPr>
          <w:i/>
          <w:noProof/>
        </w:rPr>
        <w:t>Experimental and Molecular Pathology,</w:t>
      </w:r>
      <w:r>
        <w:rPr>
          <w:noProof/>
        </w:rPr>
        <w:t xml:space="preserve"> 46</w:t>
      </w:r>
      <w:r w:rsidRPr="000C4A2B">
        <w:rPr>
          <w:b/>
          <w:noProof/>
        </w:rPr>
        <w:t>,</w:t>
      </w:r>
      <w:r>
        <w:rPr>
          <w:noProof/>
        </w:rPr>
        <w:t xml:space="preserve"> 279-293.</w:t>
      </w:r>
    </w:p>
    <w:p w:rsidR="003C22BE" w:rsidRDefault="003C22BE" w:rsidP="00FA10B1">
      <w:pPr>
        <w:spacing w:after="0"/>
        <w:ind w:left="720" w:hanging="720"/>
        <w:rPr>
          <w:noProof/>
        </w:rPr>
      </w:pPr>
      <w:r>
        <w:rPr>
          <w:noProof/>
        </w:rPr>
        <w:t xml:space="preserve">Fray, M. D., Mann, G. E., Clarke, M. C. &amp; Charleston, B. 2000. Bovine viral diarrhoea virus: its effects on ovarian function in the cow. </w:t>
      </w:r>
      <w:r w:rsidRPr="000C4A2B">
        <w:rPr>
          <w:i/>
          <w:noProof/>
        </w:rPr>
        <w:t>Veterinary Microbiology,</w:t>
      </w:r>
      <w:r>
        <w:rPr>
          <w:noProof/>
        </w:rPr>
        <w:t xml:space="preserve"> 77</w:t>
      </w:r>
      <w:r w:rsidRPr="000C4A2B">
        <w:rPr>
          <w:b/>
          <w:noProof/>
        </w:rPr>
        <w:t>,</w:t>
      </w:r>
      <w:r>
        <w:rPr>
          <w:noProof/>
        </w:rPr>
        <w:t xml:space="preserve"> 185-94.</w:t>
      </w:r>
    </w:p>
    <w:p w:rsidR="003C22BE" w:rsidRDefault="003C22BE" w:rsidP="00FA10B1">
      <w:pPr>
        <w:spacing w:after="0"/>
        <w:ind w:left="720" w:hanging="720"/>
        <w:rPr>
          <w:noProof/>
        </w:rPr>
      </w:pPr>
      <w:r>
        <w:rPr>
          <w:noProof/>
        </w:rPr>
        <w:t xml:space="preserve">Gallicano, G. I. 2001. Composition, regulation, and function of the cytoskeleton in mammalian eggs and embryos. </w:t>
      </w:r>
      <w:r w:rsidRPr="000C4A2B">
        <w:rPr>
          <w:i/>
          <w:noProof/>
        </w:rPr>
        <w:t>Frontiers in Bioscience,</w:t>
      </w:r>
      <w:r>
        <w:rPr>
          <w:noProof/>
        </w:rPr>
        <w:t xml:space="preserve"> 6</w:t>
      </w:r>
      <w:r w:rsidRPr="000C4A2B">
        <w:rPr>
          <w:b/>
          <w:noProof/>
        </w:rPr>
        <w:t>,</w:t>
      </w:r>
      <w:r>
        <w:rPr>
          <w:noProof/>
        </w:rPr>
        <w:t xml:space="preserve"> 1089-1108.</w:t>
      </w:r>
    </w:p>
    <w:p w:rsidR="003C22BE" w:rsidRDefault="003C22BE" w:rsidP="00FA10B1">
      <w:pPr>
        <w:spacing w:after="0"/>
        <w:ind w:left="720" w:hanging="720"/>
        <w:rPr>
          <w:noProof/>
        </w:rPr>
      </w:pPr>
      <w:r>
        <w:rPr>
          <w:noProof/>
        </w:rPr>
        <w:t xml:space="preserve">Gardner, D. K., Lane, M., Stevens, J., Schlenker, T. &amp; Schoolcraft, W. B. 2000. Blastocyst score affects implantation and pregnancy outcome: towards a single blastocyst transfer. </w:t>
      </w:r>
      <w:r w:rsidRPr="000C4A2B">
        <w:rPr>
          <w:i/>
          <w:noProof/>
        </w:rPr>
        <w:t>Fertility and Sterility,</w:t>
      </w:r>
      <w:r>
        <w:rPr>
          <w:noProof/>
        </w:rPr>
        <w:t xml:space="preserve"> 73</w:t>
      </w:r>
      <w:r w:rsidRPr="000C4A2B">
        <w:rPr>
          <w:b/>
          <w:noProof/>
        </w:rPr>
        <w:t>,</w:t>
      </w:r>
      <w:r>
        <w:rPr>
          <w:noProof/>
        </w:rPr>
        <w:t xml:space="preserve"> 1155-1158.</w:t>
      </w:r>
    </w:p>
    <w:p w:rsidR="003C22BE" w:rsidRDefault="003C22BE" w:rsidP="00FA10B1">
      <w:pPr>
        <w:spacing w:after="0"/>
        <w:ind w:left="720" w:hanging="720"/>
        <w:rPr>
          <w:noProof/>
        </w:rPr>
      </w:pPr>
      <w:r>
        <w:rPr>
          <w:noProof/>
        </w:rPr>
        <w:t xml:space="preserve">Gershon, E., Plaks, V. &amp; Dekel, N. 2008. Gap junctions in the ovary: Expression, localization and function. </w:t>
      </w:r>
      <w:r w:rsidRPr="000C4A2B">
        <w:rPr>
          <w:i/>
          <w:noProof/>
        </w:rPr>
        <w:t>Molecular and Cellular Endocrinology,</w:t>
      </w:r>
      <w:r>
        <w:rPr>
          <w:noProof/>
        </w:rPr>
        <w:t xml:space="preserve"> 282</w:t>
      </w:r>
      <w:r w:rsidRPr="000C4A2B">
        <w:rPr>
          <w:b/>
          <w:noProof/>
        </w:rPr>
        <w:t>,</w:t>
      </w:r>
      <w:r>
        <w:rPr>
          <w:noProof/>
        </w:rPr>
        <w:t xml:space="preserve"> 18-25.</w:t>
      </w:r>
    </w:p>
    <w:p w:rsidR="003C22BE" w:rsidRDefault="003C22BE" w:rsidP="00FA10B1">
      <w:pPr>
        <w:spacing w:after="0"/>
        <w:ind w:left="720" w:hanging="720"/>
        <w:rPr>
          <w:noProof/>
        </w:rPr>
      </w:pPr>
      <w:r>
        <w:rPr>
          <w:noProof/>
        </w:rPr>
        <w:t xml:space="preserve">Ginsberg, L. &amp; Hillman, N. 1973. ATP metabolism in cleavage stage mouse embryos. </w:t>
      </w:r>
      <w:r w:rsidRPr="000C4A2B">
        <w:rPr>
          <w:i/>
          <w:noProof/>
        </w:rPr>
        <w:t>Journal of Embryology and Experimental Morphology,</w:t>
      </w:r>
      <w:r>
        <w:rPr>
          <w:noProof/>
        </w:rPr>
        <w:t xml:space="preserve"> 30</w:t>
      </w:r>
      <w:r w:rsidRPr="000C4A2B">
        <w:rPr>
          <w:b/>
          <w:noProof/>
        </w:rPr>
        <w:t>,</w:t>
      </w:r>
      <w:r>
        <w:rPr>
          <w:noProof/>
        </w:rPr>
        <w:t xml:space="preserve"> 267-287.</w:t>
      </w:r>
    </w:p>
    <w:p w:rsidR="003C22BE" w:rsidRDefault="003C22BE" w:rsidP="00FA10B1">
      <w:pPr>
        <w:spacing w:after="0"/>
        <w:ind w:left="720" w:hanging="720"/>
        <w:rPr>
          <w:noProof/>
        </w:rPr>
      </w:pPr>
      <w:r>
        <w:rPr>
          <w:noProof/>
        </w:rPr>
        <w:lastRenderedPageBreak/>
        <w:t xml:space="preserve">Green, G. R. &amp; Poccia, D. L. 1985. Phosphorylation of sea urchin sperm H1 and H2B histones precedes chromatin decondensation and H1 exchange during pronuclear formation. </w:t>
      </w:r>
      <w:r w:rsidRPr="000C4A2B">
        <w:rPr>
          <w:i/>
          <w:noProof/>
        </w:rPr>
        <w:t>Developmental Biology,</w:t>
      </w:r>
      <w:r>
        <w:rPr>
          <w:noProof/>
        </w:rPr>
        <w:t xml:space="preserve"> 108</w:t>
      </w:r>
      <w:r w:rsidRPr="000C4A2B">
        <w:rPr>
          <w:b/>
          <w:noProof/>
        </w:rPr>
        <w:t>,</w:t>
      </w:r>
      <w:r>
        <w:rPr>
          <w:noProof/>
        </w:rPr>
        <w:t xml:space="preserve"> 235-245.</w:t>
      </w:r>
    </w:p>
    <w:p w:rsidR="003C22BE" w:rsidRDefault="003C22BE" w:rsidP="00FA10B1">
      <w:pPr>
        <w:spacing w:after="0"/>
        <w:ind w:left="720" w:hanging="720"/>
        <w:rPr>
          <w:noProof/>
        </w:rPr>
      </w:pPr>
      <w:r>
        <w:rPr>
          <w:noProof/>
        </w:rPr>
        <w:t xml:space="preserve">Gwazdauskas, F. C., Thatcher, W. W. &amp; Wilcox, C. J. 1973. Physiological, environmental, and hormonal factors at insemination which may affect conception. </w:t>
      </w:r>
      <w:r w:rsidRPr="000C4A2B">
        <w:rPr>
          <w:i/>
          <w:noProof/>
        </w:rPr>
        <w:t>Journal of Dairy Science,</w:t>
      </w:r>
      <w:r>
        <w:rPr>
          <w:noProof/>
        </w:rPr>
        <w:t xml:space="preserve"> 56</w:t>
      </w:r>
      <w:r w:rsidRPr="000C4A2B">
        <w:rPr>
          <w:b/>
          <w:noProof/>
        </w:rPr>
        <w:t>,</w:t>
      </w:r>
      <w:r>
        <w:rPr>
          <w:noProof/>
        </w:rPr>
        <w:t xml:space="preserve"> 873-7.</w:t>
      </w:r>
    </w:p>
    <w:p w:rsidR="003C22BE" w:rsidRDefault="003C22BE" w:rsidP="00FA10B1">
      <w:pPr>
        <w:spacing w:after="0"/>
        <w:ind w:left="720" w:hanging="720"/>
        <w:rPr>
          <w:noProof/>
        </w:rPr>
      </w:pPr>
      <w:r>
        <w:rPr>
          <w:noProof/>
        </w:rPr>
        <w:t xml:space="preserve">Hansen, P. J. &amp; Arechiga, C. F. 1999. Strategies for Managing Reproduction in the Heat-Stressed Dairy Cow. </w:t>
      </w:r>
      <w:r w:rsidRPr="000C4A2B">
        <w:rPr>
          <w:i/>
          <w:noProof/>
        </w:rPr>
        <w:t>Journal of Animal Science,</w:t>
      </w:r>
      <w:r>
        <w:rPr>
          <w:noProof/>
        </w:rPr>
        <w:t xml:space="preserve"> 77</w:t>
      </w:r>
      <w:r w:rsidRPr="000C4A2B">
        <w:rPr>
          <w:b/>
          <w:noProof/>
        </w:rPr>
        <w:t>,</w:t>
      </w:r>
      <w:r>
        <w:rPr>
          <w:noProof/>
        </w:rPr>
        <w:t xml:space="preserve"> 36-50.</w:t>
      </w:r>
    </w:p>
    <w:p w:rsidR="003C22BE" w:rsidRDefault="003C22BE" w:rsidP="00FA10B1">
      <w:pPr>
        <w:spacing w:after="0"/>
        <w:ind w:left="720" w:hanging="720"/>
        <w:rPr>
          <w:noProof/>
        </w:rPr>
      </w:pPr>
      <w:r>
        <w:rPr>
          <w:noProof/>
        </w:rPr>
        <w:t xml:space="preserve">Hasler, J. F., Henderson, W. B., Hurtgen, P. J., Jin, Z. Q., McCauley, A. D., Mower, S. A., Neely, B., Shuey, L. S., Stokes, J. E. &amp; Trimmer, S. A. 1995. Production, freezing and transfer of bovine IVF embryos and subsequent calving results. </w:t>
      </w:r>
      <w:r w:rsidRPr="000C4A2B">
        <w:rPr>
          <w:i/>
          <w:noProof/>
        </w:rPr>
        <w:t>Theriogenology,</w:t>
      </w:r>
      <w:r>
        <w:rPr>
          <w:noProof/>
        </w:rPr>
        <w:t xml:space="preserve"> 43</w:t>
      </w:r>
      <w:r w:rsidRPr="000C4A2B">
        <w:rPr>
          <w:b/>
          <w:noProof/>
        </w:rPr>
        <w:t>,</w:t>
      </w:r>
      <w:r>
        <w:rPr>
          <w:noProof/>
        </w:rPr>
        <w:t xml:space="preserve"> 141-152.</w:t>
      </w:r>
    </w:p>
    <w:p w:rsidR="003C22BE" w:rsidRDefault="003C22BE" w:rsidP="00FA10B1">
      <w:pPr>
        <w:spacing w:after="0"/>
        <w:ind w:left="720" w:hanging="720"/>
        <w:rPr>
          <w:noProof/>
        </w:rPr>
      </w:pPr>
      <w:r>
        <w:rPr>
          <w:noProof/>
        </w:rPr>
        <w:t xml:space="preserve">Hatefi, Y. 1985. The Mitochondrial Electron Transport and Oxidative Phosphorylation System. </w:t>
      </w:r>
      <w:r w:rsidRPr="000C4A2B">
        <w:rPr>
          <w:i/>
          <w:noProof/>
        </w:rPr>
        <w:t>Annual Review of Biochemistry,</w:t>
      </w:r>
      <w:r>
        <w:rPr>
          <w:noProof/>
        </w:rPr>
        <w:t xml:space="preserve"> 54</w:t>
      </w:r>
      <w:r w:rsidRPr="000C4A2B">
        <w:rPr>
          <w:b/>
          <w:noProof/>
        </w:rPr>
        <w:t>,</w:t>
      </w:r>
      <w:r>
        <w:rPr>
          <w:noProof/>
        </w:rPr>
        <w:t xml:space="preserve"> 1015-1069.</w:t>
      </w:r>
    </w:p>
    <w:p w:rsidR="003C22BE" w:rsidRDefault="003C22BE" w:rsidP="00FA10B1">
      <w:pPr>
        <w:spacing w:after="0"/>
        <w:ind w:left="720" w:hanging="720"/>
        <w:rPr>
          <w:noProof/>
        </w:rPr>
      </w:pPr>
      <w:r>
        <w:rPr>
          <w:noProof/>
        </w:rPr>
        <w:t xml:space="preserve">Hernandez-Gonzalez, I., Gonzalez-Robayna, I., Shimada, M., Wayne, C. M., Ochsner, S. A., White, L. &amp; Richards, J. S. 2006. Gene expression profiles of cumulus cell oocyte complexes during ovulation reveal cumulus cells express neuronal and immune-related genes: does this expand their role in the ovulation process? </w:t>
      </w:r>
      <w:r w:rsidRPr="000C4A2B">
        <w:rPr>
          <w:i/>
          <w:noProof/>
        </w:rPr>
        <w:t>Molecular Endocrinology,</w:t>
      </w:r>
      <w:r>
        <w:rPr>
          <w:noProof/>
        </w:rPr>
        <w:t xml:space="preserve"> 20</w:t>
      </w:r>
      <w:r w:rsidRPr="000C4A2B">
        <w:rPr>
          <w:b/>
          <w:noProof/>
        </w:rPr>
        <w:t>,</w:t>
      </w:r>
      <w:r>
        <w:rPr>
          <w:noProof/>
        </w:rPr>
        <w:t xml:space="preserve"> 1300-21.</w:t>
      </w:r>
    </w:p>
    <w:p w:rsidR="003C22BE" w:rsidRDefault="003C22BE" w:rsidP="00FA10B1">
      <w:pPr>
        <w:spacing w:after="0"/>
        <w:ind w:left="720" w:hanging="720"/>
        <w:rPr>
          <w:noProof/>
        </w:rPr>
      </w:pPr>
      <w:r>
        <w:rPr>
          <w:noProof/>
        </w:rPr>
        <w:t xml:space="preserve">Houghton, F. D. &amp; Leese, H. J. 2004. Metabolism and developmental competence of the preimplantation embryo. </w:t>
      </w:r>
      <w:r w:rsidRPr="000C4A2B">
        <w:rPr>
          <w:i/>
          <w:noProof/>
        </w:rPr>
        <w:t>European Journal of Obstetrics &amp; Gynecology and Reproductive Biology,</w:t>
      </w:r>
      <w:r>
        <w:rPr>
          <w:noProof/>
        </w:rPr>
        <w:t xml:space="preserve"> 115</w:t>
      </w:r>
      <w:r w:rsidRPr="000C4A2B">
        <w:rPr>
          <w:b/>
          <w:noProof/>
        </w:rPr>
        <w:t>,</w:t>
      </w:r>
      <w:r>
        <w:rPr>
          <w:noProof/>
        </w:rPr>
        <w:t xml:space="preserve"> S92-S96.</w:t>
      </w:r>
    </w:p>
    <w:p w:rsidR="003C22BE" w:rsidRDefault="003C22BE" w:rsidP="00FA10B1">
      <w:pPr>
        <w:spacing w:after="0"/>
        <w:ind w:left="720" w:hanging="720"/>
        <w:rPr>
          <w:noProof/>
        </w:rPr>
      </w:pPr>
      <w:r>
        <w:rPr>
          <w:noProof/>
        </w:rPr>
        <w:lastRenderedPageBreak/>
        <w:t xml:space="preserve">Hyttel, P., Xu, K. P., Smith, S. &amp; Greve, T. 1986. Ultrastructure of in-vitro oocyte maturation in cattle. </w:t>
      </w:r>
      <w:r w:rsidRPr="000C4A2B">
        <w:rPr>
          <w:i/>
          <w:noProof/>
        </w:rPr>
        <w:t>Journal of Reproduction and Fertility,</w:t>
      </w:r>
      <w:r>
        <w:rPr>
          <w:noProof/>
        </w:rPr>
        <w:t xml:space="preserve"> 78</w:t>
      </w:r>
      <w:r w:rsidRPr="000C4A2B">
        <w:rPr>
          <w:b/>
          <w:noProof/>
        </w:rPr>
        <w:t>,</w:t>
      </w:r>
      <w:r>
        <w:rPr>
          <w:noProof/>
        </w:rPr>
        <w:t xml:space="preserve"> 615-25.</w:t>
      </w:r>
    </w:p>
    <w:p w:rsidR="003C22BE" w:rsidRDefault="003C22BE" w:rsidP="00FA10B1">
      <w:pPr>
        <w:spacing w:after="0"/>
        <w:ind w:left="720" w:hanging="720"/>
        <w:rPr>
          <w:noProof/>
        </w:rPr>
      </w:pPr>
      <w:r>
        <w:rPr>
          <w:noProof/>
        </w:rPr>
        <w:t xml:space="preserve">Igosheva, N., Abramov, A. Y., Poston, L., Eckert, J. J., Fleming, T. P., Duchen, M. R. &amp; McConnell, J. 2010. Maternal Diet-Induced Obesity Alters Mitochondrial Activity and Redox Status in Mouse Oocytes and Zygotes. </w:t>
      </w:r>
      <w:r w:rsidRPr="000C4A2B">
        <w:rPr>
          <w:i/>
          <w:noProof/>
        </w:rPr>
        <w:t>PLoS ONE,</w:t>
      </w:r>
      <w:r>
        <w:rPr>
          <w:noProof/>
        </w:rPr>
        <w:t xml:space="preserve"> 5</w:t>
      </w:r>
      <w:r w:rsidRPr="000C4A2B">
        <w:rPr>
          <w:b/>
          <w:noProof/>
        </w:rPr>
        <w:t>,</w:t>
      </w:r>
      <w:r>
        <w:rPr>
          <w:noProof/>
        </w:rPr>
        <w:t xml:space="preserve"> e10074.</w:t>
      </w:r>
    </w:p>
    <w:p w:rsidR="003C22BE" w:rsidRDefault="003C22BE" w:rsidP="00FA10B1">
      <w:pPr>
        <w:spacing w:after="0"/>
        <w:ind w:left="720" w:hanging="720"/>
        <w:rPr>
          <w:noProof/>
        </w:rPr>
      </w:pPr>
      <w:r>
        <w:rPr>
          <w:noProof/>
        </w:rPr>
        <w:t xml:space="preserve">Iwata, H., Goto, H., Tanaka, H., Sakaguchi, Y., Kimura, K., Kuwayama, T. &amp; Monji, Y. 2011. Effect of maternal age on mitochondrial DNA copy number, ATP content and IVF outcome of bovine oocytes. </w:t>
      </w:r>
      <w:r w:rsidRPr="000C4A2B">
        <w:rPr>
          <w:i/>
          <w:noProof/>
        </w:rPr>
        <w:t>Reproduction, Fertility and Development,</w:t>
      </w:r>
      <w:r>
        <w:rPr>
          <w:noProof/>
        </w:rPr>
        <w:t xml:space="preserve"> 23</w:t>
      </w:r>
      <w:r w:rsidRPr="000C4A2B">
        <w:rPr>
          <w:b/>
          <w:noProof/>
        </w:rPr>
        <w:t>,</w:t>
      </w:r>
      <w:r>
        <w:rPr>
          <w:noProof/>
        </w:rPr>
        <w:t xml:space="preserve"> 424-432.</w:t>
      </w:r>
    </w:p>
    <w:p w:rsidR="003C22BE" w:rsidRDefault="003C22BE" w:rsidP="00FA10B1">
      <w:pPr>
        <w:spacing w:after="0"/>
        <w:ind w:left="720" w:hanging="720"/>
        <w:rPr>
          <w:noProof/>
        </w:rPr>
      </w:pPr>
      <w:r>
        <w:rPr>
          <w:noProof/>
        </w:rPr>
        <w:t xml:space="preserve">Johnson, M. T., Mahmood, S. &amp; Patel, M. S. 2003. Intermediary Metabolism and Energetics during Murine Early Embryogenesis. </w:t>
      </w:r>
      <w:r w:rsidRPr="000C4A2B">
        <w:rPr>
          <w:i/>
          <w:noProof/>
        </w:rPr>
        <w:t>Journal of Biological Chemistry,</w:t>
      </w:r>
      <w:r>
        <w:rPr>
          <w:noProof/>
        </w:rPr>
        <w:t xml:space="preserve"> 278</w:t>
      </w:r>
      <w:r w:rsidRPr="000C4A2B">
        <w:rPr>
          <w:b/>
          <w:noProof/>
        </w:rPr>
        <w:t>,</w:t>
      </w:r>
      <w:r>
        <w:rPr>
          <w:noProof/>
        </w:rPr>
        <w:t xml:space="preserve"> 31457-31460.</w:t>
      </w:r>
    </w:p>
    <w:p w:rsidR="003C22BE" w:rsidRDefault="003C22BE" w:rsidP="00FA10B1">
      <w:pPr>
        <w:spacing w:after="0"/>
        <w:ind w:left="720" w:hanging="720"/>
        <w:rPr>
          <w:noProof/>
        </w:rPr>
      </w:pPr>
      <w:r>
        <w:rPr>
          <w:noProof/>
        </w:rPr>
        <w:t xml:space="preserve">Ju, J. C., Jiang, S., Tseng, J. K., Parks, J. E. &amp; Yang, X. 2005. Heat shock reduces developmental competence and alters spindle configuration of bovine oocytes. </w:t>
      </w:r>
      <w:r w:rsidRPr="000C4A2B">
        <w:rPr>
          <w:i/>
          <w:noProof/>
        </w:rPr>
        <w:t>Theriogenology,</w:t>
      </w:r>
      <w:r>
        <w:rPr>
          <w:noProof/>
        </w:rPr>
        <w:t xml:space="preserve"> 64</w:t>
      </w:r>
      <w:r w:rsidRPr="000C4A2B">
        <w:rPr>
          <w:b/>
          <w:noProof/>
        </w:rPr>
        <w:t>,</w:t>
      </w:r>
      <w:r>
        <w:rPr>
          <w:noProof/>
        </w:rPr>
        <w:t xml:space="preserve"> 1677-89.</w:t>
      </w:r>
    </w:p>
    <w:p w:rsidR="003C22BE" w:rsidRDefault="003C22BE" w:rsidP="00FA10B1">
      <w:pPr>
        <w:spacing w:after="0"/>
        <w:ind w:left="720" w:hanging="720"/>
        <w:rPr>
          <w:noProof/>
        </w:rPr>
      </w:pPr>
      <w:r>
        <w:rPr>
          <w:noProof/>
        </w:rPr>
        <w:t xml:space="preserve">Kelly, J. M. M., B. W. . 1990. The sodium pump and other mechanisms of thermogenesis in selected tissues. </w:t>
      </w:r>
      <w:r w:rsidRPr="000C4A2B">
        <w:rPr>
          <w:i/>
          <w:noProof/>
        </w:rPr>
        <w:t>Proceedings of the Nutrition Society,</w:t>
      </w:r>
      <w:r>
        <w:rPr>
          <w:noProof/>
        </w:rPr>
        <w:t xml:space="preserve"> 49</w:t>
      </w:r>
      <w:r w:rsidRPr="000C4A2B">
        <w:rPr>
          <w:b/>
          <w:noProof/>
        </w:rPr>
        <w:t>,</w:t>
      </w:r>
      <w:r>
        <w:rPr>
          <w:noProof/>
        </w:rPr>
        <w:t xml:space="preserve"> 185-202.</w:t>
      </w:r>
    </w:p>
    <w:p w:rsidR="003C22BE" w:rsidRDefault="003C22BE" w:rsidP="00FA10B1">
      <w:pPr>
        <w:spacing w:after="0"/>
        <w:ind w:left="720" w:hanging="720"/>
        <w:rPr>
          <w:noProof/>
        </w:rPr>
      </w:pPr>
      <w:r>
        <w:rPr>
          <w:noProof/>
        </w:rPr>
        <w:t xml:space="preserve">Khurana, N. K. &amp; Niemann, H. 2000. Energy metabolism in preimplantation bovine embryos derived in vitro or in vivo. </w:t>
      </w:r>
      <w:r w:rsidRPr="000C4A2B">
        <w:rPr>
          <w:i/>
          <w:noProof/>
        </w:rPr>
        <w:t>Biology of Reproduction,</w:t>
      </w:r>
      <w:r>
        <w:rPr>
          <w:noProof/>
        </w:rPr>
        <w:t xml:space="preserve"> 62</w:t>
      </w:r>
      <w:r w:rsidRPr="000C4A2B">
        <w:rPr>
          <w:b/>
          <w:noProof/>
        </w:rPr>
        <w:t>,</w:t>
      </w:r>
      <w:r>
        <w:rPr>
          <w:noProof/>
        </w:rPr>
        <w:t xml:space="preserve"> 847-56.</w:t>
      </w:r>
    </w:p>
    <w:p w:rsidR="003C22BE" w:rsidRDefault="003C22BE" w:rsidP="00FA10B1">
      <w:pPr>
        <w:spacing w:after="0"/>
        <w:ind w:left="720" w:hanging="720"/>
        <w:rPr>
          <w:noProof/>
        </w:rPr>
      </w:pPr>
      <w:r>
        <w:rPr>
          <w:noProof/>
        </w:rPr>
        <w:lastRenderedPageBreak/>
        <w:t xml:space="preserve">Krisher, R. L. 2004. The effect of oocyte quality on development. </w:t>
      </w:r>
      <w:r w:rsidRPr="000C4A2B">
        <w:rPr>
          <w:i/>
          <w:noProof/>
        </w:rPr>
        <w:t>Journal of Animal Science,</w:t>
      </w:r>
      <w:r>
        <w:rPr>
          <w:noProof/>
        </w:rPr>
        <w:t xml:space="preserve"> 82 E-Suppl</w:t>
      </w:r>
      <w:r w:rsidRPr="000C4A2B">
        <w:rPr>
          <w:b/>
          <w:noProof/>
        </w:rPr>
        <w:t>,</w:t>
      </w:r>
      <w:r>
        <w:rPr>
          <w:noProof/>
        </w:rPr>
        <w:t xml:space="preserve"> E14-23.</w:t>
      </w:r>
    </w:p>
    <w:p w:rsidR="003C22BE" w:rsidRDefault="003C22BE" w:rsidP="00FA10B1">
      <w:pPr>
        <w:spacing w:after="0"/>
        <w:ind w:left="720" w:hanging="720"/>
        <w:rPr>
          <w:noProof/>
        </w:rPr>
      </w:pPr>
      <w:r>
        <w:rPr>
          <w:noProof/>
        </w:rPr>
        <w:t xml:space="preserve">Krisher, R. L. &amp; Bavister, B. D. 1998. Responses of oocytes and embryos to the culture environment. </w:t>
      </w:r>
      <w:r w:rsidRPr="000C4A2B">
        <w:rPr>
          <w:i/>
          <w:noProof/>
        </w:rPr>
        <w:t>Theriogenology,</w:t>
      </w:r>
      <w:r>
        <w:rPr>
          <w:noProof/>
        </w:rPr>
        <w:t xml:space="preserve"> 49</w:t>
      </w:r>
      <w:r w:rsidRPr="000C4A2B">
        <w:rPr>
          <w:b/>
          <w:noProof/>
        </w:rPr>
        <w:t>,</w:t>
      </w:r>
      <w:r>
        <w:rPr>
          <w:noProof/>
        </w:rPr>
        <w:t xml:space="preserve"> 103-14.</w:t>
      </w:r>
    </w:p>
    <w:p w:rsidR="003C22BE" w:rsidRDefault="003C22BE" w:rsidP="00FA10B1">
      <w:pPr>
        <w:spacing w:after="0"/>
        <w:ind w:left="720" w:hanging="720"/>
        <w:rPr>
          <w:noProof/>
        </w:rPr>
      </w:pPr>
      <w:r>
        <w:rPr>
          <w:noProof/>
        </w:rPr>
        <w:t xml:space="preserve">Krisher, R. L., Lane, M. &amp; Bavister, B. D. 1999. Developmental competence and metabolism of bovine embryos cultured in semi-defined and defined culture media. </w:t>
      </w:r>
      <w:r w:rsidRPr="000C4A2B">
        <w:rPr>
          <w:i/>
          <w:noProof/>
        </w:rPr>
        <w:t>Biology of Reproduction,</w:t>
      </w:r>
      <w:r>
        <w:rPr>
          <w:noProof/>
        </w:rPr>
        <w:t xml:space="preserve"> 60</w:t>
      </w:r>
      <w:r w:rsidRPr="000C4A2B">
        <w:rPr>
          <w:b/>
          <w:noProof/>
        </w:rPr>
        <w:t>,</w:t>
      </w:r>
      <w:r>
        <w:rPr>
          <w:noProof/>
        </w:rPr>
        <w:t xml:space="preserve"> 1345-1352.</w:t>
      </w:r>
    </w:p>
    <w:p w:rsidR="003C22BE" w:rsidRDefault="003C22BE" w:rsidP="00FA10B1">
      <w:pPr>
        <w:spacing w:after="0"/>
        <w:ind w:left="720" w:hanging="720"/>
        <w:rPr>
          <w:noProof/>
        </w:rPr>
      </w:pPr>
      <w:r>
        <w:rPr>
          <w:noProof/>
        </w:rPr>
        <w:t xml:space="preserve">Kruip, T. A. M., Cran, D. G., van Beneden, T. H. &amp; Dieleman, S. J. 1983. Structural changes in bovine oocytes during final maturation in vivo. </w:t>
      </w:r>
      <w:r w:rsidRPr="000C4A2B">
        <w:rPr>
          <w:i/>
          <w:noProof/>
        </w:rPr>
        <w:t>Gamete Research,</w:t>
      </w:r>
      <w:r>
        <w:rPr>
          <w:noProof/>
        </w:rPr>
        <w:t xml:space="preserve"> 8</w:t>
      </w:r>
      <w:r w:rsidRPr="000C4A2B">
        <w:rPr>
          <w:b/>
          <w:noProof/>
        </w:rPr>
        <w:t>,</w:t>
      </w:r>
      <w:r>
        <w:rPr>
          <w:noProof/>
        </w:rPr>
        <w:t xml:space="preserve"> 29-47.</w:t>
      </w:r>
    </w:p>
    <w:p w:rsidR="003C22BE" w:rsidRDefault="003C22BE" w:rsidP="00FA10B1">
      <w:pPr>
        <w:spacing w:after="0"/>
        <w:ind w:left="720" w:hanging="720"/>
        <w:rPr>
          <w:noProof/>
        </w:rPr>
      </w:pPr>
      <w:r>
        <w:rPr>
          <w:noProof/>
        </w:rPr>
        <w:t xml:space="preserve">Larsson, N. G., Wang, J., Wilhelmsson, H., Oldfors, A., Rustin, P., Barsh, G. S. &amp; Clayton, D. A. 1998. Mitochondrial transcription factor A is necessary for mtDNA maintenance embryogenesis in mice. </w:t>
      </w:r>
      <w:r w:rsidRPr="000C4A2B">
        <w:rPr>
          <w:i/>
          <w:noProof/>
        </w:rPr>
        <w:t>Natural Genetics,</w:t>
      </w:r>
      <w:r>
        <w:rPr>
          <w:noProof/>
        </w:rPr>
        <w:t xml:space="preserve"> 18.</w:t>
      </w:r>
    </w:p>
    <w:p w:rsidR="003C22BE" w:rsidRDefault="003C22BE" w:rsidP="00FA10B1">
      <w:pPr>
        <w:spacing w:after="0"/>
        <w:ind w:left="720" w:hanging="720"/>
        <w:rPr>
          <w:noProof/>
        </w:rPr>
      </w:pPr>
      <w:r>
        <w:rPr>
          <w:noProof/>
        </w:rPr>
        <w:t xml:space="preserve">Lawrence, J. L., Payton, R. R., Godkin, J. D., Saxton, A. M., Schrick, F. N. &amp; Edwards, J. L. 2004. Retinol improves development of bovine oocytes compromised by heat stress during maturation. </w:t>
      </w:r>
      <w:r w:rsidRPr="000C4A2B">
        <w:rPr>
          <w:i/>
          <w:noProof/>
        </w:rPr>
        <w:t>Journal of Dairy Science,</w:t>
      </w:r>
      <w:r>
        <w:rPr>
          <w:noProof/>
        </w:rPr>
        <w:t xml:space="preserve"> 87</w:t>
      </w:r>
      <w:r w:rsidRPr="000C4A2B">
        <w:rPr>
          <w:b/>
          <w:noProof/>
        </w:rPr>
        <w:t>,</w:t>
      </w:r>
      <w:r>
        <w:rPr>
          <w:noProof/>
        </w:rPr>
        <w:t xml:space="preserve"> 2449-2454.</w:t>
      </w:r>
    </w:p>
    <w:p w:rsidR="003C22BE" w:rsidRDefault="003C22BE" w:rsidP="00FA10B1">
      <w:pPr>
        <w:spacing w:after="0"/>
        <w:ind w:left="720" w:hanging="720"/>
        <w:rPr>
          <w:noProof/>
        </w:rPr>
      </w:pPr>
      <w:r>
        <w:rPr>
          <w:noProof/>
        </w:rPr>
        <w:t xml:space="preserve">Leese, H. J. 1995. Metabolic control during preimplantation mammalian development. </w:t>
      </w:r>
      <w:r w:rsidRPr="000C4A2B">
        <w:rPr>
          <w:i/>
          <w:noProof/>
        </w:rPr>
        <w:t>Human Reproduction Update,</w:t>
      </w:r>
      <w:r>
        <w:rPr>
          <w:noProof/>
        </w:rPr>
        <w:t xml:space="preserve"> 1</w:t>
      </w:r>
      <w:r w:rsidRPr="000C4A2B">
        <w:rPr>
          <w:b/>
          <w:noProof/>
        </w:rPr>
        <w:t>,</w:t>
      </w:r>
      <w:r>
        <w:rPr>
          <w:noProof/>
        </w:rPr>
        <w:t xml:space="preserve"> 63-72.</w:t>
      </w:r>
    </w:p>
    <w:p w:rsidR="003C22BE" w:rsidRDefault="003C22BE" w:rsidP="00FA10B1">
      <w:pPr>
        <w:spacing w:after="0"/>
        <w:ind w:left="720" w:hanging="720"/>
        <w:rPr>
          <w:noProof/>
        </w:rPr>
      </w:pPr>
      <w:r>
        <w:rPr>
          <w:noProof/>
        </w:rPr>
        <w:t xml:space="preserve">Leese, H. J. 2002. Quiet please, do not disturb: a hypothesis of embryo metabolism and viability. </w:t>
      </w:r>
      <w:r w:rsidRPr="000C4A2B">
        <w:rPr>
          <w:i/>
          <w:noProof/>
        </w:rPr>
        <w:t>BioEssays,</w:t>
      </w:r>
      <w:r>
        <w:rPr>
          <w:noProof/>
        </w:rPr>
        <w:t xml:space="preserve"> 24</w:t>
      </w:r>
      <w:r w:rsidRPr="000C4A2B">
        <w:rPr>
          <w:b/>
          <w:noProof/>
        </w:rPr>
        <w:t>,</w:t>
      </w:r>
      <w:r>
        <w:rPr>
          <w:noProof/>
        </w:rPr>
        <w:t xml:space="preserve"> 845-849.</w:t>
      </w:r>
    </w:p>
    <w:p w:rsidR="003C22BE" w:rsidRDefault="003C22BE" w:rsidP="00FA10B1">
      <w:pPr>
        <w:spacing w:after="0"/>
        <w:ind w:left="720" w:hanging="720"/>
        <w:rPr>
          <w:noProof/>
        </w:rPr>
      </w:pPr>
      <w:r>
        <w:rPr>
          <w:noProof/>
        </w:rPr>
        <w:lastRenderedPageBreak/>
        <w:t xml:space="preserve">Leese, H. J., Baumann, C. G., Brison, D. R., McEvoy, T. G. &amp; Sturmey, R. G. 2008a. Metabolism of the viable mammalian embryo: quietness revisited. </w:t>
      </w:r>
      <w:r w:rsidRPr="000C4A2B">
        <w:rPr>
          <w:i/>
          <w:noProof/>
        </w:rPr>
        <w:t>Molecular Human Reproduction,</w:t>
      </w:r>
      <w:r>
        <w:rPr>
          <w:noProof/>
        </w:rPr>
        <w:t xml:space="preserve"> 14</w:t>
      </w:r>
      <w:r w:rsidRPr="000C4A2B">
        <w:rPr>
          <w:b/>
          <w:noProof/>
        </w:rPr>
        <w:t>,</w:t>
      </w:r>
      <w:r>
        <w:rPr>
          <w:noProof/>
        </w:rPr>
        <w:t xml:space="preserve"> 667-672.</w:t>
      </w:r>
    </w:p>
    <w:p w:rsidR="003C22BE" w:rsidRDefault="003C22BE" w:rsidP="00FA10B1">
      <w:pPr>
        <w:spacing w:after="0"/>
        <w:ind w:left="720" w:hanging="720"/>
        <w:rPr>
          <w:noProof/>
        </w:rPr>
      </w:pPr>
      <w:r>
        <w:rPr>
          <w:noProof/>
        </w:rPr>
        <w:t xml:space="preserve">Leese, H. J., Baumann, C. G., Brison, D. R., McEvoy, T. G. &amp; Sturmey, R. G. 2008b. Metabolism of the viable mammalian embryo: quietness revisited. </w:t>
      </w:r>
      <w:r w:rsidRPr="000C4A2B">
        <w:rPr>
          <w:i/>
          <w:noProof/>
        </w:rPr>
        <w:t>Molecular Human Reproduction,</w:t>
      </w:r>
      <w:r>
        <w:rPr>
          <w:noProof/>
        </w:rPr>
        <w:t xml:space="preserve"> 14</w:t>
      </w:r>
      <w:r w:rsidRPr="000C4A2B">
        <w:rPr>
          <w:b/>
          <w:noProof/>
        </w:rPr>
        <w:t>,</w:t>
      </w:r>
      <w:r>
        <w:rPr>
          <w:noProof/>
        </w:rPr>
        <w:t xml:space="preserve"> 667-72.</w:t>
      </w:r>
    </w:p>
    <w:p w:rsidR="003C22BE" w:rsidRDefault="003C22BE" w:rsidP="00FA10B1">
      <w:pPr>
        <w:spacing w:after="0"/>
        <w:ind w:left="720" w:hanging="720"/>
        <w:rPr>
          <w:noProof/>
        </w:rPr>
      </w:pPr>
      <w:r>
        <w:rPr>
          <w:noProof/>
        </w:rPr>
        <w:t xml:space="preserve">Lenz, R. W., Ball, G. D., Leibfried, M. L., Ax, R. L. &amp; First, N. L. 1983. In vitro maturation and fertilization of bovine oocytes are temperature-dependent processes. </w:t>
      </w:r>
      <w:r w:rsidRPr="000C4A2B">
        <w:rPr>
          <w:i/>
          <w:noProof/>
        </w:rPr>
        <w:t>Biology of Reproduction,</w:t>
      </w:r>
      <w:r>
        <w:rPr>
          <w:noProof/>
        </w:rPr>
        <w:t xml:space="preserve"> 29</w:t>
      </w:r>
      <w:r w:rsidRPr="000C4A2B">
        <w:rPr>
          <w:b/>
          <w:noProof/>
        </w:rPr>
        <w:t>,</w:t>
      </w:r>
      <w:r>
        <w:rPr>
          <w:noProof/>
        </w:rPr>
        <w:t xml:space="preserve"> 173-179.</w:t>
      </w:r>
    </w:p>
    <w:p w:rsidR="003C22BE" w:rsidRDefault="003C22BE" w:rsidP="00FA10B1">
      <w:pPr>
        <w:spacing w:after="0"/>
        <w:ind w:left="720" w:hanging="720"/>
        <w:rPr>
          <w:noProof/>
        </w:rPr>
      </w:pPr>
      <w:r>
        <w:rPr>
          <w:noProof/>
        </w:rPr>
        <w:t xml:space="preserve">Loven, D. P. 1988. A role for reduced oxygen species in heat induced cell killing and the induction of thermotolerance. </w:t>
      </w:r>
      <w:r w:rsidRPr="000C4A2B">
        <w:rPr>
          <w:i/>
          <w:noProof/>
        </w:rPr>
        <w:t>Medical Hypotheses,</w:t>
      </w:r>
      <w:r>
        <w:rPr>
          <w:noProof/>
        </w:rPr>
        <w:t xml:space="preserve"> 26</w:t>
      </w:r>
      <w:r w:rsidRPr="000C4A2B">
        <w:rPr>
          <w:b/>
          <w:noProof/>
        </w:rPr>
        <w:t>,</w:t>
      </w:r>
      <w:r>
        <w:rPr>
          <w:noProof/>
        </w:rPr>
        <w:t xml:space="preserve"> 39-50.</w:t>
      </w:r>
    </w:p>
    <w:p w:rsidR="003C22BE" w:rsidRDefault="003C22BE" w:rsidP="00FA10B1">
      <w:pPr>
        <w:spacing w:after="0"/>
        <w:ind w:left="720" w:hanging="720"/>
        <w:rPr>
          <w:noProof/>
        </w:rPr>
      </w:pPr>
      <w:r>
        <w:rPr>
          <w:noProof/>
        </w:rPr>
        <w:t xml:space="preserve">Lunec, J. &amp; Cresswell, S. R. 1983. Heat-induced thermotolerance expressed in energy metabolism of mammalian cells. </w:t>
      </w:r>
      <w:r w:rsidRPr="000C4A2B">
        <w:rPr>
          <w:i/>
          <w:noProof/>
        </w:rPr>
        <w:t>Radiation Research,</w:t>
      </w:r>
      <w:r>
        <w:rPr>
          <w:noProof/>
        </w:rPr>
        <w:t xml:space="preserve"> 93</w:t>
      </w:r>
      <w:r w:rsidRPr="000C4A2B">
        <w:rPr>
          <w:b/>
          <w:noProof/>
        </w:rPr>
        <w:t>,</w:t>
      </w:r>
      <w:r>
        <w:rPr>
          <w:noProof/>
        </w:rPr>
        <w:t xml:space="preserve"> 588-597.</w:t>
      </w:r>
    </w:p>
    <w:p w:rsidR="003C22BE" w:rsidRDefault="003C22BE" w:rsidP="00FA10B1">
      <w:pPr>
        <w:spacing w:after="0"/>
        <w:ind w:left="720" w:hanging="720"/>
        <w:rPr>
          <w:noProof/>
        </w:rPr>
      </w:pPr>
      <w:r>
        <w:rPr>
          <w:noProof/>
        </w:rPr>
        <w:t xml:space="preserve">Manes, C. &amp; Lai, N. C. 1995. Nonmitochondrial oxygen utilization by rabbit blastocysts and surface production of superoxide radicals. </w:t>
      </w:r>
      <w:r w:rsidRPr="000C4A2B">
        <w:rPr>
          <w:i/>
          <w:noProof/>
        </w:rPr>
        <w:t>Journal of Reproduction and Fertility,</w:t>
      </w:r>
      <w:r>
        <w:rPr>
          <w:noProof/>
        </w:rPr>
        <w:t xml:space="preserve"> 104</w:t>
      </w:r>
      <w:r w:rsidRPr="000C4A2B">
        <w:rPr>
          <w:b/>
          <w:noProof/>
        </w:rPr>
        <w:t>,</w:t>
      </w:r>
      <w:r>
        <w:rPr>
          <w:noProof/>
        </w:rPr>
        <w:t xml:space="preserve"> 69-75.</w:t>
      </w:r>
    </w:p>
    <w:p w:rsidR="003C22BE" w:rsidRDefault="003C22BE" w:rsidP="00FA10B1">
      <w:pPr>
        <w:spacing w:after="0"/>
        <w:ind w:left="720" w:hanging="720"/>
        <w:rPr>
          <w:noProof/>
        </w:rPr>
      </w:pPr>
      <w:r>
        <w:rPr>
          <w:noProof/>
        </w:rPr>
        <w:t xml:space="preserve">Masashi Nagano, S. K. a. Y. T. 2006. ATP content and maturational/developmental ability of bovine oocytes with various cytoplasmic morphologies. </w:t>
      </w:r>
      <w:r w:rsidRPr="000C4A2B">
        <w:rPr>
          <w:i/>
          <w:noProof/>
        </w:rPr>
        <w:t>Zygote,</w:t>
      </w:r>
      <w:r>
        <w:rPr>
          <w:noProof/>
        </w:rPr>
        <w:t xml:space="preserve"> 14</w:t>
      </w:r>
      <w:r w:rsidRPr="000C4A2B">
        <w:rPr>
          <w:b/>
          <w:noProof/>
        </w:rPr>
        <w:t>,</w:t>
      </w:r>
      <w:r>
        <w:rPr>
          <w:noProof/>
        </w:rPr>
        <w:t xml:space="preserve"> 5.</w:t>
      </w:r>
    </w:p>
    <w:p w:rsidR="003C22BE" w:rsidRDefault="003C22BE" w:rsidP="00FA10B1">
      <w:pPr>
        <w:spacing w:after="0"/>
        <w:ind w:left="720" w:hanging="720"/>
        <w:rPr>
          <w:noProof/>
        </w:rPr>
      </w:pPr>
      <w:r>
        <w:rPr>
          <w:noProof/>
        </w:rPr>
        <w:t>Mirtsch, S., Streffer, C., Van Benningen, D. &amp; Rebman, A. 1984. ATP metabolism in human melanoma cells after treatment with hyperthermia (42°C). In: Overgaard, J. (ed.)</w:t>
      </w:r>
      <w:r w:rsidRPr="000C4A2B">
        <w:rPr>
          <w:i/>
          <w:noProof/>
        </w:rPr>
        <w:t xml:space="preserve"> Procedures of 4th International Symposium on Hyperthermic Oncology.</w:t>
      </w:r>
      <w:r>
        <w:rPr>
          <w:noProof/>
        </w:rPr>
        <w:t xml:space="preserve"> Taylor and Francis, London.</w:t>
      </w:r>
    </w:p>
    <w:p w:rsidR="003C22BE" w:rsidRDefault="003C22BE" w:rsidP="00FA10B1">
      <w:pPr>
        <w:spacing w:after="0"/>
        <w:ind w:left="720" w:hanging="720"/>
        <w:rPr>
          <w:noProof/>
        </w:rPr>
      </w:pPr>
      <w:r>
        <w:rPr>
          <w:noProof/>
        </w:rPr>
        <w:lastRenderedPageBreak/>
        <w:t xml:space="preserve">Miyazaki, T., Sueoka, K., Dharmarajan, A. M., Atlas, S. J., Bulkley, G. B. &amp; Wallach, E. E. 1991. Effect of inhibition of oxygen free radical on ovulation and progesterone production by the in-vitro perfused rabbit ovary. </w:t>
      </w:r>
      <w:r w:rsidRPr="000C4A2B">
        <w:rPr>
          <w:i/>
          <w:noProof/>
        </w:rPr>
        <w:t>Journal of Reproduction and Fertility,</w:t>
      </w:r>
      <w:r>
        <w:rPr>
          <w:noProof/>
        </w:rPr>
        <w:t xml:space="preserve"> 91</w:t>
      </w:r>
      <w:r w:rsidRPr="000C4A2B">
        <w:rPr>
          <w:b/>
          <w:noProof/>
        </w:rPr>
        <w:t>,</w:t>
      </w:r>
      <w:r>
        <w:rPr>
          <w:noProof/>
        </w:rPr>
        <w:t xml:space="preserve"> 207-212.</w:t>
      </w:r>
    </w:p>
    <w:p w:rsidR="003C22BE" w:rsidRDefault="003C22BE" w:rsidP="00FA10B1">
      <w:pPr>
        <w:spacing w:after="0"/>
        <w:ind w:left="720" w:hanging="720"/>
        <w:rPr>
          <w:noProof/>
        </w:rPr>
      </w:pPr>
      <w:r>
        <w:rPr>
          <w:noProof/>
        </w:rPr>
        <w:t xml:space="preserve">Monty, D. &amp; Wolff, L. 1974. Summer Heat Stress and Reduced Fertility in Holstein-Friensian cows in Arizona. </w:t>
      </w:r>
      <w:r w:rsidRPr="000C4A2B">
        <w:rPr>
          <w:i/>
          <w:noProof/>
        </w:rPr>
        <w:t>American Journal of Veterinary Research,</w:t>
      </w:r>
      <w:r>
        <w:rPr>
          <w:noProof/>
        </w:rPr>
        <w:t xml:space="preserve"> 35.</w:t>
      </w:r>
    </w:p>
    <w:p w:rsidR="003C22BE" w:rsidRDefault="003C22BE" w:rsidP="00FA10B1">
      <w:pPr>
        <w:spacing w:after="0"/>
        <w:ind w:left="720" w:hanging="720"/>
        <w:rPr>
          <w:noProof/>
        </w:rPr>
      </w:pPr>
      <w:r>
        <w:rPr>
          <w:noProof/>
        </w:rPr>
        <w:t xml:space="preserve">Nabenishi, H., Ohta, H., Nishimoto, T., Morita, T., Ashizawa, K. &amp; Tsuzuki, Y. 2011. The effects of cysteine addition during in vitro maturation on the developmental competence, ROS, GSH and apoptosis level of bovine oocytes exposed to heat stress. </w:t>
      </w:r>
      <w:r w:rsidRPr="000C4A2B">
        <w:rPr>
          <w:i/>
          <w:noProof/>
        </w:rPr>
        <w:t>Zygote,</w:t>
      </w:r>
      <w:r>
        <w:rPr>
          <w:noProof/>
        </w:rPr>
        <w:t xml:space="preserve"> DOI: 10.1017/S0967199411000220 </w:t>
      </w:r>
    </w:p>
    <w:p w:rsidR="003C22BE" w:rsidRDefault="003C22BE" w:rsidP="00FA10B1">
      <w:pPr>
        <w:spacing w:after="0"/>
        <w:ind w:left="720" w:hanging="720"/>
        <w:rPr>
          <w:noProof/>
        </w:rPr>
      </w:pPr>
      <w:r>
        <w:rPr>
          <w:noProof/>
        </w:rPr>
        <w:t xml:space="preserve">Nagano, M., Katagiri, S. &amp; Takahashi, Y. 2006a. ATP content and maturational/developmental ability of bovine oocytes with various cytoplasmic morphologies. </w:t>
      </w:r>
      <w:r w:rsidRPr="000C4A2B">
        <w:rPr>
          <w:i/>
          <w:noProof/>
        </w:rPr>
        <w:t>Zygote,</w:t>
      </w:r>
      <w:r>
        <w:rPr>
          <w:noProof/>
        </w:rPr>
        <w:t xml:space="preserve"> 14</w:t>
      </w:r>
      <w:r w:rsidRPr="000C4A2B">
        <w:rPr>
          <w:b/>
          <w:noProof/>
        </w:rPr>
        <w:t>,</w:t>
      </w:r>
      <w:r>
        <w:rPr>
          <w:noProof/>
        </w:rPr>
        <w:t xml:space="preserve"> 5.</w:t>
      </w:r>
    </w:p>
    <w:p w:rsidR="003C22BE" w:rsidRDefault="003C22BE" w:rsidP="00FA10B1">
      <w:pPr>
        <w:spacing w:after="0"/>
        <w:ind w:left="720" w:hanging="720"/>
        <w:rPr>
          <w:noProof/>
        </w:rPr>
      </w:pPr>
      <w:r>
        <w:rPr>
          <w:noProof/>
        </w:rPr>
        <w:t xml:space="preserve">Nagano, M., Katagiri, S. &amp; Takahashi, Y. 2006b. Relationship between bovine oocyte morphology and in vitro developmental potential. </w:t>
      </w:r>
      <w:r w:rsidRPr="000C4A2B">
        <w:rPr>
          <w:i/>
          <w:noProof/>
        </w:rPr>
        <w:t>Zygote,</w:t>
      </w:r>
      <w:r>
        <w:rPr>
          <w:noProof/>
        </w:rPr>
        <w:t xml:space="preserve"> 14</w:t>
      </w:r>
      <w:r w:rsidRPr="000C4A2B">
        <w:rPr>
          <w:b/>
          <w:noProof/>
        </w:rPr>
        <w:t>,</w:t>
      </w:r>
      <w:r>
        <w:rPr>
          <w:noProof/>
        </w:rPr>
        <w:t xml:space="preserve"> 53-61.</w:t>
      </w:r>
    </w:p>
    <w:p w:rsidR="003C22BE" w:rsidRDefault="003C22BE" w:rsidP="00FA10B1">
      <w:pPr>
        <w:spacing w:after="0"/>
        <w:ind w:left="720" w:hanging="720"/>
        <w:rPr>
          <w:noProof/>
        </w:rPr>
      </w:pPr>
      <w:r>
        <w:rPr>
          <w:noProof/>
        </w:rPr>
        <w:t xml:space="preserve">Parrish, J. J., Susko-Parrish, J., Winer, M. A. &amp; First, N. L. 1988. Capacitation of bovine sperm by heparin. </w:t>
      </w:r>
      <w:r w:rsidRPr="000C4A2B">
        <w:rPr>
          <w:i/>
          <w:noProof/>
        </w:rPr>
        <w:t>Biology of Reproduction,</w:t>
      </w:r>
      <w:r>
        <w:rPr>
          <w:noProof/>
        </w:rPr>
        <w:t xml:space="preserve"> 38</w:t>
      </w:r>
      <w:r w:rsidRPr="000C4A2B">
        <w:rPr>
          <w:b/>
          <w:noProof/>
        </w:rPr>
        <w:t>,</w:t>
      </w:r>
      <w:r>
        <w:rPr>
          <w:noProof/>
        </w:rPr>
        <w:t xml:space="preserve"> 1171-80.</w:t>
      </w:r>
    </w:p>
    <w:p w:rsidR="003C22BE" w:rsidRDefault="003C22BE" w:rsidP="00FA10B1">
      <w:pPr>
        <w:spacing w:after="0"/>
        <w:ind w:left="720" w:hanging="720"/>
        <w:rPr>
          <w:noProof/>
        </w:rPr>
      </w:pPr>
      <w:r>
        <w:rPr>
          <w:noProof/>
        </w:rPr>
        <w:t xml:space="preserve">Payton, R. R. 2009. Direct effects of heat stress during meiotic maturation on bovine oocyte and cumulus RNA. </w:t>
      </w:r>
      <w:r w:rsidRPr="000C4A2B">
        <w:rPr>
          <w:i/>
          <w:noProof/>
        </w:rPr>
        <w:t>Animal Science.</w:t>
      </w:r>
      <w:r>
        <w:rPr>
          <w:noProof/>
        </w:rPr>
        <w:t xml:space="preserve"> University of Tennessee, Knoxville.</w:t>
      </w:r>
    </w:p>
    <w:p w:rsidR="003C22BE" w:rsidRDefault="003C22BE" w:rsidP="00FA10B1">
      <w:pPr>
        <w:spacing w:after="0"/>
        <w:ind w:left="720" w:hanging="720"/>
        <w:rPr>
          <w:noProof/>
        </w:rPr>
      </w:pPr>
      <w:r>
        <w:rPr>
          <w:noProof/>
        </w:rPr>
        <w:lastRenderedPageBreak/>
        <w:t xml:space="preserve">Payton, R. R., Coy, P., Romar, R., Saxton, A. M., Lawrence, J. L. &amp; Edwards, J. L. 2003. Heat stress reduces development of germinal vesicle-stage bovine oocytes. </w:t>
      </w:r>
      <w:r w:rsidRPr="000C4A2B">
        <w:rPr>
          <w:i/>
          <w:noProof/>
        </w:rPr>
        <w:t>Biology of Reproduction,</w:t>
      </w:r>
      <w:r>
        <w:rPr>
          <w:noProof/>
        </w:rPr>
        <w:t xml:space="preserve"> 68</w:t>
      </w:r>
      <w:r w:rsidRPr="000C4A2B">
        <w:rPr>
          <w:b/>
          <w:noProof/>
        </w:rPr>
        <w:t>,</w:t>
      </w:r>
      <w:r>
        <w:rPr>
          <w:noProof/>
        </w:rPr>
        <w:t xml:space="preserve"> 343-343.</w:t>
      </w:r>
    </w:p>
    <w:p w:rsidR="003C22BE" w:rsidRDefault="003C22BE" w:rsidP="00FA10B1">
      <w:pPr>
        <w:spacing w:after="0"/>
        <w:ind w:left="720" w:hanging="720"/>
        <w:rPr>
          <w:noProof/>
        </w:rPr>
      </w:pPr>
      <w:r>
        <w:rPr>
          <w:noProof/>
        </w:rPr>
        <w:t xml:space="preserve">Payton, R. R., Rispoli, L. A., Saxton, A. M. &amp; Edwards, J. L. 2011. Impact of heat stress exposure during meiotic maturation on oocytes, surrounding cumulus cell and embryo RNA populations. </w:t>
      </w:r>
      <w:r w:rsidRPr="000C4A2B">
        <w:rPr>
          <w:i/>
          <w:noProof/>
        </w:rPr>
        <w:t>Journal of Reproduction and Development</w:t>
      </w:r>
      <w:r w:rsidRPr="000C4A2B">
        <w:rPr>
          <w:b/>
          <w:noProof/>
        </w:rPr>
        <w:t>,</w:t>
      </w:r>
      <w:r>
        <w:rPr>
          <w:noProof/>
        </w:rPr>
        <w:t xml:space="preserve"> doi:10.1262/jrd.10-163M.</w:t>
      </w:r>
    </w:p>
    <w:p w:rsidR="003C22BE" w:rsidRDefault="003C22BE" w:rsidP="00FA10B1">
      <w:pPr>
        <w:spacing w:after="0"/>
        <w:ind w:left="720" w:hanging="720"/>
        <w:rPr>
          <w:noProof/>
        </w:rPr>
      </w:pPr>
      <w:r>
        <w:rPr>
          <w:noProof/>
        </w:rPr>
        <w:t xml:space="preserve">Pikó, L. &amp; Taylor, K. D. 1987. Amounts of mitochondrial DNA and abundance of some mitochondrial gene transcripts in early mouse embryos. </w:t>
      </w:r>
      <w:r w:rsidRPr="000C4A2B">
        <w:rPr>
          <w:i/>
          <w:noProof/>
        </w:rPr>
        <w:t>Developmental Biology,</w:t>
      </w:r>
      <w:r>
        <w:rPr>
          <w:noProof/>
        </w:rPr>
        <w:t xml:space="preserve"> 123</w:t>
      </w:r>
      <w:r w:rsidRPr="000C4A2B">
        <w:rPr>
          <w:b/>
          <w:noProof/>
        </w:rPr>
        <w:t>,</w:t>
      </w:r>
      <w:r>
        <w:rPr>
          <w:noProof/>
        </w:rPr>
        <w:t xml:space="preserve"> 364-374.</w:t>
      </w:r>
    </w:p>
    <w:p w:rsidR="003C22BE" w:rsidRDefault="003C22BE" w:rsidP="00FA10B1">
      <w:pPr>
        <w:spacing w:after="0"/>
        <w:ind w:left="720" w:hanging="720"/>
        <w:rPr>
          <w:noProof/>
        </w:rPr>
      </w:pPr>
      <w:r>
        <w:rPr>
          <w:noProof/>
        </w:rPr>
        <w:t xml:space="preserve">Pincus, G. &amp; Enzmann, E. V. 1935. The comparative behavior of mammalian eggs in vivo and in vitro I. The activation of ovarian eggs. </w:t>
      </w:r>
      <w:r w:rsidRPr="000C4A2B">
        <w:rPr>
          <w:i/>
          <w:noProof/>
        </w:rPr>
        <w:t>Journal of Experimental Medicine,</w:t>
      </w:r>
      <w:r>
        <w:rPr>
          <w:noProof/>
        </w:rPr>
        <w:t xml:space="preserve"> 62</w:t>
      </w:r>
      <w:r w:rsidRPr="000C4A2B">
        <w:rPr>
          <w:b/>
          <w:noProof/>
        </w:rPr>
        <w:t>,</w:t>
      </w:r>
      <w:r>
        <w:rPr>
          <w:noProof/>
        </w:rPr>
        <w:t xml:space="preserve"> 665-U4.</w:t>
      </w:r>
    </w:p>
    <w:p w:rsidR="003C22BE" w:rsidRDefault="003C22BE" w:rsidP="00FA10B1">
      <w:pPr>
        <w:spacing w:after="0"/>
        <w:ind w:left="720" w:hanging="720"/>
        <w:rPr>
          <w:noProof/>
        </w:rPr>
      </w:pPr>
      <w:r>
        <w:rPr>
          <w:noProof/>
        </w:rPr>
        <w:t xml:space="preserve">Preiss, T., Baron-Benhamou, J., Ansorge, W. &amp; Hentze, M. W. 2003. Homodirectional changes in transcriptome composition and mRNA translation induced by rapamycin and heat shock. </w:t>
      </w:r>
      <w:r w:rsidRPr="000C4A2B">
        <w:rPr>
          <w:i/>
          <w:noProof/>
        </w:rPr>
        <w:t>Natural Structures of  Molecular Biology,</w:t>
      </w:r>
      <w:r>
        <w:rPr>
          <w:noProof/>
        </w:rPr>
        <w:t xml:space="preserve"> 10</w:t>
      </w:r>
      <w:r w:rsidRPr="000C4A2B">
        <w:rPr>
          <w:b/>
          <w:noProof/>
        </w:rPr>
        <w:t>,</w:t>
      </w:r>
      <w:r>
        <w:rPr>
          <w:noProof/>
        </w:rPr>
        <w:t xml:space="preserve"> 1039-1047.</w:t>
      </w:r>
    </w:p>
    <w:p w:rsidR="003C22BE" w:rsidRDefault="003C22BE" w:rsidP="00FA10B1">
      <w:pPr>
        <w:spacing w:after="0"/>
        <w:ind w:left="720" w:hanging="720"/>
        <w:rPr>
          <w:noProof/>
        </w:rPr>
      </w:pPr>
      <w:r>
        <w:rPr>
          <w:noProof/>
        </w:rPr>
        <w:t xml:space="preserve">Putney, D. J., Mullins, S., Thatcher, W. W., Drost, M. &amp; Gross, T. S. 1989. Embryonic development in superovulated dairy cattle exposed to elevated ambient temperatures between the onset of estrus and insemination. </w:t>
      </w:r>
      <w:r w:rsidRPr="000C4A2B">
        <w:rPr>
          <w:i/>
          <w:noProof/>
        </w:rPr>
        <w:t>Animal Reproduction Science,</w:t>
      </w:r>
      <w:r>
        <w:rPr>
          <w:noProof/>
        </w:rPr>
        <w:t xml:space="preserve"> 19</w:t>
      </w:r>
      <w:r w:rsidRPr="000C4A2B">
        <w:rPr>
          <w:b/>
          <w:noProof/>
        </w:rPr>
        <w:t>,</w:t>
      </w:r>
      <w:r>
        <w:rPr>
          <w:noProof/>
        </w:rPr>
        <w:t xml:space="preserve"> 37-51.</w:t>
      </w:r>
    </w:p>
    <w:p w:rsidR="003C22BE" w:rsidRDefault="003C22BE" w:rsidP="00FA10B1">
      <w:pPr>
        <w:spacing w:after="0"/>
        <w:ind w:left="720" w:hanging="720"/>
        <w:rPr>
          <w:noProof/>
        </w:rPr>
      </w:pPr>
      <w:r>
        <w:rPr>
          <w:noProof/>
        </w:rPr>
        <w:t xml:space="preserve">Regassa, A., Rings, F., Hoelker, M., Cinar, U., Tholen, E., Looft, C., Schellander, K. &amp; Tesfaye, D. 2011. Transcriptome dynamics and molecular cross-talk </w:t>
      </w:r>
      <w:r>
        <w:rPr>
          <w:noProof/>
        </w:rPr>
        <w:lastRenderedPageBreak/>
        <w:t xml:space="preserve">between bovine oocyte and its companion cumulus cells. </w:t>
      </w:r>
      <w:r w:rsidRPr="000C4A2B">
        <w:rPr>
          <w:i/>
          <w:noProof/>
        </w:rPr>
        <w:t>BMC Genomics,</w:t>
      </w:r>
      <w:r>
        <w:rPr>
          <w:noProof/>
        </w:rPr>
        <w:t xml:space="preserve"> 12</w:t>
      </w:r>
      <w:r w:rsidRPr="000C4A2B">
        <w:rPr>
          <w:b/>
          <w:noProof/>
        </w:rPr>
        <w:t>,</w:t>
      </w:r>
      <w:r>
        <w:rPr>
          <w:noProof/>
        </w:rPr>
        <w:t xml:space="preserve"> 57.</w:t>
      </w:r>
    </w:p>
    <w:p w:rsidR="003C22BE" w:rsidRDefault="003C22BE" w:rsidP="00FA10B1">
      <w:pPr>
        <w:spacing w:after="0"/>
        <w:ind w:left="720" w:hanging="720"/>
        <w:rPr>
          <w:noProof/>
        </w:rPr>
      </w:pPr>
      <w:r>
        <w:rPr>
          <w:noProof/>
        </w:rPr>
        <w:t xml:space="preserve">Ren, Y., Cowan, R. G., Harman, R. M. &amp; Quirk, S. M. 2009. Dominant activation of the hedgehog signaling pathway in the ovary alters theca development and prevents ovulation. </w:t>
      </w:r>
      <w:r w:rsidRPr="000C4A2B">
        <w:rPr>
          <w:i/>
          <w:noProof/>
        </w:rPr>
        <w:t>Molecular Endocrinology,</w:t>
      </w:r>
      <w:r>
        <w:rPr>
          <w:noProof/>
        </w:rPr>
        <w:t xml:space="preserve"> 23</w:t>
      </w:r>
      <w:r w:rsidRPr="000C4A2B">
        <w:rPr>
          <w:b/>
          <w:noProof/>
        </w:rPr>
        <w:t>,</w:t>
      </w:r>
      <w:r>
        <w:rPr>
          <w:noProof/>
        </w:rPr>
        <w:t xml:space="preserve"> 711-23.</w:t>
      </w:r>
    </w:p>
    <w:p w:rsidR="003C22BE" w:rsidRDefault="003C22BE" w:rsidP="00FA10B1">
      <w:pPr>
        <w:spacing w:after="0"/>
        <w:ind w:left="720" w:hanging="720"/>
        <w:rPr>
          <w:noProof/>
        </w:rPr>
      </w:pPr>
      <w:r>
        <w:rPr>
          <w:noProof/>
        </w:rPr>
        <w:t xml:space="preserve">Rensis, F. D. &amp; Scaramuzzi, R. J. 2003. Heat stress and seasonal effects on reproduction in the dairy cow--a review. </w:t>
      </w:r>
      <w:r w:rsidRPr="000C4A2B">
        <w:rPr>
          <w:i/>
          <w:noProof/>
        </w:rPr>
        <w:t>Theriogenology,</w:t>
      </w:r>
      <w:r>
        <w:rPr>
          <w:noProof/>
        </w:rPr>
        <w:t xml:space="preserve"> 60</w:t>
      </w:r>
      <w:r w:rsidRPr="000C4A2B">
        <w:rPr>
          <w:b/>
          <w:noProof/>
        </w:rPr>
        <w:t>,</w:t>
      </w:r>
      <w:r>
        <w:rPr>
          <w:noProof/>
        </w:rPr>
        <w:t xml:space="preserve"> 1139-1151.</w:t>
      </w:r>
    </w:p>
    <w:p w:rsidR="003C22BE" w:rsidRDefault="003C22BE" w:rsidP="00FA10B1">
      <w:pPr>
        <w:spacing w:after="0"/>
        <w:ind w:left="720" w:hanging="720"/>
        <w:rPr>
          <w:noProof/>
        </w:rPr>
      </w:pPr>
      <w:r>
        <w:rPr>
          <w:noProof/>
        </w:rPr>
        <w:t xml:space="preserve">Rieger, D. 1997. Batch Analysis of the ATP Content of Bovine Sperm, Oocytes, and Early Embryos Using a Scintillation Counter to Measure the Chemiluminescence Produced by the Luciferin-Luciferase Reaction. </w:t>
      </w:r>
      <w:r w:rsidRPr="000C4A2B">
        <w:rPr>
          <w:i/>
          <w:noProof/>
        </w:rPr>
        <w:t>Analytical Biochemistry,</w:t>
      </w:r>
      <w:r>
        <w:rPr>
          <w:noProof/>
        </w:rPr>
        <w:t xml:space="preserve"> 246</w:t>
      </w:r>
      <w:r w:rsidRPr="000C4A2B">
        <w:rPr>
          <w:b/>
          <w:noProof/>
        </w:rPr>
        <w:t>,</w:t>
      </w:r>
      <w:r>
        <w:rPr>
          <w:noProof/>
        </w:rPr>
        <w:t xml:space="preserve"> 67-70.</w:t>
      </w:r>
    </w:p>
    <w:p w:rsidR="003C22BE" w:rsidRDefault="003C22BE" w:rsidP="00FA10B1">
      <w:pPr>
        <w:spacing w:after="0"/>
        <w:ind w:left="720" w:hanging="720"/>
        <w:rPr>
          <w:noProof/>
        </w:rPr>
      </w:pPr>
      <w:r>
        <w:rPr>
          <w:noProof/>
        </w:rPr>
        <w:t xml:space="preserve">Rivera, R. &amp; Hansen, P. 2001. Development of cultured bovine embryos after exposure to high temperatures in the physiological range. </w:t>
      </w:r>
      <w:r w:rsidRPr="000C4A2B">
        <w:rPr>
          <w:i/>
          <w:noProof/>
        </w:rPr>
        <w:t>Reproduction,</w:t>
      </w:r>
      <w:r>
        <w:rPr>
          <w:noProof/>
        </w:rPr>
        <w:t xml:space="preserve"> 121</w:t>
      </w:r>
      <w:r w:rsidRPr="000C4A2B">
        <w:rPr>
          <w:b/>
          <w:noProof/>
        </w:rPr>
        <w:t>,</w:t>
      </w:r>
      <w:r>
        <w:rPr>
          <w:noProof/>
        </w:rPr>
        <w:t xml:space="preserve"> 107-115.</w:t>
      </w:r>
    </w:p>
    <w:p w:rsidR="003C22BE" w:rsidRDefault="003C22BE" w:rsidP="00FA10B1">
      <w:pPr>
        <w:spacing w:after="0"/>
        <w:ind w:left="720" w:hanging="720"/>
        <w:rPr>
          <w:noProof/>
        </w:rPr>
      </w:pPr>
      <w:r>
        <w:rPr>
          <w:noProof/>
        </w:rPr>
        <w:t xml:space="preserve">Rivera, R. M., Dahlgren, G. M., de Castro e Paula, L. A., Kennedy, R. T. &amp; Hansen, P. J. 2004. Actions of thermal stress in two-cell bovine embryos: oxygen metabolism, glutathione and ATP content, and the time-course of development. </w:t>
      </w:r>
      <w:r w:rsidRPr="000C4A2B">
        <w:rPr>
          <w:i/>
          <w:noProof/>
        </w:rPr>
        <w:t>Reproduction,</w:t>
      </w:r>
      <w:r>
        <w:rPr>
          <w:noProof/>
        </w:rPr>
        <w:t xml:space="preserve"> 128</w:t>
      </w:r>
      <w:r w:rsidRPr="000C4A2B">
        <w:rPr>
          <w:b/>
          <w:noProof/>
        </w:rPr>
        <w:t>,</w:t>
      </w:r>
      <w:r>
        <w:rPr>
          <w:noProof/>
        </w:rPr>
        <w:t xml:space="preserve"> 33-42.</w:t>
      </w:r>
    </w:p>
    <w:p w:rsidR="003C22BE" w:rsidRDefault="003C22BE" w:rsidP="00FA10B1">
      <w:pPr>
        <w:spacing w:after="0"/>
        <w:ind w:left="720" w:hanging="720"/>
        <w:rPr>
          <w:noProof/>
        </w:rPr>
      </w:pPr>
      <w:r>
        <w:rPr>
          <w:noProof/>
        </w:rPr>
        <w:t xml:space="preserve">Robertson, I. &amp; Nelson, R. E. 1998. Chapter 9. Certification and identification of the embryo. In: Stringfellow, D. A. &amp; Seidel, S. M. (eds.) </w:t>
      </w:r>
      <w:r w:rsidRPr="000C4A2B">
        <w:rPr>
          <w:i/>
          <w:noProof/>
        </w:rPr>
        <w:t xml:space="preserve">Manual of the International Embryo Transfer Society. </w:t>
      </w:r>
      <w:r>
        <w:rPr>
          <w:noProof/>
        </w:rPr>
        <w:t>3rd ed. International Embryo Transfer Society, Savoy, IL.</w:t>
      </w:r>
    </w:p>
    <w:p w:rsidR="003C22BE" w:rsidRDefault="003C22BE" w:rsidP="00FA10B1">
      <w:pPr>
        <w:spacing w:after="0"/>
        <w:ind w:left="720" w:hanging="720"/>
        <w:rPr>
          <w:noProof/>
        </w:rPr>
      </w:pPr>
      <w:r>
        <w:rPr>
          <w:noProof/>
        </w:rPr>
        <w:lastRenderedPageBreak/>
        <w:t xml:space="preserve">Rocha, A., Randel, R. D., Broussard, J. R., Lim, J. M., Blair, R. M., Roussel, J. D., Godke, R. A. &amp; Hansel, W. 1998. High environmental temperature and humidity decrease oocyte quality in Bos taurus but not in Bos indicus cows. </w:t>
      </w:r>
      <w:r w:rsidRPr="000C4A2B">
        <w:rPr>
          <w:i/>
          <w:noProof/>
        </w:rPr>
        <w:t>Theriogenology,</w:t>
      </w:r>
      <w:r>
        <w:rPr>
          <w:noProof/>
        </w:rPr>
        <w:t xml:space="preserve"> 49</w:t>
      </w:r>
      <w:r w:rsidRPr="000C4A2B">
        <w:rPr>
          <w:b/>
          <w:noProof/>
        </w:rPr>
        <w:t>,</w:t>
      </w:r>
      <w:r>
        <w:rPr>
          <w:noProof/>
        </w:rPr>
        <w:t xml:space="preserve"> 657-65.</w:t>
      </w:r>
    </w:p>
    <w:p w:rsidR="003C22BE" w:rsidRDefault="003C22BE" w:rsidP="00FA10B1">
      <w:pPr>
        <w:spacing w:after="0"/>
        <w:ind w:left="720" w:hanging="720"/>
        <w:rPr>
          <w:noProof/>
        </w:rPr>
      </w:pPr>
      <w:r>
        <w:rPr>
          <w:noProof/>
        </w:rPr>
        <w:t xml:space="preserve">Roth, Z. &amp; Hansen, P. J. 2004. Involvement of apoptosis in disruption of developmental competence of bovine oocytes by heat shock during maturation. </w:t>
      </w:r>
      <w:r w:rsidRPr="000C4A2B">
        <w:rPr>
          <w:i/>
          <w:noProof/>
        </w:rPr>
        <w:t>Biology of Reproduction,</w:t>
      </w:r>
      <w:r>
        <w:rPr>
          <w:noProof/>
        </w:rPr>
        <w:t xml:space="preserve"> 71</w:t>
      </w:r>
      <w:r w:rsidRPr="000C4A2B">
        <w:rPr>
          <w:b/>
          <w:noProof/>
        </w:rPr>
        <w:t>,</w:t>
      </w:r>
      <w:r>
        <w:rPr>
          <w:noProof/>
        </w:rPr>
        <w:t xml:space="preserve"> 1898-906.</w:t>
      </w:r>
    </w:p>
    <w:p w:rsidR="003C22BE" w:rsidRDefault="003C22BE" w:rsidP="00FA10B1">
      <w:pPr>
        <w:spacing w:after="0"/>
        <w:ind w:left="720" w:hanging="720"/>
        <w:rPr>
          <w:noProof/>
        </w:rPr>
      </w:pPr>
      <w:r>
        <w:rPr>
          <w:noProof/>
        </w:rPr>
        <w:t xml:space="preserve">Roth, Z. &amp; Hansen, P. J. 2005. Disruption of nuclear maturation and rearrangement of cytoskeletal elements in bovine oocytes exposed to heat shock during maturation. </w:t>
      </w:r>
      <w:r w:rsidRPr="000C4A2B">
        <w:rPr>
          <w:i/>
          <w:noProof/>
        </w:rPr>
        <w:t>Reproduction,</w:t>
      </w:r>
      <w:r>
        <w:rPr>
          <w:noProof/>
        </w:rPr>
        <w:t xml:space="preserve"> 129</w:t>
      </w:r>
      <w:r w:rsidRPr="000C4A2B">
        <w:rPr>
          <w:b/>
          <w:noProof/>
        </w:rPr>
        <w:t>,</w:t>
      </w:r>
      <w:r>
        <w:rPr>
          <w:noProof/>
        </w:rPr>
        <w:t xml:space="preserve"> 235-44.</w:t>
      </w:r>
    </w:p>
    <w:p w:rsidR="003C22BE" w:rsidRDefault="003C22BE" w:rsidP="00FA10B1">
      <w:pPr>
        <w:spacing w:after="0"/>
        <w:ind w:left="720" w:hanging="720"/>
        <w:rPr>
          <w:noProof/>
        </w:rPr>
      </w:pPr>
      <w:r>
        <w:rPr>
          <w:noProof/>
        </w:rPr>
        <w:t xml:space="preserve">Rozell, M. D., Williams, J. E. &amp; Butler, J. E. 1992. Changes in concentration of adenosine triphosphate and adenosine diphosphate in individual preimplantation sheep embryos. </w:t>
      </w:r>
      <w:r w:rsidRPr="000C4A2B">
        <w:rPr>
          <w:i/>
          <w:noProof/>
        </w:rPr>
        <w:t>Biology of Reproduction,</w:t>
      </w:r>
      <w:r>
        <w:rPr>
          <w:noProof/>
        </w:rPr>
        <w:t xml:space="preserve"> 47</w:t>
      </w:r>
      <w:r w:rsidRPr="000C4A2B">
        <w:rPr>
          <w:b/>
          <w:noProof/>
        </w:rPr>
        <w:t>,</w:t>
      </w:r>
      <w:r>
        <w:rPr>
          <w:noProof/>
        </w:rPr>
        <w:t xml:space="preserve"> 866-870.</w:t>
      </w:r>
    </w:p>
    <w:p w:rsidR="003C22BE" w:rsidRDefault="003C22BE" w:rsidP="00FA10B1">
      <w:pPr>
        <w:spacing w:after="0"/>
        <w:ind w:left="720" w:hanging="720"/>
        <w:rPr>
          <w:noProof/>
        </w:rPr>
      </w:pPr>
      <w:r>
        <w:rPr>
          <w:noProof/>
        </w:rPr>
        <w:t xml:space="preserve">Rutigliano, H. M., Lima, F. S., Cerri, R. L., Greco, L. F., Vilela, J. M., Magalhaes, V., Silvestre, F. T., Thatcher, W. W. &amp; Santos, J. E. 2008. Effects of method of presynchronization and source of selenium on uterine health and reproduction in dairy cows. </w:t>
      </w:r>
      <w:r w:rsidRPr="000C4A2B">
        <w:rPr>
          <w:i/>
          <w:noProof/>
        </w:rPr>
        <w:t>Journal of Dairy Science,</w:t>
      </w:r>
      <w:r>
        <w:rPr>
          <w:noProof/>
        </w:rPr>
        <w:t xml:space="preserve"> 91</w:t>
      </w:r>
      <w:r w:rsidRPr="000C4A2B">
        <w:rPr>
          <w:b/>
          <w:noProof/>
        </w:rPr>
        <w:t>,</w:t>
      </w:r>
      <w:r>
        <w:rPr>
          <w:noProof/>
        </w:rPr>
        <w:t xml:space="preserve"> 3323-36.</w:t>
      </w:r>
    </w:p>
    <w:p w:rsidR="003C22BE" w:rsidRDefault="003C22BE" w:rsidP="00FA10B1">
      <w:pPr>
        <w:spacing w:after="0"/>
        <w:ind w:left="720" w:hanging="720"/>
        <w:rPr>
          <w:noProof/>
        </w:rPr>
      </w:pPr>
      <w:r>
        <w:rPr>
          <w:noProof/>
        </w:rPr>
        <w:t xml:space="preserve">Sammut, I. A., Jayakumar, J., Latif, N., Rothery, S., Severs, N. J., Smolenski, R. T., Bates, T. E. &amp; Yacoub, M. H. 2001. Heat Stress Contributes to the Enhancement of Cardiac Mitochondrial Complex Activity. </w:t>
      </w:r>
      <w:r w:rsidRPr="000C4A2B">
        <w:rPr>
          <w:i/>
          <w:noProof/>
        </w:rPr>
        <w:t>The American Journal of Pathology,</w:t>
      </w:r>
      <w:r>
        <w:rPr>
          <w:noProof/>
        </w:rPr>
        <w:t xml:space="preserve"> 158</w:t>
      </w:r>
      <w:r w:rsidRPr="000C4A2B">
        <w:rPr>
          <w:b/>
          <w:noProof/>
        </w:rPr>
        <w:t>,</w:t>
      </w:r>
      <w:r>
        <w:rPr>
          <w:noProof/>
        </w:rPr>
        <w:t xml:space="preserve"> 1821-1831.</w:t>
      </w:r>
    </w:p>
    <w:p w:rsidR="003C22BE" w:rsidRDefault="003C22BE" w:rsidP="00FA10B1">
      <w:pPr>
        <w:spacing w:after="0"/>
        <w:ind w:left="720" w:hanging="720"/>
        <w:rPr>
          <w:noProof/>
        </w:rPr>
      </w:pPr>
      <w:r>
        <w:rPr>
          <w:noProof/>
        </w:rPr>
        <w:lastRenderedPageBreak/>
        <w:t xml:space="preserve">Schrock, G. E., Saxton, A. M., Schrick, F. N. &amp; Edwards, J. L. 2007. Early in vitro fertilization improves development of bovine ova heat stressed during in vitro maturation. </w:t>
      </w:r>
      <w:r w:rsidRPr="000C4A2B">
        <w:rPr>
          <w:i/>
          <w:noProof/>
        </w:rPr>
        <w:t>Journal of Dairy Science,</w:t>
      </w:r>
      <w:r>
        <w:rPr>
          <w:noProof/>
        </w:rPr>
        <w:t xml:space="preserve"> 90</w:t>
      </w:r>
      <w:r w:rsidRPr="000C4A2B">
        <w:rPr>
          <w:b/>
          <w:noProof/>
        </w:rPr>
        <w:t>,</w:t>
      </w:r>
      <w:r>
        <w:rPr>
          <w:noProof/>
        </w:rPr>
        <w:t xml:space="preserve"> 4297-303.</w:t>
      </w:r>
    </w:p>
    <w:p w:rsidR="003C22BE" w:rsidRDefault="003C22BE" w:rsidP="00FA10B1">
      <w:pPr>
        <w:spacing w:after="0"/>
        <w:ind w:left="720" w:hanging="720"/>
        <w:rPr>
          <w:noProof/>
        </w:rPr>
      </w:pPr>
      <w:r>
        <w:rPr>
          <w:noProof/>
        </w:rPr>
        <w:t xml:space="preserve">Seath, D. M. &amp; Miller, G. D. 1946. The Relative Importance of High Temperature and High Humidity as Factors Influencing Respiration Rate, Body Temperature, and Pulse Rate of Dairy Cows. </w:t>
      </w:r>
      <w:r w:rsidRPr="000C4A2B">
        <w:rPr>
          <w:i/>
          <w:noProof/>
        </w:rPr>
        <w:t>Journal of Dairy Science,</w:t>
      </w:r>
      <w:r>
        <w:rPr>
          <w:noProof/>
        </w:rPr>
        <w:t xml:space="preserve"> 29</w:t>
      </w:r>
      <w:r w:rsidRPr="000C4A2B">
        <w:rPr>
          <w:b/>
          <w:noProof/>
        </w:rPr>
        <w:t>,</w:t>
      </w:r>
      <w:r>
        <w:rPr>
          <w:noProof/>
        </w:rPr>
        <w:t xml:space="preserve"> 465-472.</w:t>
      </w:r>
    </w:p>
    <w:p w:rsidR="003C22BE" w:rsidRDefault="003C22BE" w:rsidP="00FA10B1">
      <w:pPr>
        <w:spacing w:after="0"/>
        <w:ind w:left="720" w:hanging="720"/>
        <w:rPr>
          <w:noProof/>
        </w:rPr>
      </w:pPr>
      <w:r>
        <w:rPr>
          <w:noProof/>
        </w:rPr>
        <w:t xml:space="preserve">Shinohara, K., Kawakami, N., Ito, A., Kugotani, M., Nakano, H., Ishiwata, J. &amp; Matsuda, T. 1993. The role of ATP metabolism in Hyperthermic cell killing. In: Matsuda, T. (ed.) </w:t>
      </w:r>
      <w:r w:rsidRPr="000C4A2B">
        <w:rPr>
          <w:i/>
          <w:noProof/>
        </w:rPr>
        <w:t xml:space="preserve">Cancer Treatment by Hyperthermia, Radiation &amp; Drugs </w:t>
      </w:r>
      <w:r>
        <w:rPr>
          <w:noProof/>
        </w:rPr>
        <w:t>Taylor and Francis, Bristol, PA.</w:t>
      </w:r>
    </w:p>
    <w:p w:rsidR="003C22BE" w:rsidRDefault="003C22BE" w:rsidP="00FA10B1">
      <w:pPr>
        <w:spacing w:after="0"/>
        <w:ind w:left="720" w:hanging="720"/>
        <w:rPr>
          <w:noProof/>
        </w:rPr>
      </w:pPr>
      <w:r>
        <w:rPr>
          <w:noProof/>
        </w:rPr>
        <w:t xml:space="preserve">Shinohara, K., Kugotani, M., Ishiwata, J. &amp; Matsuda, T. 1987. Early change of adenosine triphosphate levels in L5178Y cells during hyperthermia. </w:t>
      </w:r>
      <w:r w:rsidRPr="000C4A2B">
        <w:rPr>
          <w:i/>
          <w:noProof/>
        </w:rPr>
        <w:t>Japanese Journal of Cancer Research,</w:t>
      </w:r>
      <w:r>
        <w:rPr>
          <w:noProof/>
        </w:rPr>
        <w:t xml:space="preserve"> 78</w:t>
      </w:r>
      <w:r w:rsidRPr="000C4A2B">
        <w:rPr>
          <w:b/>
          <w:noProof/>
        </w:rPr>
        <w:t>,</w:t>
      </w:r>
      <w:r>
        <w:rPr>
          <w:noProof/>
        </w:rPr>
        <w:t xml:space="preserve"> 333-5.</w:t>
      </w:r>
    </w:p>
    <w:p w:rsidR="003C22BE" w:rsidRDefault="003C22BE" w:rsidP="00FA10B1">
      <w:pPr>
        <w:spacing w:after="0"/>
        <w:ind w:left="720" w:hanging="720"/>
        <w:rPr>
          <w:noProof/>
        </w:rPr>
      </w:pPr>
      <w:r>
        <w:rPr>
          <w:noProof/>
        </w:rPr>
        <w:t xml:space="preserve">Sirard, M.-A., Richard, F., Blondin, P. &amp; Robert, C. 2006. Contribution of the oocyte to embryo quality. </w:t>
      </w:r>
      <w:r w:rsidRPr="000C4A2B">
        <w:rPr>
          <w:i/>
          <w:noProof/>
        </w:rPr>
        <w:t>Theriogenology,</w:t>
      </w:r>
      <w:r>
        <w:rPr>
          <w:noProof/>
        </w:rPr>
        <w:t xml:space="preserve"> 65</w:t>
      </w:r>
      <w:r w:rsidRPr="000C4A2B">
        <w:rPr>
          <w:b/>
          <w:noProof/>
        </w:rPr>
        <w:t>,</w:t>
      </w:r>
      <w:r>
        <w:rPr>
          <w:noProof/>
        </w:rPr>
        <w:t xml:space="preserve"> 126-136.</w:t>
      </w:r>
    </w:p>
    <w:p w:rsidR="003C22BE" w:rsidRDefault="003C22BE" w:rsidP="00FA10B1">
      <w:pPr>
        <w:spacing w:after="0"/>
        <w:ind w:left="720" w:hanging="720"/>
        <w:rPr>
          <w:noProof/>
        </w:rPr>
      </w:pPr>
      <w:r>
        <w:rPr>
          <w:noProof/>
        </w:rPr>
        <w:t xml:space="preserve">Sirard, M. A. 2001. Resumption of meiosis: mechanism involved in meiotic progression and its relation with developmental competence. </w:t>
      </w:r>
      <w:r w:rsidRPr="000C4A2B">
        <w:rPr>
          <w:i/>
          <w:noProof/>
        </w:rPr>
        <w:t>Theriogenology,</w:t>
      </w:r>
      <w:r>
        <w:rPr>
          <w:noProof/>
        </w:rPr>
        <w:t xml:space="preserve"> 55</w:t>
      </w:r>
      <w:r w:rsidRPr="000C4A2B">
        <w:rPr>
          <w:b/>
          <w:noProof/>
        </w:rPr>
        <w:t>,</w:t>
      </w:r>
      <w:r>
        <w:rPr>
          <w:noProof/>
        </w:rPr>
        <w:t xml:space="preserve"> 1241-54.</w:t>
      </w:r>
    </w:p>
    <w:p w:rsidR="003C22BE" w:rsidRDefault="003C22BE" w:rsidP="00FA10B1">
      <w:pPr>
        <w:spacing w:after="0"/>
        <w:ind w:left="720" w:hanging="720"/>
        <w:rPr>
          <w:noProof/>
        </w:rPr>
      </w:pPr>
      <w:r>
        <w:rPr>
          <w:noProof/>
        </w:rPr>
        <w:t xml:space="preserve">Slotte, H., Gustafson, O., Nylund, L. &amp; Pousette, Å. 1990. ATP and ADP in human pre-embryos. </w:t>
      </w:r>
      <w:r w:rsidRPr="000C4A2B">
        <w:rPr>
          <w:i/>
          <w:noProof/>
        </w:rPr>
        <w:t>Human Reproduction,</w:t>
      </w:r>
      <w:r>
        <w:rPr>
          <w:noProof/>
        </w:rPr>
        <w:t xml:space="preserve"> 5</w:t>
      </w:r>
      <w:r w:rsidRPr="000C4A2B">
        <w:rPr>
          <w:b/>
          <w:noProof/>
        </w:rPr>
        <w:t>,</w:t>
      </w:r>
      <w:r>
        <w:rPr>
          <w:noProof/>
        </w:rPr>
        <w:t xml:space="preserve"> 319-322.</w:t>
      </w:r>
    </w:p>
    <w:p w:rsidR="003C22BE" w:rsidRDefault="003C22BE" w:rsidP="00FA10B1">
      <w:pPr>
        <w:spacing w:after="0"/>
        <w:ind w:left="720" w:hanging="720"/>
        <w:rPr>
          <w:noProof/>
        </w:rPr>
      </w:pPr>
      <w:r>
        <w:rPr>
          <w:noProof/>
        </w:rPr>
        <w:t xml:space="preserve">Smeitink, J., van den Heuvel, L. &amp; DiMauro, S. 2001. The genetics and pathology of oxidative phosphorylation. </w:t>
      </w:r>
      <w:r w:rsidRPr="000C4A2B">
        <w:rPr>
          <w:i/>
          <w:noProof/>
        </w:rPr>
        <w:t>Nature Reviews Genetics,</w:t>
      </w:r>
      <w:r>
        <w:rPr>
          <w:noProof/>
        </w:rPr>
        <w:t xml:space="preserve"> 2</w:t>
      </w:r>
      <w:r w:rsidRPr="000C4A2B">
        <w:rPr>
          <w:b/>
          <w:noProof/>
        </w:rPr>
        <w:t>,</w:t>
      </w:r>
      <w:r>
        <w:rPr>
          <w:noProof/>
        </w:rPr>
        <w:t xml:space="preserve"> 342-352.</w:t>
      </w:r>
    </w:p>
    <w:p w:rsidR="003C22BE" w:rsidRDefault="003C22BE" w:rsidP="00FA10B1">
      <w:pPr>
        <w:spacing w:after="0"/>
        <w:ind w:left="720" w:hanging="720"/>
        <w:rPr>
          <w:noProof/>
        </w:rPr>
      </w:pPr>
      <w:r>
        <w:rPr>
          <w:noProof/>
        </w:rPr>
        <w:lastRenderedPageBreak/>
        <w:t xml:space="preserve">Smith, L. C., Thundathil, J. &amp; Filion, F. 2004. Role of the mitochondrial genome in preimplantation development and assisted reproductive technologies. </w:t>
      </w:r>
      <w:r w:rsidRPr="000C4A2B">
        <w:rPr>
          <w:i/>
          <w:noProof/>
        </w:rPr>
        <w:t>Reproduction, Fertility and Development,</w:t>
      </w:r>
      <w:r>
        <w:rPr>
          <w:noProof/>
        </w:rPr>
        <w:t xml:space="preserve"> 17</w:t>
      </w:r>
      <w:r w:rsidRPr="000C4A2B">
        <w:rPr>
          <w:b/>
          <w:noProof/>
        </w:rPr>
        <w:t>,</w:t>
      </w:r>
      <w:r>
        <w:rPr>
          <w:noProof/>
        </w:rPr>
        <w:t xml:space="preserve"> 15-22.</w:t>
      </w:r>
    </w:p>
    <w:p w:rsidR="003C22BE" w:rsidRDefault="003C22BE" w:rsidP="00FA10B1">
      <w:pPr>
        <w:spacing w:after="0"/>
        <w:ind w:left="720" w:hanging="720"/>
        <w:rPr>
          <w:noProof/>
        </w:rPr>
      </w:pPr>
      <w:r>
        <w:rPr>
          <w:noProof/>
        </w:rPr>
        <w:t xml:space="preserve">Soto, P. &amp; Smith, L. C. 2009. BH4 peptide derived from Bcl-xL and Bax-inhibitor peptide suppresses apoptotic mitochondrial changes in heat stressed bovine oocytes. </w:t>
      </w:r>
      <w:r w:rsidRPr="000C4A2B">
        <w:rPr>
          <w:i/>
          <w:noProof/>
        </w:rPr>
        <w:t>Molecular Reproduction and Development,</w:t>
      </w:r>
      <w:r>
        <w:rPr>
          <w:noProof/>
        </w:rPr>
        <w:t xml:space="preserve"> 76</w:t>
      </w:r>
      <w:r w:rsidRPr="000C4A2B">
        <w:rPr>
          <w:b/>
          <w:noProof/>
        </w:rPr>
        <w:t>,</w:t>
      </w:r>
      <w:r>
        <w:rPr>
          <w:noProof/>
        </w:rPr>
        <w:t xml:space="preserve"> 637-646.</w:t>
      </w:r>
    </w:p>
    <w:p w:rsidR="003C22BE" w:rsidRDefault="003C22BE" w:rsidP="00FA10B1">
      <w:pPr>
        <w:spacing w:after="0"/>
        <w:ind w:left="720" w:hanging="720"/>
        <w:rPr>
          <w:noProof/>
        </w:rPr>
      </w:pPr>
      <w:r>
        <w:rPr>
          <w:noProof/>
        </w:rPr>
        <w:t xml:space="preserve">Spielmann, H., Jacob-Mueller, U., Schulz, P. &amp; Schimmel, A. 1984. Changes of the adenine ribonucleotide content during preimplantation development of mouse embryos in vivo and in vitro. </w:t>
      </w:r>
      <w:r w:rsidRPr="000C4A2B">
        <w:rPr>
          <w:i/>
          <w:noProof/>
        </w:rPr>
        <w:t>Journal of Reproduction and Fertility,</w:t>
      </w:r>
      <w:r>
        <w:rPr>
          <w:noProof/>
        </w:rPr>
        <w:t xml:space="preserve"> 71</w:t>
      </w:r>
      <w:r w:rsidRPr="000C4A2B">
        <w:rPr>
          <w:b/>
          <w:noProof/>
        </w:rPr>
        <w:t>,</w:t>
      </w:r>
      <w:r>
        <w:rPr>
          <w:noProof/>
        </w:rPr>
        <w:t xml:space="preserve"> 467-473.</w:t>
      </w:r>
    </w:p>
    <w:p w:rsidR="003C22BE" w:rsidRDefault="003C22BE" w:rsidP="00FA10B1">
      <w:pPr>
        <w:spacing w:after="0"/>
        <w:ind w:left="720" w:hanging="720"/>
        <w:rPr>
          <w:noProof/>
        </w:rPr>
      </w:pPr>
      <w:r>
        <w:rPr>
          <w:noProof/>
        </w:rPr>
        <w:t xml:space="preserve">St-Pierre, N. R., Cobanov, B. &amp; Schnitkey, G. 2003. Economic Losses from Heat Stress by US Livestock Industries. </w:t>
      </w:r>
      <w:r w:rsidRPr="000C4A2B">
        <w:rPr>
          <w:i/>
          <w:noProof/>
        </w:rPr>
        <w:t>Journal of Dairy Science,</w:t>
      </w:r>
      <w:r>
        <w:rPr>
          <w:noProof/>
        </w:rPr>
        <w:t xml:space="preserve"> 86</w:t>
      </w:r>
      <w:r w:rsidRPr="000C4A2B">
        <w:rPr>
          <w:b/>
          <w:noProof/>
        </w:rPr>
        <w:t>,</w:t>
      </w:r>
      <w:r>
        <w:rPr>
          <w:noProof/>
        </w:rPr>
        <w:t xml:space="preserve"> E52-E77.</w:t>
      </w:r>
    </w:p>
    <w:p w:rsidR="003C22BE" w:rsidRDefault="003C22BE" w:rsidP="00FA10B1">
      <w:pPr>
        <w:spacing w:after="0"/>
        <w:ind w:left="720" w:hanging="720"/>
        <w:rPr>
          <w:noProof/>
        </w:rPr>
      </w:pPr>
      <w:r>
        <w:rPr>
          <w:noProof/>
        </w:rPr>
        <w:t xml:space="preserve">Stern, S., Biggers, J. and Anderson, E. . 1971. Mitochondria and early development of the mouse. </w:t>
      </w:r>
      <w:r w:rsidRPr="000C4A2B">
        <w:rPr>
          <w:i/>
          <w:noProof/>
        </w:rPr>
        <w:t>Zoological Science,</w:t>
      </w:r>
      <w:r>
        <w:rPr>
          <w:noProof/>
        </w:rPr>
        <w:t xml:space="preserve"> 176.</w:t>
      </w:r>
    </w:p>
    <w:p w:rsidR="003C22BE" w:rsidRDefault="003C22BE" w:rsidP="00FA10B1">
      <w:pPr>
        <w:spacing w:after="0"/>
        <w:ind w:left="720" w:hanging="720"/>
        <w:rPr>
          <w:noProof/>
        </w:rPr>
      </w:pPr>
      <w:r>
        <w:rPr>
          <w:noProof/>
        </w:rPr>
        <w:t xml:space="preserve">Stojkovic, M., Machado, S. A., Stojkovic, P., Zakhartchenko, V., Hutzler, P., Gonçalves, P. B. &amp; Wolf, E. 2001. Mitochondrial Distribution and Adenosine Triphosphate Content of Bovine Oocytes Before and After In Vitro Maturation: Correlation with Morphological Criteria and Developmental Capacity After In Vitro Fertilization and Culture. </w:t>
      </w:r>
      <w:r w:rsidRPr="000C4A2B">
        <w:rPr>
          <w:i/>
          <w:noProof/>
        </w:rPr>
        <w:t>Biology of Reproduction,</w:t>
      </w:r>
      <w:r>
        <w:rPr>
          <w:noProof/>
        </w:rPr>
        <w:t xml:space="preserve"> 64</w:t>
      </w:r>
      <w:r w:rsidRPr="000C4A2B">
        <w:rPr>
          <w:b/>
          <w:noProof/>
        </w:rPr>
        <w:t>,</w:t>
      </w:r>
      <w:r>
        <w:rPr>
          <w:noProof/>
        </w:rPr>
        <w:t xml:space="preserve"> 904-909.</w:t>
      </w:r>
    </w:p>
    <w:p w:rsidR="003C22BE" w:rsidRDefault="003C22BE" w:rsidP="00FA10B1">
      <w:pPr>
        <w:spacing w:after="0"/>
        <w:ind w:left="720" w:hanging="720"/>
        <w:rPr>
          <w:noProof/>
        </w:rPr>
      </w:pPr>
      <w:r>
        <w:rPr>
          <w:noProof/>
        </w:rPr>
        <w:t xml:space="preserve">Stott, G. H. &amp; Williams, R. J. 1962. Causes of low breeding efficiency in dairy cattle associated with seasonal high temperatures. </w:t>
      </w:r>
      <w:r w:rsidRPr="000C4A2B">
        <w:rPr>
          <w:i/>
          <w:noProof/>
        </w:rPr>
        <w:t>Journal of Dairy Science,</w:t>
      </w:r>
      <w:r>
        <w:rPr>
          <w:noProof/>
        </w:rPr>
        <w:t xml:space="preserve"> 45</w:t>
      </w:r>
      <w:r w:rsidRPr="000C4A2B">
        <w:rPr>
          <w:b/>
          <w:noProof/>
        </w:rPr>
        <w:t>,</w:t>
      </w:r>
      <w:r>
        <w:rPr>
          <w:noProof/>
        </w:rPr>
        <w:t xml:space="preserve"> 1369-1375.</w:t>
      </w:r>
    </w:p>
    <w:p w:rsidR="003C22BE" w:rsidRDefault="003C22BE" w:rsidP="00FA10B1">
      <w:pPr>
        <w:spacing w:after="0"/>
        <w:ind w:left="720" w:hanging="720"/>
        <w:rPr>
          <w:noProof/>
        </w:rPr>
      </w:pPr>
      <w:r>
        <w:rPr>
          <w:noProof/>
        </w:rPr>
        <w:lastRenderedPageBreak/>
        <w:t xml:space="preserve">Streffer, C. 1982. Aspects of biochemical effects by hyperthermia. </w:t>
      </w:r>
      <w:r w:rsidRPr="000C4A2B">
        <w:rPr>
          <w:i/>
          <w:noProof/>
        </w:rPr>
        <w:t>National Cancer Institute Monographs,</w:t>
      </w:r>
      <w:r>
        <w:rPr>
          <w:noProof/>
        </w:rPr>
        <w:t xml:space="preserve"> 61</w:t>
      </w:r>
      <w:r w:rsidRPr="000C4A2B">
        <w:rPr>
          <w:b/>
          <w:noProof/>
        </w:rPr>
        <w:t>,</w:t>
      </w:r>
      <w:r>
        <w:rPr>
          <w:noProof/>
        </w:rPr>
        <w:t xml:space="preserve"> 11-7.</w:t>
      </w:r>
    </w:p>
    <w:p w:rsidR="003C22BE" w:rsidRDefault="003C22BE" w:rsidP="00FA10B1">
      <w:pPr>
        <w:spacing w:after="0"/>
        <w:ind w:left="720" w:hanging="720"/>
        <w:rPr>
          <w:noProof/>
        </w:rPr>
      </w:pPr>
      <w:r>
        <w:rPr>
          <w:noProof/>
        </w:rPr>
        <w:t xml:space="preserve">Streffer, C. 1985. Metabolic Changes During and After Hyperthermia. </w:t>
      </w:r>
      <w:r w:rsidRPr="000C4A2B">
        <w:rPr>
          <w:i/>
          <w:noProof/>
        </w:rPr>
        <w:t>International Journal of Hyperthermia,</w:t>
      </w:r>
      <w:r>
        <w:rPr>
          <w:noProof/>
        </w:rPr>
        <w:t xml:space="preserve"> 1</w:t>
      </w:r>
      <w:r w:rsidRPr="000C4A2B">
        <w:rPr>
          <w:b/>
          <w:noProof/>
        </w:rPr>
        <w:t>,</w:t>
      </w:r>
      <w:r>
        <w:rPr>
          <w:noProof/>
        </w:rPr>
        <w:t xml:space="preserve"> 305-319.</w:t>
      </w:r>
    </w:p>
    <w:p w:rsidR="003C22BE" w:rsidRDefault="003C22BE" w:rsidP="00FA10B1">
      <w:pPr>
        <w:spacing w:after="0"/>
        <w:ind w:left="720" w:hanging="720"/>
        <w:rPr>
          <w:noProof/>
        </w:rPr>
      </w:pPr>
      <w:r>
        <w:rPr>
          <w:noProof/>
        </w:rPr>
        <w:t xml:space="preserve">Sutovsky, P., Flechon, J. E., Flechon, B., Motlik, J., Peynot, N., Chesne, P. &amp; Heyman, Y. 1993. Dynamic changes of gap junctions and cytoskeleton during in vitro culture of cattle oocyte cumulus complexes. </w:t>
      </w:r>
      <w:r w:rsidRPr="000C4A2B">
        <w:rPr>
          <w:i/>
          <w:noProof/>
        </w:rPr>
        <w:t>Biology of Reproduction,</w:t>
      </w:r>
      <w:r>
        <w:rPr>
          <w:noProof/>
        </w:rPr>
        <w:t xml:space="preserve"> 49</w:t>
      </w:r>
      <w:r w:rsidRPr="000C4A2B">
        <w:rPr>
          <w:b/>
          <w:noProof/>
        </w:rPr>
        <w:t>,</w:t>
      </w:r>
      <w:r>
        <w:rPr>
          <w:noProof/>
        </w:rPr>
        <w:t xml:space="preserve"> 1277-87.</w:t>
      </w:r>
    </w:p>
    <w:p w:rsidR="003C22BE" w:rsidRDefault="003C22BE" w:rsidP="00FA10B1">
      <w:pPr>
        <w:spacing w:after="0"/>
        <w:ind w:left="720" w:hanging="720"/>
        <w:rPr>
          <w:noProof/>
        </w:rPr>
      </w:pPr>
      <w:r>
        <w:rPr>
          <w:noProof/>
        </w:rPr>
        <w:t xml:space="preserve">Takeuchi, T., Neri, Q. V., Katagiri, Y., Rosenwaks, Z. &amp; Palermo, G. D. 2005. Effect of Treating Induced Mitochondrial Damage on Embryonic Development and Epigenesis. </w:t>
      </w:r>
      <w:r w:rsidRPr="000C4A2B">
        <w:rPr>
          <w:i/>
          <w:noProof/>
        </w:rPr>
        <w:t>Biology of Reproduction,</w:t>
      </w:r>
      <w:r>
        <w:rPr>
          <w:noProof/>
        </w:rPr>
        <w:t xml:space="preserve"> 72</w:t>
      </w:r>
      <w:r w:rsidRPr="000C4A2B">
        <w:rPr>
          <w:b/>
          <w:noProof/>
        </w:rPr>
        <w:t>,</w:t>
      </w:r>
      <w:r>
        <w:rPr>
          <w:noProof/>
        </w:rPr>
        <w:t xml:space="preserve"> 584-592.</w:t>
      </w:r>
    </w:p>
    <w:p w:rsidR="003C22BE" w:rsidRDefault="003C22BE" w:rsidP="00FA10B1">
      <w:pPr>
        <w:spacing w:after="0"/>
        <w:ind w:left="720" w:hanging="720"/>
        <w:rPr>
          <w:noProof/>
        </w:rPr>
      </w:pPr>
      <w:r>
        <w:rPr>
          <w:noProof/>
        </w:rPr>
        <w:t xml:space="preserve">Tamassia, M., Nuttinck, F., May-Panloup, P., Reynier, P., Heyman, Y., Charpigny, G., Stojkovic, M., Hiendleder, S., Renard, J. P. &amp; Chastant-Maillard, S. 2004. In vitro embryo production efficiency in cattle and its association with oocyte adenosine triphosphate content, quantity of mitochondrial DNA, and mitochondrial DNA haplogroup. </w:t>
      </w:r>
      <w:r w:rsidRPr="000C4A2B">
        <w:rPr>
          <w:i/>
          <w:noProof/>
        </w:rPr>
        <w:t>Biology of Reproduction,</w:t>
      </w:r>
      <w:r>
        <w:rPr>
          <w:noProof/>
        </w:rPr>
        <w:t xml:space="preserve"> 71</w:t>
      </w:r>
      <w:r w:rsidRPr="000C4A2B">
        <w:rPr>
          <w:b/>
          <w:noProof/>
        </w:rPr>
        <w:t>,</w:t>
      </w:r>
      <w:r>
        <w:rPr>
          <w:noProof/>
        </w:rPr>
        <w:t xml:space="preserve"> 697-704.</w:t>
      </w:r>
    </w:p>
    <w:p w:rsidR="003C22BE" w:rsidRDefault="003C22BE" w:rsidP="00FA10B1">
      <w:pPr>
        <w:spacing w:after="0"/>
        <w:ind w:left="720" w:hanging="720"/>
        <w:rPr>
          <w:noProof/>
        </w:rPr>
      </w:pPr>
      <w:r>
        <w:rPr>
          <w:noProof/>
        </w:rPr>
        <w:t xml:space="preserve">Tanghe, S., Van Soom, A., Nauwynck, H., Coryn, M. &amp; de Kruif, A. 2002. Minireview: Functions of the cumulus oophorus during oocyte maturation, ovulation, and fertilization. </w:t>
      </w:r>
      <w:r w:rsidRPr="000C4A2B">
        <w:rPr>
          <w:i/>
          <w:noProof/>
        </w:rPr>
        <w:t>Molecular Reproduction and Development,</w:t>
      </w:r>
      <w:r>
        <w:rPr>
          <w:noProof/>
        </w:rPr>
        <w:t xml:space="preserve"> 61</w:t>
      </w:r>
      <w:r w:rsidRPr="000C4A2B">
        <w:rPr>
          <w:b/>
          <w:noProof/>
        </w:rPr>
        <w:t>,</w:t>
      </w:r>
      <w:r>
        <w:rPr>
          <w:noProof/>
        </w:rPr>
        <w:t xml:space="preserve"> 414 - 424.</w:t>
      </w:r>
    </w:p>
    <w:p w:rsidR="003C22BE" w:rsidRDefault="003C22BE" w:rsidP="00FA10B1">
      <w:pPr>
        <w:spacing w:after="0"/>
        <w:ind w:left="720" w:hanging="720"/>
        <w:rPr>
          <w:noProof/>
        </w:rPr>
      </w:pPr>
      <w:r>
        <w:rPr>
          <w:noProof/>
        </w:rPr>
        <w:t xml:space="preserve">Tarazona, A. M., Rodríguez, J. I., Restrepo, L. F. &amp; Olivera-Angel, M. 2006. Mitochondrial Activity, Distribution and Segregation in Bovine Oocytes and </w:t>
      </w:r>
      <w:r>
        <w:rPr>
          <w:noProof/>
        </w:rPr>
        <w:lastRenderedPageBreak/>
        <w:t xml:space="preserve">in Embryos Produced in Vitro. </w:t>
      </w:r>
      <w:r w:rsidRPr="000C4A2B">
        <w:rPr>
          <w:i/>
          <w:noProof/>
        </w:rPr>
        <w:t>Reproduction in Domestic Animals,</w:t>
      </w:r>
      <w:r>
        <w:rPr>
          <w:noProof/>
        </w:rPr>
        <w:t xml:space="preserve"> 41</w:t>
      </w:r>
      <w:r w:rsidRPr="000C4A2B">
        <w:rPr>
          <w:b/>
          <w:noProof/>
        </w:rPr>
        <w:t>,</w:t>
      </w:r>
      <w:r>
        <w:rPr>
          <w:noProof/>
        </w:rPr>
        <w:t xml:space="preserve"> 5-11.</w:t>
      </w:r>
    </w:p>
    <w:p w:rsidR="003C22BE" w:rsidRDefault="003C22BE" w:rsidP="00FA10B1">
      <w:pPr>
        <w:spacing w:after="0"/>
        <w:ind w:left="720" w:hanging="720"/>
        <w:rPr>
          <w:noProof/>
        </w:rPr>
      </w:pPr>
      <w:r>
        <w:rPr>
          <w:noProof/>
        </w:rPr>
        <w:t xml:space="preserve">Thomas, R., Armstrong, D. &amp; Gilchrist, R. 2004. Bovine cumulus cell-oocyte gap junctional communication during in vitro maturation in response to manipulation of cell-specific cyclic adenosine 3',5'-monophosophate levels. </w:t>
      </w:r>
      <w:r w:rsidRPr="000C4A2B">
        <w:rPr>
          <w:i/>
          <w:noProof/>
        </w:rPr>
        <w:t>Biology of Reproduction,</w:t>
      </w:r>
      <w:r>
        <w:rPr>
          <w:noProof/>
        </w:rPr>
        <w:t xml:space="preserve"> 70</w:t>
      </w:r>
      <w:r w:rsidRPr="000C4A2B">
        <w:rPr>
          <w:b/>
          <w:noProof/>
        </w:rPr>
        <w:t>,</w:t>
      </w:r>
      <w:r>
        <w:rPr>
          <w:noProof/>
        </w:rPr>
        <w:t xml:space="preserve"> 548 - 556.</w:t>
      </w:r>
    </w:p>
    <w:p w:rsidR="003C22BE" w:rsidRDefault="003C22BE" w:rsidP="00FA10B1">
      <w:pPr>
        <w:spacing w:after="0"/>
        <w:ind w:left="720" w:hanging="720"/>
        <w:rPr>
          <w:noProof/>
        </w:rPr>
      </w:pPr>
      <w:r>
        <w:rPr>
          <w:noProof/>
        </w:rPr>
        <w:t xml:space="preserve">Thompson, J. G. 1996. Defining the requirements for bovine embryo culture. </w:t>
      </w:r>
      <w:r w:rsidRPr="000C4A2B">
        <w:rPr>
          <w:i/>
          <w:noProof/>
        </w:rPr>
        <w:t>Theriogenology,</w:t>
      </w:r>
      <w:r>
        <w:rPr>
          <w:noProof/>
        </w:rPr>
        <w:t xml:space="preserve"> 45</w:t>
      </w:r>
      <w:r w:rsidRPr="000C4A2B">
        <w:rPr>
          <w:b/>
          <w:noProof/>
        </w:rPr>
        <w:t>,</w:t>
      </w:r>
      <w:r>
        <w:rPr>
          <w:noProof/>
        </w:rPr>
        <w:t xml:space="preserve"> 27-40.</w:t>
      </w:r>
    </w:p>
    <w:p w:rsidR="003C22BE" w:rsidRDefault="003C22BE" w:rsidP="00FA10B1">
      <w:pPr>
        <w:spacing w:after="0"/>
        <w:ind w:left="720" w:hanging="720"/>
        <w:rPr>
          <w:noProof/>
        </w:rPr>
      </w:pPr>
      <w:r>
        <w:rPr>
          <w:noProof/>
        </w:rPr>
        <w:t xml:space="preserve">Thouas, G. A., Trounson, A. O. &amp; Jones, G. M. 2006. Developmental effects of sublethal mitochondrial injury in mouse oocytes. </w:t>
      </w:r>
      <w:r w:rsidRPr="000C4A2B">
        <w:rPr>
          <w:i/>
          <w:noProof/>
        </w:rPr>
        <w:t>Biology of Reproduction,</w:t>
      </w:r>
      <w:r>
        <w:rPr>
          <w:noProof/>
        </w:rPr>
        <w:t xml:space="preserve"> 74</w:t>
      </w:r>
      <w:r w:rsidRPr="000C4A2B">
        <w:rPr>
          <w:b/>
          <w:noProof/>
        </w:rPr>
        <w:t>,</w:t>
      </w:r>
      <w:r>
        <w:rPr>
          <w:noProof/>
        </w:rPr>
        <w:t xml:space="preserve"> 969-77.</w:t>
      </w:r>
    </w:p>
    <w:p w:rsidR="003C22BE" w:rsidRDefault="003C22BE" w:rsidP="00FA10B1">
      <w:pPr>
        <w:spacing w:after="0"/>
        <w:ind w:left="720" w:hanging="720"/>
        <w:rPr>
          <w:noProof/>
        </w:rPr>
      </w:pPr>
      <w:r>
        <w:rPr>
          <w:noProof/>
        </w:rPr>
        <w:t xml:space="preserve">Thouas, G. A., Trounson, A. O., Wolvetang, E. J. &amp; Jones, G. M. 2004. Mitochondrial dysfunction in mouse oocytes results in preimplantation embryo arrest in vitro. </w:t>
      </w:r>
      <w:r w:rsidRPr="000C4A2B">
        <w:rPr>
          <w:i/>
          <w:noProof/>
        </w:rPr>
        <w:t>Biology of Reproduction,</w:t>
      </w:r>
      <w:r>
        <w:rPr>
          <w:noProof/>
        </w:rPr>
        <w:t xml:space="preserve"> 71</w:t>
      </w:r>
      <w:r w:rsidRPr="000C4A2B">
        <w:rPr>
          <w:b/>
          <w:noProof/>
        </w:rPr>
        <w:t>,</w:t>
      </w:r>
      <w:r>
        <w:rPr>
          <w:noProof/>
        </w:rPr>
        <w:t xml:space="preserve"> 1936-42.</w:t>
      </w:r>
    </w:p>
    <w:p w:rsidR="003C22BE" w:rsidRDefault="003C22BE" w:rsidP="00FA10B1">
      <w:pPr>
        <w:spacing w:after="0"/>
        <w:ind w:left="720" w:hanging="720"/>
        <w:rPr>
          <w:noProof/>
        </w:rPr>
      </w:pPr>
      <w:r>
        <w:rPr>
          <w:noProof/>
        </w:rPr>
        <w:t xml:space="preserve">Tompkins, E. C., Heidenreich, C. J. &amp; Stob, M. 1967. Effect of post-breeding thermal stress on embryonic mortality in swine. </w:t>
      </w:r>
      <w:r w:rsidRPr="000C4A2B">
        <w:rPr>
          <w:i/>
          <w:noProof/>
        </w:rPr>
        <w:t>Journal of Animal Science,</w:t>
      </w:r>
      <w:r>
        <w:rPr>
          <w:noProof/>
        </w:rPr>
        <w:t xml:space="preserve"> 26</w:t>
      </w:r>
      <w:r w:rsidRPr="000C4A2B">
        <w:rPr>
          <w:b/>
          <w:noProof/>
        </w:rPr>
        <w:t>,</w:t>
      </w:r>
      <w:r>
        <w:rPr>
          <w:noProof/>
        </w:rPr>
        <w:t xml:space="preserve"> 377-380.</w:t>
      </w:r>
    </w:p>
    <w:p w:rsidR="003C22BE" w:rsidRDefault="003C22BE" w:rsidP="00FA10B1">
      <w:pPr>
        <w:spacing w:after="0"/>
        <w:ind w:left="720" w:hanging="720"/>
        <w:rPr>
          <w:noProof/>
        </w:rPr>
      </w:pPr>
      <w:r>
        <w:rPr>
          <w:noProof/>
        </w:rPr>
        <w:t xml:space="preserve">Tseng, J.-K., Liu, H.-K., Lin, T.-A., Yang, C.-R., Yang, X. &amp; Ju, J.-C. 2009. Calcium Release and Development of Heat-Shocked Porcine Oocytes after Nucleus-Ooplasm Reconstruction. </w:t>
      </w:r>
      <w:r w:rsidRPr="000C4A2B">
        <w:rPr>
          <w:i/>
          <w:noProof/>
        </w:rPr>
        <w:t>Cloning and Stem Cells,</w:t>
      </w:r>
      <w:r>
        <w:rPr>
          <w:noProof/>
        </w:rPr>
        <w:t xml:space="preserve"> 11</w:t>
      </w:r>
      <w:r w:rsidRPr="000C4A2B">
        <w:rPr>
          <w:b/>
          <w:noProof/>
        </w:rPr>
        <w:t>,</w:t>
      </w:r>
      <w:r>
        <w:rPr>
          <w:noProof/>
        </w:rPr>
        <w:t xml:space="preserve"> 557-563.</w:t>
      </w:r>
    </w:p>
    <w:p w:rsidR="003C22BE" w:rsidRDefault="003C22BE" w:rsidP="00FA10B1">
      <w:pPr>
        <w:spacing w:after="0"/>
        <w:ind w:left="720" w:hanging="720"/>
        <w:rPr>
          <w:noProof/>
        </w:rPr>
      </w:pPr>
      <w:r>
        <w:rPr>
          <w:noProof/>
        </w:rPr>
        <w:t xml:space="preserve">Ulberg, L. C. &amp; Burfening, P. J. 1967. Embyro Death Resulting from Adverse Environment on Spermatozoa or Ova. </w:t>
      </w:r>
      <w:r w:rsidRPr="000C4A2B">
        <w:rPr>
          <w:i/>
          <w:noProof/>
        </w:rPr>
        <w:t>J. Anim Sci.,</w:t>
      </w:r>
      <w:r>
        <w:rPr>
          <w:noProof/>
        </w:rPr>
        <w:t xml:space="preserve"> 26</w:t>
      </w:r>
      <w:r w:rsidRPr="000C4A2B">
        <w:rPr>
          <w:b/>
          <w:noProof/>
        </w:rPr>
        <w:t>,</w:t>
      </w:r>
      <w:r>
        <w:rPr>
          <w:noProof/>
        </w:rPr>
        <w:t xml:space="preserve"> 571-577.</w:t>
      </w:r>
    </w:p>
    <w:p w:rsidR="003C22BE" w:rsidRDefault="003C22BE" w:rsidP="00FA10B1">
      <w:pPr>
        <w:spacing w:after="0"/>
        <w:ind w:left="720" w:hanging="720"/>
        <w:rPr>
          <w:noProof/>
        </w:rPr>
      </w:pPr>
      <w:r>
        <w:rPr>
          <w:noProof/>
        </w:rPr>
        <w:lastRenderedPageBreak/>
        <w:t xml:space="preserve">Van Blerkom, J. 2004a. Mitochondria in human oogenesis and preimplantation embryogenesis: engines of metabolism, ionic regulation and developmental competence. </w:t>
      </w:r>
      <w:r w:rsidRPr="000C4A2B">
        <w:rPr>
          <w:i/>
          <w:noProof/>
        </w:rPr>
        <w:t>Reproduction,</w:t>
      </w:r>
      <w:r>
        <w:rPr>
          <w:noProof/>
        </w:rPr>
        <w:t xml:space="preserve"> 128</w:t>
      </w:r>
      <w:r w:rsidRPr="000C4A2B">
        <w:rPr>
          <w:b/>
          <w:noProof/>
        </w:rPr>
        <w:t>,</w:t>
      </w:r>
      <w:r>
        <w:rPr>
          <w:noProof/>
        </w:rPr>
        <w:t xml:space="preserve"> 269-80.</w:t>
      </w:r>
    </w:p>
    <w:p w:rsidR="003C22BE" w:rsidRDefault="003C22BE" w:rsidP="00FA10B1">
      <w:pPr>
        <w:spacing w:after="0"/>
        <w:ind w:left="720" w:hanging="720"/>
        <w:rPr>
          <w:noProof/>
        </w:rPr>
      </w:pPr>
      <w:r>
        <w:rPr>
          <w:noProof/>
        </w:rPr>
        <w:t xml:space="preserve">Van Blerkom, J. 2004b. The enigma of fragmentaton in early human embryos: possible causes and clinical relevance. In: Gregory., E. J. V. B. L. (ed.) </w:t>
      </w:r>
      <w:r w:rsidRPr="000C4A2B">
        <w:rPr>
          <w:i/>
          <w:noProof/>
        </w:rPr>
        <w:t>Basic Research and Clinical Applications In Essential IVF.</w:t>
      </w:r>
      <w:r>
        <w:rPr>
          <w:noProof/>
        </w:rPr>
        <w:t xml:space="preserve"> Kluwer Academic Publishers, Boston.</w:t>
      </w:r>
    </w:p>
    <w:p w:rsidR="003C22BE" w:rsidRDefault="003C22BE" w:rsidP="00FA10B1">
      <w:pPr>
        <w:spacing w:after="0"/>
        <w:ind w:left="720" w:hanging="720"/>
        <w:rPr>
          <w:noProof/>
        </w:rPr>
      </w:pPr>
      <w:r>
        <w:rPr>
          <w:noProof/>
        </w:rPr>
        <w:t xml:space="preserve">Van Blerkom, J. 2010. Mitochondrial function in the human oocyte and embryo and their role in developmental competence. </w:t>
      </w:r>
      <w:r w:rsidRPr="000C4A2B">
        <w:rPr>
          <w:i/>
          <w:noProof/>
        </w:rPr>
        <w:t>Mitochondrion,</w:t>
      </w:r>
      <w:r>
        <w:rPr>
          <w:noProof/>
        </w:rPr>
        <w:t xml:space="preserve"> In Press, Corrected Proof.</w:t>
      </w:r>
    </w:p>
    <w:p w:rsidR="003C22BE" w:rsidRDefault="003C22BE" w:rsidP="00FA10B1">
      <w:pPr>
        <w:spacing w:after="0"/>
        <w:ind w:left="720" w:hanging="720"/>
        <w:rPr>
          <w:noProof/>
        </w:rPr>
      </w:pPr>
      <w:r>
        <w:rPr>
          <w:noProof/>
        </w:rPr>
        <w:t xml:space="preserve">Van Blerkom, J., Bell, H. &amp; Weipz, D. 1990. Cellular and developmental biological aspects of bovine meiotic maturation, fertilization, and preimplantation embryogenesis in vitro. </w:t>
      </w:r>
      <w:r w:rsidRPr="000C4A2B">
        <w:rPr>
          <w:i/>
          <w:noProof/>
        </w:rPr>
        <w:t>Journal of Electron Microscopy Technique,</w:t>
      </w:r>
      <w:r>
        <w:rPr>
          <w:noProof/>
        </w:rPr>
        <w:t xml:space="preserve"> 16</w:t>
      </w:r>
      <w:r w:rsidRPr="000C4A2B">
        <w:rPr>
          <w:b/>
          <w:noProof/>
        </w:rPr>
        <w:t>,</w:t>
      </w:r>
      <w:r>
        <w:rPr>
          <w:noProof/>
        </w:rPr>
        <w:t xml:space="preserve"> 298-323.</w:t>
      </w:r>
    </w:p>
    <w:p w:rsidR="003C22BE" w:rsidRDefault="003C22BE" w:rsidP="00FA10B1">
      <w:pPr>
        <w:spacing w:after="0"/>
        <w:ind w:left="720" w:hanging="720"/>
        <w:rPr>
          <w:noProof/>
        </w:rPr>
      </w:pPr>
      <w:r>
        <w:rPr>
          <w:noProof/>
        </w:rPr>
        <w:t xml:space="preserve">Van Blerkom, J., Davis, P. &amp; Alexander, S. 2000. Differential mitochondrial distribution in human pronuclear embryos leads to disproportionate inheritance between blastomeres: relationship to microtubular organization, ATP content and competence. </w:t>
      </w:r>
      <w:r w:rsidRPr="000C4A2B">
        <w:rPr>
          <w:i/>
          <w:noProof/>
        </w:rPr>
        <w:t>Human Reproduction,</w:t>
      </w:r>
      <w:r>
        <w:rPr>
          <w:noProof/>
        </w:rPr>
        <w:t xml:space="preserve"> 15</w:t>
      </w:r>
      <w:r w:rsidRPr="000C4A2B">
        <w:rPr>
          <w:b/>
          <w:noProof/>
        </w:rPr>
        <w:t>,</w:t>
      </w:r>
      <w:r>
        <w:rPr>
          <w:noProof/>
        </w:rPr>
        <w:t xml:space="preserve"> 2621-2633.</w:t>
      </w:r>
    </w:p>
    <w:p w:rsidR="003C22BE" w:rsidRDefault="003C22BE" w:rsidP="00FA10B1">
      <w:pPr>
        <w:spacing w:after="0"/>
        <w:ind w:left="720" w:hanging="720"/>
        <w:rPr>
          <w:noProof/>
        </w:rPr>
      </w:pPr>
      <w:r>
        <w:rPr>
          <w:noProof/>
        </w:rPr>
        <w:t xml:space="preserve">Van Blerkom, J., Davis, P. &amp; Alexander, S. 2003. Inner mitochondrial membrane potential (ΔΨm), cytoplasmic ATP content and free Ca2+ levels in metaphase II mouse oocytes. </w:t>
      </w:r>
      <w:r w:rsidRPr="000C4A2B">
        <w:rPr>
          <w:i/>
          <w:noProof/>
        </w:rPr>
        <w:t>Human Reproduction,</w:t>
      </w:r>
      <w:r>
        <w:rPr>
          <w:noProof/>
        </w:rPr>
        <w:t xml:space="preserve"> 18</w:t>
      </w:r>
      <w:r w:rsidRPr="000C4A2B">
        <w:rPr>
          <w:b/>
          <w:noProof/>
        </w:rPr>
        <w:t>,</w:t>
      </w:r>
      <w:r>
        <w:rPr>
          <w:noProof/>
        </w:rPr>
        <w:t xml:space="preserve"> 2429-2440.</w:t>
      </w:r>
    </w:p>
    <w:p w:rsidR="003C22BE" w:rsidRDefault="003C22BE" w:rsidP="00FA10B1">
      <w:pPr>
        <w:spacing w:after="0"/>
        <w:ind w:left="720" w:hanging="720"/>
        <w:rPr>
          <w:noProof/>
        </w:rPr>
      </w:pPr>
      <w:r>
        <w:rPr>
          <w:noProof/>
        </w:rPr>
        <w:lastRenderedPageBreak/>
        <w:t xml:space="preserve">Van Blerkom, J., Davis, P. W. &amp; Lee, J. 1995. Fertilization and early embryolgoy: ATP content of human oocytes and developmental potential and outcome after in-vitro fertilization and embryo transfer. </w:t>
      </w:r>
      <w:r w:rsidRPr="000C4A2B">
        <w:rPr>
          <w:i/>
          <w:noProof/>
        </w:rPr>
        <w:t>Human Reproduction,</w:t>
      </w:r>
      <w:r>
        <w:rPr>
          <w:noProof/>
        </w:rPr>
        <w:t xml:space="preserve"> 10</w:t>
      </w:r>
      <w:r w:rsidRPr="000C4A2B">
        <w:rPr>
          <w:b/>
          <w:noProof/>
        </w:rPr>
        <w:t>,</w:t>
      </w:r>
      <w:r>
        <w:rPr>
          <w:noProof/>
        </w:rPr>
        <w:t xml:space="preserve"> 415-424.</w:t>
      </w:r>
    </w:p>
    <w:p w:rsidR="003C22BE" w:rsidRDefault="003C22BE" w:rsidP="00FA10B1">
      <w:pPr>
        <w:spacing w:after="0"/>
        <w:ind w:left="720" w:hanging="720"/>
        <w:rPr>
          <w:noProof/>
        </w:rPr>
      </w:pPr>
      <w:r>
        <w:rPr>
          <w:noProof/>
        </w:rPr>
        <w:t>Wang, H. X., Tekpetey, F. R. &amp; Kidder, G. M. 2009a. Identification of WNT/</w:t>
      </w:r>
      <w:r w:rsidRPr="000C4A2B">
        <w:rPr>
          <w:rFonts w:ascii="Symbol" w:hAnsi="Symbol"/>
          <w:noProof/>
        </w:rPr>
        <w:t></w:t>
      </w:r>
      <w:r>
        <w:rPr>
          <w:noProof/>
        </w:rPr>
        <w:t xml:space="preserve">-CATENIN signaling pathway components in human cumulus cells. </w:t>
      </w:r>
      <w:r w:rsidRPr="000C4A2B">
        <w:rPr>
          <w:i/>
          <w:noProof/>
        </w:rPr>
        <w:t>Molecular Human Reproduction,</w:t>
      </w:r>
      <w:r>
        <w:rPr>
          <w:noProof/>
        </w:rPr>
        <w:t xml:space="preserve"> 15</w:t>
      </w:r>
      <w:r w:rsidRPr="000C4A2B">
        <w:rPr>
          <w:b/>
          <w:noProof/>
        </w:rPr>
        <w:t>,</w:t>
      </w:r>
      <w:r>
        <w:rPr>
          <w:noProof/>
        </w:rPr>
        <w:t xml:space="preserve"> 11-17.</w:t>
      </w:r>
    </w:p>
    <w:p w:rsidR="003C22BE" w:rsidRDefault="003C22BE" w:rsidP="00FA10B1">
      <w:pPr>
        <w:spacing w:after="0"/>
        <w:ind w:left="720" w:hanging="720"/>
        <w:rPr>
          <w:noProof/>
        </w:rPr>
      </w:pPr>
      <w:r>
        <w:rPr>
          <w:noProof/>
        </w:rPr>
        <w:t xml:space="preserve">Wang, J.-Z., Sui, H.-S., Miao, D.-Q., Liu, N., Zhou, P., Ge, L. &amp; Tan, J.-H. 2009b. Effects of heat stress during in vitro maturation on cytoplasmic versus nuclear components of mouse oocytes. </w:t>
      </w:r>
      <w:r w:rsidRPr="000C4A2B">
        <w:rPr>
          <w:i/>
          <w:noProof/>
        </w:rPr>
        <w:t>Reproduction,</w:t>
      </w:r>
      <w:r>
        <w:rPr>
          <w:noProof/>
        </w:rPr>
        <w:t xml:space="preserve"> 137</w:t>
      </w:r>
      <w:r w:rsidRPr="000C4A2B">
        <w:rPr>
          <w:b/>
          <w:noProof/>
        </w:rPr>
        <w:t>,</w:t>
      </w:r>
      <w:r>
        <w:rPr>
          <w:noProof/>
        </w:rPr>
        <w:t xml:space="preserve"> 181-189.</w:t>
      </w:r>
    </w:p>
    <w:p w:rsidR="003C22BE" w:rsidRDefault="003C22BE" w:rsidP="00FA10B1">
      <w:pPr>
        <w:spacing w:after="0"/>
        <w:ind w:left="720" w:hanging="720"/>
        <w:rPr>
          <w:noProof/>
        </w:rPr>
      </w:pPr>
      <w:r>
        <w:rPr>
          <w:noProof/>
        </w:rPr>
        <w:t xml:space="preserve">Ward, F., Enright, B., Rizos, D., Boland, M. &amp; Lonergan, P. 2002. Optimization of in vitro bovine embryo production: effect of duration of maturation, length of gamete co-incubation, sperm concentration and sire. </w:t>
      </w:r>
      <w:r w:rsidRPr="000C4A2B">
        <w:rPr>
          <w:i/>
          <w:noProof/>
        </w:rPr>
        <w:t>Theriogenology,</w:t>
      </w:r>
      <w:r>
        <w:rPr>
          <w:noProof/>
        </w:rPr>
        <w:t xml:space="preserve"> 57</w:t>
      </w:r>
      <w:r w:rsidRPr="000C4A2B">
        <w:rPr>
          <w:b/>
          <w:noProof/>
        </w:rPr>
        <w:t>,</w:t>
      </w:r>
      <w:r>
        <w:rPr>
          <w:noProof/>
        </w:rPr>
        <w:t xml:space="preserve"> 2105-17.</w:t>
      </w:r>
    </w:p>
    <w:p w:rsidR="003C22BE" w:rsidRDefault="003C22BE" w:rsidP="00FA10B1">
      <w:pPr>
        <w:spacing w:after="0"/>
        <w:ind w:left="720" w:hanging="720"/>
        <w:rPr>
          <w:noProof/>
        </w:rPr>
      </w:pPr>
      <w:r>
        <w:rPr>
          <w:noProof/>
        </w:rPr>
        <w:t xml:space="preserve">Wei, Y.-H. &amp; Lee, H.-C. 2002. Oxidative Stress, Mitochondrial DNA Mutation, and Impairment of Antioxidant Enzymes in Aging. </w:t>
      </w:r>
      <w:r w:rsidRPr="000C4A2B">
        <w:rPr>
          <w:i/>
          <w:noProof/>
        </w:rPr>
        <w:t>Experimental Biology and Medicine,</w:t>
      </w:r>
      <w:r>
        <w:rPr>
          <w:noProof/>
        </w:rPr>
        <w:t xml:space="preserve"> 227</w:t>
      </w:r>
      <w:r w:rsidRPr="000C4A2B">
        <w:rPr>
          <w:b/>
          <w:noProof/>
        </w:rPr>
        <w:t>,</w:t>
      </w:r>
      <w:r>
        <w:rPr>
          <w:noProof/>
        </w:rPr>
        <w:t xml:space="preserve"> 671-682.</w:t>
      </w:r>
    </w:p>
    <w:p w:rsidR="003C22BE" w:rsidRDefault="003C22BE" w:rsidP="00FA10B1">
      <w:pPr>
        <w:spacing w:after="0"/>
        <w:ind w:left="720" w:hanging="720"/>
        <w:rPr>
          <w:noProof/>
        </w:rPr>
      </w:pPr>
      <w:r>
        <w:rPr>
          <w:noProof/>
        </w:rPr>
        <w:t xml:space="preserve">West, J. W. 2003. Effects of Heat-Stress on Production in Dairy Cattle. </w:t>
      </w:r>
      <w:r w:rsidRPr="000C4A2B">
        <w:rPr>
          <w:i/>
          <w:noProof/>
        </w:rPr>
        <w:t>Journal of Dairy Science,</w:t>
      </w:r>
      <w:r>
        <w:rPr>
          <w:noProof/>
        </w:rPr>
        <w:t xml:space="preserve"> 86</w:t>
      </w:r>
      <w:r w:rsidRPr="000C4A2B">
        <w:rPr>
          <w:b/>
          <w:noProof/>
        </w:rPr>
        <w:t>,</w:t>
      </w:r>
      <w:r>
        <w:rPr>
          <w:noProof/>
        </w:rPr>
        <w:t xml:space="preserve"> 2131-2144.</w:t>
      </w:r>
    </w:p>
    <w:p w:rsidR="003C22BE" w:rsidRDefault="003C22BE" w:rsidP="00FA10B1">
      <w:pPr>
        <w:spacing w:after="0"/>
        <w:ind w:left="720" w:hanging="720"/>
        <w:rPr>
          <w:noProof/>
        </w:rPr>
      </w:pPr>
      <w:r>
        <w:rPr>
          <w:noProof/>
        </w:rPr>
        <w:t xml:space="preserve">Wijgerde, M., Ooms, M., Hoogerbrugge, J. W. &amp; Grootegoed, J. A. 2005. Hedgehog Signaling in Mouse Ovary: Indian Hedgehog and Desert Hedgehog from Granulosa Cells Induce Target Gene Expression in Developing Theca Cells. </w:t>
      </w:r>
      <w:r w:rsidRPr="000C4A2B">
        <w:rPr>
          <w:i/>
          <w:noProof/>
        </w:rPr>
        <w:t>Endocrinology,</w:t>
      </w:r>
      <w:r>
        <w:rPr>
          <w:noProof/>
        </w:rPr>
        <w:t xml:space="preserve"> 146</w:t>
      </w:r>
      <w:r w:rsidRPr="000C4A2B">
        <w:rPr>
          <w:b/>
          <w:noProof/>
        </w:rPr>
        <w:t>,</w:t>
      </w:r>
      <w:r>
        <w:rPr>
          <w:noProof/>
        </w:rPr>
        <w:t xml:space="preserve"> 3558-3566.</w:t>
      </w:r>
    </w:p>
    <w:p w:rsidR="003C22BE" w:rsidRDefault="003C22BE" w:rsidP="00FA10B1">
      <w:pPr>
        <w:spacing w:after="0"/>
        <w:ind w:left="720" w:hanging="720"/>
        <w:rPr>
          <w:noProof/>
        </w:rPr>
      </w:pPr>
      <w:r>
        <w:rPr>
          <w:noProof/>
        </w:rPr>
        <w:lastRenderedPageBreak/>
        <w:t xml:space="preserve">Wilding, M., Dale, B., Marino, M., di Matteo, L., Alviggi, C., Pisaturo, M. L., Lombardi, L. &amp; De Placido, G. 2001. Mitochondrial aggregation patterns and activity in human oocytes and preimplantation embryos. </w:t>
      </w:r>
      <w:r w:rsidRPr="000C4A2B">
        <w:rPr>
          <w:i/>
          <w:noProof/>
        </w:rPr>
        <w:t>Human Reproduction,</w:t>
      </w:r>
      <w:r>
        <w:rPr>
          <w:noProof/>
        </w:rPr>
        <w:t xml:space="preserve"> 16</w:t>
      </w:r>
      <w:r w:rsidRPr="000C4A2B">
        <w:rPr>
          <w:b/>
          <w:noProof/>
        </w:rPr>
        <w:t>,</w:t>
      </w:r>
      <w:r>
        <w:rPr>
          <w:noProof/>
        </w:rPr>
        <w:t xml:space="preserve"> 909-917.</w:t>
      </w:r>
    </w:p>
    <w:p w:rsidR="003C22BE" w:rsidRDefault="003C22BE" w:rsidP="00FA10B1">
      <w:pPr>
        <w:spacing w:after="0"/>
        <w:ind w:left="720" w:hanging="720"/>
        <w:rPr>
          <w:noProof/>
        </w:rPr>
      </w:pPr>
      <w:r>
        <w:rPr>
          <w:noProof/>
        </w:rPr>
        <w:t xml:space="preserve">Willis, W. T., Jackman, M. R., Bizeau, M. E., Pagliassotti, M. J. &amp; Hazel, J. R. 2000. Hyperthermia impairs liver mitochondrial function in vitro. </w:t>
      </w:r>
      <w:r w:rsidRPr="000C4A2B">
        <w:rPr>
          <w:i/>
          <w:noProof/>
        </w:rPr>
        <w:t>American Journal Physiology Regulatory, Integrative, Comparative Physiology,</w:t>
      </w:r>
      <w:r>
        <w:rPr>
          <w:noProof/>
        </w:rPr>
        <w:t xml:space="preserve"> 278</w:t>
      </w:r>
      <w:r w:rsidRPr="000C4A2B">
        <w:rPr>
          <w:b/>
          <w:noProof/>
        </w:rPr>
        <w:t>,</w:t>
      </w:r>
      <w:r>
        <w:rPr>
          <w:noProof/>
        </w:rPr>
        <w:t xml:space="preserve"> R1240-6.</w:t>
      </w:r>
    </w:p>
    <w:p w:rsidR="003C22BE" w:rsidRDefault="003C22BE" w:rsidP="00FA10B1">
      <w:pPr>
        <w:spacing w:after="0"/>
        <w:ind w:left="720" w:hanging="720"/>
        <w:rPr>
          <w:noProof/>
        </w:rPr>
      </w:pPr>
      <w:r>
        <w:rPr>
          <w:noProof/>
        </w:rPr>
        <w:t xml:space="preserve">Zeng, H.-t., Ren, Z., Yeung, W. S. B., Shu, Y.-m., Xu, Y.-w., Zhuang, G.-l. &amp; Liang, X.-y. 2007. Low mitochondrial DNA and ATP contents contribute to the absence of birefringent spindle imaged with PolScope in in vitro matured human oocytes. </w:t>
      </w:r>
      <w:r w:rsidRPr="000C4A2B">
        <w:rPr>
          <w:i/>
          <w:noProof/>
        </w:rPr>
        <w:t>Human Reproduction,</w:t>
      </w:r>
      <w:r>
        <w:rPr>
          <w:noProof/>
        </w:rPr>
        <w:t xml:space="preserve"> 22</w:t>
      </w:r>
      <w:r w:rsidRPr="000C4A2B">
        <w:rPr>
          <w:b/>
          <w:noProof/>
        </w:rPr>
        <w:t>,</w:t>
      </w:r>
      <w:r>
        <w:rPr>
          <w:noProof/>
        </w:rPr>
        <w:t xml:space="preserve"> 1681-1686.</w:t>
      </w:r>
    </w:p>
    <w:p w:rsidR="003C22BE" w:rsidRDefault="003C22BE" w:rsidP="00FA10B1">
      <w:pPr>
        <w:spacing w:after="0"/>
        <w:ind w:left="720" w:hanging="720"/>
        <w:rPr>
          <w:noProof/>
        </w:rPr>
      </w:pPr>
      <w:r>
        <w:rPr>
          <w:noProof/>
        </w:rPr>
        <w:t xml:space="preserve">Zhang, L., Jiang, S., Wozniak, P. J., Yang, X. &amp; Godke, R. A. 1995. Cumulus cell function during bovine oocyte maturation, fertilization, and embryo development in vitro. </w:t>
      </w:r>
      <w:r w:rsidRPr="000C4A2B">
        <w:rPr>
          <w:i/>
          <w:noProof/>
        </w:rPr>
        <w:t>Molecular Reproduction and Development,</w:t>
      </w:r>
      <w:r>
        <w:rPr>
          <w:noProof/>
        </w:rPr>
        <w:t xml:space="preserve"> 40</w:t>
      </w:r>
      <w:r w:rsidRPr="000C4A2B">
        <w:rPr>
          <w:b/>
          <w:noProof/>
        </w:rPr>
        <w:t>,</w:t>
      </w:r>
      <w:r>
        <w:rPr>
          <w:noProof/>
        </w:rPr>
        <w:t xml:space="preserve"> 338-44.</w:t>
      </w:r>
    </w:p>
    <w:p w:rsidR="003C22BE" w:rsidRDefault="003C22BE" w:rsidP="00FA10B1">
      <w:pPr>
        <w:spacing w:after="0"/>
        <w:ind w:left="720" w:hanging="720"/>
        <w:rPr>
          <w:noProof/>
        </w:rPr>
      </w:pPr>
    </w:p>
    <w:p w:rsidR="003C22BE" w:rsidRDefault="003C22BE" w:rsidP="00FA10B1"/>
    <w:p w:rsidR="003C22BE" w:rsidRDefault="003C22BE" w:rsidP="00FA10B1">
      <w:r>
        <w:br w:type="page"/>
      </w:r>
    </w:p>
    <w:p w:rsidR="003C22BE" w:rsidRPr="00B33C16" w:rsidRDefault="003C22BE" w:rsidP="00FA10B1">
      <w:pPr>
        <w:pStyle w:val="Heading1"/>
      </w:pPr>
      <w:bookmarkStart w:id="76" w:name="_Toc299350606"/>
      <w:r w:rsidRPr="00B33C16">
        <w:lastRenderedPageBreak/>
        <w:t>VITA</w:t>
      </w:r>
      <w:bookmarkEnd w:id="76"/>
    </w:p>
    <w:p w:rsidR="003C22BE" w:rsidRPr="00850DDC" w:rsidRDefault="003C22BE" w:rsidP="00FA10B1">
      <w:r>
        <w:tab/>
        <w:t>Kimberly Ann Nagle was born Feb</w:t>
      </w:r>
      <w:r w:rsidR="009044AB">
        <w:t xml:space="preserve">ruary 21, 1987 in Sumter, SC.  </w:t>
      </w:r>
      <w:r>
        <w:t>fter being a military brat and living in Hawaii, she spent most</w:t>
      </w:r>
      <w:r w:rsidR="009044AB">
        <w:t xml:space="preserve"> of her childhood in Delaware. </w:t>
      </w:r>
      <w:r>
        <w:t>She graduated from Sussex Technical High School in May 2005 in Georgetown, DE. Upon graduation, Kimberly enrolled at Wingate University in North Carolina. She graduated in May 2009 with a Bachelor of Science in Biology degree. In Fall of 2009, Kimberly made her way to East Tennessee as a graduate teaching assistant under Dr. Lannett Edwards and received her Master of Science degree in Fall of 2011. Following her graduate studies Kimberly went into human IVF.</w:t>
      </w:r>
    </w:p>
    <w:p w:rsidR="00FA10B1" w:rsidRDefault="00FA10B1"/>
    <w:sectPr w:rsidR="00FA10B1" w:rsidSect="00FA10B1">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649F" w:rsidRDefault="00BD649F">
      <w:pPr>
        <w:spacing w:after="0" w:line="240" w:lineRule="auto"/>
      </w:pPr>
      <w:r>
        <w:separator/>
      </w:r>
    </w:p>
  </w:endnote>
  <w:endnote w:type="continuationSeparator" w:id="0">
    <w:p w:rsidR="00BD649F" w:rsidRDefault="00BD64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639142"/>
      <w:docPartObj>
        <w:docPartGallery w:val="Page Numbers (Bottom of Page)"/>
        <w:docPartUnique/>
      </w:docPartObj>
    </w:sdtPr>
    <w:sdtContent>
      <w:p w:rsidR="008372DE" w:rsidRDefault="008372DE" w:rsidP="00FA10B1">
        <w:pPr>
          <w:pStyle w:val="Footer"/>
          <w:jc w:val="center"/>
        </w:pPr>
        <w:fldSimple w:instr=" PAGE   \* MERGEFORMAT ">
          <w:r w:rsidR="00D652C8">
            <w:rPr>
              <w:noProof/>
            </w:rPr>
            <w:t>x</w:t>
          </w:r>
        </w:fldSimple>
      </w:p>
    </w:sdtContent>
  </w:sdt>
  <w:p w:rsidR="008372DE" w:rsidRDefault="008372DE" w:rsidP="00FA10B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22213"/>
      <w:docPartObj>
        <w:docPartGallery w:val="Page Numbers (Bottom of Page)"/>
        <w:docPartUnique/>
      </w:docPartObj>
    </w:sdtPr>
    <w:sdtContent>
      <w:p w:rsidR="008372DE" w:rsidRDefault="008372DE">
        <w:pPr>
          <w:pStyle w:val="Footer"/>
          <w:jc w:val="center"/>
        </w:pPr>
        <w:fldSimple w:instr=" PAGE   \* MERGEFORMAT ">
          <w:r w:rsidR="00D652C8">
            <w:rPr>
              <w:noProof/>
            </w:rPr>
            <w:t>48</w:t>
          </w:r>
        </w:fldSimple>
      </w:p>
    </w:sdtContent>
  </w:sdt>
  <w:p w:rsidR="008372DE" w:rsidRDefault="008372DE" w:rsidP="00FA10B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22214"/>
      <w:docPartObj>
        <w:docPartGallery w:val="Page Numbers (Bottom of Page)"/>
        <w:docPartUnique/>
      </w:docPartObj>
    </w:sdtPr>
    <w:sdtContent>
      <w:p w:rsidR="008372DE" w:rsidRDefault="008372DE" w:rsidP="00FA10B1">
        <w:pPr>
          <w:pStyle w:val="Footer"/>
        </w:pPr>
        <w:fldSimple w:instr=" PAGE   \* MERGEFORMAT ">
          <w:r>
            <w:rPr>
              <w:noProof/>
            </w:rPr>
            <w:t>viii</w:t>
          </w:r>
        </w:fldSimple>
      </w:p>
    </w:sdtContent>
  </w:sdt>
  <w:p w:rsidR="008372DE" w:rsidRDefault="008372DE" w:rsidP="00FA10B1">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17688"/>
      <w:docPartObj>
        <w:docPartGallery w:val="Page Numbers (Bottom of Page)"/>
        <w:docPartUnique/>
      </w:docPartObj>
    </w:sdtPr>
    <w:sdtEndPr>
      <w:rPr>
        <w:noProof/>
      </w:rPr>
    </w:sdtEndPr>
    <w:sdtContent>
      <w:p w:rsidR="008372DE" w:rsidRDefault="008372DE" w:rsidP="00FA10B1">
        <w:pPr>
          <w:pStyle w:val="Footer"/>
          <w:jc w:val="center"/>
        </w:pPr>
        <w:fldSimple w:instr=" PAGE   \* MERGEFORMAT ">
          <w:r>
            <w:rPr>
              <w:noProof/>
            </w:rPr>
            <w:t>48</w:t>
          </w:r>
        </w:fldSimple>
      </w:p>
    </w:sdtContent>
  </w:sdt>
  <w:p w:rsidR="008372DE" w:rsidRDefault="008372DE" w:rsidP="00FA10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649F" w:rsidRDefault="00BD649F">
      <w:pPr>
        <w:spacing w:after="0" w:line="240" w:lineRule="auto"/>
      </w:pPr>
      <w:r>
        <w:separator/>
      </w:r>
    </w:p>
  </w:footnote>
  <w:footnote w:type="continuationSeparator" w:id="0">
    <w:p w:rsidR="00BD649F" w:rsidRDefault="00BD649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0061A"/>
    <w:multiLevelType w:val="hybridMultilevel"/>
    <w:tmpl w:val="C12E9B02"/>
    <w:lvl w:ilvl="0" w:tplc="284EAE1A">
      <w:start w:val="1"/>
      <w:numFmt w:val="bullet"/>
      <w:lvlText w:val="•"/>
      <w:lvlJc w:val="left"/>
      <w:pPr>
        <w:tabs>
          <w:tab w:val="num" w:pos="720"/>
        </w:tabs>
        <w:ind w:left="720" w:hanging="360"/>
      </w:pPr>
      <w:rPr>
        <w:rFonts w:ascii="Arial" w:hAnsi="Arial" w:hint="default"/>
      </w:rPr>
    </w:lvl>
    <w:lvl w:ilvl="1" w:tplc="BC10313E">
      <w:start w:val="1239"/>
      <w:numFmt w:val="bullet"/>
      <w:lvlText w:val="•"/>
      <w:lvlJc w:val="left"/>
      <w:pPr>
        <w:tabs>
          <w:tab w:val="num" w:pos="1440"/>
        </w:tabs>
        <w:ind w:left="1440" w:hanging="360"/>
      </w:pPr>
      <w:rPr>
        <w:rFonts w:ascii="Arial" w:hAnsi="Arial" w:hint="default"/>
      </w:rPr>
    </w:lvl>
    <w:lvl w:ilvl="2" w:tplc="86A26584" w:tentative="1">
      <w:start w:val="1"/>
      <w:numFmt w:val="bullet"/>
      <w:lvlText w:val="•"/>
      <w:lvlJc w:val="left"/>
      <w:pPr>
        <w:tabs>
          <w:tab w:val="num" w:pos="2160"/>
        </w:tabs>
        <w:ind w:left="2160" w:hanging="360"/>
      </w:pPr>
      <w:rPr>
        <w:rFonts w:ascii="Arial" w:hAnsi="Arial" w:hint="default"/>
      </w:rPr>
    </w:lvl>
    <w:lvl w:ilvl="3" w:tplc="D228D5E0" w:tentative="1">
      <w:start w:val="1"/>
      <w:numFmt w:val="bullet"/>
      <w:lvlText w:val="•"/>
      <w:lvlJc w:val="left"/>
      <w:pPr>
        <w:tabs>
          <w:tab w:val="num" w:pos="2880"/>
        </w:tabs>
        <w:ind w:left="2880" w:hanging="360"/>
      </w:pPr>
      <w:rPr>
        <w:rFonts w:ascii="Arial" w:hAnsi="Arial" w:hint="default"/>
      </w:rPr>
    </w:lvl>
    <w:lvl w:ilvl="4" w:tplc="889EB5C6" w:tentative="1">
      <w:start w:val="1"/>
      <w:numFmt w:val="bullet"/>
      <w:lvlText w:val="•"/>
      <w:lvlJc w:val="left"/>
      <w:pPr>
        <w:tabs>
          <w:tab w:val="num" w:pos="3600"/>
        </w:tabs>
        <w:ind w:left="3600" w:hanging="360"/>
      </w:pPr>
      <w:rPr>
        <w:rFonts w:ascii="Arial" w:hAnsi="Arial" w:hint="default"/>
      </w:rPr>
    </w:lvl>
    <w:lvl w:ilvl="5" w:tplc="0C72BCC6" w:tentative="1">
      <w:start w:val="1"/>
      <w:numFmt w:val="bullet"/>
      <w:lvlText w:val="•"/>
      <w:lvlJc w:val="left"/>
      <w:pPr>
        <w:tabs>
          <w:tab w:val="num" w:pos="4320"/>
        </w:tabs>
        <w:ind w:left="4320" w:hanging="360"/>
      </w:pPr>
      <w:rPr>
        <w:rFonts w:ascii="Arial" w:hAnsi="Arial" w:hint="default"/>
      </w:rPr>
    </w:lvl>
    <w:lvl w:ilvl="6" w:tplc="ACFA6820" w:tentative="1">
      <w:start w:val="1"/>
      <w:numFmt w:val="bullet"/>
      <w:lvlText w:val="•"/>
      <w:lvlJc w:val="left"/>
      <w:pPr>
        <w:tabs>
          <w:tab w:val="num" w:pos="5040"/>
        </w:tabs>
        <w:ind w:left="5040" w:hanging="360"/>
      </w:pPr>
      <w:rPr>
        <w:rFonts w:ascii="Arial" w:hAnsi="Arial" w:hint="default"/>
      </w:rPr>
    </w:lvl>
    <w:lvl w:ilvl="7" w:tplc="F92482CC" w:tentative="1">
      <w:start w:val="1"/>
      <w:numFmt w:val="bullet"/>
      <w:lvlText w:val="•"/>
      <w:lvlJc w:val="left"/>
      <w:pPr>
        <w:tabs>
          <w:tab w:val="num" w:pos="5760"/>
        </w:tabs>
        <w:ind w:left="5760" w:hanging="360"/>
      </w:pPr>
      <w:rPr>
        <w:rFonts w:ascii="Arial" w:hAnsi="Arial" w:hint="default"/>
      </w:rPr>
    </w:lvl>
    <w:lvl w:ilvl="8" w:tplc="42F2C6D4" w:tentative="1">
      <w:start w:val="1"/>
      <w:numFmt w:val="bullet"/>
      <w:lvlText w:val="•"/>
      <w:lvlJc w:val="left"/>
      <w:pPr>
        <w:tabs>
          <w:tab w:val="num" w:pos="6480"/>
        </w:tabs>
        <w:ind w:left="6480" w:hanging="360"/>
      </w:pPr>
      <w:rPr>
        <w:rFonts w:ascii="Arial" w:hAnsi="Arial" w:hint="default"/>
      </w:rPr>
    </w:lvl>
  </w:abstractNum>
  <w:abstractNum w:abstractNumId="1">
    <w:nsid w:val="3EA51223"/>
    <w:multiLevelType w:val="hybridMultilevel"/>
    <w:tmpl w:val="025AB2E4"/>
    <w:lvl w:ilvl="0" w:tplc="628E787A">
      <w:start w:val="1"/>
      <w:numFmt w:val="bullet"/>
      <w:lvlText w:val="•"/>
      <w:lvlJc w:val="left"/>
      <w:pPr>
        <w:tabs>
          <w:tab w:val="num" w:pos="720"/>
        </w:tabs>
        <w:ind w:left="720" w:hanging="360"/>
      </w:pPr>
      <w:rPr>
        <w:rFonts w:ascii="Arial" w:hAnsi="Arial" w:hint="default"/>
      </w:rPr>
    </w:lvl>
    <w:lvl w:ilvl="1" w:tplc="43D25A96">
      <w:start w:val="1"/>
      <w:numFmt w:val="bullet"/>
      <w:lvlText w:val="•"/>
      <w:lvlJc w:val="left"/>
      <w:pPr>
        <w:tabs>
          <w:tab w:val="num" w:pos="1440"/>
        </w:tabs>
        <w:ind w:left="1440" w:hanging="360"/>
      </w:pPr>
      <w:rPr>
        <w:rFonts w:ascii="Arial" w:hAnsi="Arial" w:hint="default"/>
      </w:rPr>
    </w:lvl>
    <w:lvl w:ilvl="2" w:tplc="AA82F138">
      <w:start w:val="1239"/>
      <w:numFmt w:val="bullet"/>
      <w:lvlText w:val=""/>
      <w:lvlJc w:val="left"/>
      <w:pPr>
        <w:tabs>
          <w:tab w:val="num" w:pos="2160"/>
        </w:tabs>
        <w:ind w:left="2160" w:hanging="360"/>
      </w:pPr>
      <w:rPr>
        <w:rFonts w:ascii="Wingdings" w:hAnsi="Wingdings" w:hint="default"/>
      </w:rPr>
    </w:lvl>
    <w:lvl w:ilvl="3" w:tplc="AD3A231E" w:tentative="1">
      <w:start w:val="1"/>
      <w:numFmt w:val="bullet"/>
      <w:lvlText w:val="•"/>
      <w:lvlJc w:val="left"/>
      <w:pPr>
        <w:tabs>
          <w:tab w:val="num" w:pos="2880"/>
        </w:tabs>
        <w:ind w:left="2880" w:hanging="360"/>
      </w:pPr>
      <w:rPr>
        <w:rFonts w:ascii="Arial" w:hAnsi="Arial" w:hint="default"/>
      </w:rPr>
    </w:lvl>
    <w:lvl w:ilvl="4" w:tplc="B4605D2E" w:tentative="1">
      <w:start w:val="1"/>
      <w:numFmt w:val="bullet"/>
      <w:lvlText w:val="•"/>
      <w:lvlJc w:val="left"/>
      <w:pPr>
        <w:tabs>
          <w:tab w:val="num" w:pos="3600"/>
        </w:tabs>
        <w:ind w:left="3600" w:hanging="360"/>
      </w:pPr>
      <w:rPr>
        <w:rFonts w:ascii="Arial" w:hAnsi="Arial" w:hint="default"/>
      </w:rPr>
    </w:lvl>
    <w:lvl w:ilvl="5" w:tplc="069278E4" w:tentative="1">
      <w:start w:val="1"/>
      <w:numFmt w:val="bullet"/>
      <w:lvlText w:val="•"/>
      <w:lvlJc w:val="left"/>
      <w:pPr>
        <w:tabs>
          <w:tab w:val="num" w:pos="4320"/>
        </w:tabs>
        <w:ind w:left="4320" w:hanging="360"/>
      </w:pPr>
      <w:rPr>
        <w:rFonts w:ascii="Arial" w:hAnsi="Arial" w:hint="default"/>
      </w:rPr>
    </w:lvl>
    <w:lvl w:ilvl="6" w:tplc="3BB61A98" w:tentative="1">
      <w:start w:val="1"/>
      <w:numFmt w:val="bullet"/>
      <w:lvlText w:val="•"/>
      <w:lvlJc w:val="left"/>
      <w:pPr>
        <w:tabs>
          <w:tab w:val="num" w:pos="5040"/>
        </w:tabs>
        <w:ind w:left="5040" w:hanging="360"/>
      </w:pPr>
      <w:rPr>
        <w:rFonts w:ascii="Arial" w:hAnsi="Arial" w:hint="default"/>
      </w:rPr>
    </w:lvl>
    <w:lvl w:ilvl="7" w:tplc="B880A876" w:tentative="1">
      <w:start w:val="1"/>
      <w:numFmt w:val="bullet"/>
      <w:lvlText w:val="•"/>
      <w:lvlJc w:val="left"/>
      <w:pPr>
        <w:tabs>
          <w:tab w:val="num" w:pos="5760"/>
        </w:tabs>
        <w:ind w:left="5760" w:hanging="360"/>
      </w:pPr>
      <w:rPr>
        <w:rFonts w:ascii="Arial" w:hAnsi="Arial" w:hint="default"/>
      </w:rPr>
    </w:lvl>
    <w:lvl w:ilvl="8" w:tplc="29726CD0" w:tentative="1">
      <w:start w:val="1"/>
      <w:numFmt w:val="bullet"/>
      <w:lvlText w:val="•"/>
      <w:lvlJc w:val="left"/>
      <w:pPr>
        <w:tabs>
          <w:tab w:val="num" w:pos="6480"/>
        </w:tabs>
        <w:ind w:left="6480" w:hanging="360"/>
      </w:pPr>
      <w:rPr>
        <w:rFonts w:ascii="Arial" w:hAnsi="Arial" w:hint="default"/>
      </w:rPr>
    </w:lvl>
  </w:abstractNum>
  <w:abstractNum w:abstractNumId="2">
    <w:nsid w:val="3FD06113"/>
    <w:multiLevelType w:val="hybridMultilevel"/>
    <w:tmpl w:val="B3A41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716AE8"/>
    <w:multiLevelType w:val="hybridMultilevel"/>
    <w:tmpl w:val="6D164F94"/>
    <w:lvl w:ilvl="0" w:tplc="E3941F20">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FE93FD4"/>
    <w:multiLevelType w:val="hybridMultilevel"/>
    <w:tmpl w:val="D58C1C2A"/>
    <w:lvl w:ilvl="0" w:tplc="35820B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8956A18"/>
    <w:multiLevelType w:val="hybridMultilevel"/>
    <w:tmpl w:val="A4E096F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5"/>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defaultTabStop w:val="720"/>
  <w:drawingGridHorizontalSpacing w:val="120"/>
  <w:displayHorizontalDrawingGridEvery w:val="2"/>
  <w:characterSpacingControl w:val="doNotCompress"/>
  <w:footnotePr>
    <w:footnote w:id="-1"/>
    <w:footnote w:id="0"/>
  </w:footnotePr>
  <w:endnotePr>
    <w:endnote w:id="-1"/>
    <w:endnote w:id="0"/>
  </w:endnotePr>
  <w:compat/>
  <w:docVars>
    <w:docVar w:name="EN.InstantFormat" w:val="&lt;ENInstantFormat&gt;&lt;Enabled&gt;0&lt;/Enabled&gt;&lt;ScanUnformatted&gt;1&lt;/ScanUnformatted&gt;&lt;ScanChanges&gt;1&lt;/ScanChanges&gt;&lt;/ENInstantFormat&gt;"/>
  </w:docVars>
  <w:rsids>
    <w:rsidRoot w:val="003C22BE"/>
    <w:rsid w:val="00030606"/>
    <w:rsid w:val="00045EB6"/>
    <w:rsid w:val="00092B81"/>
    <w:rsid w:val="001975EB"/>
    <w:rsid w:val="002C0057"/>
    <w:rsid w:val="00372BF5"/>
    <w:rsid w:val="003C22BE"/>
    <w:rsid w:val="004617AA"/>
    <w:rsid w:val="00486BA0"/>
    <w:rsid w:val="00632624"/>
    <w:rsid w:val="00642A8A"/>
    <w:rsid w:val="006C704B"/>
    <w:rsid w:val="00700532"/>
    <w:rsid w:val="00742E1A"/>
    <w:rsid w:val="008372DE"/>
    <w:rsid w:val="00882703"/>
    <w:rsid w:val="009044AB"/>
    <w:rsid w:val="00967097"/>
    <w:rsid w:val="0099079A"/>
    <w:rsid w:val="00A25961"/>
    <w:rsid w:val="00B44C06"/>
    <w:rsid w:val="00B7675E"/>
    <w:rsid w:val="00BD649F"/>
    <w:rsid w:val="00C5510F"/>
    <w:rsid w:val="00D652C8"/>
    <w:rsid w:val="00D858B7"/>
    <w:rsid w:val="00E057F0"/>
    <w:rsid w:val="00EA49DC"/>
    <w:rsid w:val="00F14E00"/>
    <w:rsid w:val="00F533B4"/>
    <w:rsid w:val="00F54657"/>
    <w:rsid w:val="00F7009D"/>
    <w:rsid w:val="00FA10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odyText"/>
    <w:qFormat/>
    <w:rsid w:val="003C22BE"/>
    <w:pPr>
      <w:spacing w:line="480" w:lineRule="auto"/>
      <w:contextualSpacing/>
      <w:jc w:val="both"/>
    </w:pPr>
    <w:rPr>
      <w:rFonts w:ascii="Arial" w:hAnsi="Arial" w:cs="Arial"/>
      <w:sz w:val="24"/>
      <w:szCs w:val="24"/>
    </w:rPr>
  </w:style>
  <w:style w:type="paragraph" w:styleId="Heading1">
    <w:name w:val="heading 1"/>
    <w:basedOn w:val="Normal"/>
    <w:next w:val="Normal"/>
    <w:link w:val="Heading1Char"/>
    <w:uiPriority w:val="9"/>
    <w:qFormat/>
    <w:rsid w:val="003C22BE"/>
    <w:pPr>
      <w:jc w:val="center"/>
      <w:outlineLvl w:val="0"/>
    </w:pPr>
    <w:rPr>
      <w:b/>
    </w:rPr>
  </w:style>
  <w:style w:type="paragraph" w:styleId="Heading2">
    <w:name w:val="heading 2"/>
    <w:basedOn w:val="Normal"/>
    <w:next w:val="Normal"/>
    <w:link w:val="Heading2Char"/>
    <w:uiPriority w:val="9"/>
    <w:unhideWhenUsed/>
    <w:qFormat/>
    <w:rsid w:val="003C22BE"/>
    <w:pPr>
      <w:outlineLvl w:val="1"/>
    </w:pPr>
    <w:rPr>
      <w:b/>
    </w:rPr>
  </w:style>
  <w:style w:type="paragraph" w:styleId="Heading3">
    <w:name w:val="heading 3"/>
    <w:basedOn w:val="Normal"/>
    <w:next w:val="Normal"/>
    <w:link w:val="Heading3Char"/>
    <w:uiPriority w:val="9"/>
    <w:unhideWhenUsed/>
    <w:qFormat/>
    <w:rsid w:val="003C22BE"/>
    <w:pPr>
      <w:outlineLvl w:val="2"/>
    </w:pPr>
    <w:rPr>
      <w:b/>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3C22BE"/>
    <w:pPr>
      <w:spacing w:line="240" w:lineRule="auto"/>
    </w:pPr>
    <w:rPr>
      <w:b/>
      <w:bCs/>
      <w:color w:val="4F81BD" w:themeColor="accent1"/>
      <w:sz w:val="18"/>
      <w:szCs w:val="18"/>
    </w:rPr>
  </w:style>
  <w:style w:type="paragraph" w:styleId="NoSpacing">
    <w:name w:val="No Spacing"/>
    <w:uiPriority w:val="1"/>
    <w:qFormat/>
    <w:rsid w:val="003C22BE"/>
    <w:pPr>
      <w:spacing w:after="0" w:line="240" w:lineRule="auto"/>
    </w:pPr>
  </w:style>
  <w:style w:type="paragraph" w:styleId="ListParagraph">
    <w:name w:val="List Paragraph"/>
    <w:basedOn w:val="Normal"/>
    <w:uiPriority w:val="34"/>
    <w:qFormat/>
    <w:rsid w:val="003C22BE"/>
    <w:pPr>
      <w:ind w:left="720"/>
    </w:pPr>
  </w:style>
  <w:style w:type="character" w:customStyle="1" w:styleId="Heading1Char">
    <w:name w:val="Heading 1 Char"/>
    <w:basedOn w:val="DefaultParagraphFont"/>
    <w:link w:val="Heading1"/>
    <w:uiPriority w:val="9"/>
    <w:rsid w:val="003C22BE"/>
    <w:rPr>
      <w:rFonts w:ascii="Arial" w:hAnsi="Arial" w:cs="Arial"/>
      <w:b/>
      <w:sz w:val="24"/>
      <w:szCs w:val="24"/>
    </w:rPr>
  </w:style>
  <w:style w:type="character" w:customStyle="1" w:styleId="Heading2Char">
    <w:name w:val="Heading 2 Char"/>
    <w:basedOn w:val="DefaultParagraphFont"/>
    <w:link w:val="Heading2"/>
    <w:uiPriority w:val="9"/>
    <w:rsid w:val="003C22BE"/>
    <w:rPr>
      <w:rFonts w:ascii="Arial" w:hAnsi="Arial" w:cs="Arial"/>
      <w:b/>
      <w:sz w:val="24"/>
      <w:szCs w:val="24"/>
    </w:rPr>
  </w:style>
  <w:style w:type="character" w:customStyle="1" w:styleId="Heading3Char">
    <w:name w:val="Heading 3 Char"/>
    <w:basedOn w:val="DefaultParagraphFont"/>
    <w:link w:val="Heading3"/>
    <w:uiPriority w:val="9"/>
    <w:rsid w:val="003C22BE"/>
    <w:rPr>
      <w:rFonts w:ascii="Arial" w:hAnsi="Arial" w:cs="Arial"/>
      <w:b/>
      <w:sz w:val="24"/>
      <w:szCs w:val="28"/>
    </w:rPr>
  </w:style>
  <w:style w:type="table" w:customStyle="1" w:styleId="LightShading1">
    <w:name w:val="Light Shading1"/>
    <w:basedOn w:val="TableNormal"/>
    <w:uiPriority w:val="60"/>
    <w:rsid w:val="003C22BE"/>
    <w:tblPr>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C22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22BE"/>
    <w:rPr>
      <w:rFonts w:ascii="Tahoma" w:hAnsi="Tahoma" w:cs="Tahoma"/>
      <w:sz w:val="16"/>
      <w:szCs w:val="16"/>
    </w:rPr>
  </w:style>
  <w:style w:type="paragraph" w:styleId="Header">
    <w:name w:val="header"/>
    <w:basedOn w:val="Normal"/>
    <w:link w:val="HeaderChar"/>
    <w:uiPriority w:val="99"/>
    <w:unhideWhenUsed/>
    <w:rsid w:val="003C22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2BE"/>
    <w:rPr>
      <w:rFonts w:ascii="Arial" w:hAnsi="Arial" w:cs="Arial"/>
      <w:sz w:val="24"/>
      <w:szCs w:val="24"/>
    </w:rPr>
  </w:style>
  <w:style w:type="paragraph" w:styleId="Footer">
    <w:name w:val="footer"/>
    <w:basedOn w:val="Normal"/>
    <w:link w:val="FooterChar"/>
    <w:uiPriority w:val="99"/>
    <w:unhideWhenUsed/>
    <w:rsid w:val="003C22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2BE"/>
    <w:rPr>
      <w:rFonts w:ascii="Arial" w:hAnsi="Arial" w:cs="Arial"/>
      <w:sz w:val="24"/>
      <w:szCs w:val="24"/>
    </w:rPr>
  </w:style>
  <w:style w:type="paragraph" w:styleId="BodyText">
    <w:name w:val="Body Text"/>
    <w:basedOn w:val="Normal"/>
    <w:link w:val="BodyTextChar"/>
    <w:rsid w:val="003C22BE"/>
    <w:pPr>
      <w:spacing w:after="120" w:line="240" w:lineRule="auto"/>
    </w:pPr>
    <w:rPr>
      <w:rFonts w:eastAsia="Times New Roman" w:cs="Times New Roman"/>
    </w:rPr>
  </w:style>
  <w:style w:type="character" w:customStyle="1" w:styleId="BodyTextChar">
    <w:name w:val="Body Text Char"/>
    <w:basedOn w:val="DefaultParagraphFont"/>
    <w:link w:val="BodyText"/>
    <w:rsid w:val="003C22BE"/>
    <w:rPr>
      <w:rFonts w:ascii="Arial" w:eastAsia="Times New Roman" w:hAnsi="Arial" w:cs="Times New Roman"/>
      <w:sz w:val="24"/>
      <w:szCs w:val="24"/>
    </w:rPr>
  </w:style>
  <w:style w:type="table" w:styleId="TableGrid">
    <w:name w:val="Table Grid"/>
    <w:basedOn w:val="TableNormal"/>
    <w:rsid w:val="003C22B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1">
    <w:name w:val="Light Grid1"/>
    <w:basedOn w:val="TableNormal"/>
    <w:uiPriority w:val="62"/>
    <w:rsid w:val="003C22B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Hyperlink">
    <w:name w:val="Hyperlink"/>
    <w:basedOn w:val="DefaultParagraphFont"/>
    <w:uiPriority w:val="99"/>
    <w:unhideWhenUsed/>
    <w:rsid w:val="003C22BE"/>
    <w:rPr>
      <w:color w:val="0000FF"/>
      <w:u w:val="single"/>
    </w:rPr>
  </w:style>
  <w:style w:type="paragraph" w:styleId="DocumentMap">
    <w:name w:val="Document Map"/>
    <w:basedOn w:val="Normal"/>
    <w:link w:val="DocumentMapChar"/>
    <w:uiPriority w:val="99"/>
    <w:semiHidden/>
    <w:unhideWhenUsed/>
    <w:rsid w:val="003C22BE"/>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C22BE"/>
    <w:rPr>
      <w:rFonts w:ascii="Tahoma" w:hAnsi="Tahoma" w:cs="Tahoma"/>
      <w:sz w:val="16"/>
      <w:szCs w:val="16"/>
    </w:rPr>
  </w:style>
  <w:style w:type="paragraph" w:styleId="NormalWeb">
    <w:name w:val="Normal (Web)"/>
    <w:basedOn w:val="Normal"/>
    <w:uiPriority w:val="99"/>
    <w:semiHidden/>
    <w:unhideWhenUsed/>
    <w:rsid w:val="003C22BE"/>
    <w:pPr>
      <w:spacing w:before="100" w:beforeAutospacing="1" w:after="100" w:afterAutospacing="1" w:line="240" w:lineRule="auto"/>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3C22BE"/>
    <w:rPr>
      <w:sz w:val="16"/>
      <w:szCs w:val="16"/>
    </w:rPr>
  </w:style>
  <w:style w:type="paragraph" w:styleId="CommentText">
    <w:name w:val="annotation text"/>
    <w:basedOn w:val="Normal"/>
    <w:link w:val="CommentTextChar"/>
    <w:uiPriority w:val="99"/>
    <w:semiHidden/>
    <w:unhideWhenUsed/>
    <w:rsid w:val="003C22BE"/>
    <w:pPr>
      <w:spacing w:line="240" w:lineRule="auto"/>
    </w:pPr>
    <w:rPr>
      <w:sz w:val="20"/>
      <w:szCs w:val="20"/>
    </w:rPr>
  </w:style>
  <w:style w:type="character" w:customStyle="1" w:styleId="CommentTextChar">
    <w:name w:val="Comment Text Char"/>
    <w:basedOn w:val="DefaultParagraphFont"/>
    <w:link w:val="CommentText"/>
    <w:uiPriority w:val="99"/>
    <w:semiHidden/>
    <w:rsid w:val="003C22BE"/>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3C22BE"/>
    <w:rPr>
      <w:b/>
      <w:bCs/>
    </w:rPr>
  </w:style>
  <w:style w:type="character" w:customStyle="1" w:styleId="CommentSubjectChar">
    <w:name w:val="Comment Subject Char"/>
    <w:basedOn w:val="CommentTextChar"/>
    <w:link w:val="CommentSubject"/>
    <w:uiPriority w:val="99"/>
    <w:semiHidden/>
    <w:rsid w:val="003C22BE"/>
    <w:rPr>
      <w:rFonts w:ascii="Arial" w:hAnsi="Arial" w:cs="Arial"/>
      <w:b/>
      <w:bCs/>
      <w:sz w:val="20"/>
      <w:szCs w:val="20"/>
    </w:rPr>
  </w:style>
  <w:style w:type="paragraph" w:styleId="TOCHeading">
    <w:name w:val="TOC Heading"/>
    <w:basedOn w:val="Heading1"/>
    <w:next w:val="Normal"/>
    <w:uiPriority w:val="39"/>
    <w:semiHidden/>
    <w:unhideWhenUsed/>
    <w:qFormat/>
    <w:rsid w:val="003C22BE"/>
    <w:pPr>
      <w:outlineLvl w:val="9"/>
    </w:pPr>
  </w:style>
  <w:style w:type="paragraph" w:styleId="TOC1">
    <w:name w:val="toc 1"/>
    <w:basedOn w:val="Normal"/>
    <w:next w:val="Normal"/>
    <w:autoRedefine/>
    <w:uiPriority w:val="39"/>
    <w:unhideWhenUsed/>
    <w:rsid w:val="006C704B"/>
    <w:pPr>
      <w:tabs>
        <w:tab w:val="right" w:leader="dot" w:pos="9360"/>
      </w:tabs>
      <w:spacing w:after="100"/>
    </w:pPr>
  </w:style>
  <w:style w:type="character" w:styleId="LineNumber">
    <w:name w:val="line number"/>
    <w:basedOn w:val="DefaultParagraphFont"/>
    <w:uiPriority w:val="99"/>
    <w:semiHidden/>
    <w:unhideWhenUsed/>
    <w:rsid w:val="003C22BE"/>
  </w:style>
  <w:style w:type="paragraph" w:styleId="TOC2">
    <w:name w:val="toc 2"/>
    <w:basedOn w:val="Normal"/>
    <w:next w:val="Normal"/>
    <w:autoRedefine/>
    <w:uiPriority w:val="39"/>
    <w:unhideWhenUsed/>
    <w:rsid w:val="006C704B"/>
    <w:pPr>
      <w:tabs>
        <w:tab w:val="right" w:leader="dot" w:pos="9360"/>
      </w:tabs>
      <w:spacing w:after="100" w:line="360" w:lineRule="auto"/>
      <w:ind w:left="220"/>
    </w:pPr>
  </w:style>
  <w:style w:type="paragraph" w:styleId="TOC3">
    <w:name w:val="toc 3"/>
    <w:basedOn w:val="Normal"/>
    <w:next w:val="Normal"/>
    <w:autoRedefine/>
    <w:uiPriority w:val="39"/>
    <w:unhideWhenUsed/>
    <w:rsid w:val="006C704B"/>
    <w:pPr>
      <w:tabs>
        <w:tab w:val="right" w:leader="dot" w:pos="9360"/>
      </w:tabs>
      <w:spacing w:after="100" w:line="360" w:lineRule="auto"/>
      <w:ind w:left="440"/>
    </w:pPr>
  </w:style>
  <w:style w:type="paragraph" w:styleId="TOC4">
    <w:name w:val="toc 4"/>
    <w:basedOn w:val="Normal"/>
    <w:next w:val="Normal"/>
    <w:autoRedefine/>
    <w:uiPriority w:val="39"/>
    <w:unhideWhenUsed/>
    <w:rsid w:val="003C22BE"/>
    <w:pPr>
      <w:spacing w:after="100" w:line="276" w:lineRule="auto"/>
      <w:ind w:left="660"/>
      <w:contextualSpacing w:val="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3C22BE"/>
    <w:pPr>
      <w:spacing w:after="100" w:line="276" w:lineRule="auto"/>
      <w:ind w:left="880"/>
      <w:contextualSpacing w:val="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3C22BE"/>
    <w:pPr>
      <w:spacing w:after="100" w:line="276" w:lineRule="auto"/>
      <w:ind w:left="1100"/>
      <w:contextualSpacing w:val="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3C22BE"/>
    <w:pPr>
      <w:spacing w:after="100" w:line="276" w:lineRule="auto"/>
      <w:ind w:left="1320"/>
      <w:contextualSpacing w:val="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3C22BE"/>
    <w:pPr>
      <w:spacing w:after="100" w:line="276" w:lineRule="auto"/>
      <w:ind w:left="1540"/>
      <w:contextualSpacing w:val="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3C22BE"/>
    <w:pPr>
      <w:spacing w:after="100" w:line="276" w:lineRule="auto"/>
      <w:ind w:left="1760"/>
      <w:contextualSpacing w:val="0"/>
      <w:jc w:val="left"/>
    </w:pPr>
    <w:rPr>
      <w:rFonts w:asciiTheme="minorHAnsi" w:eastAsiaTheme="minorEastAsia" w:hAnsiTheme="minorHAnsi" w:cstheme="minorBidi"/>
      <w:sz w:val="22"/>
      <w:szCs w:val="22"/>
    </w:rPr>
  </w:style>
  <w:style w:type="table" w:styleId="LightShading-Accent3">
    <w:name w:val="Light Shading Accent 3"/>
    <w:basedOn w:val="TableNormal"/>
    <w:uiPriority w:val="60"/>
    <w:rsid w:val="003C22BE"/>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st1">
    <w:name w:val="st1"/>
    <w:basedOn w:val="DefaultParagraphFont"/>
    <w:rsid w:val="003C22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4.emf"/><Relationship Id="rId18" Type="http://schemas.openxmlformats.org/officeDocument/2006/relationships/image" Target="media/image8.em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image" Target="media/image3.emf"/><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23" Type="http://schemas.microsoft.com/office/2007/relationships/stylesWithEffects" Target="stylesWithEffects.xml"/><Relationship Id="rId10" Type="http://schemas.openxmlformats.org/officeDocument/2006/relationships/image" Target="media/image1.png"/><Relationship Id="rId19" Type="http://schemas.openxmlformats.org/officeDocument/2006/relationships/image" Target="media/image9.emf"/><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5.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102</Pages>
  <Words>20344</Words>
  <Characters>115966</Characters>
  <Application>Microsoft Office Word</Application>
  <DocSecurity>0</DocSecurity>
  <Lines>966</Lines>
  <Paragraphs>272</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136038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Animal Science</dc:creator>
  <cp:lastModifiedBy>Animal Science</cp:lastModifiedBy>
  <cp:revision>2</cp:revision>
  <cp:lastPrinted>2011-08-12T16:00:00Z</cp:lastPrinted>
  <dcterms:created xsi:type="dcterms:W3CDTF">2011-08-12T16:08:00Z</dcterms:created>
  <dcterms:modified xsi:type="dcterms:W3CDTF">2011-08-12T16:08:00Z</dcterms:modified>
</cp:coreProperties>
</file>