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7A4" w:rsidRPr="00213AA8" w:rsidRDefault="007757A4" w:rsidP="007757A4">
      <w:pPr>
        <w:pStyle w:val="Title"/>
        <w:spacing w:line="480" w:lineRule="auto"/>
        <w:jc w:val="center"/>
        <w:rPr>
          <w:rFonts w:asciiTheme="minorHAnsi" w:hAnsiTheme="minorHAnsi"/>
          <w:sz w:val="44"/>
          <w:szCs w:val="44"/>
        </w:rPr>
      </w:pPr>
      <w:r w:rsidRPr="00213AA8">
        <w:rPr>
          <w:rFonts w:asciiTheme="minorHAnsi" w:hAnsiTheme="minorHAnsi"/>
          <w:sz w:val="44"/>
          <w:szCs w:val="44"/>
        </w:rPr>
        <w:t>Effects of Folate Availability on</w:t>
      </w:r>
    </w:p>
    <w:p w:rsidR="007757A4" w:rsidRPr="00213AA8" w:rsidRDefault="007757A4" w:rsidP="007757A4">
      <w:pPr>
        <w:pStyle w:val="Title"/>
        <w:spacing w:line="480" w:lineRule="auto"/>
        <w:jc w:val="center"/>
        <w:rPr>
          <w:rFonts w:asciiTheme="minorHAnsi" w:hAnsiTheme="minorHAnsi"/>
          <w:sz w:val="44"/>
          <w:szCs w:val="44"/>
        </w:rPr>
      </w:pPr>
      <w:r w:rsidRPr="00213AA8">
        <w:rPr>
          <w:rFonts w:asciiTheme="minorHAnsi" w:hAnsiTheme="minorHAnsi"/>
          <w:sz w:val="44"/>
          <w:szCs w:val="44"/>
        </w:rPr>
        <w:t>Expression of Adipocyte Metabolic Genes</w:t>
      </w:r>
    </w:p>
    <w:p w:rsidR="005F284B" w:rsidRPr="00213AA8" w:rsidRDefault="007757A4" w:rsidP="007757A4">
      <w:pPr>
        <w:pStyle w:val="Title"/>
        <w:spacing w:line="480" w:lineRule="auto"/>
        <w:jc w:val="center"/>
        <w:rPr>
          <w:rFonts w:asciiTheme="minorHAnsi" w:hAnsiTheme="minorHAnsi"/>
          <w:sz w:val="44"/>
          <w:szCs w:val="44"/>
        </w:rPr>
      </w:pPr>
      <w:r w:rsidRPr="00213AA8">
        <w:rPr>
          <w:rFonts w:asciiTheme="minorHAnsi" w:hAnsiTheme="minorHAnsi"/>
          <w:sz w:val="44"/>
          <w:szCs w:val="44"/>
        </w:rPr>
        <w:t>Via Modulation of DNA Methylation</w:t>
      </w:r>
    </w:p>
    <w:p w:rsidR="005F284B" w:rsidRPr="00213AA8" w:rsidRDefault="005F284B" w:rsidP="005F284B">
      <w:pPr>
        <w:spacing w:line="276" w:lineRule="auto"/>
        <w:rPr>
          <w:rFonts w:cs="Arial"/>
          <w:sz w:val="20"/>
          <w:szCs w:val="20"/>
        </w:rPr>
      </w:pPr>
    </w:p>
    <w:p w:rsidR="005F284B" w:rsidRPr="00213AA8" w:rsidRDefault="005F284B" w:rsidP="005F284B">
      <w:pPr>
        <w:spacing w:line="276" w:lineRule="auto"/>
        <w:rPr>
          <w:rFonts w:cs="Arial"/>
          <w:sz w:val="20"/>
          <w:szCs w:val="20"/>
        </w:rPr>
      </w:pPr>
    </w:p>
    <w:p w:rsidR="005F284B" w:rsidRPr="00213AA8" w:rsidRDefault="005F284B" w:rsidP="005F284B">
      <w:pPr>
        <w:spacing w:line="276" w:lineRule="auto"/>
        <w:rPr>
          <w:rFonts w:cs="Arial"/>
          <w:sz w:val="20"/>
          <w:szCs w:val="20"/>
        </w:rPr>
      </w:pPr>
    </w:p>
    <w:p w:rsidR="005F284B" w:rsidRPr="00213AA8" w:rsidRDefault="005F284B" w:rsidP="005F284B">
      <w:pPr>
        <w:spacing w:line="276" w:lineRule="auto"/>
        <w:rPr>
          <w:rFonts w:cs="Arial"/>
          <w:sz w:val="20"/>
          <w:szCs w:val="20"/>
        </w:rPr>
      </w:pPr>
    </w:p>
    <w:p w:rsidR="005F284B" w:rsidRPr="00213AA8" w:rsidRDefault="005F284B" w:rsidP="005F284B">
      <w:pPr>
        <w:spacing w:line="276" w:lineRule="auto"/>
        <w:rPr>
          <w:rFonts w:cs="Arial"/>
          <w:sz w:val="20"/>
          <w:szCs w:val="20"/>
        </w:rPr>
      </w:pPr>
    </w:p>
    <w:p w:rsidR="005F284B" w:rsidRPr="00213AA8" w:rsidRDefault="005F284B" w:rsidP="005F284B">
      <w:pPr>
        <w:spacing w:line="276" w:lineRule="auto"/>
        <w:ind w:left="360" w:firstLine="0"/>
        <w:rPr>
          <w:rFonts w:cs="Arial"/>
          <w:sz w:val="20"/>
          <w:szCs w:val="20"/>
        </w:rPr>
      </w:pPr>
    </w:p>
    <w:p w:rsidR="005F284B" w:rsidRPr="00213AA8" w:rsidRDefault="005F284B" w:rsidP="005F284B">
      <w:pPr>
        <w:spacing w:line="276" w:lineRule="auto"/>
        <w:rPr>
          <w:rFonts w:cs="Arial"/>
          <w:sz w:val="20"/>
          <w:szCs w:val="20"/>
        </w:rPr>
      </w:pPr>
    </w:p>
    <w:p w:rsidR="005F284B" w:rsidRPr="00213AA8" w:rsidRDefault="00C27C2D" w:rsidP="005F284B">
      <w:pPr>
        <w:spacing w:line="276" w:lineRule="auto"/>
        <w:jc w:val="center"/>
        <w:rPr>
          <w:rFonts w:cs="Arial"/>
          <w:sz w:val="20"/>
          <w:szCs w:val="20"/>
        </w:rPr>
      </w:pPr>
      <w:r>
        <w:rPr>
          <w:rFonts w:cs="Arial"/>
          <w:sz w:val="20"/>
          <w:szCs w:val="20"/>
        </w:rPr>
        <w:t xml:space="preserve"> A  </w:t>
      </w:r>
      <w:r w:rsidR="005F284B" w:rsidRPr="00213AA8">
        <w:rPr>
          <w:rFonts w:cs="Arial"/>
          <w:sz w:val="20"/>
          <w:szCs w:val="20"/>
        </w:rPr>
        <w:t>Disserta</w:t>
      </w:r>
      <w:r w:rsidR="007757A4" w:rsidRPr="00213AA8">
        <w:rPr>
          <w:rFonts w:cs="Arial"/>
          <w:sz w:val="20"/>
          <w:szCs w:val="20"/>
        </w:rPr>
        <w:t>t</w:t>
      </w:r>
      <w:r w:rsidR="005F284B" w:rsidRPr="00213AA8">
        <w:rPr>
          <w:rFonts w:cs="Arial"/>
          <w:sz w:val="20"/>
          <w:szCs w:val="20"/>
        </w:rPr>
        <w:t>ion</w:t>
      </w:r>
      <w:r>
        <w:rPr>
          <w:rFonts w:cs="Arial"/>
          <w:sz w:val="20"/>
          <w:szCs w:val="20"/>
        </w:rPr>
        <w:t xml:space="preserve"> Presented for the </w:t>
      </w:r>
    </w:p>
    <w:p w:rsidR="00C27C2D" w:rsidRDefault="0009080B" w:rsidP="005F284B">
      <w:pPr>
        <w:spacing w:line="276" w:lineRule="auto"/>
        <w:jc w:val="center"/>
        <w:rPr>
          <w:rFonts w:cs="Arial"/>
          <w:sz w:val="20"/>
          <w:szCs w:val="20"/>
        </w:rPr>
      </w:pPr>
      <w:r>
        <w:rPr>
          <w:rFonts w:cs="Arial"/>
          <w:sz w:val="20"/>
          <w:szCs w:val="20"/>
        </w:rPr>
        <w:t>Doctor of Philosophy</w:t>
      </w:r>
    </w:p>
    <w:p w:rsidR="005F284B" w:rsidRPr="00213AA8" w:rsidRDefault="005F284B" w:rsidP="005F284B">
      <w:pPr>
        <w:spacing w:line="276" w:lineRule="auto"/>
        <w:jc w:val="center"/>
        <w:rPr>
          <w:rFonts w:cs="Arial"/>
          <w:sz w:val="20"/>
          <w:szCs w:val="20"/>
        </w:rPr>
      </w:pPr>
      <w:r w:rsidRPr="00213AA8">
        <w:rPr>
          <w:rFonts w:cs="Arial"/>
          <w:sz w:val="20"/>
          <w:szCs w:val="20"/>
        </w:rPr>
        <w:t xml:space="preserve"> Degree</w:t>
      </w:r>
    </w:p>
    <w:p w:rsidR="005F284B" w:rsidRPr="00213AA8" w:rsidRDefault="005F284B" w:rsidP="005F284B">
      <w:pPr>
        <w:spacing w:line="276" w:lineRule="auto"/>
        <w:jc w:val="center"/>
        <w:rPr>
          <w:rFonts w:cs="Arial"/>
          <w:sz w:val="20"/>
          <w:szCs w:val="20"/>
        </w:rPr>
      </w:pPr>
      <w:r w:rsidRPr="00213AA8">
        <w:rPr>
          <w:rFonts w:cs="Arial"/>
          <w:sz w:val="20"/>
          <w:szCs w:val="20"/>
        </w:rPr>
        <w:t>The University of Tennessee, Knoxville</w:t>
      </w:r>
    </w:p>
    <w:p w:rsidR="005F284B" w:rsidRPr="00213AA8" w:rsidRDefault="005F284B" w:rsidP="005F284B">
      <w:pPr>
        <w:spacing w:line="276" w:lineRule="auto"/>
        <w:jc w:val="center"/>
        <w:rPr>
          <w:rFonts w:cs="Arial"/>
          <w:sz w:val="20"/>
          <w:szCs w:val="20"/>
        </w:rPr>
      </w:pPr>
    </w:p>
    <w:p w:rsidR="005F284B" w:rsidRDefault="005F284B" w:rsidP="005F284B">
      <w:pPr>
        <w:spacing w:line="276" w:lineRule="auto"/>
        <w:jc w:val="center"/>
        <w:rPr>
          <w:rFonts w:cs="Arial"/>
          <w:sz w:val="20"/>
          <w:szCs w:val="20"/>
        </w:rPr>
      </w:pPr>
    </w:p>
    <w:p w:rsidR="00C27C2D" w:rsidRDefault="00C27C2D" w:rsidP="005F284B">
      <w:pPr>
        <w:spacing w:line="276" w:lineRule="auto"/>
        <w:jc w:val="center"/>
        <w:rPr>
          <w:rFonts w:cs="Arial"/>
          <w:sz w:val="20"/>
          <w:szCs w:val="20"/>
        </w:rPr>
      </w:pPr>
    </w:p>
    <w:p w:rsidR="00C27C2D" w:rsidRDefault="00C27C2D" w:rsidP="005F284B">
      <w:pPr>
        <w:spacing w:line="276" w:lineRule="auto"/>
        <w:jc w:val="center"/>
        <w:rPr>
          <w:rFonts w:cs="Arial"/>
          <w:sz w:val="20"/>
          <w:szCs w:val="20"/>
        </w:rPr>
      </w:pPr>
    </w:p>
    <w:p w:rsidR="005F284B" w:rsidRPr="00213AA8" w:rsidRDefault="005F284B" w:rsidP="005F284B">
      <w:pPr>
        <w:spacing w:line="276" w:lineRule="auto"/>
        <w:jc w:val="center"/>
        <w:rPr>
          <w:rFonts w:cs="Arial"/>
          <w:sz w:val="20"/>
          <w:szCs w:val="20"/>
        </w:rPr>
      </w:pPr>
      <w:r w:rsidRPr="00213AA8">
        <w:rPr>
          <w:rFonts w:cs="Arial"/>
          <w:sz w:val="20"/>
          <w:szCs w:val="20"/>
        </w:rPr>
        <w:t xml:space="preserve">Julia </w:t>
      </w:r>
      <w:r w:rsidR="00C27C2D">
        <w:rPr>
          <w:rFonts w:cs="Arial"/>
          <w:sz w:val="20"/>
          <w:szCs w:val="20"/>
        </w:rPr>
        <w:t xml:space="preserve">Stair </w:t>
      </w:r>
      <w:r w:rsidRPr="00213AA8">
        <w:rPr>
          <w:rFonts w:cs="Arial"/>
          <w:sz w:val="20"/>
          <w:szCs w:val="20"/>
        </w:rPr>
        <w:t>Gouffon</w:t>
      </w:r>
    </w:p>
    <w:p w:rsidR="005F284B" w:rsidRPr="00213AA8" w:rsidRDefault="005F284B" w:rsidP="005F284B">
      <w:pPr>
        <w:spacing w:line="276" w:lineRule="auto"/>
        <w:jc w:val="center"/>
        <w:rPr>
          <w:rFonts w:cs="Arial"/>
          <w:sz w:val="20"/>
          <w:szCs w:val="20"/>
        </w:rPr>
      </w:pPr>
    </w:p>
    <w:p w:rsidR="005F284B" w:rsidRPr="00213AA8" w:rsidRDefault="00C27C2D" w:rsidP="00334E3C">
      <w:pPr>
        <w:spacing w:line="276" w:lineRule="auto"/>
        <w:jc w:val="center"/>
        <w:rPr>
          <w:rFonts w:cs="Arial"/>
          <w:b/>
          <w:bCs/>
          <w:color w:val="000000"/>
          <w:sz w:val="20"/>
          <w:szCs w:val="20"/>
        </w:rPr>
      </w:pPr>
      <w:r>
        <w:rPr>
          <w:rFonts w:cs="Arial"/>
          <w:sz w:val="20"/>
          <w:szCs w:val="20"/>
        </w:rPr>
        <w:t>August 2012</w:t>
      </w:r>
    </w:p>
    <w:p w:rsidR="003375F5" w:rsidRDefault="00540328" w:rsidP="00973793">
      <w:pPr>
        <w:pStyle w:val="Heading4"/>
        <w:spacing w:line="480" w:lineRule="auto"/>
      </w:pPr>
      <w:r w:rsidRPr="00213AA8">
        <w:lastRenderedPageBreak/>
        <w:t>Dedication</w:t>
      </w:r>
    </w:p>
    <w:p w:rsidR="002B0EE2" w:rsidRPr="00213AA8" w:rsidRDefault="00CE7D42" w:rsidP="00CE7D42">
      <w:pPr>
        <w:rPr>
          <w:rFonts w:cs="Arial"/>
          <w:sz w:val="20"/>
          <w:szCs w:val="20"/>
        </w:rPr>
      </w:pPr>
      <w:r w:rsidRPr="00213AA8">
        <w:rPr>
          <w:rFonts w:cs="Arial"/>
          <w:sz w:val="20"/>
          <w:szCs w:val="20"/>
        </w:rPr>
        <w:t xml:space="preserve">This work </w:t>
      </w:r>
      <w:proofErr w:type="gramStart"/>
      <w:r w:rsidRPr="00213AA8">
        <w:rPr>
          <w:rFonts w:cs="Arial"/>
          <w:sz w:val="20"/>
          <w:szCs w:val="20"/>
        </w:rPr>
        <w:t>is dedicated</w:t>
      </w:r>
      <w:proofErr w:type="gramEnd"/>
      <w:r w:rsidRPr="00213AA8">
        <w:rPr>
          <w:rFonts w:cs="Arial"/>
          <w:sz w:val="20"/>
          <w:szCs w:val="20"/>
        </w:rPr>
        <w:t xml:space="preserve"> </w:t>
      </w:r>
      <w:r w:rsidR="005F284B" w:rsidRPr="00213AA8">
        <w:rPr>
          <w:rFonts w:cs="Arial"/>
          <w:sz w:val="20"/>
          <w:szCs w:val="20"/>
        </w:rPr>
        <w:t xml:space="preserve">first and foremost </w:t>
      </w:r>
      <w:r w:rsidRPr="00213AA8">
        <w:rPr>
          <w:rFonts w:cs="Arial"/>
          <w:sz w:val="20"/>
          <w:szCs w:val="20"/>
        </w:rPr>
        <w:t>to my wonderful parents</w:t>
      </w:r>
      <w:r w:rsidR="00ED6523">
        <w:rPr>
          <w:rFonts w:cs="Arial"/>
          <w:sz w:val="20"/>
          <w:szCs w:val="20"/>
        </w:rPr>
        <w:t>,</w:t>
      </w:r>
      <w:r w:rsidRPr="00213AA8">
        <w:rPr>
          <w:rFonts w:cs="Arial"/>
          <w:sz w:val="20"/>
          <w:szCs w:val="20"/>
        </w:rPr>
        <w:t xml:space="preserve"> for without them I would not exist, nor would I have developed an insatiable appetite for learning and discovery.   Secondly, to my husband and son, Chuck and Ben, for patiently foregoing dinners, a clean home and enduring my stress induced mood swings.  Thirdly, I thank my extended family, siblings, nephews and nieces</w:t>
      </w:r>
      <w:r w:rsidR="00ED6523">
        <w:rPr>
          <w:rFonts w:cs="Arial"/>
          <w:sz w:val="20"/>
          <w:szCs w:val="20"/>
        </w:rPr>
        <w:t>,</w:t>
      </w:r>
      <w:r w:rsidRPr="00213AA8">
        <w:rPr>
          <w:rFonts w:cs="Arial"/>
          <w:sz w:val="20"/>
          <w:szCs w:val="20"/>
        </w:rPr>
        <w:t xml:space="preserve"> for taking </w:t>
      </w:r>
      <w:r w:rsidR="0040264B" w:rsidRPr="00213AA8">
        <w:rPr>
          <w:rFonts w:cs="Arial"/>
          <w:sz w:val="20"/>
          <w:szCs w:val="20"/>
        </w:rPr>
        <w:t>time to entertain and take care of Ben.</w:t>
      </w:r>
    </w:p>
    <w:p w:rsidR="005F284B" w:rsidRPr="00213AA8" w:rsidRDefault="00CE7D42" w:rsidP="00BD53A9">
      <w:pPr>
        <w:rPr>
          <w:rFonts w:cs="Arial"/>
          <w:sz w:val="20"/>
          <w:szCs w:val="20"/>
        </w:rPr>
      </w:pPr>
      <w:r w:rsidRPr="00213AA8">
        <w:rPr>
          <w:rFonts w:cs="Arial"/>
          <w:sz w:val="20"/>
          <w:szCs w:val="20"/>
        </w:rPr>
        <w:t>My heartfelt thanks to the members of the Department of Nutrition in particular, Dr. Whelan for hiring me to run the Affymetrix Core Lab and giving me leave to</w:t>
      </w:r>
      <w:r w:rsidR="00283CB7" w:rsidRPr="00213AA8">
        <w:rPr>
          <w:rFonts w:cs="Arial"/>
          <w:sz w:val="20"/>
          <w:szCs w:val="20"/>
        </w:rPr>
        <w:t xml:space="preserve"> pursue this degree.  Of course, I could not have done this work without the extremely patient guidance of Dr. Michael Zemel. I thank him for letting me follow my own ideas and taking months to get experiments done that would take a full-time student</w:t>
      </w:r>
      <w:r w:rsidR="00BD53A9" w:rsidRPr="00213AA8">
        <w:rPr>
          <w:rFonts w:cs="Arial"/>
          <w:sz w:val="20"/>
          <w:szCs w:val="20"/>
        </w:rPr>
        <w:t xml:space="preserve"> a week.  Also, I am most </w:t>
      </w:r>
      <w:r w:rsidR="009D250E">
        <w:rPr>
          <w:rFonts w:cs="Arial"/>
          <w:sz w:val="20"/>
          <w:szCs w:val="20"/>
        </w:rPr>
        <w:t>thankful</w:t>
      </w:r>
      <w:r w:rsidR="009D250E" w:rsidRPr="00213AA8">
        <w:rPr>
          <w:rFonts w:cs="Arial"/>
          <w:sz w:val="20"/>
          <w:szCs w:val="20"/>
        </w:rPr>
        <w:t xml:space="preserve"> </w:t>
      </w:r>
      <w:r w:rsidR="00BD53A9" w:rsidRPr="00213AA8">
        <w:rPr>
          <w:rFonts w:cs="Arial"/>
          <w:sz w:val="20"/>
          <w:szCs w:val="20"/>
        </w:rPr>
        <w:t>to</w:t>
      </w:r>
      <w:r w:rsidR="00283CB7" w:rsidRPr="00213AA8">
        <w:rPr>
          <w:rFonts w:cs="Arial"/>
          <w:sz w:val="20"/>
          <w:szCs w:val="20"/>
        </w:rPr>
        <w:t xml:space="preserve"> the </w:t>
      </w:r>
      <w:r w:rsidR="005F284B" w:rsidRPr="00213AA8">
        <w:rPr>
          <w:rFonts w:cs="Arial"/>
          <w:sz w:val="20"/>
          <w:szCs w:val="20"/>
        </w:rPr>
        <w:t xml:space="preserve">nutrition </w:t>
      </w:r>
      <w:r w:rsidR="00BD53A9" w:rsidRPr="00213AA8">
        <w:rPr>
          <w:rFonts w:cs="Arial"/>
          <w:sz w:val="20"/>
          <w:szCs w:val="20"/>
        </w:rPr>
        <w:t xml:space="preserve">office </w:t>
      </w:r>
      <w:r w:rsidR="00283CB7" w:rsidRPr="00213AA8">
        <w:rPr>
          <w:rFonts w:cs="Arial"/>
          <w:sz w:val="20"/>
          <w:szCs w:val="20"/>
        </w:rPr>
        <w:t>staff</w:t>
      </w:r>
      <w:r w:rsidR="005F284B" w:rsidRPr="00213AA8">
        <w:rPr>
          <w:rFonts w:cs="Arial"/>
          <w:sz w:val="20"/>
          <w:szCs w:val="20"/>
        </w:rPr>
        <w:t xml:space="preserve"> </w:t>
      </w:r>
      <w:r w:rsidR="00283CB7" w:rsidRPr="00213AA8">
        <w:rPr>
          <w:rFonts w:cs="Arial"/>
          <w:sz w:val="20"/>
          <w:szCs w:val="20"/>
        </w:rPr>
        <w:t>for providing me friendship</w:t>
      </w:r>
      <w:r w:rsidR="00802A43" w:rsidRPr="00213AA8">
        <w:rPr>
          <w:rFonts w:cs="Arial"/>
          <w:sz w:val="20"/>
          <w:szCs w:val="20"/>
        </w:rPr>
        <w:t>, food, chocolate</w:t>
      </w:r>
      <w:r w:rsidR="00283CB7" w:rsidRPr="00213AA8">
        <w:rPr>
          <w:rFonts w:cs="Arial"/>
          <w:sz w:val="20"/>
          <w:szCs w:val="20"/>
        </w:rPr>
        <w:t xml:space="preserve"> and </w:t>
      </w:r>
      <w:r w:rsidR="00802A43" w:rsidRPr="00213AA8">
        <w:rPr>
          <w:rFonts w:cs="Arial"/>
          <w:sz w:val="20"/>
          <w:szCs w:val="20"/>
        </w:rPr>
        <w:t xml:space="preserve">emotional </w:t>
      </w:r>
      <w:r w:rsidR="00283CB7" w:rsidRPr="00213AA8">
        <w:rPr>
          <w:rFonts w:cs="Arial"/>
          <w:sz w:val="20"/>
          <w:szCs w:val="20"/>
        </w:rPr>
        <w:t xml:space="preserve">support over the many years. </w:t>
      </w:r>
      <w:r w:rsidR="005F284B" w:rsidRPr="00213AA8">
        <w:rPr>
          <w:rFonts w:cs="Arial"/>
          <w:sz w:val="20"/>
          <w:szCs w:val="20"/>
        </w:rPr>
        <w:t xml:space="preserve">I have been blessed to have several friends who have urged me on during this process and I am so </w:t>
      </w:r>
      <w:r w:rsidR="009D250E">
        <w:rPr>
          <w:rFonts w:cs="Arial"/>
          <w:sz w:val="20"/>
          <w:szCs w:val="20"/>
        </w:rPr>
        <w:t xml:space="preserve">grateful </w:t>
      </w:r>
      <w:r w:rsidR="005F284B" w:rsidRPr="00213AA8">
        <w:rPr>
          <w:rFonts w:cs="Arial"/>
          <w:sz w:val="20"/>
          <w:szCs w:val="20"/>
        </w:rPr>
        <w:t>to</w:t>
      </w:r>
      <w:r w:rsidR="00BD53A9" w:rsidRPr="00213AA8">
        <w:rPr>
          <w:rFonts w:cs="Arial"/>
          <w:sz w:val="20"/>
          <w:szCs w:val="20"/>
        </w:rPr>
        <w:t xml:space="preserve"> have</w:t>
      </w:r>
      <w:r w:rsidR="005F284B" w:rsidRPr="00213AA8">
        <w:rPr>
          <w:rFonts w:cs="Arial"/>
          <w:sz w:val="20"/>
          <w:szCs w:val="20"/>
        </w:rPr>
        <w:t xml:space="preserve"> them.</w:t>
      </w:r>
    </w:p>
    <w:p w:rsidR="00CE7D42" w:rsidRPr="005F284B" w:rsidRDefault="00CE7D42" w:rsidP="00CE7D42">
      <w:pPr>
        <w:rPr>
          <w:rFonts w:ascii="Arial" w:hAnsi="Arial" w:cs="Arial"/>
          <w:sz w:val="20"/>
          <w:szCs w:val="20"/>
        </w:rPr>
      </w:pPr>
    </w:p>
    <w:p w:rsidR="00B55876" w:rsidRDefault="00B55876">
      <w:pPr>
        <w:rPr>
          <w:rFonts w:ascii="Arial" w:hAnsi="Arial" w:cs="Arial"/>
          <w:sz w:val="20"/>
          <w:szCs w:val="20"/>
        </w:rPr>
      </w:pPr>
      <w:r>
        <w:rPr>
          <w:rFonts w:ascii="Arial" w:hAnsi="Arial" w:cs="Arial"/>
          <w:sz w:val="20"/>
          <w:szCs w:val="20"/>
        </w:rPr>
        <w:br w:type="page"/>
      </w:r>
    </w:p>
    <w:p w:rsidR="00D03F82" w:rsidRPr="00D03F82" w:rsidRDefault="00540328" w:rsidP="00973793">
      <w:pPr>
        <w:pStyle w:val="Heading4"/>
        <w:spacing w:line="480" w:lineRule="auto"/>
      </w:pPr>
      <w:r w:rsidRPr="00213AA8">
        <w:lastRenderedPageBreak/>
        <w:t>Acknowledgements</w:t>
      </w:r>
    </w:p>
    <w:p w:rsidR="005F284B" w:rsidRPr="00213AA8" w:rsidRDefault="005F284B" w:rsidP="005F284B">
      <w:pPr>
        <w:rPr>
          <w:rFonts w:cs="Arial"/>
          <w:sz w:val="20"/>
          <w:szCs w:val="20"/>
        </w:rPr>
      </w:pPr>
      <w:r w:rsidRPr="00213AA8">
        <w:rPr>
          <w:rFonts w:cs="Arial"/>
          <w:sz w:val="20"/>
          <w:szCs w:val="20"/>
        </w:rPr>
        <w:t xml:space="preserve"> I thank Dr. Michael Zemel, Dr. Joseph Bartges, Dr. Karla Matteson and Dr. Jason Collier for taking time out of their busy schedules and serving on my committee.   Their comments, criticisms and suggestions have made me a better researcher. </w:t>
      </w:r>
      <w:r w:rsidR="00B55876" w:rsidRPr="00213AA8">
        <w:rPr>
          <w:rFonts w:cs="Arial"/>
          <w:sz w:val="20"/>
          <w:szCs w:val="20"/>
        </w:rPr>
        <w:t>I thank Dr. Jay Whelan for allowing me to pursue this degree while r</w:t>
      </w:r>
      <w:r w:rsidR="002F30B0">
        <w:rPr>
          <w:rFonts w:cs="Arial"/>
          <w:sz w:val="20"/>
          <w:szCs w:val="20"/>
        </w:rPr>
        <w:t xml:space="preserve">unning the Affymetrix Core Lab. Thanks so much to Megan Johnstone for helping me with my cell cultures and work.  </w:t>
      </w:r>
    </w:p>
    <w:p w:rsidR="004C03A9" w:rsidRPr="005F284B" w:rsidRDefault="004C03A9" w:rsidP="00025770">
      <w:pPr>
        <w:jc w:val="center"/>
        <w:rPr>
          <w:rFonts w:ascii="Arial" w:hAnsi="Arial" w:cs="Arial"/>
          <w:sz w:val="20"/>
          <w:szCs w:val="20"/>
        </w:rPr>
      </w:pPr>
    </w:p>
    <w:p w:rsidR="004C03A9" w:rsidRPr="005F284B" w:rsidRDefault="004C03A9" w:rsidP="004C03A9">
      <w:pPr>
        <w:rPr>
          <w:rFonts w:ascii="Arial" w:eastAsiaTheme="majorEastAsia" w:hAnsi="Arial" w:cs="Arial"/>
          <w:sz w:val="20"/>
          <w:szCs w:val="20"/>
        </w:rPr>
      </w:pPr>
      <w:r w:rsidRPr="005F284B">
        <w:rPr>
          <w:rFonts w:ascii="Arial" w:hAnsi="Arial" w:cs="Arial"/>
          <w:sz w:val="20"/>
          <w:szCs w:val="20"/>
        </w:rPr>
        <w:br w:type="page"/>
      </w:r>
    </w:p>
    <w:p w:rsidR="00D03F82" w:rsidRPr="00973793" w:rsidRDefault="00AF6036" w:rsidP="00973793">
      <w:pPr>
        <w:jc w:val="center"/>
        <w:rPr>
          <w:b/>
          <w:i/>
          <w:sz w:val="32"/>
          <w:szCs w:val="32"/>
        </w:rPr>
      </w:pPr>
      <w:bookmarkStart w:id="0" w:name="_Toc294612244"/>
      <w:r w:rsidRPr="00973793">
        <w:rPr>
          <w:b/>
          <w:i/>
          <w:sz w:val="32"/>
          <w:szCs w:val="32"/>
        </w:rPr>
        <w:lastRenderedPageBreak/>
        <w:t>Abstract</w:t>
      </w:r>
      <w:bookmarkEnd w:id="0"/>
    </w:p>
    <w:p w:rsidR="007757A4" w:rsidRPr="00C8209F" w:rsidRDefault="007757A4" w:rsidP="007757A4">
      <w:r w:rsidRPr="00C8209F">
        <w:t xml:space="preserve">Epigenetic modifications serve as a means of intermediate gene expression control and nutritional inputs may modify methylation patterns in regulatory regions of genes.  Therefore, </w:t>
      </w:r>
      <w:r w:rsidRPr="00C8209F">
        <w:rPr>
          <w:bCs/>
        </w:rPr>
        <w:t>we propose</w:t>
      </w:r>
      <w:r w:rsidR="00875BFB">
        <w:rPr>
          <w:bCs/>
        </w:rPr>
        <w:t>d</w:t>
      </w:r>
      <w:r w:rsidRPr="00C8209F">
        <w:rPr>
          <w:bCs/>
        </w:rPr>
        <w:t xml:space="preserve"> that </w:t>
      </w:r>
      <w:r w:rsidR="00A212DE">
        <w:rPr>
          <w:bCs/>
        </w:rPr>
        <w:t>folate</w:t>
      </w:r>
      <w:r w:rsidRPr="00C8209F">
        <w:rPr>
          <w:bCs/>
        </w:rPr>
        <w:t xml:space="preserve"> availability affect</w:t>
      </w:r>
      <w:r w:rsidR="00875BFB">
        <w:rPr>
          <w:bCs/>
        </w:rPr>
        <w:t>s</w:t>
      </w:r>
      <w:r w:rsidRPr="00C8209F">
        <w:rPr>
          <w:bCs/>
        </w:rPr>
        <w:t xml:space="preserve"> adipocyte development and metabolism through impacting the one-carbon cycle and subsequent DNA methylation patterns.</w:t>
      </w:r>
      <w:r w:rsidRPr="00C8209F">
        <w:t xml:space="preserve">  Accordingly, we </w:t>
      </w:r>
      <w:r w:rsidR="00213AA8">
        <w:t>sought</w:t>
      </w:r>
      <w:r w:rsidRPr="00C8209F">
        <w:t xml:space="preserve"> to determine if the methylation level of CpG islands </w:t>
      </w:r>
      <w:r w:rsidR="001F372A">
        <w:t>could be</w:t>
      </w:r>
      <w:r w:rsidRPr="00C8209F">
        <w:t xml:space="preserve"> influenced in adipocytes and if so, how this might affect gene </w:t>
      </w:r>
      <w:r w:rsidR="0020467C">
        <w:t>expression</w:t>
      </w:r>
      <w:r w:rsidRPr="00C8209F">
        <w:t xml:space="preserve"> in mature adipocytes.  We </w:t>
      </w:r>
      <w:r w:rsidR="00381DFB">
        <w:t>treated</w:t>
      </w:r>
      <w:r w:rsidRPr="00C8209F">
        <w:t xml:space="preserve"> adipocytes with </w:t>
      </w:r>
      <w:proofErr w:type="gramStart"/>
      <w:r w:rsidRPr="00C8209F">
        <w:t xml:space="preserve">0 to 0.9 </w:t>
      </w:r>
      <w:proofErr w:type="spellStart"/>
      <w:r w:rsidR="003375F5">
        <w:t>millimolar</w:t>
      </w:r>
      <w:proofErr w:type="spellEnd"/>
      <w:r w:rsidR="003375F5">
        <w:t xml:space="preserve"> [</w:t>
      </w:r>
      <w:proofErr w:type="spellStart"/>
      <w:r w:rsidRPr="00C8209F">
        <w:t>mM</w:t>
      </w:r>
      <w:proofErr w:type="spellEnd"/>
      <w:r w:rsidR="003375F5">
        <w:t>]</w:t>
      </w:r>
      <w:r w:rsidRPr="00C8209F">
        <w:t xml:space="preserve"> folate, the methyl donor S-</w:t>
      </w:r>
      <w:proofErr w:type="spellStart"/>
      <w:r w:rsidRPr="00C8209F">
        <w:t>adenosylmethionine</w:t>
      </w:r>
      <w:proofErr w:type="spellEnd"/>
      <w:r w:rsidRPr="00C8209F">
        <w:t xml:space="preserve"> (</w:t>
      </w:r>
      <w:proofErr w:type="spellStart"/>
      <w:r w:rsidRPr="00C8209F">
        <w:t>SAMe</w:t>
      </w:r>
      <w:proofErr w:type="spellEnd"/>
      <w:r w:rsidRPr="00C8209F">
        <w:t>)</w:t>
      </w:r>
      <w:proofErr w:type="gramEnd"/>
      <w:r w:rsidRPr="00C8209F">
        <w:t xml:space="preserve"> </w:t>
      </w:r>
      <w:r w:rsidR="00381DFB">
        <w:t>and the</w:t>
      </w:r>
      <w:r w:rsidRPr="00C8209F">
        <w:t xml:space="preserve"> methylation inhibitor, 5-aza-2-deoxycitidine</w:t>
      </w:r>
      <w:r>
        <w:t xml:space="preserve"> </w:t>
      </w:r>
      <w:r w:rsidRPr="00C8209F">
        <w:t xml:space="preserve">(2-DC) during adipocyte differentiation and the maturation process. Lipogenesis </w:t>
      </w:r>
      <w:r w:rsidR="001F372A">
        <w:t>was</w:t>
      </w:r>
      <w:r w:rsidRPr="00C8209F">
        <w:t xml:space="preserve"> measured by accumulation of oil red O and lipolysis w</w:t>
      </w:r>
      <w:r w:rsidR="001F372A">
        <w:t>as</w:t>
      </w:r>
      <w:r w:rsidRPr="00C8209F">
        <w:t xml:space="preserve"> quantified by a glycerol release assay. </w:t>
      </w:r>
      <w:r w:rsidR="00875BFB" w:rsidRPr="00C8209F">
        <w:t xml:space="preserve">Methylated regions of adipocyte genomic DNA </w:t>
      </w:r>
      <w:r w:rsidR="00875BFB">
        <w:t>w</w:t>
      </w:r>
      <w:r w:rsidR="0020467C">
        <w:t>ere</w:t>
      </w:r>
      <w:r w:rsidR="00875BFB" w:rsidRPr="00C8209F">
        <w:t xml:space="preserve"> evaluated using a methylation-specific antibody and hybridized against a </w:t>
      </w:r>
      <w:proofErr w:type="spellStart"/>
      <w:r w:rsidR="00875BFB" w:rsidRPr="00C8209F">
        <w:t>Nimblegen</w:t>
      </w:r>
      <w:proofErr w:type="spellEnd"/>
      <w:r w:rsidR="00875BFB" w:rsidRPr="00C8209F">
        <w:t xml:space="preserve"> whole genome CpG island array</w:t>
      </w:r>
      <w:r w:rsidR="00875BFB">
        <w:t xml:space="preserve"> to identify targets for expression analysis</w:t>
      </w:r>
      <w:r w:rsidR="0020467C">
        <w:t>.</w:t>
      </w:r>
      <w:r w:rsidRPr="00C8209F">
        <w:t xml:space="preserve"> RNA </w:t>
      </w:r>
      <w:r w:rsidR="001F372A">
        <w:t>was</w:t>
      </w:r>
      <w:r w:rsidRPr="00C8209F">
        <w:t xml:space="preserve"> obtained and genes involved in adipocyte differentiation, one-carbon metabolism, lipogenesis and lipolysis </w:t>
      </w:r>
      <w:r w:rsidR="00875BFB">
        <w:t>were</w:t>
      </w:r>
      <w:r w:rsidR="00875BFB" w:rsidRPr="00C8209F">
        <w:t xml:space="preserve"> </w:t>
      </w:r>
      <w:r w:rsidRPr="00C8209F">
        <w:t xml:space="preserve">quantified using RT-PCR.    We </w:t>
      </w:r>
      <w:r w:rsidR="00875BFB">
        <w:t xml:space="preserve">found </w:t>
      </w:r>
      <w:r w:rsidRPr="00C8209F">
        <w:t>that low folate levels or inhibition</w:t>
      </w:r>
      <w:r w:rsidR="0020467C">
        <w:t xml:space="preserve"> of DNA methylation</w:t>
      </w:r>
      <w:r w:rsidRPr="00C8209F">
        <w:t xml:space="preserve"> by 2-DC decrease</w:t>
      </w:r>
      <w:r w:rsidR="00875BFB">
        <w:t>d</w:t>
      </w:r>
      <w:r w:rsidRPr="00C8209F">
        <w:t xml:space="preserve"> CpG methylation, thus increasing gene expression</w:t>
      </w:r>
      <w:r w:rsidR="0020467C">
        <w:t xml:space="preserve"> in some genes</w:t>
      </w:r>
      <w:r w:rsidR="00875BFB">
        <w:t>.  Surprisingly</w:t>
      </w:r>
      <w:r w:rsidR="0020467C">
        <w:t>,</w:t>
      </w:r>
      <w:r w:rsidR="00875BFB">
        <w:t xml:space="preserve"> </w:t>
      </w:r>
      <w:proofErr w:type="spellStart"/>
      <w:proofErr w:type="gramStart"/>
      <w:r w:rsidR="00875BFB">
        <w:t>SAMe</w:t>
      </w:r>
      <w:proofErr w:type="spellEnd"/>
      <w:proofErr w:type="gramEnd"/>
      <w:r w:rsidR="00875BFB">
        <w:t xml:space="preserve"> similarly</w:t>
      </w:r>
      <w:r w:rsidR="0020467C">
        <w:t xml:space="preserve"> increased gene expression</w:t>
      </w:r>
      <w:r w:rsidR="00875BFB">
        <w:t xml:space="preserve"> and decreased global CpG methylation.</w:t>
      </w:r>
      <w:r w:rsidRPr="00C8209F">
        <w:t xml:space="preserve"> </w:t>
      </w:r>
      <w:r w:rsidR="00875BFB">
        <w:t>Low folate increased</w:t>
      </w:r>
      <w:r>
        <w:t xml:space="preserve"> lipid </w:t>
      </w:r>
      <w:r w:rsidR="0020467C">
        <w:t>accumulation</w:t>
      </w:r>
      <w:r w:rsidR="00875BFB">
        <w:t xml:space="preserve"> and subsequent lipolysis. </w:t>
      </w:r>
      <w:r w:rsidRPr="00C8209F">
        <w:t xml:space="preserve"> </w:t>
      </w:r>
      <w:r w:rsidR="00875BFB">
        <w:t>E</w:t>
      </w:r>
      <w:r w:rsidRPr="00C8209F">
        <w:t xml:space="preserve">xposure </w:t>
      </w:r>
      <w:r w:rsidR="00875BFB">
        <w:t xml:space="preserve">to folate </w:t>
      </w:r>
      <w:r w:rsidRPr="00C8209F">
        <w:t xml:space="preserve">during the critical differentiation process </w:t>
      </w:r>
      <w:r w:rsidR="00875BFB">
        <w:t xml:space="preserve">had </w:t>
      </w:r>
      <w:r w:rsidRPr="00C8209F">
        <w:t>a greater impact</w:t>
      </w:r>
      <w:r w:rsidR="00FC365A">
        <w:t xml:space="preserve"> on</w:t>
      </w:r>
      <w:r w:rsidRPr="00C8209F">
        <w:t xml:space="preserve"> lipogenesis and li</w:t>
      </w:r>
      <w:r w:rsidR="00FC365A">
        <w:t xml:space="preserve">polysis than did folate exposure during </w:t>
      </w:r>
      <w:r w:rsidRPr="00C8209F">
        <w:t>maturation</w:t>
      </w:r>
      <w:r w:rsidR="00E5555F">
        <w:t>.</w:t>
      </w:r>
    </w:p>
    <w:p w:rsidR="00B55876" w:rsidRPr="00B82EA3" w:rsidRDefault="00B55876" w:rsidP="00B55876">
      <w:pPr>
        <w:spacing w:line="276" w:lineRule="auto"/>
        <w:jc w:val="center"/>
        <w:rPr>
          <w:rFonts w:ascii="Arial" w:hAnsi="Arial" w:cs="Arial"/>
          <w:sz w:val="20"/>
          <w:szCs w:val="20"/>
        </w:rPr>
      </w:pPr>
    </w:p>
    <w:p w:rsidR="00B55876" w:rsidRPr="005F284B" w:rsidRDefault="00B55876" w:rsidP="00025770">
      <w:pPr>
        <w:jc w:val="center"/>
        <w:rPr>
          <w:rFonts w:ascii="Arial" w:hAnsi="Arial" w:cs="Arial"/>
          <w:sz w:val="20"/>
          <w:szCs w:val="20"/>
        </w:rPr>
      </w:pPr>
    </w:p>
    <w:p w:rsidR="00025770" w:rsidRPr="005F284B" w:rsidRDefault="00025770" w:rsidP="003375F5">
      <w:pPr>
        <w:ind w:firstLine="0"/>
        <w:rPr>
          <w:rFonts w:ascii="Arial" w:hAnsi="Arial" w:cs="Arial"/>
          <w:sz w:val="20"/>
          <w:szCs w:val="20"/>
        </w:rPr>
      </w:pPr>
      <w:r w:rsidRPr="005F284B">
        <w:rPr>
          <w:rFonts w:ascii="Arial" w:hAnsi="Arial" w:cs="Arial"/>
          <w:sz w:val="20"/>
          <w:szCs w:val="20"/>
        </w:rPr>
        <w:br w:type="page"/>
      </w:r>
    </w:p>
    <w:p w:rsidR="00942756" w:rsidRDefault="002E6841" w:rsidP="00D03F82">
      <w:pPr>
        <w:jc w:val="center"/>
        <w:rPr>
          <w:noProof/>
        </w:rPr>
      </w:pPr>
      <w:r w:rsidRPr="00D03F82">
        <w:rPr>
          <w:b/>
          <w:sz w:val="32"/>
          <w:szCs w:val="32"/>
        </w:rPr>
        <w:lastRenderedPageBreak/>
        <w:t>Table of Contents</w:t>
      </w:r>
      <w:r w:rsidR="00D819FE" w:rsidRPr="00D819FE">
        <w:rPr>
          <w:rFonts w:asciiTheme="majorHAnsi" w:eastAsiaTheme="majorEastAsia" w:hAnsiTheme="majorHAnsi" w:cstheme="majorBidi"/>
          <w:b/>
          <w:bCs/>
          <w:i/>
          <w:iCs/>
          <w:sz w:val="32"/>
          <w:szCs w:val="32"/>
        </w:rPr>
        <w:fldChar w:fldCharType="begin"/>
      </w:r>
      <w:r w:rsidR="004C03A9" w:rsidRPr="00D03F82">
        <w:rPr>
          <w:b/>
          <w:sz w:val="32"/>
          <w:szCs w:val="32"/>
        </w:rPr>
        <w:instrText xml:space="preserve"> TOC \o "1-3" \h \z \u </w:instrText>
      </w:r>
      <w:r w:rsidR="00D819FE" w:rsidRPr="00D819FE">
        <w:rPr>
          <w:rFonts w:asciiTheme="majorHAnsi" w:eastAsiaTheme="majorEastAsia" w:hAnsiTheme="majorHAnsi" w:cstheme="majorBidi"/>
          <w:b/>
          <w:bCs/>
          <w:i/>
          <w:iCs/>
          <w:sz w:val="32"/>
          <w:szCs w:val="32"/>
        </w:rPr>
        <w:fldChar w:fldCharType="separate"/>
      </w:r>
    </w:p>
    <w:p w:rsidR="00942756" w:rsidRDefault="00D819FE">
      <w:pPr>
        <w:pStyle w:val="TOC1"/>
        <w:tabs>
          <w:tab w:val="right" w:leader="dot" w:pos="9350"/>
        </w:tabs>
        <w:rPr>
          <w:b w:val="0"/>
          <w:bCs w:val="0"/>
          <w:noProof/>
          <w:sz w:val="22"/>
          <w:szCs w:val="22"/>
          <w:lang w:bidi="ar-SA"/>
        </w:rPr>
      </w:pPr>
      <w:hyperlink w:anchor="_Toc325113496" w:history="1">
        <w:r w:rsidR="00942756" w:rsidRPr="00A44954">
          <w:rPr>
            <w:rStyle w:val="Hyperlink"/>
            <w:noProof/>
          </w:rPr>
          <w:t>Chapter 1 Introduction</w:t>
        </w:r>
        <w:r w:rsidR="00942756">
          <w:rPr>
            <w:noProof/>
            <w:webHidden/>
          </w:rPr>
          <w:tab/>
        </w:r>
        <w:r>
          <w:rPr>
            <w:noProof/>
            <w:webHidden/>
          </w:rPr>
          <w:fldChar w:fldCharType="begin"/>
        </w:r>
        <w:r w:rsidR="00942756">
          <w:rPr>
            <w:noProof/>
            <w:webHidden/>
          </w:rPr>
          <w:instrText xml:space="preserve"> PAGEREF _Toc325113496 \h </w:instrText>
        </w:r>
        <w:r>
          <w:rPr>
            <w:noProof/>
            <w:webHidden/>
          </w:rPr>
        </w:r>
        <w:r>
          <w:rPr>
            <w:noProof/>
            <w:webHidden/>
          </w:rPr>
          <w:fldChar w:fldCharType="separate"/>
        </w:r>
        <w:r w:rsidR="002D4803">
          <w:rPr>
            <w:noProof/>
            <w:webHidden/>
          </w:rPr>
          <w:t>1</w:t>
        </w:r>
        <w:r>
          <w:rPr>
            <w:noProof/>
            <w:webHidden/>
          </w:rPr>
          <w:fldChar w:fldCharType="end"/>
        </w:r>
      </w:hyperlink>
    </w:p>
    <w:p w:rsidR="00942756" w:rsidRDefault="00D819FE">
      <w:pPr>
        <w:pStyle w:val="TOC1"/>
        <w:tabs>
          <w:tab w:val="right" w:leader="dot" w:pos="9350"/>
        </w:tabs>
        <w:rPr>
          <w:b w:val="0"/>
          <w:bCs w:val="0"/>
          <w:noProof/>
          <w:sz w:val="22"/>
          <w:szCs w:val="22"/>
          <w:lang w:bidi="ar-SA"/>
        </w:rPr>
      </w:pPr>
      <w:hyperlink w:anchor="_Toc325113498" w:history="1">
        <w:r w:rsidR="00942756" w:rsidRPr="00A44954">
          <w:rPr>
            <w:rStyle w:val="Hyperlink"/>
            <w:noProof/>
          </w:rPr>
          <w:t>Chapter 2 Literature Review</w:t>
        </w:r>
        <w:r w:rsidR="00942756">
          <w:rPr>
            <w:noProof/>
            <w:webHidden/>
          </w:rPr>
          <w:tab/>
        </w:r>
        <w:r>
          <w:rPr>
            <w:noProof/>
            <w:webHidden/>
          </w:rPr>
          <w:fldChar w:fldCharType="begin"/>
        </w:r>
        <w:r w:rsidR="00942756">
          <w:rPr>
            <w:noProof/>
            <w:webHidden/>
          </w:rPr>
          <w:instrText xml:space="preserve"> PAGEREF _Toc325113498 \h </w:instrText>
        </w:r>
        <w:r>
          <w:rPr>
            <w:noProof/>
            <w:webHidden/>
          </w:rPr>
        </w:r>
        <w:r>
          <w:rPr>
            <w:noProof/>
            <w:webHidden/>
          </w:rPr>
          <w:fldChar w:fldCharType="separate"/>
        </w:r>
        <w:r w:rsidR="002D4803">
          <w:rPr>
            <w:noProof/>
            <w:webHidden/>
          </w:rPr>
          <w:t>6</w:t>
        </w:r>
        <w:r>
          <w:rPr>
            <w:noProof/>
            <w:webHidden/>
          </w:rPr>
          <w:fldChar w:fldCharType="end"/>
        </w:r>
      </w:hyperlink>
    </w:p>
    <w:p w:rsidR="00942756" w:rsidRDefault="00D819FE">
      <w:pPr>
        <w:pStyle w:val="TOC2"/>
        <w:tabs>
          <w:tab w:val="right" w:leader="dot" w:pos="9350"/>
        </w:tabs>
        <w:rPr>
          <w:i w:val="0"/>
          <w:iCs w:val="0"/>
          <w:noProof/>
          <w:sz w:val="22"/>
          <w:szCs w:val="22"/>
          <w:lang w:bidi="ar-SA"/>
        </w:rPr>
      </w:pPr>
      <w:hyperlink w:anchor="_Toc325113499" w:history="1">
        <w:r w:rsidR="00942756" w:rsidRPr="00A44954">
          <w:rPr>
            <w:rStyle w:val="Hyperlink"/>
            <w:noProof/>
          </w:rPr>
          <w:t>Background</w:t>
        </w:r>
        <w:r w:rsidR="00942756">
          <w:rPr>
            <w:noProof/>
            <w:webHidden/>
          </w:rPr>
          <w:tab/>
        </w:r>
        <w:r>
          <w:rPr>
            <w:noProof/>
            <w:webHidden/>
          </w:rPr>
          <w:fldChar w:fldCharType="begin"/>
        </w:r>
        <w:r w:rsidR="00942756">
          <w:rPr>
            <w:noProof/>
            <w:webHidden/>
          </w:rPr>
          <w:instrText xml:space="preserve"> PAGEREF _Toc325113499 \h </w:instrText>
        </w:r>
        <w:r>
          <w:rPr>
            <w:noProof/>
            <w:webHidden/>
          </w:rPr>
        </w:r>
        <w:r>
          <w:rPr>
            <w:noProof/>
            <w:webHidden/>
          </w:rPr>
          <w:fldChar w:fldCharType="separate"/>
        </w:r>
        <w:r w:rsidR="002D4803">
          <w:rPr>
            <w:noProof/>
            <w:webHidden/>
          </w:rPr>
          <w:t>6</w:t>
        </w:r>
        <w:r>
          <w:rPr>
            <w:noProof/>
            <w:webHidden/>
          </w:rPr>
          <w:fldChar w:fldCharType="end"/>
        </w:r>
      </w:hyperlink>
    </w:p>
    <w:p w:rsidR="00942756" w:rsidRDefault="00D819FE">
      <w:pPr>
        <w:pStyle w:val="TOC2"/>
        <w:tabs>
          <w:tab w:val="right" w:leader="dot" w:pos="9350"/>
        </w:tabs>
        <w:rPr>
          <w:i w:val="0"/>
          <w:iCs w:val="0"/>
          <w:noProof/>
          <w:sz w:val="22"/>
          <w:szCs w:val="22"/>
          <w:lang w:bidi="ar-SA"/>
        </w:rPr>
      </w:pPr>
      <w:hyperlink w:anchor="_Toc325113500" w:history="1">
        <w:r w:rsidR="00942756" w:rsidRPr="00A44954">
          <w:rPr>
            <w:rStyle w:val="Hyperlink"/>
            <w:noProof/>
          </w:rPr>
          <w:t>Epigenetics and DNA Methylation</w:t>
        </w:r>
        <w:r w:rsidR="00942756">
          <w:rPr>
            <w:noProof/>
            <w:webHidden/>
          </w:rPr>
          <w:tab/>
        </w:r>
        <w:r>
          <w:rPr>
            <w:noProof/>
            <w:webHidden/>
          </w:rPr>
          <w:fldChar w:fldCharType="begin"/>
        </w:r>
        <w:r w:rsidR="00942756">
          <w:rPr>
            <w:noProof/>
            <w:webHidden/>
          </w:rPr>
          <w:instrText xml:space="preserve"> PAGEREF _Toc325113500 \h </w:instrText>
        </w:r>
        <w:r>
          <w:rPr>
            <w:noProof/>
            <w:webHidden/>
          </w:rPr>
        </w:r>
        <w:r>
          <w:rPr>
            <w:noProof/>
            <w:webHidden/>
          </w:rPr>
          <w:fldChar w:fldCharType="separate"/>
        </w:r>
        <w:r w:rsidR="002D4803">
          <w:rPr>
            <w:noProof/>
            <w:webHidden/>
          </w:rPr>
          <w:t>7</w:t>
        </w:r>
        <w:r>
          <w:rPr>
            <w:noProof/>
            <w:webHidden/>
          </w:rPr>
          <w:fldChar w:fldCharType="end"/>
        </w:r>
      </w:hyperlink>
    </w:p>
    <w:p w:rsidR="00942756" w:rsidRDefault="00D819FE">
      <w:pPr>
        <w:pStyle w:val="TOC2"/>
        <w:tabs>
          <w:tab w:val="right" w:leader="dot" w:pos="9350"/>
        </w:tabs>
        <w:rPr>
          <w:i w:val="0"/>
          <w:iCs w:val="0"/>
          <w:noProof/>
          <w:sz w:val="22"/>
          <w:szCs w:val="22"/>
          <w:lang w:bidi="ar-SA"/>
        </w:rPr>
      </w:pPr>
      <w:hyperlink w:anchor="_Toc325113501" w:history="1">
        <w:r w:rsidR="00942756" w:rsidRPr="00A44954">
          <w:rPr>
            <w:rStyle w:val="Hyperlink"/>
            <w:noProof/>
          </w:rPr>
          <w:t>Experimental Models of Epigenetically Induced Obesity</w:t>
        </w:r>
        <w:r w:rsidR="00942756">
          <w:rPr>
            <w:noProof/>
            <w:webHidden/>
          </w:rPr>
          <w:tab/>
        </w:r>
        <w:r>
          <w:rPr>
            <w:noProof/>
            <w:webHidden/>
          </w:rPr>
          <w:fldChar w:fldCharType="begin"/>
        </w:r>
        <w:r w:rsidR="00942756">
          <w:rPr>
            <w:noProof/>
            <w:webHidden/>
          </w:rPr>
          <w:instrText xml:space="preserve"> PAGEREF _Toc325113501 \h </w:instrText>
        </w:r>
        <w:r>
          <w:rPr>
            <w:noProof/>
            <w:webHidden/>
          </w:rPr>
        </w:r>
        <w:r>
          <w:rPr>
            <w:noProof/>
            <w:webHidden/>
          </w:rPr>
          <w:fldChar w:fldCharType="separate"/>
        </w:r>
        <w:r w:rsidR="002D4803">
          <w:rPr>
            <w:noProof/>
            <w:webHidden/>
          </w:rPr>
          <w:t>9</w:t>
        </w:r>
        <w:r>
          <w:rPr>
            <w:noProof/>
            <w:webHidden/>
          </w:rPr>
          <w:fldChar w:fldCharType="end"/>
        </w:r>
      </w:hyperlink>
    </w:p>
    <w:p w:rsidR="00942756" w:rsidRDefault="00D819FE">
      <w:pPr>
        <w:pStyle w:val="TOC2"/>
        <w:tabs>
          <w:tab w:val="right" w:leader="dot" w:pos="9350"/>
        </w:tabs>
        <w:rPr>
          <w:i w:val="0"/>
          <w:iCs w:val="0"/>
          <w:noProof/>
          <w:sz w:val="22"/>
          <w:szCs w:val="22"/>
          <w:lang w:bidi="ar-SA"/>
        </w:rPr>
      </w:pPr>
      <w:hyperlink w:anchor="_Toc325113502" w:history="1">
        <w:r w:rsidR="00942756" w:rsidRPr="00A44954">
          <w:rPr>
            <w:rStyle w:val="Hyperlink"/>
            <w:noProof/>
          </w:rPr>
          <w:t>Folate Availability and Propensity for Obesity: A possible link</w:t>
        </w:r>
        <w:r w:rsidR="00942756">
          <w:rPr>
            <w:noProof/>
            <w:webHidden/>
          </w:rPr>
          <w:tab/>
        </w:r>
        <w:r>
          <w:rPr>
            <w:noProof/>
            <w:webHidden/>
          </w:rPr>
          <w:fldChar w:fldCharType="begin"/>
        </w:r>
        <w:r w:rsidR="00942756">
          <w:rPr>
            <w:noProof/>
            <w:webHidden/>
          </w:rPr>
          <w:instrText xml:space="preserve"> PAGEREF _Toc325113502 \h </w:instrText>
        </w:r>
        <w:r>
          <w:rPr>
            <w:noProof/>
            <w:webHidden/>
          </w:rPr>
        </w:r>
        <w:r>
          <w:rPr>
            <w:noProof/>
            <w:webHidden/>
          </w:rPr>
          <w:fldChar w:fldCharType="separate"/>
        </w:r>
        <w:r w:rsidR="002D4803">
          <w:rPr>
            <w:noProof/>
            <w:webHidden/>
          </w:rPr>
          <w:t>11</w:t>
        </w:r>
        <w:r>
          <w:rPr>
            <w:noProof/>
            <w:webHidden/>
          </w:rPr>
          <w:fldChar w:fldCharType="end"/>
        </w:r>
      </w:hyperlink>
    </w:p>
    <w:p w:rsidR="00942756" w:rsidRDefault="00D819FE">
      <w:pPr>
        <w:pStyle w:val="TOC2"/>
        <w:tabs>
          <w:tab w:val="right" w:leader="dot" w:pos="9350"/>
        </w:tabs>
        <w:rPr>
          <w:i w:val="0"/>
          <w:iCs w:val="0"/>
          <w:noProof/>
          <w:sz w:val="22"/>
          <w:szCs w:val="22"/>
          <w:lang w:bidi="ar-SA"/>
        </w:rPr>
      </w:pPr>
      <w:hyperlink w:anchor="_Toc325113503" w:history="1">
        <w:r w:rsidR="00942756" w:rsidRPr="00A44954">
          <w:rPr>
            <w:rStyle w:val="Hyperlink"/>
            <w:noProof/>
          </w:rPr>
          <w:t>Adipose Tissue Composition</w:t>
        </w:r>
        <w:r w:rsidR="00942756">
          <w:rPr>
            <w:noProof/>
            <w:webHidden/>
          </w:rPr>
          <w:tab/>
        </w:r>
        <w:r>
          <w:rPr>
            <w:noProof/>
            <w:webHidden/>
          </w:rPr>
          <w:fldChar w:fldCharType="begin"/>
        </w:r>
        <w:r w:rsidR="00942756">
          <w:rPr>
            <w:noProof/>
            <w:webHidden/>
          </w:rPr>
          <w:instrText xml:space="preserve"> PAGEREF _Toc325113503 \h </w:instrText>
        </w:r>
        <w:r>
          <w:rPr>
            <w:noProof/>
            <w:webHidden/>
          </w:rPr>
        </w:r>
        <w:r>
          <w:rPr>
            <w:noProof/>
            <w:webHidden/>
          </w:rPr>
          <w:fldChar w:fldCharType="separate"/>
        </w:r>
        <w:r w:rsidR="002D4803">
          <w:rPr>
            <w:noProof/>
            <w:webHidden/>
          </w:rPr>
          <w:t>13</w:t>
        </w:r>
        <w:r>
          <w:rPr>
            <w:noProof/>
            <w:webHidden/>
          </w:rPr>
          <w:fldChar w:fldCharType="end"/>
        </w:r>
      </w:hyperlink>
    </w:p>
    <w:p w:rsidR="00942756" w:rsidRDefault="00D819FE">
      <w:pPr>
        <w:pStyle w:val="TOC2"/>
        <w:tabs>
          <w:tab w:val="right" w:leader="dot" w:pos="9350"/>
        </w:tabs>
        <w:rPr>
          <w:i w:val="0"/>
          <w:iCs w:val="0"/>
          <w:noProof/>
          <w:sz w:val="22"/>
          <w:szCs w:val="22"/>
          <w:lang w:bidi="ar-SA"/>
        </w:rPr>
      </w:pPr>
      <w:hyperlink w:anchor="_Toc325113504" w:history="1">
        <w:r w:rsidR="00942756" w:rsidRPr="00A44954">
          <w:rPr>
            <w:rStyle w:val="Hyperlink"/>
            <w:noProof/>
          </w:rPr>
          <w:t>Adipocyte Determination and Differentiation</w:t>
        </w:r>
        <w:r w:rsidR="00942756">
          <w:rPr>
            <w:noProof/>
            <w:webHidden/>
          </w:rPr>
          <w:tab/>
        </w:r>
        <w:r>
          <w:rPr>
            <w:noProof/>
            <w:webHidden/>
          </w:rPr>
          <w:fldChar w:fldCharType="begin"/>
        </w:r>
        <w:r w:rsidR="00942756">
          <w:rPr>
            <w:noProof/>
            <w:webHidden/>
          </w:rPr>
          <w:instrText xml:space="preserve"> PAGEREF _Toc325113504 \h </w:instrText>
        </w:r>
        <w:r>
          <w:rPr>
            <w:noProof/>
            <w:webHidden/>
          </w:rPr>
        </w:r>
        <w:r>
          <w:rPr>
            <w:noProof/>
            <w:webHidden/>
          </w:rPr>
          <w:fldChar w:fldCharType="separate"/>
        </w:r>
        <w:r w:rsidR="002D4803">
          <w:rPr>
            <w:noProof/>
            <w:webHidden/>
          </w:rPr>
          <w:t>14</w:t>
        </w:r>
        <w:r>
          <w:rPr>
            <w:noProof/>
            <w:webHidden/>
          </w:rPr>
          <w:fldChar w:fldCharType="end"/>
        </w:r>
      </w:hyperlink>
    </w:p>
    <w:p w:rsidR="00942756" w:rsidRDefault="00D819FE">
      <w:pPr>
        <w:pStyle w:val="TOC2"/>
        <w:tabs>
          <w:tab w:val="right" w:leader="dot" w:pos="9350"/>
        </w:tabs>
        <w:rPr>
          <w:i w:val="0"/>
          <w:iCs w:val="0"/>
          <w:noProof/>
          <w:sz w:val="22"/>
          <w:szCs w:val="22"/>
          <w:lang w:bidi="ar-SA"/>
        </w:rPr>
      </w:pPr>
      <w:hyperlink w:anchor="_Toc325113505" w:history="1">
        <w:r w:rsidR="00942756" w:rsidRPr="00A44954">
          <w:rPr>
            <w:rStyle w:val="Hyperlink"/>
            <w:noProof/>
          </w:rPr>
          <w:t>Adipocytes and Energy Metabolism</w:t>
        </w:r>
        <w:r w:rsidR="00942756">
          <w:rPr>
            <w:noProof/>
            <w:webHidden/>
          </w:rPr>
          <w:tab/>
        </w:r>
        <w:r>
          <w:rPr>
            <w:noProof/>
            <w:webHidden/>
          </w:rPr>
          <w:fldChar w:fldCharType="begin"/>
        </w:r>
        <w:r w:rsidR="00942756">
          <w:rPr>
            <w:noProof/>
            <w:webHidden/>
          </w:rPr>
          <w:instrText xml:space="preserve"> PAGEREF _Toc325113505 \h </w:instrText>
        </w:r>
        <w:r>
          <w:rPr>
            <w:noProof/>
            <w:webHidden/>
          </w:rPr>
        </w:r>
        <w:r>
          <w:rPr>
            <w:noProof/>
            <w:webHidden/>
          </w:rPr>
          <w:fldChar w:fldCharType="separate"/>
        </w:r>
        <w:r w:rsidR="002D4803">
          <w:rPr>
            <w:noProof/>
            <w:webHidden/>
          </w:rPr>
          <w:t>16</w:t>
        </w:r>
        <w:r>
          <w:rPr>
            <w:noProof/>
            <w:webHidden/>
          </w:rPr>
          <w:fldChar w:fldCharType="end"/>
        </w:r>
      </w:hyperlink>
    </w:p>
    <w:p w:rsidR="00942756" w:rsidRDefault="00D819FE">
      <w:pPr>
        <w:pStyle w:val="TOC2"/>
        <w:tabs>
          <w:tab w:val="right" w:leader="dot" w:pos="9350"/>
        </w:tabs>
        <w:rPr>
          <w:i w:val="0"/>
          <w:iCs w:val="0"/>
          <w:noProof/>
          <w:sz w:val="22"/>
          <w:szCs w:val="22"/>
          <w:lang w:bidi="ar-SA"/>
        </w:rPr>
      </w:pPr>
      <w:hyperlink w:anchor="_Toc325113506" w:history="1">
        <w:r w:rsidR="00942756" w:rsidRPr="00A44954">
          <w:rPr>
            <w:rStyle w:val="Hyperlink"/>
            <w:noProof/>
          </w:rPr>
          <w:t>Role of Adipocytes in Development of Obesity and Metabolic Diseases</w:t>
        </w:r>
        <w:r w:rsidR="00942756">
          <w:rPr>
            <w:noProof/>
            <w:webHidden/>
          </w:rPr>
          <w:tab/>
        </w:r>
        <w:r>
          <w:rPr>
            <w:noProof/>
            <w:webHidden/>
          </w:rPr>
          <w:fldChar w:fldCharType="begin"/>
        </w:r>
        <w:r w:rsidR="00942756">
          <w:rPr>
            <w:noProof/>
            <w:webHidden/>
          </w:rPr>
          <w:instrText xml:space="preserve"> PAGEREF _Toc325113506 \h </w:instrText>
        </w:r>
        <w:r>
          <w:rPr>
            <w:noProof/>
            <w:webHidden/>
          </w:rPr>
        </w:r>
        <w:r>
          <w:rPr>
            <w:noProof/>
            <w:webHidden/>
          </w:rPr>
          <w:fldChar w:fldCharType="separate"/>
        </w:r>
        <w:r w:rsidR="002D4803">
          <w:rPr>
            <w:noProof/>
            <w:webHidden/>
          </w:rPr>
          <w:t>17</w:t>
        </w:r>
        <w:r>
          <w:rPr>
            <w:noProof/>
            <w:webHidden/>
          </w:rPr>
          <w:fldChar w:fldCharType="end"/>
        </w:r>
      </w:hyperlink>
    </w:p>
    <w:p w:rsidR="00942756" w:rsidRDefault="00D819FE">
      <w:pPr>
        <w:pStyle w:val="TOC1"/>
        <w:tabs>
          <w:tab w:val="right" w:leader="dot" w:pos="9350"/>
        </w:tabs>
        <w:rPr>
          <w:b w:val="0"/>
          <w:bCs w:val="0"/>
          <w:noProof/>
          <w:sz w:val="22"/>
          <w:szCs w:val="22"/>
          <w:lang w:bidi="ar-SA"/>
        </w:rPr>
      </w:pPr>
      <w:hyperlink w:anchor="_Toc325113507" w:history="1">
        <w:r w:rsidR="00942756" w:rsidRPr="00A44954">
          <w:rPr>
            <w:rStyle w:val="Hyperlink"/>
            <w:noProof/>
          </w:rPr>
          <w:t>Chapter 3 Experimental Investigations</w:t>
        </w:r>
        <w:r w:rsidR="00942756">
          <w:rPr>
            <w:noProof/>
            <w:webHidden/>
          </w:rPr>
          <w:tab/>
        </w:r>
        <w:r>
          <w:rPr>
            <w:noProof/>
            <w:webHidden/>
          </w:rPr>
          <w:fldChar w:fldCharType="begin"/>
        </w:r>
        <w:r w:rsidR="00942756">
          <w:rPr>
            <w:noProof/>
            <w:webHidden/>
          </w:rPr>
          <w:instrText xml:space="preserve"> PAGEREF _Toc325113507 \h </w:instrText>
        </w:r>
        <w:r>
          <w:rPr>
            <w:noProof/>
            <w:webHidden/>
          </w:rPr>
        </w:r>
        <w:r>
          <w:rPr>
            <w:noProof/>
            <w:webHidden/>
          </w:rPr>
          <w:fldChar w:fldCharType="separate"/>
        </w:r>
        <w:r w:rsidR="002D4803">
          <w:rPr>
            <w:noProof/>
            <w:webHidden/>
          </w:rPr>
          <w:t>18</w:t>
        </w:r>
        <w:r>
          <w:rPr>
            <w:noProof/>
            <w:webHidden/>
          </w:rPr>
          <w:fldChar w:fldCharType="end"/>
        </w:r>
      </w:hyperlink>
    </w:p>
    <w:p w:rsidR="00942756" w:rsidRDefault="00D819FE">
      <w:pPr>
        <w:pStyle w:val="TOC2"/>
        <w:tabs>
          <w:tab w:val="right" w:leader="dot" w:pos="9350"/>
        </w:tabs>
        <w:rPr>
          <w:i w:val="0"/>
          <w:iCs w:val="0"/>
          <w:noProof/>
          <w:sz w:val="22"/>
          <w:szCs w:val="22"/>
          <w:lang w:bidi="ar-SA"/>
        </w:rPr>
      </w:pPr>
      <w:hyperlink w:anchor="_Toc325113508" w:history="1">
        <w:r w:rsidR="00942756" w:rsidRPr="00A44954">
          <w:rPr>
            <w:rStyle w:val="Hyperlink"/>
            <w:noProof/>
          </w:rPr>
          <w:t>Abstract</w:t>
        </w:r>
        <w:r w:rsidR="00942756">
          <w:rPr>
            <w:noProof/>
            <w:webHidden/>
          </w:rPr>
          <w:tab/>
        </w:r>
        <w:r>
          <w:rPr>
            <w:noProof/>
            <w:webHidden/>
          </w:rPr>
          <w:fldChar w:fldCharType="begin"/>
        </w:r>
        <w:r w:rsidR="00942756">
          <w:rPr>
            <w:noProof/>
            <w:webHidden/>
          </w:rPr>
          <w:instrText xml:space="preserve"> PAGEREF _Toc325113508 \h </w:instrText>
        </w:r>
        <w:r>
          <w:rPr>
            <w:noProof/>
            <w:webHidden/>
          </w:rPr>
        </w:r>
        <w:r>
          <w:rPr>
            <w:noProof/>
            <w:webHidden/>
          </w:rPr>
          <w:fldChar w:fldCharType="separate"/>
        </w:r>
        <w:r w:rsidR="002D4803">
          <w:rPr>
            <w:noProof/>
            <w:webHidden/>
          </w:rPr>
          <w:t>19</w:t>
        </w:r>
        <w:r>
          <w:rPr>
            <w:noProof/>
            <w:webHidden/>
          </w:rPr>
          <w:fldChar w:fldCharType="end"/>
        </w:r>
      </w:hyperlink>
    </w:p>
    <w:p w:rsidR="00942756" w:rsidRDefault="00D819FE">
      <w:pPr>
        <w:pStyle w:val="TOC2"/>
        <w:tabs>
          <w:tab w:val="right" w:leader="dot" w:pos="9350"/>
        </w:tabs>
        <w:rPr>
          <w:i w:val="0"/>
          <w:iCs w:val="0"/>
          <w:noProof/>
          <w:sz w:val="22"/>
          <w:szCs w:val="22"/>
          <w:lang w:bidi="ar-SA"/>
        </w:rPr>
      </w:pPr>
      <w:hyperlink w:anchor="_Toc325113509" w:history="1">
        <w:r w:rsidR="00942756" w:rsidRPr="00A44954">
          <w:rPr>
            <w:rStyle w:val="Hyperlink"/>
            <w:noProof/>
          </w:rPr>
          <w:t>Introduction</w:t>
        </w:r>
        <w:r w:rsidR="00942756">
          <w:rPr>
            <w:noProof/>
            <w:webHidden/>
          </w:rPr>
          <w:tab/>
        </w:r>
        <w:r>
          <w:rPr>
            <w:noProof/>
            <w:webHidden/>
          </w:rPr>
          <w:fldChar w:fldCharType="begin"/>
        </w:r>
        <w:r w:rsidR="00942756">
          <w:rPr>
            <w:noProof/>
            <w:webHidden/>
          </w:rPr>
          <w:instrText xml:space="preserve"> PAGEREF _Toc325113509 \h </w:instrText>
        </w:r>
        <w:r>
          <w:rPr>
            <w:noProof/>
            <w:webHidden/>
          </w:rPr>
        </w:r>
        <w:r>
          <w:rPr>
            <w:noProof/>
            <w:webHidden/>
          </w:rPr>
          <w:fldChar w:fldCharType="separate"/>
        </w:r>
        <w:r w:rsidR="002D4803">
          <w:rPr>
            <w:noProof/>
            <w:webHidden/>
          </w:rPr>
          <w:t>20</w:t>
        </w:r>
        <w:r>
          <w:rPr>
            <w:noProof/>
            <w:webHidden/>
          </w:rPr>
          <w:fldChar w:fldCharType="end"/>
        </w:r>
      </w:hyperlink>
    </w:p>
    <w:p w:rsidR="00942756" w:rsidRDefault="00D819FE">
      <w:pPr>
        <w:pStyle w:val="TOC2"/>
        <w:tabs>
          <w:tab w:val="right" w:leader="dot" w:pos="9350"/>
        </w:tabs>
        <w:rPr>
          <w:i w:val="0"/>
          <w:iCs w:val="0"/>
          <w:noProof/>
          <w:sz w:val="22"/>
          <w:szCs w:val="22"/>
          <w:lang w:bidi="ar-SA"/>
        </w:rPr>
      </w:pPr>
      <w:hyperlink w:anchor="_Toc325113510" w:history="1">
        <w:r w:rsidR="00942756" w:rsidRPr="00A44954">
          <w:rPr>
            <w:rStyle w:val="Hyperlink"/>
            <w:noProof/>
          </w:rPr>
          <w:t>Materials and Methods</w:t>
        </w:r>
        <w:r w:rsidR="00942756">
          <w:rPr>
            <w:noProof/>
            <w:webHidden/>
          </w:rPr>
          <w:tab/>
        </w:r>
        <w:r>
          <w:rPr>
            <w:noProof/>
            <w:webHidden/>
          </w:rPr>
          <w:fldChar w:fldCharType="begin"/>
        </w:r>
        <w:r w:rsidR="00942756">
          <w:rPr>
            <w:noProof/>
            <w:webHidden/>
          </w:rPr>
          <w:instrText xml:space="preserve"> PAGEREF _Toc325113510 \h </w:instrText>
        </w:r>
        <w:r>
          <w:rPr>
            <w:noProof/>
            <w:webHidden/>
          </w:rPr>
        </w:r>
        <w:r>
          <w:rPr>
            <w:noProof/>
            <w:webHidden/>
          </w:rPr>
          <w:fldChar w:fldCharType="separate"/>
        </w:r>
        <w:r w:rsidR="002D4803">
          <w:rPr>
            <w:noProof/>
            <w:webHidden/>
          </w:rPr>
          <w:t>22</w:t>
        </w:r>
        <w:r>
          <w:rPr>
            <w:noProof/>
            <w:webHidden/>
          </w:rPr>
          <w:fldChar w:fldCharType="end"/>
        </w:r>
      </w:hyperlink>
    </w:p>
    <w:p w:rsidR="00942756" w:rsidRDefault="00D819FE" w:rsidP="00C96020">
      <w:pPr>
        <w:pStyle w:val="TOC3"/>
        <w:rPr>
          <w:noProof/>
          <w:sz w:val="22"/>
          <w:szCs w:val="22"/>
          <w:lang w:bidi="ar-SA"/>
        </w:rPr>
      </w:pPr>
      <w:hyperlink w:anchor="_Toc325113511" w:history="1">
        <w:r w:rsidR="00942756" w:rsidRPr="00A44954">
          <w:rPr>
            <w:rStyle w:val="Hyperlink"/>
            <w:noProof/>
          </w:rPr>
          <w:t>Experimental Design</w:t>
        </w:r>
        <w:r w:rsidR="00942756">
          <w:rPr>
            <w:noProof/>
            <w:webHidden/>
          </w:rPr>
          <w:tab/>
        </w:r>
        <w:r>
          <w:rPr>
            <w:noProof/>
            <w:webHidden/>
          </w:rPr>
          <w:fldChar w:fldCharType="begin"/>
        </w:r>
        <w:r w:rsidR="00942756">
          <w:rPr>
            <w:noProof/>
            <w:webHidden/>
          </w:rPr>
          <w:instrText xml:space="preserve"> PAGEREF _Toc325113511 \h </w:instrText>
        </w:r>
        <w:r>
          <w:rPr>
            <w:noProof/>
            <w:webHidden/>
          </w:rPr>
        </w:r>
        <w:r>
          <w:rPr>
            <w:noProof/>
            <w:webHidden/>
          </w:rPr>
          <w:fldChar w:fldCharType="separate"/>
        </w:r>
        <w:r w:rsidR="002D4803">
          <w:rPr>
            <w:noProof/>
            <w:webHidden/>
          </w:rPr>
          <w:t>22</w:t>
        </w:r>
        <w:r>
          <w:rPr>
            <w:noProof/>
            <w:webHidden/>
          </w:rPr>
          <w:fldChar w:fldCharType="end"/>
        </w:r>
      </w:hyperlink>
    </w:p>
    <w:p w:rsidR="00942756" w:rsidRDefault="00D819FE" w:rsidP="00C96020">
      <w:pPr>
        <w:pStyle w:val="TOC3"/>
        <w:rPr>
          <w:noProof/>
          <w:sz w:val="22"/>
          <w:szCs w:val="22"/>
          <w:lang w:bidi="ar-SA"/>
        </w:rPr>
      </w:pPr>
      <w:hyperlink w:anchor="_Toc325113513" w:history="1">
        <w:r w:rsidR="00942756" w:rsidRPr="00A44954">
          <w:rPr>
            <w:rStyle w:val="Hyperlink"/>
            <w:noProof/>
          </w:rPr>
          <w:t>Adipocyte Growth Conditions</w:t>
        </w:r>
        <w:r w:rsidR="00942756">
          <w:rPr>
            <w:noProof/>
            <w:webHidden/>
          </w:rPr>
          <w:tab/>
        </w:r>
        <w:r>
          <w:rPr>
            <w:noProof/>
            <w:webHidden/>
          </w:rPr>
          <w:fldChar w:fldCharType="begin"/>
        </w:r>
        <w:r w:rsidR="00942756">
          <w:rPr>
            <w:noProof/>
            <w:webHidden/>
          </w:rPr>
          <w:instrText xml:space="preserve"> PAGEREF _Toc325113513 \h </w:instrText>
        </w:r>
        <w:r>
          <w:rPr>
            <w:noProof/>
            <w:webHidden/>
          </w:rPr>
        </w:r>
        <w:r>
          <w:rPr>
            <w:noProof/>
            <w:webHidden/>
          </w:rPr>
          <w:fldChar w:fldCharType="separate"/>
        </w:r>
        <w:r w:rsidR="002D4803">
          <w:rPr>
            <w:noProof/>
            <w:webHidden/>
          </w:rPr>
          <w:t>24</w:t>
        </w:r>
        <w:r>
          <w:rPr>
            <w:noProof/>
            <w:webHidden/>
          </w:rPr>
          <w:fldChar w:fldCharType="end"/>
        </w:r>
      </w:hyperlink>
    </w:p>
    <w:p w:rsidR="00942756" w:rsidRDefault="00D819FE" w:rsidP="00C96020">
      <w:pPr>
        <w:pStyle w:val="TOC3"/>
        <w:rPr>
          <w:noProof/>
          <w:sz w:val="22"/>
          <w:szCs w:val="22"/>
          <w:lang w:bidi="ar-SA"/>
        </w:rPr>
      </w:pPr>
      <w:hyperlink w:anchor="_Toc325113514" w:history="1">
        <w:r w:rsidR="00942756" w:rsidRPr="00A44954">
          <w:rPr>
            <w:rStyle w:val="Hyperlink"/>
            <w:noProof/>
          </w:rPr>
          <w:t>Triglyceride accumulation</w:t>
        </w:r>
        <w:r w:rsidR="00942756">
          <w:rPr>
            <w:noProof/>
            <w:webHidden/>
          </w:rPr>
          <w:tab/>
        </w:r>
        <w:r>
          <w:rPr>
            <w:noProof/>
            <w:webHidden/>
          </w:rPr>
          <w:fldChar w:fldCharType="begin"/>
        </w:r>
        <w:r w:rsidR="00942756">
          <w:rPr>
            <w:noProof/>
            <w:webHidden/>
          </w:rPr>
          <w:instrText xml:space="preserve"> PAGEREF _Toc325113514 \h </w:instrText>
        </w:r>
        <w:r>
          <w:rPr>
            <w:noProof/>
            <w:webHidden/>
          </w:rPr>
        </w:r>
        <w:r>
          <w:rPr>
            <w:noProof/>
            <w:webHidden/>
          </w:rPr>
          <w:fldChar w:fldCharType="separate"/>
        </w:r>
        <w:r w:rsidR="002D4803">
          <w:rPr>
            <w:noProof/>
            <w:webHidden/>
          </w:rPr>
          <w:t>24</w:t>
        </w:r>
        <w:r>
          <w:rPr>
            <w:noProof/>
            <w:webHidden/>
          </w:rPr>
          <w:fldChar w:fldCharType="end"/>
        </w:r>
      </w:hyperlink>
    </w:p>
    <w:p w:rsidR="00942756" w:rsidRDefault="00D819FE" w:rsidP="00C96020">
      <w:pPr>
        <w:pStyle w:val="TOC3"/>
        <w:rPr>
          <w:noProof/>
          <w:sz w:val="22"/>
          <w:szCs w:val="22"/>
          <w:lang w:bidi="ar-SA"/>
        </w:rPr>
      </w:pPr>
      <w:hyperlink w:anchor="_Toc325113515" w:history="1">
        <w:r w:rsidR="00942756" w:rsidRPr="00A44954">
          <w:rPr>
            <w:rStyle w:val="Hyperlink"/>
            <w:noProof/>
          </w:rPr>
          <w:t>Lipolysis</w:t>
        </w:r>
        <w:r w:rsidR="00942756">
          <w:rPr>
            <w:noProof/>
            <w:webHidden/>
          </w:rPr>
          <w:tab/>
        </w:r>
        <w:r>
          <w:rPr>
            <w:noProof/>
            <w:webHidden/>
          </w:rPr>
          <w:fldChar w:fldCharType="begin"/>
        </w:r>
        <w:r w:rsidR="00942756">
          <w:rPr>
            <w:noProof/>
            <w:webHidden/>
          </w:rPr>
          <w:instrText xml:space="preserve"> PAGEREF _Toc325113515 \h </w:instrText>
        </w:r>
        <w:r>
          <w:rPr>
            <w:noProof/>
            <w:webHidden/>
          </w:rPr>
        </w:r>
        <w:r>
          <w:rPr>
            <w:noProof/>
            <w:webHidden/>
          </w:rPr>
          <w:fldChar w:fldCharType="separate"/>
        </w:r>
        <w:r w:rsidR="002D4803">
          <w:rPr>
            <w:noProof/>
            <w:webHidden/>
          </w:rPr>
          <w:t>25</w:t>
        </w:r>
        <w:r>
          <w:rPr>
            <w:noProof/>
            <w:webHidden/>
          </w:rPr>
          <w:fldChar w:fldCharType="end"/>
        </w:r>
      </w:hyperlink>
    </w:p>
    <w:p w:rsidR="00942756" w:rsidRDefault="00D819FE" w:rsidP="00C96020">
      <w:pPr>
        <w:pStyle w:val="TOC3"/>
        <w:rPr>
          <w:noProof/>
          <w:sz w:val="22"/>
          <w:szCs w:val="22"/>
          <w:lang w:bidi="ar-SA"/>
        </w:rPr>
      </w:pPr>
      <w:hyperlink w:anchor="_Toc325113516" w:history="1">
        <w:r w:rsidR="00942756" w:rsidRPr="00A44954">
          <w:rPr>
            <w:rStyle w:val="Hyperlink"/>
            <w:noProof/>
          </w:rPr>
          <w:t>CyQUANT Cellular Proliferation Assay</w:t>
        </w:r>
        <w:r w:rsidR="00942756">
          <w:rPr>
            <w:noProof/>
            <w:webHidden/>
          </w:rPr>
          <w:tab/>
        </w:r>
        <w:r>
          <w:rPr>
            <w:noProof/>
            <w:webHidden/>
          </w:rPr>
          <w:fldChar w:fldCharType="begin"/>
        </w:r>
        <w:r w:rsidR="00942756">
          <w:rPr>
            <w:noProof/>
            <w:webHidden/>
          </w:rPr>
          <w:instrText xml:space="preserve"> PAGEREF _Toc325113516 \h </w:instrText>
        </w:r>
        <w:r>
          <w:rPr>
            <w:noProof/>
            <w:webHidden/>
          </w:rPr>
        </w:r>
        <w:r>
          <w:rPr>
            <w:noProof/>
            <w:webHidden/>
          </w:rPr>
          <w:fldChar w:fldCharType="separate"/>
        </w:r>
        <w:r w:rsidR="002D4803">
          <w:rPr>
            <w:noProof/>
            <w:webHidden/>
          </w:rPr>
          <w:t>25</w:t>
        </w:r>
        <w:r>
          <w:rPr>
            <w:noProof/>
            <w:webHidden/>
          </w:rPr>
          <w:fldChar w:fldCharType="end"/>
        </w:r>
      </w:hyperlink>
    </w:p>
    <w:p w:rsidR="00942756" w:rsidRDefault="00D819FE" w:rsidP="00C96020">
      <w:pPr>
        <w:pStyle w:val="TOC3"/>
        <w:rPr>
          <w:noProof/>
          <w:sz w:val="22"/>
          <w:szCs w:val="22"/>
          <w:lang w:bidi="ar-SA"/>
        </w:rPr>
      </w:pPr>
      <w:hyperlink w:anchor="_Toc325113517" w:history="1">
        <w:r w:rsidR="00942756" w:rsidRPr="00A44954">
          <w:rPr>
            <w:rStyle w:val="Hyperlink"/>
            <w:noProof/>
          </w:rPr>
          <w:t>Methylated CpG Island Recovery Assay</w:t>
        </w:r>
        <w:r w:rsidR="00942756">
          <w:rPr>
            <w:noProof/>
            <w:webHidden/>
          </w:rPr>
          <w:tab/>
        </w:r>
        <w:r>
          <w:rPr>
            <w:noProof/>
            <w:webHidden/>
          </w:rPr>
          <w:fldChar w:fldCharType="begin"/>
        </w:r>
        <w:r w:rsidR="00942756">
          <w:rPr>
            <w:noProof/>
            <w:webHidden/>
          </w:rPr>
          <w:instrText xml:space="preserve"> PAGEREF _Toc325113517 \h </w:instrText>
        </w:r>
        <w:r>
          <w:rPr>
            <w:noProof/>
            <w:webHidden/>
          </w:rPr>
        </w:r>
        <w:r>
          <w:rPr>
            <w:noProof/>
            <w:webHidden/>
          </w:rPr>
          <w:fldChar w:fldCharType="separate"/>
        </w:r>
        <w:r w:rsidR="002D4803">
          <w:rPr>
            <w:noProof/>
            <w:webHidden/>
          </w:rPr>
          <w:t>25</w:t>
        </w:r>
        <w:r>
          <w:rPr>
            <w:noProof/>
            <w:webHidden/>
          </w:rPr>
          <w:fldChar w:fldCharType="end"/>
        </w:r>
      </w:hyperlink>
    </w:p>
    <w:p w:rsidR="00942756" w:rsidRDefault="00D819FE" w:rsidP="00C96020">
      <w:pPr>
        <w:pStyle w:val="TOC3"/>
        <w:rPr>
          <w:noProof/>
          <w:sz w:val="22"/>
          <w:szCs w:val="22"/>
          <w:lang w:bidi="ar-SA"/>
        </w:rPr>
      </w:pPr>
      <w:hyperlink w:anchor="_Toc325113518" w:history="1">
        <w:r w:rsidR="00942756" w:rsidRPr="00A44954">
          <w:rPr>
            <w:rStyle w:val="Hyperlink"/>
            <w:noProof/>
          </w:rPr>
          <w:t>Total RNA Extraction</w:t>
        </w:r>
        <w:r w:rsidR="00942756">
          <w:rPr>
            <w:noProof/>
            <w:webHidden/>
          </w:rPr>
          <w:tab/>
        </w:r>
        <w:r>
          <w:rPr>
            <w:noProof/>
            <w:webHidden/>
          </w:rPr>
          <w:fldChar w:fldCharType="begin"/>
        </w:r>
        <w:r w:rsidR="00942756">
          <w:rPr>
            <w:noProof/>
            <w:webHidden/>
          </w:rPr>
          <w:instrText xml:space="preserve"> PAGEREF _Toc325113518 \h </w:instrText>
        </w:r>
        <w:r>
          <w:rPr>
            <w:noProof/>
            <w:webHidden/>
          </w:rPr>
        </w:r>
        <w:r>
          <w:rPr>
            <w:noProof/>
            <w:webHidden/>
          </w:rPr>
          <w:fldChar w:fldCharType="separate"/>
        </w:r>
        <w:r w:rsidR="002D4803">
          <w:rPr>
            <w:noProof/>
            <w:webHidden/>
          </w:rPr>
          <w:t>26</w:t>
        </w:r>
        <w:r>
          <w:rPr>
            <w:noProof/>
            <w:webHidden/>
          </w:rPr>
          <w:fldChar w:fldCharType="end"/>
        </w:r>
      </w:hyperlink>
    </w:p>
    <w:p w:rsidR="00942756" w:rsidRDefault="00D819FE" w:rsidP="00C96020">
      <w:pPr>
        <w:pStyle w:val="TOC3"/>
        <w:rPr>
          <w:noProof/>
          <w:sz w:val="22"/>
          <w:szCs w:val="22"/>
          <w:lang w:bidi="ar-SA"/>
        </w:rPr>
      </w:pPr>
      <w:hyperlink w:anchor="_Toc325113519" w:history="1">
        <w:r w:rsidR="00942756" w:rsidRPr="00A44954">
          <w:rPr>
            <w:rStyle w:val="Hyperlink"/>
            <w:noProof/>
          </w:rPr>
          <w:t>Reverse Transcriptase Polymerase Chain Reaction</w:t>
        </w:r>
        <w:r w:rsidR="00942756">
          <w:rPr>
            <w:noProof/>
            <w:webHidden/>
          </w:rPr>
          <w:tab/>
        </w:r>
        <w:r>
          <w:rPr>
            <w:noProof/>
            <w:webHidden/>
          </w:rPr>
          <w:fldChar w:fldCharType="begin"/>
        </w:r>
        <w:r w:rsidR="00942756">
          <w:rPr>
            <w:noProof/>
            <w:webHidden/>
          </w:rPr>
          <w:instrText xml:space="preserve"> PAGEREF _Toc325113519 \h </w:instrText>
        </w:r>
        <w:r>
          <w:rPr>
            <w:noProof/>
            <w:webHidden/>
          </w:rPr>
        </w:r>
        <w:r>
          <w:rPr>
            <w:noProof/>
            <w:webHidden/>
          </w:rPr>
          <w:fldChar w:fldCharType="separate"/>
        </w:r>
        <w:r w:rsidR="002D4803">
          <w:rPr>
            <w:noProof/>
            <w:webHidden/>
          </w:rPr>
          <w:t>27</w:t>
        </w:r>
        <w:r>
          <w:rPr>
            <w:noProof/>
            <w:webHidden/>
          </w:rPr>
          <w:fldChar w:fldCharType="end"/>
        </w:r>
      </w:hyperlink>
    </w:p>
    <w:p w:rsidR="00942756" w:rsidRDefault="00D819FE" w:rsidP="00C96020">
      <w:pPr>
        <w:pStyle w:val="TOC3"/>
        <w:rPr>
          <w:noProof/>
          <w:sz w:val="22"/>
          <w:szCs w:val="22"/>
          <w:lang w:bidi="ar-SA"/>
        </w:rPr>
      </w:pPr>
      <w:hyperlink w:anchor="_Toc325113521" w:history="1">
        <w:r w:rsidR="00942756" w:rsidRPr="00A44954">
          <w:rPr>
            <w:rStyle w:val="Hyperlink"/>
            <w:noProof/>
          </w:rPr>
          <w:t>Statistical Analysis of Data</w:t>
        </w:r>
        <w:r w:rsidR="00942756">
          <w:rPr>
            <w:noProof/>
            <w:webHidden/>
          </w:rPr>
          <w:tab/>
        </w:r>
        <w:r>
          <w:rPr>
            <w:noProof/>
            <w:webHidden/>
          </w:rPr>
          <w:fldChar w:fldCharType="begin"/>
        </w:r>
        <w:r w:rsidR="00942756">
          <w:rPr>
            <w:noProof/>
            <w:webHidden/>
          </w:rPr>
          <w:instrText xml:space="preserve"> PAGEREF _Toc325113521 \h </w:instrText>
        </w:r>
        <w:r>
          <w:rPr>
            <w:noProof/>
            <w:webHidden/>
          </w:rPr>
        </w:r>
        <w:r>
          <w:rPr>
            <w:noProof/>
            <w:webHidden/>
          </w:rPr>
          <w:fldChar w:fldCharType="separate"/>
        </w:r>
        <w:r w:rsidR="002D4803">
          <w:rPr>
            <w:noProof/>
            <w:webHidden/>
          </w:rPr>
          <w:t>29</w:t>
        </w:r>
        <w:r>
          <w:rPr>
            <w:noProof/>
            <w:webHidden/>
          </w:rPr>
          <w:fldChar w:fldCharType="end"/>
        </w:r>
      </w:hyperlink>
    </w:p>
    <w:p w:rsidR="00942756" w:rsidRDefault="00D819FE">
      <w:pPr>
        <w:pStyle w:val="TOC2"/>
        <w:tabs>
          <w:tab w:val="right" w:leader="dot" w:pos="9350"/>
        </w:tabs>
        <w:rPr>
          <w:i w:val="0"/>
          <w:iCs w:val="0"/>
          <w:noProof/>
          <w:sz w:val="22"/>
          <w:szCs w:val="22"/>
          <w:lang w:bidi="ar-SA"/>
        </w:rPr>
      </w:pPr>
      <w:hyperlink w:anchor="_Toc325113522" w:history="1">
        <w:r w:rsidR="00942756" w:rsidRPr="00A44954">
          <w:rPr>
            <w:rStyle w:val="Hyperlink"/>
            <w:noProof/>
          </w:rPr>
          <w:t>Results</w:t>
        </w:r>
        <w:r w:rsidR="00942756">
          <w:rPr>
            <w:noProof/>
            <w:webHidden/>
          </w:rPr>
          <w:tab/>
        </w:r>
        <w:r>
          <w:rPr>
            <w:noProof/>
            <w:webHidden/>
          </w:rPr>
          <w:fldChar w:fldCharType="begin"/>
        </w:r>
        <w:r w:rsidR="00942756">
          <w:rPr>
            <w:noProof/>
            <w:webHidden/>
          </w:rPr>
          <w:instrText xml:space="preserve"> PAGEREF _Toc325113522 \h </w:instrText>
        </w:r>
        <w:r>
          <w:rPr>
            <w:noProof/>
            <w:webHidden/>
          </w:rPr>
        </w:r>
        <w:r>
          <w:rPr>
            <w:noProof/>
            <w:webHidden/>
          </w:rPr>
          <w:fldChar w:fldCharType="separate"/>
        </w:r>
        <w:r w:rsidR="002D4803">
          <w:rPr>
            <w:noProof/>
            <w:webHidden/>
          </w:rPr>
          <w:t>29</w:t>
        </w:r>
        <w:r>
          <w:rPr>
            <w:noProof/>
            <w:webHidden/>
          </w:rPr>
          <w:fldChar w:fldCharType="end"/>
        </w:r>
      </w:hyperlink>
    </w:p>
    <w:p w:rsidR="00942756" w:rsidRDefault="00D819FE" w:rsidP="00C96020">
      <w:pPr>
        <w:pStyle w:val="TOC3"/>
        <w:rPr>
          <w:noProof/>
          <w:sz w:val="22"/>
          <w:szCs w:val="22"/>
          <w:lang w:bidi="ar-SA"/>
        </w:rPr>
      </w:pPr>
      <w:hyperlink w:anchor="_Toc325113523" w:history="1">
        <w:r w:rsidR="00942756" w:rsidRPr="00A44954">
          <w:rPr>
            <w:rStyle w:val="Hyperlink"/>
            <w:noProof/>
          </w:rPr>
          <w:t>Cellular Proliferation</w:t>
        </w:r>
        <w:r w:rsidR="00942756">
          <w:rPr>
            <w:noProof/>
            <w:webHidden/>
          </w:rPr>
          <w:tab/>
        </w:r>
        <w:r>
          <w:rPr>
            <w:noProof/>
            <w:webHidden/>
          </w:rPr>
          <w:fldChar w:fldCharType="begin"/>
        </w:r>
        <w:r w:rsidR="00942756">
          <w:rPr>
            <w:noProof/>
            <w:webHidden/>
          </w:rPr>
          <w:instrText xml:space="preserve"> PAGEREF _Toc325113523 \h </w:instrText>
        </w:r>
        <w:r>
          <w:rPr>
            <w:noProof/>
            <w:webHidden/>
          </w:rPr>
        </w:r>
        <w:r>
          <w:rPr>
            <w:noProof/>
            <w:webHidden/>
          </w:rPr>
          <w:fldChar w:fldCharType="separate"/>
        </w:r>
        <w:r w:rsidR="002D4803">
          <w:rPr>
            <w:noProof/>
            <w:webHidden/>
          </w:rPr>
          <w:t>29</w:t>
        </w:r>
        <w:r>
          <w:rPr>
            <w:noProof/>
            <w:webHidden/>
          </w:rPr>
          <w:fldChar w:fldCharType="end"/>
        </w:r>
      </w:hyperlink>
    </w:p>
    <w:p w:rsidR="00942756" w:rsidRDefault="00D819FE" w:rsidP="00C96020">
      <w:pPr>
        <w:pStyle w:val="TOC3"/>
        <w:rPr>
          <w:noProof/>
          <w:sz w:val="22"/>
          <w:szCs w:val="22"/>
          <w:lang w:bidi="ar-SA"/>
        </w:rPr>
      </w:pPr>
      <w:hyperlink w:anchor="_Toc325113525" w:history="1">
        <w:r w:rsidR="00942756" w:rsidRPr="00A44954">
          <w:rPr>
            <w:rStyle w:val="Hyperlink"/>
            <w:noProof/>
          </w:rPr>
          <w:t>Triglyceride Accumulation</w:t>
        </w:r>
        <w:r w:rsidR="00942756">
          <w:rPr>
            <w:noProof/>
            <w:webHidden/>
          </w:rPr>
          <w:tab/>
        </w:r>
        <w:r>
          <w:rPr>
            <w:noProof/>
            <w:webHidden/>
          </w:rPr>
          <w:fldChar w:fldCharType="begin"/>
        </w:r>
        <w:r w:rsidR="00942756">
          <w:rPr>
            <w:noProof/>
            <w:webHidden/>
          </w:rPr>
          <w:instrText xml:space="preserve"> PAGEREF _Toc325113525 \h </w:instrText>
        </w:r>
        <w:r>
          <w:rPr>
            <w:noProof/>
            <w:webHidden/>
          </w:rPr>
        </w:r>
        <w:r>
          <w:rPr>
            <w:noProof/>
            <w:webHidden/>
          </w:rPr>
          <w:fldChar w:fldCharType="separate"/>
        </w:r>
        <w:r w:rsidR="002D4803">
          <w:rPr>
            <w:noProof/>
            <w:webHidden/>
          </w:rPr>
          <w:t>31</w:t>
        </w:r>
        <w:r>
          <w:rPr>
            <w:noProof/>
            <w:webHidden/>
          </w:rPr>
          <w:fldChar w:fldCharType="end"/>
        </w:r>
      </w:hyperlink>
    </w:p>
    <w:p w:rsidR="00942756" w:rsidRDefault="00D819FE" w:rsidP="00C96020">
      <w:pPr>
        <w:pStyle w:val="TOC3"/>
        <w:rPr>
          <w:noProof/>
          <w:sz w:val="22"/>
          <w:szCs w:val="22"/>
          <w:lang w:bidi="ar-SA"/>
        </w:rPr>
      </w:pPr>
      <w:hyperlink w:anchor="_Toc325113527" w:history="1">
        <w:r w:rsidR="00942756" w:rsidRPr="00A44954">
          <w:rPr>
            <w:rStyle w:val="Hyperlink"/>
            <w:noProof/>
          </w:rPr>
          <w:t>Lipolysis</w:t>
        </w:r>
        <w:r w:rsidR="00942756">
          <w:rPr>
            <w:noProof/>
            <w:webHidden/>
          </w:rPr>
          <w:tab/>
        </w:r>
        <w:r>
          <w:rPr>
            <w:noProof/>
            <w:webHidden/>
          </w:rPr>
          <w:fldChar w:fldCharType="begin"/>
        </w:r>
        <w:r w:rsidR="00942756">
          <w:rPr>
            <w:noProof/>
            <w:webHidden/>
          </w:rPr>
          <w:instrText xml:space="preserve"> PAGEREF _Toc325113527 \h </w:instrText>
        </w:r>
        <w:r>
          <w:rPr>
            <w:noProof/>
            <w:webHidden/>
          </w:rPr>
        </w:r>
        <w:r>
          <w:rPr>
            <w:noProof/>
            <w:webHidden/>
          </w:rPr>
          <w:fldChar w:fldCharType="separate"/>
        </w:r>
        <w:r w:rsidR="002D4803">
          <w:rPr>
            <w:noProof/>
            <w:webHidden/>
          </w:rPr>
          <w:t>33</w:t>
        </w:r>
        <w:r>
          <w:rPr>
            <w:noProof/>
            <w:webHidden/>
          </w:rPr>
          <w:fldChar w:fldCharType="end"/>
        </w:r>
      </w:hyperlink>
    </w:p>
    <w:p w:rsidR="00942756" w:rsidRDefault="00D819FE" w:rsidP="00C96020">
      <w:pPr>
        <w:pStyle w:val="TOC3"/>
        <w:rPr>
          <w:noProof/>
          <w:sz w:val="22"/>
          <w:szCs w:val="22"/>
          <w:lang w:bidi="ar-SA"/>
        </w:rPr>
      </w:pPr>
      <w:hyperlink w:anchor="_Toc325113529" w:history="1">
        <w:r w:rsidR="00942756" w:rsidRPr="00A44954">
          <w:rPr>
            <w:rStyle w:val="Hyperlink"/>
            <w:noProof/>
          </w:rPr>
          <w:t>Overall Adipocyte Phenotype</w:t>
        </w:r>
        <w:r w:rsidR="00942756">
          <w:rPr>
            <w:noProof/>
            <w:webHidden/>
          </w:rPr>
          <w:tab/>
        </w:r>
        <w:r>
          <w:rPr>
            <w:noProof/>
            <w:webHidden/>
          </w:rPr>
          <w:fldChar w:fldCharType="begin"/>
        </w:r>
        <w:r w:rsidR="00942756">
          <w:rPr>
            <w:noProof/>
            <w:webHidden/>
          </w:rPr>
          <w:instrText xml:space="preserve"> PAGEREF _Toc325113529 \h </w:instrText>
        </w:r>
        <w:r>
          <w:rPr>
            <w:noProof/>
            <w:webHidden/>
          </w:rPr>
        </w:r>
        <w:r>
          <w:rPr>
            <w:noProof/>
            <w:webHidden/>
          </w:rPr>
          <w:fldChar w:fldCharType="separate"/>
        </w:r>
        <w:r w:rsidR="002D4803">
          <w:rPr>
            <w:noProof/>
            <w:webHidden/>
          </w:rPr>
          <w:t>35</w:t>
        </w:r>
        <w:r>
          <w:rPr>
            <w:noProof/>
            <w:webHidden/>
          </w:rPr>
          <w:fldChar w:fldCharType="end"/>
        </w:r>
      </w:hyperlink>
    </w:p>
    <w:p w:rsidR="00942756" w:rsidRDefault="00D819FE" w:rsidP="00C96020">
      <w:pPr>
        <w:pStyle w:val="TOC3"/>
        <w:rPr>
          <w:noProof/>
          <w:sz w:val="22"/>
          <w:szCs w:val="22"/>
          <w:lang w:bidi="ar-SA"/>
        </w:rPr>
      </w:pPr>
      <w:hyperlink w:anchor="_Toc325113531" w:history="1">
        <w:r w:rsidR="00942756" w:rsidRPr="00A44954">
          <w:rPr>
            <w:rStyle w:val="Hyperlink"/>
            <w:noProof/>
          </w:rPr>
          <w:t>DNA CpG Methylation</w:t>
        </w:r>
        <w:r w:rsidR="00942756">
          <w:rPr>
            <w:noProof/>
            <w:webHidden/>
          </w:rPr>
          <w:tab/>
        </w:r>
        <w:r>
          <w:rPr>
            <w:noProof/>
            <w:webHidden/>
          </w:rPr>
          <w:fldChar w:fldCharType="begin"/>
        </w:r>
        <w:r w:rsidR="00942756">
          <w:rPr>
            <w:noProof/>
            <w:webHidden/>
          </w:rPr>
          <w:instrText xml:space="preserve"> PAGEREF _Toc325113531 \h </w:instrText>
        </w:r>
        <w:r>
          <w:rPr>
            <w:noProof/>
            <w:webHidden/>
          </w:rPr>
        </w:r>
        <w:r>
          <w:rPr>
            <w:noProof/>
            <w:webHidden/>
          </w:rPr>
          <w:fldChar w:fldCharType="separate"/>
        </w:r>
        <w:r w:rsidR="002D4803">
          <w:rPr>
            <w:noProof/>
            <w:webHidden/>
          </w:rPr>
          <w:t>37</w:t>
        </w:r>
        <w:r>
          <w:rPr>
            <w:noProof/>
            <w:webHidden/>
          </w:rPr>
          <w:fldChar w:fldCharType="end"/>
        </w:r>
      </w:hyperlink>
    </w:p>
    <w:p w:rsidR="00942756" w:rsidRDefault="00D819FE" w:rsidP="00C96020">
      <w:pPr>
        <w:pStyle w:val="TOC3"/>
        <w:rPr>
          <w:noProof/>
          <w:sz w:val="22"/>
          <w:szCs w:val="22"/>
          <w:lang w:bidi="ar-SA"/>
        </w:rPr>
      </w:pPr>
      <w:hyperlink w:anchor="_Toc325113539" w:history="1">
        <w:r w:rsidR="00942756" w:rsidRPr="00A44954">
          <w:rPr>
            <w:rStyle w:val="Hyperlink"/>
            <w:noProof/>
          </w:rPr>
          <w:t>Gene Expression</w:t>
        </w:r>
        <w:r w:rsidR="00942756">
          <w:rPr>
            <w:noProof/>
            <w:webHidden/>
          </w:rPr>
          <w:tab/>
        </w:r>
        <w:r>
          <w:rPr>
            <w:noProof/>
            <w:webHidden/>
          </w:rPr>
          <w:fldChar w:fldCharType="begin"/>
        </w:r>
        <w:r w:rsidR="00942756">
          <w:rPr>
            <w:noProof/>
            <w:webHidden/>
          </w:rPr>
          <w:instrText xml:space="preserve"> PAGEREF _Toc325113539 \h </w:instrText>
        </w:r>
        <w:r>
          <w:rPr>
            <w:noProof/>
            <w:webHidden/>
          </w:rPr>
        </w:r>
        <w:r>
          <w:rPr>
            <w:noProof/>
            <w:webHidden/>
          </w:rPr>
          <w:fldChar w:fldCharType="separate"/>
        </w:r>
        <w:r w:rsidR="002D4803">
          <w:rPr>
            <w:noProof/>
            <w:webHidden/>
          </w:rPr>
          <w:t>45</w:t>
        </w:r>
        <w:r>
          <w:rPr>
            <w:noProof/>
            <w:webHidden/>
          </w:rPr>
          <w:fldChar w:fldCharType="end"/>
        </w:r>
      </w:hyperlink>
    </w:p>
    <w:p w:rsidR="00942756" w:rsidRDefault="00D819FE">
      <w:pPr>
        <w:pStyle w:val="TOC2"/>
        <w:tabs>
          <w:tab w:val="right" w:leader="dot" w:pos="9350"/>
        </w:tabs>
        <w:rPr>
          <w:i w:val="0"/>
          <w:iCs w:val="0"/>
          <w:noProof/>
          <w:sz w:val="22"/>
          <w:szCs w:val="22"/>
          <w:lang w:bidi="ar-SA"/>
        </w:rPr>
      </w:pPr>
      <w:hyperlink w:anchor="_Toc325113549" w:history="1">
        <w:r w:rsidR="00942756" w:rsidRPr="00A44954">
          <w:rPr>
            <w:rStyle w:val="Hyperlink"/>
            <w:noProof/>
          </w:rPr>
          <w:t>Discussion</w:t>
        </w:r>
        <w:r w:rsidR="00942756">
          <w:rPr>
            <w:noProof/>
            <w:webHidden/>
          </w:rPr>
          <w:tab/>
        </w:r>
        <w:r>
          <w:rPr>
            <w:noProof/>
            <w:webHidden/>
          </w:rPr>
          <w:fldChar w:fldCharType="begin"/>
        </w:r>
        <w:r w:rsidR="00942756">
          <w:rPr>
            <w:noProof/>
            <w:webHidden/>
          </w:rPr>
          <w:instrText xml:space="preserve"> PAGEREF _Toc325113549 \h </w:instrText>
        </w:r>
        <w:r>
          <w:rPr>
            <w:noProof/>
            <w:webHidden/>
          </w:rPr>
        </w:r>
        <w:r>
          <w:rPr>
            <w:noProof/>
            <w:webHidden/>
          </w:rPr>
          <w:fldChar w:fldCharType="separate"/>
        </w:r>
        <w:r w:rsidR="002D4803">
          <w:rPr>
            <w:noProof/>
            <w:webHidden/>
          </w:rPr>
          <w:t>55</w:t>
        </w:r>
        <w:r>
          <w:rPr>
            <w:noProof/>
            <w:webHidden/>
          </w:rPr>
          <w:fldChar w:fldCharType="end"/>
        </w:r>
      </w:hyperlink>
    </w:p>
    <w:p w:rsidR="00942756" w:rsidRDefault="00D819FE">
      <w:pPr>
        <w:pStyle w:val="TOC2"/>
        <w:tabs>
          <w:tab w:val="right" w:leader="dot" w:pos="9350"/>
        </w:tabs>
        <w:rPr>
          <w:i w:val="0"/>
          <w:iCs w:val="0"/>
          <w:noProof/>
          <w:sz w:val="22"/>
          <w:szCs w:val="22"/>
          <w:lang w:bidi="ar-SA"/>
        </w:rPr>
      </w:pPr>
      <w:hyperlink w:anchor="_Toc325113550" w:history="1">
        <w:r w:rsidR="00942756" w:rsidRPr="00A44954">
          <w:rPr>
            <w:rStyle w:val="Hyperlink"/>
            <w:noProof/>
          </w:rPr>
          <w:t>Conclusions</w:t>
        </w:r>
        <w:r w:rsidR="00942756">
          <w:rPr>
            <w:noProof/>
            <w:webHidden/>
          </w:rPr>
          <w:tab/>
        </w:r>
        <w:r>
          <w:rPr>
            <w:noProof/>
            <w:webHidden/>
          </w:rPr>
          <w:fldChar w:fldCharType="begin"/>
        </w:r>
        <w:r w:rsidR="00942756">
          <w:rPr>
            <w:noProof/>
            <w:webHidden/>
          </w:rPr>
          <w:instrText xml:space="preserve"> PAGEREF _Toc325113550 \h </w:instrText>
        </w:r>
        <w:r>
          <w:rPr>
            <w:noProof/>
            <w:webHidden/>
          </w:rPr>
        </w:r>
        <w:r>
          <w:rPr>
            <w:noProof/>
            <w:webHidden/>
          </w:rPr>
          <w:fldChar w:fldCharType="separate"/>
        </w:r>
        <w:r w:rsidR="002D4803">
          <w:rPr>
            <w:noProof/>
            <w:webHidden/>
          </w:rPr>
          <w:t>60</w:t>
        </w:r>
        <w:r>
          <w:rPr>
            <w:noProof/>
            <w:webHidden/>
          </w:rPr>
          <w:fldChar w:fldCharType="end"/>
        </w:r>
      </w:hyperlink>
    </w:p>
    <w:p w:rsidR="00942756" w:rsidRDefault="00D819FE">
      <w:pPr>
        <w:pStyle w:val="TOC1"/>
        <w:tabs>
          <w:tab w:val="right" w:leader="dot" w:pos="9350"/>
        </w:tabs>
        <w:rPr>
          <w:b w:val="0"/>
          <w:bCs w:val="0"/>
          <w:noProof/>
          <w:sz w:val="22"/>
          <w:szCs w:val="22"/>
          <w:lang w:bidi="ar-SA"/>
        </w:rPr>
      </w:pPr>
      <w:hyperlink w:anchor="_Toc325113551" w:history="1">
        <w:r w:rsidR="00942756" w:rsidRPr="00A44954">
          <w:rPr>
            <w:rStyle w:val="Hyperlink"/>
            <w:rFonts w:eastAsia="Times New Roman"/>
            <w:noProof/>
          </w:rPr>
          <w:t>Chapter 4 Conclusions</w:t>
        </w:r>
        <w:r w:rsidR="00942756">
          <w:rPr>
            <w:noProof/>
            <w:webHidden/>
          </w:rPr>
          <w:tab/>
        </w:r>
        <w:r>
          <w:rPr>
            <w:noProof/>
            <w:webHidden/>
          </w:rPr>
          <w:fldChar w:fldCharType="begin"/>
        </w:r>
        <w:r w:rsidR="00942756">
          <w:rPr>
            <w:noProof/>
            <w:webHidden/>
          </w:rPr>
          <w:instrText xml:space="preserve"> PAGEREF _Toc325113551 \h </w:instrText>
        </w:r>
        <w:r>
          <w:rPr>
            <w:noProof/>
            <w:webHidden/>
          </w:rPr>
        </w:r>
        <w:r>
          <w:rPr>
            <w:noProof/>
            <w:webHidden/>
          </w:rPr>
          <w:fldChar w:fldCharType="separate"/>
        </w:r>
        <w:r w:rsidR="002D4803">
          <w:rPr>
            <w:noProof/>
            <w:webHidden/>
          </w:rPr>
          <w:t>62</w:t>
        </w:r>
        <w:r>
          <w:rPr>
            <w:noProof/>
            <w:webHidden/>
          </w:rPr>
          <w:fldChar w:fldCharType="end"/>
        </w:r>
      </w:hyperlink>
    </w:p>
    <w:p w:rsidR="00942756" w:rsidRDefault="00D819FE">
      <w:pPr>
        <w:pStyle w:val="TOC1"/>
        <w:tabs>
          <w:tab w:val="right" w:leader="dot" w:pos="9350"/>
        </w:tabs>
        <w:rPr>
          <w:b w:val="0"/>
          <w:bCs w:val="0"/>
          <w:noProof/>
          <w:sz w:val="22"/>
          <w:szCs w:val="22"/>
          <w:lang w:bidi="ar-SA"/>
        </w:rPr>
      </w:pPr>
      <w:hyperlink w:anchor="_Toc325113553" w:history="1">
        <w:r w:rsidR="00942756" w:rsidRPr="00A44954">
          <w:rPr>
            <w:rStyle w:val="Hyperlink"/>
            <w:noProof/>
          </w:rPr>
          <w:t>List of References</w:t>
        </w:r>
        <w:r w:rsidR="00942756">
          <w:rPr>
            <w:noProof/>
            <w:webHidden/>
          </w:rPr>
          <w:tab/>
        </w:r>
        <w:r>
          <w:rPr>
            <w:noProof/>
            <w:webHidden/>
          </w:rPr>
          <w:fldChar w:fldCharType="begin"/>
        </w:r>
        <w:r w:rsidR="00942756">
          <w:rPr>
            <w:noProof/>
            <w:webHidden/>
          </w:rPr>
          <w:instrText xml:space="preserve"> PAGEREF _Toc325113553 \h </w:instrText>
        </w:r>
        <w:r>
          <w:rPr>
            <w:noProof/>
            <w:webHidden/>
          </w:rPr>
        </w:r>
        <w:r>
          <w:rPr>
            <w:noProof/>
            <w:webHidden/>
          </w:rPr>
          <w:fldChar w:fldCharType="separate"/>
        </w:r>
        <w:r w:rsidR="002D4803">
          <w:rPr>
            <w:noProof/>
            <w:webHidden/>
          </w:rPr>
          <w:t>68</w:t>
        </w:r>
        <w:r>
          <w:rPr>
            <w:noProof/>
            <w:webHidden/>
          </w:rPr>
          <w:fldChar w:fldCharType="end"/>
        </w:r>
      </w:hyperlink>
    </w:p>
    <w:p w:rsidR="00942756" w:rsidRDefault="00D819FE">
      <w:pPr>
        <w:pStyle w:val="TOC1"/>
        <w:tabs>
          <w:tab w:val="right" w:leader="dot" w:pos="9350"/>
        </w:tabs>
        <w:rPr>
          <w:b w:val="0"/>
          <w:bCs w:val="0"/>
          <w:noProof/>
          <w:sz w:val="22"/>
          <w:szCs w:val="22"/>
          <w:lang w:bidi="ar-SA"/>
        </w:rPr>
      </w:pPr>
      <w:hyperlink w:anchor="_Toc325113554" w:history="1">
        <w:r w:rsidR="00942756" w:rsidRPr="00A44954">
          <w:rPr>
            <w:rStyle w:val="Hyperlink"/>
            <w:noProof/>
          </w:rPr>
          <w:t>Appendix</w:t>
        </w:r>
        <w:r w:rsidR="00942756">
          <w:rPr>
            <w:noProof/>
            <w:webHidden/>
          </w:rPr>
          <w:tab/>
        </w:r>
        <w:r>
          <w:rPr>
            <w:noProof/>
            <w:webHidden/>
          </w:rPr>
          <w:fldChar w:fldCharType="begin"/>
        </w:r>
        <w:r w:rsidR="00942756">
          <w:rPr>
            <w:noProof/>
            <w:webHidden/>
          </w:rPr>
          <w:instrText xml:space="preserve"> PAGEREF _Toc325113554 \h </w:instrText>
        </w:r>
        <w:r>
          <w:rPr>
            <w:noProof/>
            <w:webHidden/>
          </w:rPr>
        </w:r>
        <w:r>
          <w:rPr>
            <w:noProof/>
            <w:webHidden/>
          </w:rPr>
          <w:fldChar w:fldCharType="separate"/>
        </w:r>
        <w:r w:rsidR="002D4803">
          <w:rPr>
            <w:noProof/>
            <w:webHidden/>
          </w:rPr>
          <w:t>73</w:t>
        </w:r>
        <w:r>
          <w:rPr>
            <w:noProof/>
            <w:webHidden/>
          </w:rPr>
          <w:fldChar w:fldCharType="end"/>
        </w:r>
      </w:hyperlink>
    </w:p>
    <w:p w:rsidR="00942756" w:rsidRDefault="00D819FE">
      <w:pPr>
        <w:pStyle w:val="TOC1"/>
        <w:tabs>
          <w:tab w:val="right" w:leader="dot" w:pos="9350"/>
        </w:tabs>
        <w:rPr>
          <w:b w:val="0"/>
          <w:bCs w:val="0"/>
          <w:noProof/>
          <w:sz w:val="22"/>
          <w:szCs w:val="22"/>
          <w:lang w:bidi="ar-SA"/>
        </w:rPr>
      </w:pPr>
      <w:hyperlink w:anchor="_Toc325113556" w:history="1">
        <w:r w:rsidR="00942756" w:rsidRPr="00A44954">
          <w:rPr>
            <w:rStyle w:val="Hyperlink"/>
            <w:noProof/>
          </w:rPr>
          <w:t>Vita</w:t>
        </w:r>
        <w:r w:rsidR="00942756">
          <w:rPr>
            <w:noProof/>
            <w:webHidden/>
          </w:rPr>
          <w:tab/>
        </w:r>
        <w:r>
          <w:rPr>
            <w:noProof/>
            <w:webHidden/>
          </w:rPr>
          <w:fldChar w:fldCharType="begin"/>
        </w:r>
        <w:r w:rsidR="00942756">
          <w:rPr>
            <w:noProof/>
            <w:webHidden/>
          </w:rPr>
          <w:instrText xml:space="preserve"> PAGEREF _Toc325113556 \h </w:instrText>
        </w:r>
        <w:r>
          <w:rPr>
            <w:noProof/>
            <w:webHidden/>
          </w:rPr>
        </w:r>
        <w:r>
          <w:rPr>
            <w:noProof/>
            <w:webHidden/>
          </w:rPr>
          <w:fldChar w:fldCharType="separate"/>
        </w:r>
        <w:r w:rsidR="002D4803">
          <w:rPr>
            <w:noProof/>
            <w:webHidden/>
          </w:rPr>
          <w:t>77</w:t>
        </w:r>
        <w:r>
          <w:rPr>
            <w:noProof/>
            <w:webHidden/>
          </w:rPr>
          <w:fldChar w:fldCharType="end"/>
        </w:r>
      </w:hyperlink>
    </w:p>
    <w:p w:rsidR="003375F5" w:rsidRDefault="00D819FE" w:rsidP="004C03A9">
      <w:pPr>
        <w:rPr>
          <w:rFonts w:ascii="Arial" w:hAnsi="Arial" w:cs="Arial"/>
          <w:sz w:val="20"/>
          <w:szCs w:val="20"/>
        </w:rPr>
      </w:pPr>
      <w:r w:rsidRPr="005F284B">
        <w:rPr>
          <w:rFonts w:ascii="Arial" w:hAnsi="Arial" w:cs="Arial"/>
          <w:sz w:val="20"/>
          <w:szCs w:val="20"/>
        </w:rPr>
        <w:fldChar w:fldCharType="end"/>
      </w:r>
    </w:p>
    <w:p w:rsidR="003375F5" w:rsidRDefault="003375F5">
      <w:pPr>
        <w:rPr>
          <w:rFonts w:ascii="Arial" w:hAnsi="Arial" w:cs="Arial"/>
          <w:sz w:val="20"/>
          <w:szCs w:val="20"/>
        </w:rPr>
      </w:pPr>
      <w:r>
        <w:rPr>
          <w:rFonts w:ascii="Arial" w:hAnsi="Arial" w:cs="Arial"/>
          <w:sz w:val="20"/>
          <w:szCs w:val="20"/>
        </w:rPr>
        <w:br w:type="page"/>
      </w:r>
    </w:p>
    <w:p w:rsidR="003375F5" w:rsidRDefault="003375F5" w:rsidP="00973793">
      <w:pPr>
        <w:jc w:val="center"/>
        <w:rPr>
          <w:b/>
          <w:i/>
          <w:sz w:val="32"/>
          <w:szCs w:val="32"/>
        </w:rPr>
      </w:pPr>
      <w:r w:rsidRPr="00973793">
        <w:rPr>
          <w:b/>
          <w:i/>
          <w:sz w:val="32"/>
          <w:szCs w:val="32"/>
        </w:rPr>
        <w:lastRenderedPageBreak/>
        <w:t>List of Tables</w:t>
      </w:r>
    </w:p>
    <w:p w:rsidR="00942756" w:rsidRDefault="00D819FE" w:rsidP="00C96020">
      <w:pPr>
        <w:pStyle w:val="TOC3"/>
        <w:rPr>
          <w:rStyle w:val="Hyperlink"/>
          <w:noProof/>
        </w:rPr>
      </w:pPr>
      <w:hyperlink w:anchor="_Toc325113520" w:history="1">
        <w:r w:rsidR="00942756" w:rsidRPr="00A44954">
          <w:rPr>
            <w:rStyle w:val="Hyperlink"/>
            <w:noProof/>
          </w:rPr>
          <w:t>Table 1 Life Technologies/Applied Biosystems TaqMan ® Probe Assays for RT-PCR</w:t>
        </w:r>
        <w:r w:rsidR="00942756">
          <w:rPr>
            <w:noProof/>
            <w:webHidden/>
          </w:rPr>
          <w:tab/>
        </w:r>
        <w:r>
          <w:rPr>
            <w:noProof/>
            <w:webHidden/>
          </w:rPr>
          <w:fldChar w:fldCharType="begin"/>
        </w:r>
        <w:r w:rsidR="00942756">
          <w:rPr>
            <w:noProof/>
            <w:webHidden/>
          </w:rPr>
          <w:instrText xml:space="preserve"> PAGEREF _Toc325113520 \h </w:instrText>
        </w:r>
        <w:r>
          <w:rPr>
            <w:noProof/>
            <w:webHidden/>
          </w:rPr>
        </w:r>
        <w:r>
          <w:rPr>
            <w:noProof/>
            <w:webHidden/>
          </w:rPr>
          <w:fldChar w:fldCharType="separate"/>
        </w:r>
        <w:r w:rsidR="00942756">
          <w:rPr>
            <w:noProof/>
            <w:webHidden/>
          </w:rPr>
          <w:t>28</w:t>
        </w:r>
        <w:r>
          <w:rPr>
            <w:noProof/>
            <w:webHidden/>
          </w:rPr>
          <w:fldChar w:fldCharType="end"/>
        </w:r>
      </w:hyperlink>
    </w:p>
    <w:p w:rsidR="00922BF8" w:rsidRDefault="00D819FE" w:rsidP="00C96020">
      <w:pPr>
        <w:pStyle w:val="TOC3"/>
        <w:rPr>
          <w:rStyle w:val="Hyperlink"/>
          <w:noProof/>
        </w:rPr>
      </w:pPr>
      <w:hyperlink w:anchor="_Toc325113552" w:history="1">
        <w:r w:rsidR="00922BF8" w:rsidRPr="00A44954">
          <w:rPr>
            <w:rStyle w:val="Hyperlink"/>
            <w:noProof/>
          </w:rPr>
          <w:t>Table</w:t>
        </w:r>
        <w:r w:rsidR="00922BF8">
          <w:rPr>
            <w:rStyle w:val="Hyperlink"/>
            <w:noProof/>
          </w:rPr>
          <w:t xml:space="preserve"> </w:t>
        </w:r>
        <w:r w:rsidR="00922BF8" w:rsidRPr="00A44954">
          <w:rPr>
            <w:rStyle w:val="Hyperlink"/>
            <w:noProof/>
          </w:rPr>
          <w:t>2 Adipocyte response relative to adipocytes differentiated and matured under standard folate conditions.</w:t>
        </w:r>
        <w:r w:rsidR="00922BF8">
          <w:rPr>
            <w:noProof/>
            <w:webHidden/>
          </w:rPr>
          <w:tab/>
        </w:r>
        <w:r>
          <w:rPr>
            <w:noProof/>
            <w:webHidden/>
          </w:rPr>
          <w:fldChar w:fldCharType="begin"/>
        </w:r>
        <w:r w:rsidR="00922BF8">
          <w:rPr>
            <w:noProof/>
            <w:webHidden/>
          </w:rPr>
          <w:instrText xml:space="preserve"> PAGEREF _Toc325113552 \h </w:instrText>
        </w:r>
        <w:r>
          <w:rPr>
            <w:noProof/>
            <w:webHidden/>
          </w:rPr>
        </w:r>
        <w:r>
          <w:rPr>
            <w:noProof/>
            <w:webHidden/>
          </w:rPr>
          <w:fldChar w:fldCharType="separate"/>
        </w:r>
        <w:r w:rsidR="00922BF8">
          <w:rPr>
            <w:noProof/>
            <w:webHidden/>
          </w:rPr>
          <w:t>63</w:t>
        </w:r>
        <w:r>
          <w:rPr>
            <w:noProof/>
            <w:webHidden/>
          </w:rPr>
          <w:fldChar w:fldCharType="end"/>
        </w:r>
      </w:hyperlink>
    </w:p>
    <w:p w:rsidR="00C96020" w:rsidRDefault="00D819FE" w:rsidP="00C96020">
      <w:pPr>
        <w:pStyle w:val="TOC3"/>
        <w:rPr>
          <w:rStyle w:val="Hyperlink"/>
          <w:noProof/>
        </w:rPr>
      </w:pPr>
      <w:hyperlink w:anchor="_Toc325113555" w:history="1">
        <w:r w:rsidR="00643A4A" w:rsidRPr="00A44954">
          <w:rPr>
            <w:rStyle w:val="Hyperlink"/>
            <w:noProof/>
          </w:rPr>
          <w:t>Table 3 DNA, triglyceride and lipolysis estimates</w:t>
        </w:r>
        <w:r w:rsidR="00643A4A">
          <w:rPr>
            <w:noProof/>
            <w:webHidden/>
          </w:rPr>
          <w:tab/>
        </w:r>
        <w:r>
          <w:rPr>
            <w:noProof/>
            <w:webHidden/>
          </w:rPr>
          <w:fldChar w:fldCharType="begin"/>
        </w:r>
        <w:r w:rsidR="00643A4A">
          <w:rPr>
            <w:noProof/>
            <w:webHidden/>
          </w:rPr>
          <w:instrText xml:space="preserve"> PAGEREF _Toc325113555 \h </w:instrText>
        </w:r>
        <w:r>
          <w:rPr>
            <w:noProof/>
            <w:webHidden/>
          </w:rPr>
        </w:r>
        <w:r>
          <w:rPr>
            <w:noProof/>
            <w:webHidden/>
          </w:rPr>
          <w:fldChar w:fldCharType="separate"/>
        </w:r>
        <w:r w:rsidR="00643A4A">
          <w:rPr>
            <w:noProof/>
            <w:webHidden/>
          </w:rPr>
          <w:t>73</w:t>
        </w:r>
        <w:r>
          <w:rPr>
            <w:noProof/>
            <w:webHidden/>
          </w:rPr>
          <w:fldChar w:fldCharType="end"/>
        </w:r>
      </w:hyperlink>
    </w:p>
    <w:p w:rsidR="00C96020" w:rsidRPr="00C96020" w:rsidRDefault="00C96020" w:rsidP="00C96020">
      <w:pPr>
        <w:pStyle w:val="TOC3"/>
        <w:rPr>
          <w:noProof/>
          <w:color w:val="000000"/>
        </w:rPr>
      </w:pPr>
      <w:r w:rsidRPr="00C96020">
        <w:t>Table 4 RT-PCR Results………………………………………………………………………………………………………………</w:t>
      </w:r>
      <w:r>
        <w:t>……………</w:t>
      </w:r>
      <w:r w:rsidRPr="00C96020">
        <w:t>.74</w:t>
      </w:r>
    </w:p>
    <w:p w:rsidR="00C96020" w:rsidRPr="00C96020" w:rsidRDefault="00C96020" w:rsidP="00C96020"/>
    <w:p w:rsidR="00643A4A" w:rsidRPr="00643A4A" w:rsidRDefault="00643A4A" w:rsidP="00643A4A"/>
    <w:p w:rsidR="00922BF8" w:rsidRPr="00922BF8" w:rsidRDefault="00922BF8" w:rsidP="00922BF8"/>
    <w:p w:rsidR="00C35F9A" w:rsidRPr="00D03F82" w:rsidRDefault="00C35F9A" w:rsidP="00973793">
      <w:pPr>
        <w:jc w:val="center"/>
      </w:pPr>
    </w:p>
    <w:p w:rsidR="003375F5" w:rsidRDefault="003375F5">
      <w:r>
        <w:br w:type="page"/>
      </w:r>
    </w:p>
    <w:p w:rsidR="003375F5" w:rsidRDefault="003375F5" w:rsidP="00973793">
      <w:pPr>
        <w:jc w:val="center"/>
        <w:rPr>
          <w:b/>
          <w:i/>
          <w:sz w:val="32"/>
          <w:szCs w:val="32"/>
        </w:rPr>
      </w:pPr>
      <w:r w:rsidRPr="00973793">
        <w:rPr>
          <w:b/>
          <w:i/>
          <w:sz w:val="32"/>
          <w:szCs w:val="32"/>
        </w:rPr>
        <w:lastRenderedPageBreak/>
        <w:t>List of Figures</w:t>
      </w:r>
    </w:p>
    <w:p w:rsidR="00942756" w:rsidRDefault="00D819FE" w:rsidP="00C96020">
      <w:pPr>
        <w:pStyle w:val="TOC3"/>
        <w:rPr>
          <w:noProof/>
          <w:sz w:val="22"/>
          <w:szCs w:val="22"/>
          <w:lang w:bidi="ar-SA"/>
        </w:rPr>
      </w:pPr>
      <w:hyperlink w:anchor="_Toc325113497" w:history="1">
        <w:r w:rsidR="00DC29AA">
          <w:rPr>
            <w:rStyle w:val="Hyperlink"/>
            <w:noProof/>
          </w:rPr>
          <w:t>Figure 1a.</w:t>
        </w:r>
        <w:r w:rsidR="00942756" w:rsidRPr="00A44954">
          <w:rPr>
            <w:rStyle w:val="Hyperlink"/>
            <w:noProof/>
          </w:rPr>
          <w:t xml:space="preserve">  methylation status of IAP region effects coat c</w:t>
        </w:r>
        <w:r w:rsidR="00DC29AA">
          <w:rPr>
            <w:rStyle w:val="Hyperlink"/>
            <w:noProof/>
          </w:rPr>
          <w:t>olor and Figure 1b.</w:t>
        </w:r>
        <w:r w:rsidR="00942756" w:rsidRPr="00A44954">
          <w:rPr>
            <w:rStyle w:val="Hyperlink"/>
            <w:noProof/>
          </w:rPr>
          <w:t xml:space="preserve"> mice exposed to folate diet are lean and brown</w:t>
        </w:r>
        <w:r w:rsidR="00942756">
          <w:rPr>
            <w:noProof/>
            <w:webHidden/>
          </w:rPr>
          <w:tab/>
        </w:r>
        <w:r>
          <w:rPr>
            <w:noProof/>
            <w:webHidden/>
          </w:rPr>
          <w:fldChar w:fldCharType="begin"/>
        </w:r>
        <w:r w:rsidR="00942756">
          <w:rPr>
            <w:noProof/>
            <w:webHidden/>
          </w:rPr>
          <w:instrText xml:space="preserve"> PAGEREF _Toc325113497 \h </w:instrText>
        </w:r>
        <w:r>
          <w:rPr>
            <w:noProof/>
            <w:webHidden/>
          </w:rPr>
        </w:r>
        <w:r>
          <w:rPr>
            <w:noProof/>
            <w:webHidden/>
          </w:rPr>
          <w:fldChar w:fldCharType="separate"/>
        </w:r>
        <w:r w:rsidR="00942756">
          <w:rPr>
            <w:noProof/>
            <w:webHidden/>
          </w:rPr>
          <w:t>3</w:t>
        </w:r>
        <w:r>
          <w:rPr>
            <w:noProof/>
            <w:webHidden/>
          </w:rPr>
          <w:fldChar w:fldCharType="end"/>
        </w:r>
      </w:hyperlink>
    </w:p>
    <w:p w:rsidR="00942756" w:rsidRDefault="00D819FE" w:rsidP="00C96020">
      <w:pPr>
        <w:pStyle w:val="TOC3"/>
        <w:rPr>
          <w:noProof/>
          <w:sz w:val="22"/>
          <w:szCs w:val="22"/>
          <w:lang w:bidi="ar-SA"/>
        </w:rPr>
      </w:pPr>
      <w:hyperlink r:id="rId8" w:anchor="_Toc325113512" w:history="1">
        <w:r w:rsidR="00942756" w:rsidRPr="00A44954">
          <w:rPr>
            <w:rStyle w:val="Hyperlink"/>
            <w:noProof/>
          </w:rPr>
          <w:t>Figure 2 . Experimental Design</w:t>
        </w:r>
        <w:r w:rsidR="00942756">
          <w:rPr>
            <w:noProof/>
            <w:webHidden/>
          </w:rPr>
          <w:tab/>
        </w:r>
        <w:r>
          <w:rPr>
            <w:noProof/>
            <w:webHidden/>
          </w:rPr>
          <w:fldChar w:fldCharType="begin"/>
        </w:r>
        <w:r w:rsidR="00942756">
          <w:rPr>
            <w:noProof/>
            <w:webHidden/>
          </w:rPr>
          <w:instrText xml:space="preserve"> PAGEREF _Toc325113512 \h </w:instrText>
        </w:r>
        <w:r>
          <w:rPr>
            <w:noProof/>
            <w:webHidden/>
          </w:rPr>
        </w:r>
        <w:r>
          <w:rPr>
            <w:noProof/>
            <w:webHidden/>
          </w:rPr>
          <w:fldChar w:fldCharType="separate"/>
        </w:r>
        <w:r w:rsidR="00942756">
          <w:rPr>
            <w:noProof/>
            <w:webHidden/>
          </w:rPr>
          <w:t>23</w:t>
        </w:r>
        <w:r>
          <w:rPr>
            <w:noProof/>
            <w:webHidden/>
          </w:rPr>
          <w:fldChar w:fldCharType="end"/>
        </w:r>
      </w:hyperlink>
    </w:p>
    <w:p w:rsidR="00922BF8" w:rsidRDefault="00D819FE" w:rsidP="00C96020">
      <w:pPr>
        <w:pStyle w:val="TOC3"/>
        <w:rPr>
          <w:rStyle w:val="Hyperlink"/>
          <w:noProof/>
        </w:rPr>
      </w:pPr>
      <w:hyperlink w:anchor="_Toc325113524" w:history="1">
        <w:r w:rsidR="00922BF8" w:rsidRPr="00A44954">
          <w:rPr>
            <w:rStyle w:val="Hyperlink"/>
            <w:noProof/>
          </w:rPr>
          <w:t>Figure 3 DNA estimates graphical and tabular views for mean and standard deviations (n=4)</w:t>
        </w:r>
        <w:r w:rsidR="00922BF8">
          <w:rPr>
            <w:noProof/>
            <w:webHidden/>
          </w:rPr>
          <w:tab/>
        </w:r>
        <w:r>
          <w:rPr>
            <w:noProof/>
            <w:webHidden/>
          </w:rPr>
          <w:fldChar w:fldCharType="begin"/>
        </w:r>
        <w:r w:rsidR="00922BF8">
          <w:rPr>
            <w:noProof/>
            <w:webHidden/>
          </w:rPr>
          <w:instrText xml:space="preserve"> PAGEREF _Toc325113524 \h </w:instrText>
        </w:r>
        <w:r>
          <w:rPr>
            <w:noProof/>
            <w:webHidden/>
          </w:rPr>
        </w:r>
        <w:r>
          <w:rPr>
            <w:noProof/>
            <w:webHidden/>
          </w:rPr>
          <w:fldChar w:fldCharType="separate"/>
        </w:r>
        <w:r w:rsidR="00922BF8">
          <w:rPr>
            <w:noProof/>
            <w:webHidden/>
          </w:rPr>
          <w:t>30</w:t>
        </w:r>
        <w:r>
          <w:rPr>
            <w:noProof/>
            <w:webHidden/>
          </w:rPr>
          <w:fldChar w:fldCharType="end"/>
        </w:r>
      </w:hyperlink>
    </w:p>
    <w:p w:rsidR="00922BF8" w:rsidRDefault="00D819FE" w:rsidP="00C96020">
      <w:pPr>
        <w:pStyle w:val="TOC3"/>
        <w:rPr>
          <w:rStyle w:val="Hyperlink"/>
          <w:noProof/>
        </w:rPr>
      </w:pPr>
      <w:hyperlink r:id="rId9" w:anchor="_Toc325113526" w:history="1">
        <w:r w:rsidR="00922BF8" w:rsidRPr="00A44954">
          <w:rPr>
            <w:rStyle w:val="Hyperlink"/>
            <w:noProof/>
          </w:rPr>
          <w:t>Figure 4 Triglyceride accumulation graphical and tabular views for mean and standard deviations (n=4)</w:t>
        </w:r>
        <w:r w:rsidR="00922BF8">
          <w:rPr>
            <w:noProof/>
            <w:webHidden/>
          </w:rPr>
          <w:tab/>
        </w:r>
        <w:r>
          <w:rPr>
            <w:noProof/>
            <w:webHidden/>
          </w:rPr>
          <w:fldChar w:fldCharType="begin"/>
        </w:r>
        <w:r w:rsidR="00922BF8">
          <w:rPr>
            <w:noProof/>
            <w:webHidden/>
          </w:rPr>
          <w:instrText xml:space="preserve"> PAGEREF _Toc325113526 \h </w:instrText>
        </w:r>
        <w:r>
          <w:rPr>
            <w:noProof/>
            <w:webHidden/>
          </w:rPr>
        </w:r>
        <w:r>
          <w:rPr>
            <w:noProof/>
            <w:webHidden/>
          </w:rPr>
          <w:fldChar w:fldCharType="separate"/>
        </w:r>
        <w:r w:rsidR="00922BF8">
          <w:rPr>
            <w:noProof/>
            <w:webHidden/>
          </w:rPr>
          <w:t>32</w:t>
        </w:r>
        <w:r>
          <w:rPr>
            <w:noProof/>
            <w:webHidden/>
          </w:rPr>
          <w:fldChar w:fldCharType="end"/>
        </w:r>
      </w:hyperlink>
    </w:p>
    <w:p w:rsidR="00922BF8" w:rsidRDefault="00D819FE" w:rsidP="00C96020">
      <w:pPr>
        <w:pStyle w:val="TOC3"/>
        <w:rPr>
          <w:rStyle w:val="Hyperlink"/>
          <w:noProof/>
        </w:rPr>
      </w:pPr>
      <w:hyperlink w:anchor="_Toc325113528" w:history="1">
        <w:r w:rsidR="00922BF8" w:rsidRPr="00A44954">
          <w:rPr>
            <w:rStyle w:val="Hyperlink"/>
            <w:noProof/>
          </w:rPr>
          <w:t>Figure 5  Lipid release graphical and tabular views for mean and standard deviations (n=4)</w:t>
        </w:r>
        <w:r w:rsidR="00922BF8">
          <w:rPr>
            <w:noProof/>
            <w:webHidden/>
          </w:rPr>
          <w:tab/>
        </w:r>
        <w:r>
          <w:rPr>
            <w:noProof/>
            <w:webHidden/>
          </w:rPr>
          <w:fldChar w:fldCharType="begin"/>
        </w:r>
        <w:r w:rsidR="00922BF8">
          <w:rPr>
            <w:noProof/>
            <w:webHidden/>
          </w:rPr>
          <w:instrText xml:space="preserve"> PAGEREF _Toc325113528 \h </w:instrText>
        </w:r>
        <w:r>
          <w:rPr>
            <w:noProof/>
            <w:webHidden/>
          </w:rPr>
        </w:r>
        <w:r>
          <w:rPr>
            <w:noProof/>
            <w:webHidden/>
          </w:rPr>
          <w:fldChar w:fldCharType="separate"/>
        </w:r>
        <w:r w:rsidR="00922BF8">
          <w:rPr>
            <w:noProof/>
            <w:webHidden/>
          </w:rPr>
          <w:t>34</w:t>
        </w:r>
        <w:r>
          <w:rPr>
            <w:noProof/>
            <w:webHidden/>
          </w:rPr>
          <w:fldChar w:fldCharType="end"/>
        </w:r>
      </w:hyperlink>
    </w:p>
    <w:p w:rsidR="00922BF8" w:rsidRDefault="00D819FE" w:rsidP="00C96020">
      <w:pPr>
        <w:pStyle w:val="TOC3"/>
        <w:rPr>
          <w:rStyle w:val="Hyperlink"/>
          <w:noProof/>
        </w:rPr>
      </w:pPr>
      <w:hyperlink r:id="rId10" w:anchor="_Toc325113530" w:history="1">
        <w:r w:rsidR="00922BF8" w:rsidRPr="00A44954">
          <w:rPr>
            <w:rStyle w:val="Hyperlink"/>
            <w:noProof/>
          </w:rPr>
          <w:t>Figure 6 Oil Red O images of Day 7 post-differentiation of 3T3L1s</w:t>
        </w:r>
        <w:r w:rsidR="00922BF8">
          <w:rPr>
            <w:noProof/>
            <w:webHidden/>
          </w:rPr>
          <w:tab/>
        </w:r>
        <w:r>
          <w:rPr>
            <w:noProof/>
            <w:webHidden/>
          </w:rPr>
          <w:fldChar w:fldCharType="begin"/>
        </w:r>
        <w:r w:rsidR="00922BF8">
          <w:rPr>
            <w:noProof/>
            <w:webHidden/>
          </w:rPr>
          <w:instrText xml:space="preserve"> PAGEREF _Toc325113530 \h </w:instrText>
        </w:r>
        <w:r>
          <w:rPr>
            <w:noProof/>
            <w:webHidden/>
          </w:rPr>
        </w:r>
        <w:r>
          <w:rPr>
            <w:noProof/>
            <w:webHidden/>
          </w:rPr>
          <w:fldChar w:fldCharType="separate"/>
        </w:r>
        <w:r w:rsidR="00922BF8">
          <w:rPr>
            <w:noProof/>
            <w:webHidden/>
          </w:rPr>
          <w:t>36</w:t>
        </w:r>
        <w:r>
          <w:rPr>
            <w:noProof/>
            <w:webHidden/>
          </w:rPr>
          <w:fldChar w:fldCharType="end"/>
        </w:r>
      </w:hyperlink>
    </w:p>
    <w:p w:rsidR="00922BF8" w:rsidRDefault="00D819FE" w:rsidP="00C96020">
      <w:pPr>
        <w:pStyle w:val="TOC3"/>
        <w:rPr>
          <w:rStyle w:val="Hyperlink"/>
          <w:noProof/>
        </w:rPr>
      </w:pPr>
      <w:hyperlink r:id="rId11" w:anchor="_Toc325113532" w:history="1">
        <w:r w:rsidR="00922BF8" w:rsidRPr="00A44954">
          <w:rPr>
            <w:rStyle w:val="Hyperlink"/>
            <w:noProof/>
          </w:rPr>
          <w:t>Figure 7a. Hormone Sensitive Lipase DNA Methylation in Promoter Regions</w:t>
        </w:r>
        <w:r w:rsidR="00922BF8">
          <w:rPr>
            <w:noProof/>
            <w:webHidden/>
          </w:rPr>
          <w:tab/>
        </w:r>
        <w:r>
          <w:rPr>
            <w:noProof/>
            <w:webHidden/>
          </w:rPr>
          <w:fldChar w:fldCharType="begin"/>
        </w:r>
        <w:r w:rsidR="00922BF8">
          <w:rPr>
            <w:noProof/>
            <w:webHidden/>
          </w:rPr>
          <w:instrText xml:space="preserve"> PAGEREF _Toc325113532 \h </w:instrText>
        </w:r>
        <w:r>
          <w:rPr>
            <w:noProof/>
            <w:webHidden/>
          </w:rPr>
        </w:r>
        <w:r>
          <w:rPr>
            <w:noProof/>
            <w:webHidden/>
          </w:rPr>
          <w:fldChar w:fldCharType="separate"/>
        </w:r>
        <w:r w:rsidR="00922BF8">
          <w:rPr>
            <w:noProof/>
            <w:webHidden/>
          </w:rPr>
          <w:t>38</w:t>
        </w:r>
        <w:r>
          <w:rPr>
            <w:noProof/>
            <w:webHidden/>
          </w:rPr>
          <w:fldChar w:fldCharType="end"/>
        </w:r>
      </w:hyperlink>
    </w:p>
    <w:p w:rsidR="00922BF8" w:rsidRDefault="00D819FE" w:rsidP="00C96020">
      <w:pPr>
        <w:pStyle w:val="TOC3"/>
        <w:rPr>
          <w:rStyle w:val="Hyperlink"/>
          <w:noProof/>
        </w:rPr>
      </w:pPr>
      <w:hyperlink r:id="rId12" w:anchor="_Toc325113533" w:history="1">
        <w:r w:rsidR="00922BF8" w:rsidRPr="00A44954">
          <w:rPr>
            <w:rStyle w:val="Hyperlink"/>
            <w:noProof/>
          </w:rPr>
          <w:t>Figure 7 b. Fatty Acid Synthase Gene DNA Promoter Methylation</w:t>
        </w:r>
        <w:r w:rsidR="00922BF8">
          <w:rPr>
            <w:noProof/>
            <w:webHidden/>
          </w:rPr>
          <w:tab/>
        </w:r>
        <w:r>
          <w:rPr>
            <w:noProof/>
            <w:webHidden/>
          </w:rPr>
          <w:fldChar w:fldCharType="begin"/>
        </w:r>
        <w:r w:rsidR="00922BF8">
          <w:rPr>
            <w:noProof/>
            <w:webHidden/>
          </w:rPr>
          <w:instrText xml:space="preserve"> PAGEREF _Toc325113533 \h </w:instrText>
        </w:r>
        <w:r>
          <w:rPr>
            <w:noProof/>
            <w:webHidden/>
          </w:rPr>
        </w:r>
        <w:r>
          <w:rPr>
            <w:noProof/>
            <w:webHidden/>
          </w:rPr>
          <w:fldChar w:fldCharType="separate"/>
        </w:r>
        <w:r w:rsidR="00922BF8">
          <w:rPr>
            <w:noProof/>
            <w:webHidden/>
          </w:rPr>
          <w:t>39</w:t>
        </w:r>
        <w:r>
          <w:rPr>
            <w:noProof/>
            <w:webHidden/>
          </w:rPr>
          <w:fldChar w:fldCharType="end"/>
        </w:r>
      </w:hyperlink>
    </w:p>
    <w:p w:rsidR="00922BF8" w:rsidRDefault="00D819FE" w:rsidP="00C96020">
      <w:pPr>
        <w:pStyle w:val="TOC3"/>
        <w:rPr>
          <w:rStyle w:val="Hyperlink"/>
          <w:noProof/>
        </w:rPr>
      </w:pPr>
      <w:hyperlink r:id="rId13" w:anchor="_Toc325113534" w:history="1">
        <w:r w:rsidR="00922BF8" w:rsidRPr="00A44954">
          <w:rPr>
            <w:rStyle w:val="Hyperlink"/>
            <w:noProof/>
          </w:rPr>
          <w:t>Figure 7 c. Glucose Transport 4 Gene DNA Promoter Methylation</w:t>
        </w:r>
        <w:r w:rsidR="00922BF8">
          <w:rPr>
            <w:noProof/>
            <w:webHidden/>
          </w:rPr>
          <w:tab/>
        </w:r>
        <w:r>
          <w:rPr>
            <w:noProof/>
            <w:webHidden/>
          </w:rPr>
          <w:fldChar w:fldCharType="begin"/>
        </w:r>
        <w:r w:rsidR="00922BF8">
          <w:rPr>
            <w:noProof/>
            <w:webHidden/>
          </w:rPr>
          <w:instrText xml:space="preserve"> PAGEREF _Toc325113534 \h </w:instrText>
        </w:r>
        <w:r>
          <w:rPr>
            <w:noProof/>
            <w:webHidden/>
          </w:rPr>
        </w:r>
        <w:r>
          <w:rPr>
            <w:noProof/>
            <w:webHidden/>
          </w:rPr>
          <w:fldChar w:fldCharType="separate"/>
        </w:r>
        <w:r w:rsidR="00922BF8">
          <w:rPr>
            <w:noProof/>
            <w:webHidden/>
          </w:rPr>
          <w:t>40</w:t>
        </w:r>
        <w:r>
          <w:rPr>
            <w:noProof/>
            <w:webHidden/>
          </w:rPr>
          <w:fldChar w:fldCharType="end"/>
        </w:r>
      </w:hyperlink>
    </w:p>
    <w:p w:rsidR="00922BF8" w:rsidRDefault="00D819FE" w:rsidP="00C96020">
      <w:pPr>
        <w:pStyle w:val="TOC3"/>
        <w:rPr>
          <w:rStyle w:val="Hyperlink"/>
          <w:noProof/>
        </w:rPr>
      </w:pPr>
      <w:hyperlink r:id="rId14" w:anchor="_Toc325113535" w:history="1">
        <w:r w:rsidR="00922BF8" w:rsidRPr="00A44954">
          <w:rPr>
            <w:rStyle w:val="Hyperlink"/>
            <w:noProof/>
          </w:rPr>
          <w:t>Figure 7 d. Leptin Gene DNA Promoter Methylation</w:t>
        </w:r>
        <w:r w:rsidR="00922BF8">
          <w:rPr>
            <w:noProof/>
            <w:webHidden/>
          </w:rPr>
          <w:tab/>
        </w:r>
        <w:r>
          <w:rPr>
            <w:noProof/>
            <w:webHidden/>
          </w:rPr>
          <w:fldChar w:fldCharType="begin"/>
        </w:r>
        <w:r w:rsidR="00922BF8">
          <w:rPr>
            <w:noProof/>
            <w:webHidden/>
          </w:rPr>
          <w:instrText xml:space="preserve"> PAGEREF _Toc325113535 \h </w:instrText>
        </w:r>
        <w:r>
          <w:rPr>
            <w:noProof/>
            <w:webHidden/>
          </w:rPr>
        </w:r>
        <w:r>
          <w:rPr>
            <w:noProof/>
            <w:webHidden/>
          </w:rPr>
          <w:fldChar w:fldCharType="separate"/>
        </w:r>
        <w:r w:rsidR="00922BF8">
          <w:rPr>
            <w:noProof/>
            <w:webHidden/>
          </w:rPr>
          <w:t>41</w:t>
        </w:r>
        <w:r>
          <w:rPr>
            <w:noProof/>
            <w:webHidden/>
          </w:rPr>
          <w:fldChar w:fldCharType="end"/>
        </w:r>
      </w:hyperlink>
    </w:p>
    <w:p w:rsidR="00922BF8" w:rsidRDefault="00D819FE" w:rsidP="00C96020">
      <w:pPr>
        <w:pStyle w:val="TOC3"/>
        <w:rPr>
          <w:rStyle w:val="Hyperlink"/>
          <w:noProof/>
        </w:rPr>
      </w:pPr>
      <w:hyperlink r:id="rId15" w:anchor="_Toc325113536" w:history="1">
        <w:r w:rsidR="00922BF8" w:rsidRPr="00A44954">
          <w:rPr>
            <w:rStyle w:val="Hyperlink"/>
            <w:noProof/>
          </w:rPr>
          <w:t>Figure 7e. Methylene Tetrahydrofolate Reductase Gene DNA Promoter Methylation</w:t>
        </w:r>
        <w:r w:rsidR="00922BF8">
          <w:rPr>
            <w:noProof/>
            <w:webHidden/>
          </w:rPr>
          <w:tab/>
        </w:r>
        <w:r>
          <w:rPr>
            <w:noProof/>
            <w:webHidden/>
          </w:rPr>
          <w:fldChar w:fldCharType="begin"/>
        </w:r>
        <w:r w:rsidR="00922BF8">
          <w:rPr>
            <w:noProof/>
            <w:webHidden/>
          </w:rPr>
          <w:instrText xml:space="preserve"> PAGEREF _Toc325113536 \h </w:instrText>
        </w:r>
        <w:r>
          <w:rPr>
            <w:noProof/>
            <w:webHidden/>
          </w:rPr>
        </w:r>
        <w:r>
          <w:rPr>
            <w:noProof/>
            <w:webHidden/>
          </w:rPr>
          <w:fldChar w:fldCharType="separate"/>
        </w:r>
        <w:r w:rsidR="00922BF8">
          <w:rPr>
            <w:noProof/>
            <w:webHidden/>
          </w:rPr>
          <w:t>42</w:t>
        </w:r>
        <w:r>
          <w:rPr>
            <w:noProof/>
            <w:webHidden/>
          </w:rPr>
          <w:fldChar w:fldCharType="end"/>
        </w:r>
      </w:hyperlink>
    </w:p>
    <w:p w:rsidR="00922BF8" w:rsidRDefault="00D819FE" w:rsidP="00C96020">
      <w:pPr>
        <w:pStyle w:val="TOC3"/>
        <w:rPr>
          <w:rStyle w:val="Hyperlink"/>
          <w:noProof/>
        </w:rPr>
      </w:pPr>
      <w:hyperlink r:id="rId16" w:anchor="_Toc325113537" w:history="1">
        <w:r w:rsidR="00922BF8" w:rsidRPr="00A44954">
          <w:rPr>
            <w:rStyle w:val="Hyperlink"/>
            <w:noProof/>
          </w:rPr>
          <w:t>Figure 7 f. Peroxisome proliferator activated receptor Gene DNA Promoter Methylation</w:t>
        </w:r>
        <w:r w:rsidR="00922BF8">
          <w:rPr>
            <w:noProof/>
            <w:webHidden/>
          </w:rPr>
          <w:tab/>
        </w:r>
        <w:r>
          <w:rPr>
            <w:noProof/>
            <w:webHidden/>
          </w:rPr>
          <w:fldChar w:fldCharType="begin"/>
        </w:r>
        <w:r w:rsidR="00922BF8">
          <w:rPr>
            <w:noProof/>
            <w:webHidden/>
          </w:rPr>
          <w:instrText xml:space="preserve"> PAGEREF _Toc325113537 \h </w:instrText>
        </w:r>
        <w:r>
          <w:rPr>
            <w:noProof/>
            <w:webHidden/>
          </w:rPr>
        </w:r>
        <w:r>
          <w:rPr>
            <w:noProof/>
            <w:webHidden/>
          </w:rPr>
          <w:fldChar w:fldCharType="separate"/>
        </w:r>
        <w:r w:rsidR="00922BF8">
          <w:rPr>
            <w:noProof/>
            <w:webHidden/>
          </w:rPr>
          <w:t>43</w:t>
        </w:r>
        <w:r>
          <w:rPr>
            <w:noProof/>
            <w:webHidden/>
          </w:rPr>
          <w:fldChar w:fldCharType="end"/>
        </w:r>
      </w:hyperlink>
    </w:p>
    <w:p w:rsidR="00922BF8" w:rsidRDefault="00D819FE" w:rsidP="00C96020">
      <w:pPr>
        <w:pStyle w:val="TOC3"/>
        <w:rPr>
          <w:rStyle w:val="Hyperlink"/>
          <w:noProof/>
        </w:rPr>
      </w:pPr>
      <w:hyperlink r:id="rId17" w:anchor="_Toc325113538" w:history="1">
        <w:r w:rsidR="00922BF8" w:rsidRPr="00A44954">
          <w:rPr>
            <w:rStyle w:val="Hyperlink"/>
            <w:noProof/>
          </w:rPr>
          <w:t>Figure 7g. Peroxisome proliferator activated receptor gamma co-activator 1 alpha Gene DNA Promoter Methylation</w:t>
        </w:r>
        <w:r w:rsidR="00922BF8">
          <w:rPr>
            <w:noProof/>
            <w:webHidden/>
          </w:rPr>
          <w:tab/>
        </w:r>
        <w:r>
          <w:rPr>
            <w:noProof/>
            <w:webHidden/>
          </w:rPr>
          <w:fldChar w:fldCharType="begin"/>
        </w:r>
        <w:r w:rsidR="00922BF8">
          <w:rPr>
            <w:noProof/>
            <w:webHidden/>
          </w:rPr>
          <w:instrText xml:space="preserve"> PAGEREF _Toc325113538 \h </w:instrText>
        </w:r>
        <w:r>
          <w:rPr>
            <w:noProof/>
            <w:webHidden/>
          </w:rPr>
        </w:r>
        <w:r>
          <w:rPr>
            <w:noProof/>
            <w:webHidden/>
          </w:rPr>
          <w:fldChar w:fldCharType="separate"/>
        </w:r>
        <w:r w:rsidR="00922BF8">
          <w:rPr>
            <w:noProof/>
            <w:webHidden/>
          </w:rPr>
          <w:t>44</w:t>
        </w:r>
        <w:r>
          <w:rPr>
            <w:noProof/>
            <w:webHidden/>
          </w:rPr>
          <w:fldChar w:fldCharType="end"/>
        </w:r>
      </w:hyperlink>
    </w:p>
    <w:p w:rsidR="00922BF8" w:rsidRDefault="00D819FE" w:rsidP="00C96020">
      <w:pPr>
        <w:pStyle w:val="TOC3"/>
        <w:rPr>
          <w:rStyle w:val="Hyperlink"/>
          <w:noProof/>
        </w:rPr>
      </w:pPr>
      <w:hyperlink w:anchor="_Toc325113540" w:history="1">
        <w:r w:rsidR="00922BF8" w:rsidRPr="00A44954">
          <w:rPr>
            <w:rStyle w:val="Hyperlink"/>
            <w:noProof/>
          </w:rPr>
          <w:t>Figure 8 a. DNA Methyltransferase 1 gene expression levels as measured by RT-PCR.</w:t>
        </w:r>
        <w:r w:rsidR="00922BF8">
          <w:rPr>
            <w:noProof/>
            <w:webHidden/>
          </w:rPr>
          <w:tab/>
        </w:r>
        <w:r>
          <w:rPr>
            <w:noProof/>
            <w:webHidden/>
          </w:rPr>
          <w:fldChar w:fldCharType="begin"/>
        </w:r>
        <w:r w:rsidR="00922BF8">
          <w:rPr>
            <w:noProof/>
            <w:webHidden/>
          </w:rPr>
          <w:instrText xml:space="preserve"> PAGEREF _Toc325113540 \h </w:instrText>
        </w:r>
        <w:r>
          <w:rPr>
            <w:noProof/>
            <w:webHidden/>
          </w:rPr>
        </w:r>
        <w:r>
          <w:rPr>
            <w:noProof/>
            <w:webHidden/>
          </w:rPr>
          <w:fldChar w:fldCharType="separate"/>
        </w:r>
        <w:r w:rsidR="00922BF8">
          <w:rPr>
            <w:noProof/>
            <w:webHidden/>
          </w:rPr>
          <w:t>46</w:t>
        </w:r>
        <w:r>
          <w:rPr>
            <w:noProof/>
            <w:webHidden/>
          </w:rPr>
          <w:fldChar w:fldCharType="end"/>
        </w:r>
      </w:hyperlink>
    </w:p>
    <w:p w:rsidR="00922BF8" w:rsidRDefault="00D819FE" w:rsidP="00C96020">
      <w:pPr>
        <w:pStyle w:val="TOC3"/>
        <w:rPr>
          <w:rStyle w:val="Hyperlink"/>
          <w:noProof/>
        </w:rPr>
      </w:pPr>
      <w:hyperlink w:anchor="_Toc325113541" w:history="1">
        <w:r w:rsidR="00922BF8" w:rsidRPr="00A44954">
          <w:rPr>
            <w:rStyle w:val="Hyperlink"/>
            <w:noProof/>
          </w:rPr>
          <w:t>Figure 8 b. Fatty acid synthase gene expression levels as measured by RT-PCR.</w:t>
        </w:r>
        <w:r w:rsidR="00922BF8">
          <w:rPr>
            <w:noProof/>
            <w:webHidden/>
          </w:rPr>
          <w:tab/>
        </w:r>
        <w:r>
          <w:rPr>
            <w:noProof/>
            <w:webHidden/>
          </w:rPr>
          <w:fldChar w:fldCharType="begin"/>
        </w:r>
        <w:r w:rsidR="00922BF8">
          <w:rPr>
            <w:noProof/>
            <w:webHidden/>
          </w:rPr>
          <w:instrText xml:space="preserve"> PAGEREF _Toc325113541 \h </w:instrText>
        </w:r>
        <w:r>
          <w:rPr>
            <w:noProof/>
            <w:webHidden/>
          </w:rPr>
        </w:r>
        <w:r>
          <w:rPr>
            <w:noProof/>
            <w:webHidden/>
          </w:rPr>
          <w:fldChar w:fldCharType="separate"/>
        </w:r>
        <w:r w:rsidR="00922BF8">
          <w:rPr>
            <w:noProof/>
            <w:webHidden/>
          </w:rPr>
          <w:t>47</w:t>
        </w:r>
        <w:r>
          <w:rPr>
            <w:noProof/>
            <w:webHidden/>
          </w:rPr>
          <w:fldChar w:fldCharType="end"/>
        </w:r>
      </w:hyperlink>
    </w:p>
    <w:p w:rsidR="00922BF8" w:rsidRDefault="00D819FE" w:rsidP="00C96020">
      <w:pPr>
        <w:pStyle w:val="TOC3"/>
        <w:rPr>
          <w:rStyle w:val="Hyperlink"/>
          <w:noProof/>
        </w:rPr>
      </w:pPr>
      <w:hyperlink w:anchor="_Toc325113542" w:history="1">
        <w:r w:rsidR="00922BF8" w:rsidRPr="00A44954">
          <w:rPr>
            <w:rStyle w:val="Hyperlink"/>
            <w:noProof/>
          </w:rPr>
          <w:t>Figure 8 c. Folate receptor 1 gene expression levels as measured by RT-PCR.</w:t>
        </w:r>
        <w:r w:rsidR="00922BF8">
          <w:rPr>
            <w:noProof/>
            <w:webHidden/>
          </w:rPr>
          <w:tab/>
        </w:r>
        <w:r>
          <w:rPr>
            <w:noProof/>
            <w:webHidden/>
          </w:rPr>
          <w:fldChar w:fldCharType="begin"/>
        </w:r>
        <w:r w:rsidR="00922BF8">
          <w:rPr>
            <w:noProof/>
            <w:webHidden/>
          </w:rPr>
          <w:instrText xml:space="preserve"> PAGEREF _Toc325113542 \h </w:instrText>
        </w:r>
        <w:r>
          <w:rPr>
            <w:noProof/>
            <w:webHidden/>
          </w:rPr>
        </w:r>
        <w:r>
          <w:rPr>
            <w:noProof/>
            <w:webHidden/>
          </w:rPr>
          <w:fldChar w:fldCharType="separate"/>
        </w:r>
        <w:r w:rsidR="00922BF8">
          <w:rPr>
            <w:noProof/>
            <w:webHidden/>
          </w:rPr>
          <w:t>48</w:t>
        </w:r>
        <w:r>
          <w:rPr>
            <w:noProof/>
            <w:webHidden/>
          </w:rPr>
          <w:fldChar w:fldCharType="end"/>
        </w:r>
      </w:hyperlink>
    </w:p>
    <w:p w:rsidR="00922BF8" w:rsidRDefault="00D819FE" w:rsidP="00C96020">
      <w:pPr>
        <w:pStyle w:val="TOC3"/>
        <w:rPr>
          <w:rStyle w:val="Hyperlink"/>
          <w:noProof/>
        </w:rPr>
      </w:pPr>
      <w:hyperlink w:anchor="_Toc325113543" w:history="1">
        <w:r w:rsidR="00922BF8" w:rsidRPr="00A44954">
          <w:rPr>
            <w:rStyle w:val="Hyperlink"/>
            <w:noProof/>
          </w:rPr>
          <w:t>Figure 8 d. Glucose transporter 4 gene expression levels as measured by RT-PCR.</w:t>
        </w:r>
        <w:r w:rsidR="00922BF8">
          <w:rPr>
            <w:noProof/>
            <w:webHidden/>
          </w:rPr>
          <w:tab/>
        </w:r>
        <w:r>
          <w:rPr>
            <w:noProof/>
            <w:webHidden/>
          </w:rPr>
          <w:fldChar w:fldCharType="begin"/>
        </w:r>
        <w:r w:rsidR="00922BF8">
          <w:rPr>
            <w:noProof/>
            <w:webHidden/>
          </w:rPr>
          <w:instrText xml:space="preserve"> PAGEREF _Toc325113543 \h </w:instrText>
        </w:r>
        <w:r>
          <w:rPr>
            <w:noProof/>
            <w:webHidden/>
          </w:rPr>
        </w:r>
        <w:r>
          <w:rPr>
            <w:noProof/>
            <w:webHidden/>
          </w:rPr>
          <w:fldChar w:fldCharType="separate"/>
        </w:r>
        <w:r w:rsidR="00922BF8">
          <w:rPr>
            <w:noProof/>
            <w:webHidden/>
          </w:rPr>
          <w:t>49</w:t>
        </w:r>
        <w:r>
          <w:rPr>
            <w:noProof/>
            <w:webHidden/>
          </w:rPr>
          <w:fldChar w:fldCharType="end"/>
        </w:r>
      </w:hyperlink>
    </w:p>
    <w:p w:rsidR="00922BF8" w:rsidRDefault="00D819FE" w:rsidP="00C96020">
      <w:pPr>
        <w:pStyle w:val="TOC3"/>
        <w:rPr>
          <w:rStyle w:val="Hyperlink"/>
          <w:noProof/>
        </w:rPr>
      </w:pPr>
      <w:hyperlink w:anchor="_Toc325113544" w:history="1">
        <w:r w:rsidR="00922BF8" w:rsidRPr="00A44954">
          <w:rPr>
            <w:rStyle w:val="Hyperlink"/>
            <w:noProof/>
          </w:rPr>
          <w:t>Figure 8 e. Hormone sensitive lipase gene expression levels as measured by RT-PCR.</w:t>
        </w:r>
        <w:r w:rsidR="00922BF8">
          <w:rPr>
            <w:noProof/>
            <w:webHidden/>
          </w:rPr>
          <w:tab/>
        </w:r>
        <w:r>
          <w:rPr>
            <w:noProof/>
            <w:webHidden/>
          </w:rPr>
          <w:fldChar w:fldCharType="begin"/>
        </w:r>
        <w:r w:rsidR="00922BF8">
          <w:rPr>
            <w:noProof/>
            <w:webHidden/>
          </w:rPr>
          <w:instrText xml:space="preserve"> PAGEREF _Toc325113544 \h </w:instrText>
        </w:r>
        <w:r>
          <w:rPr>
            <w:noProof/>
            <w:webHidden/>
          </w:rPr>
        </w:r>
        <w:r>
          <w:rPr>
            <w:noProof/>
            <w:webHidden/>
          </w:rPr>
          <w:fldChar w:fldCharType="separate"/>
        </w:r>
        <w:r w:rsidR="00922BF8">
          <w:rPr>
            <w:noProof/>
            <w:webHidden/>
          </w:rPr>
          <w:t>50</w:t>
        </w:r>
        <w:r>
          <w:rPr>
            <w:noProof/>
            <w:webHidden/>
          </w:rPr>
          <w:fldChar w:fldCharType="end"/>
        </w:r>
      </w:hyperlink>
    </w:p>
    <w:p w:rsidR="00922BF8" w:rsidRDefault="00D819FE" w:rsidP="00C96020">
      <w:pPr>
        <w:pStyle w:val="TOC3"/>
        <w:rPr>
          <w:rStyle w:val="Hyperlink"/>
          <w:noProof/>
        </w:rPr>
      </w:pPr>
      <w:hyperlink w:anchor="_Toc325113545" w:history="1">
        <w:r w:rsidR="00922BF8" w:rsidRPr="00A44954">
          <w:rPr>
            <w:rStyle w:val="Hyperlink"/>
            <w:noProof/>
          </w:rPr>
          <w:t>Figure 8 f. Leptin gene expression levels as measured by RT-PCR.</w:t>
        </w:r>
        <w:r w:rsidR="00922BF8">
          <w:rPr>
            <w:noProof/>
            <w:webHidden/>
          </w:rPr>
          <w:tab/>
        </w:r>
        <w:r>
          <w:rPr>
            <w:noProof/>
            <w:webHidden/>
          </w:rPr>
          <w:fldChar w:fldCharType="begin"/>
        </w:r>
        <w:r w:rsidR="00922BF8">
          <w:rPr>
            <w:noProof/>
            <w:webHidden/>
          </w:rPr>
          <w:instrText xml:space="preserve"> PAGEREF _Toc325113545 \h </w:instrText>
        </w:r>
        <w:r>
          <w:rPr>
            <w:noProof/>
            <w:webHidden/>
          </w:rPr>
        </w:r>
        <w:r>
          <w:rPr>
            <w:noProof/>
            <w:webHidden/>
          </w:rPr>
          <w:fldChar w:fldCharType="separate"/>
        </w:r>
        <w:r w:rsidR="00922BF8">
          <w:rPr>
            <w:noProof/>
            <w:webHidden/>
          </w:rPr>
          <w:t>51</w:t>
        </w:r>
        <w:r>
          <w:rPr>
            <w:noProof/>
            <w:webHidden/>
          </w:rPr>
          <w:fldChar w:fldCharType="end"/>
        </w:r>
      </w:hyperlink>
    </w:p>
    <w:p w:rsidR="00922BF8" w:rsidRDefault="00D819FE" w:rsidP="00C96020">
      <w:pPr>
        <w:pStyle w:val="TOC3"/>
        <w:rPr>
          <w:rStyle w:val="Hyperlink"/>
          <w:noProof/>
        </w:rPr>
      </w:pPr>
      <w:hyperlink w:anchor="_Toc325113546" w:history="1">
        <w:r w:rsidR="00922BF8" w:rsidRPr="00A44954">
          <w:rPr>
            <w:rStyle w:val="Hyperlink"/>
            <w:noProof/>
          </w:rPr>
          <w:t>Figure 8 g. Mthfr gene expression levels as measured by RT-PCR.</w:t>
        </w:r>
        <w:r w:rsidR="00922BF8">
          <w:rPr>
            <w:noProof/>
            <w:webHidden/>
          </w:rPr>
          <w:tab/>
        </w:r>
        <w:r>
          <w:rPr>
            <w:noProof/>
            <w:webHidden/>
          </w:rPr>
          <w:fldChar w:fldCharType="begin"/>
        </w:r>
        <w:r w:rsidR="00922BF8">
          <w:rPr>
            <w:noProof/>
            <w:webHidden/>
          </w:rPr>
          <w:instrText xml:space="preserve"> PAGEREF _Toc325113546 \h </w:instrText>
        </w:r>
        <w:r>
          <w:rPr>
            <w:noProof/>
            <w:webHidden/>
          </w:rPr>
        </w:r>
        <w:r>
          <w:rPr>
            <w:noProof/>
            <w:webHidden/>
          </w:rPr>
          <w:fldChar w:fldCharType="separate"/>
        </w:r>
        <w:r w:rsidR="00922BF8">
          <w:rPr>
            <w:noProof/>
            <w:webHidden/>
          </w:rPr>
          <w:t>52</w:t>
        </w:r>
        <w:r>
          <w:rPr>
            <w:noProof/>
            <w:webHidden/>
          </w:rPr>
          <w:fldChar w:fldCharType="end"/>
        </w:r>
      </w:hyperlink>
    </w:p>
    <w:p w:rsidR="00922BF8" w:rsidRDefault="00D819FE" w:rsidP="00C96020">
      <w:pPr>
        <w:pStyle w:val="TOC3"/>
        <w:rPr>
          <w:rStyle w:val="Hyperlink"/>
          <w:noProof/>
        </w:rPr>
      </w:pPr>
      <w:hyperlink w:anchor="_Toc325113547" w:history="1">
        <w:r w:rsidR="00922BF8" w:rsidRPr="00A44954">
          <w:rPr>
            <w:rStyle w:val="Hyperlink"/>
            <w:noProof/>
          </w:rPr>
          <w:t>Figure 8 h. Pparγ gene expression levels as measured by RT-PCR.</w:t>
        </w:r>
        <w:r w:rsidR="00922BF8">
          <w:rPr>
            <w:noProof/>
            <w:webHidden/>
          </w:rPr>
          <w:tab/>
        </w:r>
        <w:r>
          <w:rPr>
            <w:noProof/>
            <w:webHidden/>
          </w:rPr>
          <w:fldChar w:fldCharType="begin"/>
        </w:r>
        <w:r w:rsidR="00922BF8">
          <w:rPr>
            <w:noProof/>
            <w:webHidden/>
          </w:rPr>
          <w:instrText xml:space="preserve"> PAGEREF _Toc325113547 \h </w:instrText>
        </w:r>
        <w:r>
          <w:rPr>
            <w:noProof/>
            <w:webHidden/>
          </w:rPr>
        </w:r>
        <w:r>
          <w:rPr>
            <w:noProof/>
            <w:webHidden/>
          </w:rPr>
          <w:fldChar w:fldCharType="separate"/>
        </w:r>
        <w:r w:rsidR="00922BF8">
          <w:rPr>
            <w:noProof/>
            <w:webHidden/>
          </w:rPr>
          <w:t>53</w:t>
        </w:r>
        <w:r>
          <w:rPr>
            <w:noProof/>
            <w:webHidden/>
          </w:rPr>
          <w:fldChar w:fldCharType="end"/>
        </w:r>
      </w:hyperlink>
    </w:p>
    <w:p w:rsidR="00922BF8" w:rsidRDefault="00D819FE" w:rsidP="00C96020">
      <w:pPr>
        <w:pStyle w:val="TOC3"/>
        <w:rPr>
          <w:noProof/>
          <w:sz w:val="22"/>
          <w:szCs w:val="22"/>
          <w:lang w:bidi="ar-SA"/>
        </w:rPr>
      </w:pPr>
      <w:hyperlink w:anchor="_Toc325113548" w:history="1">
        <w:r w:rsidR="00922BF8" w:rsidRPr="00A44954">
          <w:rPr>
            <w:rStyle w:val="Hyperlink"/>
            <w:noProof/>
          </w:rPr>
          <w:t>Figure 8 i. Pgc-1α gene expression levels as measured by RT-PCR.</w:t>
        </w:r>
        <w:r w:rsidR="00922BF8">
          <w:rPr>
            <w:noProof/>
            <w:webHidden/>
          </w:rPr>
          <w:tab/>
        </w:r>
        <w:r>
          <w:rPr>
            <w:noProof/>
            <w:webHidden/>
          </w:rPr>
          <w:fldChar w:fldCharType="begin"/>
        </w:r>
        <w:r w:rsidR="00922BF8">
          <w:rPr>
            <w:noProof/>
            <w:webHidden/>
          </w:rPr>
          <w:instrText xml:space="preserve"> PAGEREF _Toc325113548 \h </w:instrText>
        </w:r>
        <w:r>
          <w:rPr>
            <w:noProof/>
            <w:webHidden/>
          </w:rPr>
        </w:r>
        <w:r>
          <w:rPr>
            <w:noProof/>
            <w:webHidden/>
          </w:rPr>
          <w:fldChar w:fldCharType="separate"/>
        </w:r>
        <w:r w:rsidR="00922BF8">
          <w:rPr>
            <w:noProof/>
            <w:webHidden/>
          </w:rPr>
          <w:t>54</w:t>
        </w:r>
        <w:r>
          <w:rPr>
            <w:noProof/>
            <w:webHidden/>
          </w:rPr>
          <w:fldChar w:fldCharType="end"/>
        </w:r>
      </w:hyperlink>
    </w:p>
    <w:p w:rsidR="00922BF8" w:rsidRPr="00922BF8" w:rsidRDefault="00922BF8" w:rsidP="00922BF8"/>
    <w:p w:rsidR="003375F5" w:rsidRPr="003375F5" w:rsidRDefault="003375F5" w:rsidP="00DC29AA">
      <w:pPr>
        <w:jc w:val="center"/>
      </w:pPr>
      <w:r w:rsidRPr="00973793">
        <w:rPr>
          <w:b/>
          <w:i/>
          <w:sz w:val="32"/>
          <w:szCs w:val="32"/>
        </w:rPr>
        <w:lastRenderedPageBreak/>
        <w:t>List of Abbreviations</w:t>
      </w:r>
    </w:p>
    <w:p w:rsidR="003375F5" w:rsidRDefault="003375F5" w:rsidP="003375F5">
      <w:r>
        <w:rPr>
          <w:lang w:eastAsia="zh-CN"/>
        </w:rPr>
        <w:t xml:space="preserve">Deoxyribonucleic acid (DNA), Ribonucleic acid (RNA), </w:t>
      </w:r>
      <w:proofErr w:type="spellStart"/>
      <w:r>
        <w:rPr>
          <w:lang w:eastAsia="zh-CN"/>
        </w:rPr>
        <w:t>SAMe</w:t>
      </w:r>
      <w:proofErr w:type="spellEnd"/>
      <w:r>
        <w:rPr>
          <w:lang w:eastAsia="zh-CN"/>
        </w:rPr>
        <w:t xml:space="preserve"> (S-</w:t>
      </w:r>
      <w:proofErr w:type="spellStart"/>
      <w:r>
        <w:rPr>
          <w:lang w:eastAsia="zh-CN"/>
        </w:rPr>
        <w:t>adenosylmethionine</w:t>
      </w:r>
      <w:proofErr w:type="spellEnd"/>
      <w:r>
        <w:rPr>
          <w:lang w:eastAsia="zh-CN"/>
        </w:rPr>
        <w:t>), DNA methyltransferase 1 (</w:t>
      </w:r>
      <w:r w:rsidRPr="003C464B">
        <w:rPr>
          <w:i/>
          <w:lang w:eastAsia="zh-CN"/>
        </w:rPr>
        <w:t>Dnmt1</w:t>
      </w:r>
      <w:r>
        <w:rPr>
          <w:lang w:eastAsia="zh-CN"/>
        </w:rPr>
        <w:t xml:space="preserve">), fatty acid </w:t>
      </w:r>
      <w:proofErr w:type="spellStart"/>
      <w:r>
        <w:rPr>
          <w:lang w:eastAsia="zh-CN"/>
        </w:rPr>
        <w:t>synthase</w:t>
      </w:r>
      <w:proofErr w:type="spellEnd"/>
      <w:r>
        <w:rPr>
          <w:lang w:eastAsia="zh-CN"/>
        </w:rPr>
        <w:t xml:space="preserve"> (</w:t>
      </w:r>
      <w:proofErr w:type="spellStart"/>
      <w:r w:rsidRPr="003C464B">
        <w:rPr>
          <w:i/>
          <w:lang w:eastAsia="zh-CN"/>
        </w:rPr>
        <w:t>Fasn</w:t>
      </w:r>
      <w:proofErr w:type="spellEnd"/>
      <w:r>
        <w:rPr>
          <w:lang w:eastAsia="zh-CN"/>
        </w:rPr>
        <w:t>), folate receptor 1 (</w:t>
      </w:r>
      <w:r w:rsidRPr="003C464B">
        <w:rPr>
          <w:i/>
          <w:lang w:eastAsia="zh-CN"/>
        </w:rPr>
        <w:t>Folr1</w:t>
      </w:r>
      <w:r>
        <w:rPr>
          <w:lang w:eastAsia="zh-CN"/>
        </w:rPr>
        <w:t>),  glucose transporter 4 (</w:t>
      </w:r>
      <w:r w:rsidRPr="003C464B">
        <w:rPr>
          <w:i/>
          <w:lang w:eastAsia="zh-CN"/>
        </w:rPr>
        <w:t>Glut</w:t>
      </w:r>
      <w:r w:rsidR="00E5555F" w:rsidRPr="003C464B">
        <w:rPr>
          <w:i/>
          <w:lang w:eastAsia="zh-CN"/>
        </w:rPr>
        <w:t>4</w:t>
      </w:r>
      <w:r w:rsidR="00E5555F">
        <w:rPr>
          <w:lang w:eastAsia="zh-CN"/>
        </w:rPr>
        <w:t>), hormone sensitive lipase (</w:t>
      </w:r>
      <w:proofErr w:type="spellStart"/>
      <w:r w:rsidR="00E5555F" w:rsidRPr="003C464B">
        <w:rPr>
          <w:i/>
          <w:lang w:eastAsia="zh-CN"/>
        </w:rPr>
        <w:t>Lipe</w:t>
      </w:r>
      <w:proofErr w:type="spellEnd"/>
      <w:r w:rsidR="00E5555F">
        <w:rPr>
          <w:lang w:eastAsia="zh-CN"/>
        </w:rPr>
        <w:t xml:space="preserve">), </w:t>
      </w:r>
      <w:proofErr w:type="spellStart"/>
      <w:r w:rsidR="00E5555F">
        <w:rPr>
          <w:lang w:eastAsia="zh-CN"/>
        </w:rPr>
        <w:t>leptin</w:t>
      </w:r>
      <w:proofErr w:type="spellEnd"/>
      <w:r w:rsidR="00E5555F">
        <w:rPr>
          <w:lang w:eastAsia="zh-CN"/>
        </w:rPr>
        <w:t xml:space="preserve"> (</w:t>
      </w:r>
      <w:proofErr w:type="spellStart"/>
      <w:r w:rsidR="00E5555F" w:rsidRPr="003C464B">
        <w:rPr>
          <w:i/>
          <w:lang w:eastAsia="zh-CN"/>
        </w:rPr>
        <w:t>L</w:t>
      </w:r>
      <w:r w:rsidRPr="003C464B">
        <w:rPr>
          <w:i/>
          <w:lang w:eastAsia="zh-CN"/>
        </w:rPr>
        <w:t>ep</w:t>
      </w:r>
      <w:proofErr w:type="spellEnd"/>
      <w:r>
        <w:rPr>
          <w:lang w:eastAsia="zh-CN"/>
        </w:rPr>
        <w:t xml:space="preserve">), </w:t>
      </w:r>
      <w:proofErr w:type="spellStart"/>
      <w:r>
        <w:rPr>
          <w:lang w:eastAsia="zh-CN"/>
        </w:rPr>
        <w:t>methylenetetrahydrofolate</w:t>
      </w:r>
      <w:proofErr w:type="spellEnd"/>
      <w:r>
        <w:rPr>
          <w:lang w:eastAsia="zh-CN"/>
        </w:rPr>
        <w:t xml:space="preserve"> </w:t>
      </w:r>
      <w:proofErr w:type="spellStart"/>
      <w:r>
        <w:rPr>
          <w:lang w:eastAsia="zh-CN"/>
        </w:rPr>
        <w:t>reductase</w:t>
      </w:r>
      <w:proofErr w:type="spellEnd"/>
      <w:r>
        <w:rPr>
          <w:lang w:eastAsia="zh-CN"/>
        </w:rPr>
        <w:t xml:space="preserve"> (</w:t>
      </w:r>
      <w:proofErr w:type="spellStart"/>
      <w:r w:rsidRPr="003C464B">
        <w:rPr>
          <w:i/>
          <w:lang w:eastAsia="zh-CN"/>
        </w:rPr>
        <w:t>Mthfr</w:t>
      </w:r>
      <w:proofErr w:type="spellEnd"/>
      <w:r>
        <w:rPr>
          <w:lang w:eastAsia="zh-CN"/>
        </w:rPr>
        <w:t xml:space="preserve">),  </w:t>
      </w:r>
      <w:proofErr w:type="spellStart"/>
      <w:r>
        <w:rPr>
          <w:lang w:eastAsia="zh-CN"/>
        </w:rPr>
        <w:t>peroxisome</w:t>
      </w:r>
      <w:proofErr w:type="spellEnd"/>
      <w:r>
        <w:rPr>
          <w:lang w:eastAsia="zh-CN"/>
        </w:rPr>
        <w:t xml:space="preserve"> proliferation activated receptor gamma (</w:t>
      </w:r>
      <w:proofErr w:type="spellStart"/>
      <w:r w:rsidRPr="003C464B">
        <w:rPr>
          <w:i/>
          <w:lang w:eastAsia="zh-CN"/>
        </w:rPr>
        <w:t>Pparγ</w:t>
      </w:r>
      <w:proofErr w:type="spellEnd"/>
      <w:r>
        <w:rPr>
          <w:lang w:eastAsia="zh-CN"/>
        </w:rPr>
        <w:t xml:space="preserve">), </w:t>
      </w:r>
      <w:proofErr w:type="spellStart"/>
      <w:r>
        <w:rPr>
          <w:lang w:eastAsia="zh-CN"/>
        </w:rPr>
        <w:t>Pparγ</w:t>
      </w:r>
      <w:proofErr w:type="spellEnd"/>
      <w:r>
        <w:rPr>
          <w:lang w:eastAsia="zh-CN"/>
        </w:rPr>
        <w:t xml:space="preserve"> </w:t>
      </w:r>
      <w:proofErr w:type="spellStart"/>
      <w:r>
        <w:rPr>
          <w:lang w:eastAsia="zh-CN"/>
        </w:rPr>
        <w:t>coactivator</w:t>
      </w:r>
      <w:proofErr w:type="spellEnd"/>
      <w:r>
        <w:rPr>
          <w:lang w:eastAsia="zh-CN"/>
        </w:rPr>
        <w:t xml:space="preserve"> 1 alpha (</w:t>
      </w:r>
      <w:r w:rsidRPr="003C464B">
        <w:rPr>
          <w:i/>
          <w:lang w:eastAsia="zh-CN"/>
        </w:rPr>
        <w:t>Pgc-1α</w:t>
      </w:r>
      <w:r>
        <w:rPr>
          <w:lang w:eastAsia="zh-CN"/>
        </w:rPr>
        <w:t>), Hank’s Balanced Salt Solution (HBSS), Dulbecco’s Modified Medium (DMEM)</w:t>
      </w:r>
    </w:p>
    <w:p w:rsidR="003375F5" w:rsidRDefault="003375F5" w:rsidP="003375F5"/>
    <w:p w:rsidR="003375F5" w:rsidRPr="005F284B" w:rsidRDefault="003375F5" w:rsidP="003375F5">
      <w:pPr>
        <w:rPr>
          <w:rFonts w:ascii="Arial" w:hAnsi="Arial" w:cs="Arial"/>
          <w:sz w:val="20"/>
          <w:szCs w:val="20"/>
        </w:rPr>
      </w:pPr>
      <w:r w:rsidRPr="005F284B">
        <w:rPr>
          <w:rFonts w:ascii="Arial" w:hAnsi="Arial" w:cs="Arial"/>
          <w:sz w:val="20"/>
          <w:szCs w:val="20"/>
        </w:rPr>
        <w:br w:type="page"/>
      </w:r>
    </w:p>
    <w:p w:rsidR="009F5702" w:rsidRDefault="009F5702" w:rsidP="005A269D">
      <w:pPr>
        <w:rPr>
          <w:rFonts w:ascii="Arial" w:hAnsi="Arial" w:cs="Arial"/>
          <w:sz w:val="20"/>
          <w:szCs w:val="20"/>
        </w:rPr>
        <w:sectPr w:rsidR="009F5702">
          <w:footerReference w:type="default" r:id="rId18"/>
          <w:footerReference w:type="first" r:id="rId19"/>
          <w:pgSz w:w="12240" w:h="15840" w:code="1"/>
          <w:pgMar w:top="1440" w:right="1440" w:bottom="1440" w:left="1440" w:header="720" w:footer="720" w:gutter="0"/>
          <w:pgNumType w:fmt="lowerRoman" w:start="1"/>
          <w:cols w:space="720"/>
          <w:titlePg/>
          <w:docGrid w:linePitch="360"/>
        </w:sectPr>
      </w:pPr>
    </w:p>
    <w:p w:rsidR="00AC44CF" w:rsidRPr="00AC44CF" w:rsidRDefault="00783AB4" w:rsidP="00783AB4">
      <w:pPr>
        <w:pStyle w:val="Heading1"/>
      </w:pPr>
      <w:bookmarkStart w:id="1" w:name="_Toc325113496"/>
      <w:r>
        <w:lastRenderedPageBreak/>
        <w:t>C</w:t>
      </w:r>
      <w:r w:rsidR="00FD42D9">
        <w:t>hapter 1 Introduction</w:t>
      </w:r>
      <w:bookmarkEnd w:id="1"/>
    </w:p>
    <w:p w:rsidR="00BB063B" w:rsidRDefault="00C9649C" w:rsidP="00C9649C">
      <w:pPr>
        <w:jc w:val="both"/>
        <w:rPr>
          <w:rFonts w:cs="Times New Roman"/>
          <w:szCs w:val="20"/>
        </w:rPr>
      </w:pPr>
      <w:r w:rsidRPr="00C8209F">
        <w:rPr>
          <w:rFonts w:cs="Times New Roman"/>
          <w:szCs w:val="20"/>
        </w:rPr>
        <w:t>Obesity, defined as having a body mass index (BMI) exceeding 30 kg/m</w:t>
      </w:r>
      <w:r w:rsidRPr="00C8209F">
        <w:rPr>
          <w:rFonts w:cs="Times New Roman"/>
          <w:szCs w:val="20"/>
          <w:vertAlign w:val="superscript"/>
        </w:rPr>
        <w:t>2</w:t>
      </w:r>
      <w:r w:rsidRPr="00C8209F">
        <w:rPr>
          <w:rFonts w:cs="Times New Roman"/>
          <w:szCs w:val="20"/>
        </w:rPr>
        <w:t xml:space="preserve">, has become a global </w:t>
      </w:r>
      <w:r w:rsidR="00A243CC">
        <w:rPr>
          <w:rFonts w:cs="Times New Roman"/>
          <w:szCs w:val="20"/>
        </w:rPr>
        <w:t>epidemic</w:t>
      </w:r>
      <w:r w:rsidRPr="00C8209F">
        <w:rPr>
          <w:rFonts w:cs="Times New Roman"/>
          <w:szCs w:val="20"/>
        </w:rPr>
        <w:t xml:space="preserve">, significantly increasing morbidity and mortality associated with medical conditions such as Type II diabetes (T2D), hypertension, cardiovascular disease and some cancers </w:t>
      </w:r>
      <w:r w:rsidR="00D819FE">
        <w:rPr>
          <w:rFonts w:cs="Times New Roman"/>
          <w:szCs w:val="20"/>
        </w:rPr>
        <w:fldChar w:fldCharType="begin">
          <w:fldData xml:space="preserve">PEVuZE5vdGU+PENpdGU+PEF1dGhvcj5CZWxsPC9BdXRob3I+PFllYXI+MjAwNTwvWWVhcj48UmVj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</w:fldData>
        </w:fldChar>
      </w:r>
      <w:r w:rsidR="005336C0">
        <w:rPr>
          <w:rFonts w:cs="Times New Roman"/>
          <w:szCs w:val="20"/>
        </w:rPr>
        <w:instrText xml:space="preserve"> ADDIN EN.CITE </w:instrText>
      </w:r>
      <w:r w:rsidR="00D819FE">
        <w:rPr>
          <w:rFonts w:cs="Times New Roman"/>
          <w:szCs w:val="20"/>
        </w:rPr>
        <w:fldChar w:fldCharType="begin">
          <w:fldData xml:space="preserve">PEVuZE5vdGU+PENpdGU+PEF1dGhvcj5CZWxsPC9BdXRob3I+PFllYXI+MjAwNTwvWWVhcj48UmVj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</w:fldData>
        </w:fldChar>
      </w:r>
      <w:r w:rsidR="005336C0">
        <w:rPr>
          <w:rFonts w:cs="Times New Roman"/>
          <w:szCs w:val="20"/>
        </w:rPr>
        <w:instrText xml:space="preserve"> ADDIN EN.CITE.DATA </w:instrText>
      </w:r>
      <w:r w:rsidR="00D819FE">
        <w:rPr>
          <w:rFonts w:cs="Times New Roman"/>
          <w:szCs w:val="20"/>
        </w:rPr>
      </w:r>
      <w:r w:rsidR="00D819FE">
        <w:rPr>
          <w:rFonts w:cs="Times New Roman"/>
          <w:szCs w:val="20"/>
        </w:rPr>
        <w:fldChar w:fldCharType="end"/>
      </w:r>
      <w:r w:rsidR="00D819FE">
        <w:rPr>
          <w:rFonts w:cs="Times New Roman"/>
          <w:szCs w:val="20"/>
        </w:rPr>
      </w:r>
      <w:r w:rsidR="00D819FE">
        <w:rPr>
          <w:rFonts w:cs="Times New Roman"/>
          <w:szCs w:val="20"/>
        </w:rPr>
        <w:fldChar w:fldCharType="separate"/>
      </w:r>
      <w:r w:rsidR="00D919C1">
        <w:rPr>
          <w:rFonts w:cs="Times New Roman"/>
          <w:noProof/>
          <w:szCs w:val="20"/>
        </w:rPr>
        <w:t>(</w:t>
      </w:r>
      <w:r w:rsidR="00D919C1" w:rsidRPr="00D919C1">
        <w:rPr>
          <w:rFonts w:cs="Times New Roman"/>
          <w:i/>
          <w:noProof/>
          <w:szCs w:val="20"/>
        </w:rPr>
        <w:t>1</w:t>
      </w:r>
      <w:r w:rsidR="00D919C1">
        <w:rPr>
          <w:rFonts w:cs="Times New Roman"/>
          <w:noProof/>
          <w:szCs w:val="20"/>
        </w:rPr>
        <w:t>)</w:t>
      </w:r>
      <w:r w:rsidR="00D819FE">
        <w:rPr>
          <w:rFonts w:cs="Times New Roman"/>
          <w:szCs w:val="20"/>
        </w:rPr>
        <w:fldChar w:fldCharType="end"/>
      </w:r>
      <w:r w:rsidRPr="00C8209F">
        <w:rPr>
          <w:rFonts w:cs="Times New Roman"/>
          <w:szCs w:val="20"/>
        </w:rPr>
        <w:t xml:space="preserve">.   The prevalence has nearly tripled for adolescence during the past </w:t>
      </w:r>
      <w:r w:rsidR="00B35DA5">
        <w:rPr>
          <w:rFonts w:cs="Times New Roman"/>
          <w:szCs w:val="20"/>
        </w:rPr>
        <w:t>two</w:t>
      </w:r>
      <w:r w:rsidRPr="00C8209F">
        <w:rPr>
          <w:rFonts w:cs="Times New Roman"/>
          <w:szCs w:val="20"/>
        </w:rPr>
        <w:t xml:space="preserve"> decades according to a report by th</w:t>
      </w:r>
      <w:r w:rsidR="00FD37A0">
        <w:rPr>
          <w:rFonts w:cs="Times New Roman"/>
          <w:szCs w:val="20"/>
        </w:rPr>
        <w:t>e Office of the Surgeon General</w:t>
      </w:r>
      <w:r w:rsidR="005336C0">
        <w:rPr>
          <w:rFonts w:cs="Times New Roman"/>
          <w:szCs w:val="20"/>
        </w:rPr>
        <w:t xml:space="preserve"> </w:t>
      </w:r>
      <w:r w:rsidR="00D819FE">
        <w:rPr>
          <w:rFonts w:cs="Times New Roman"/>
          <w:szCs w:val="20"/>
        </w:rPr>
        <w:fldChar w:fldCharType="begin"/>
      </w:r>
      <w:r w:rsidR="005336C0">
        <w:rPr>
          <w:rFonts w:cs="Times New Roman"/>
          <w:szCs w:val="20"/>
        </w:rPr>
        <w:instrText xml:space="preserve"> ADDIN EN.CITE &lt;EndNote&gt;&lt;Cite ExcludeAuth="1"&gt;&lt;Year&gt;2001&lt;/Year&gt;&lt;RecNum&gt;1025&lt;/RecNum&gt;&lt;record&gt;&lt;rec-number&gt;1025&lt;/rec-number&gt;&lt;foreign-keys&gt;&lt;key app="EN" db-id="fde955zdgwpps3e0zwq5fwp0dsstrdr2vvfw"&gt;1025&lt;/key&gt;&lt;/foreign-keys&gt;&lt;ref-type name="Book"&gt;6&lt;/ref-type&gt;&lt;contributors&gt;&lt;secondary-authors&gt;&lt;author&gt;Office of the Surgeon General &lt;/author&gt;&lt;/secondary-authors&gt;&lt;/contributors&gt;&lt;titles&gt;&lt;title&gt;The Surgeon General&amp;apos;s call to action to prevent and decrease overweight and obesity&lt;/title&gt;&lt;/titles&gt;&lt;keywords&gt;&lt;keyword&gt;Obesity.&lt;/keyword&gt;&lt;keyword&gt;Obesity prevention &amp;amp; control.&lt;/keyword&gt;&lt;keyword&gt;Weight Gain.&lt;/keyword&gt;&lt;/keywords&gt;&lt;dates&gt;&lt;year&gt;2001&lt;/year&gt;&lt;/dates&gt;&lt;pub-location&gt;Washington, DC&lt;/pub-location&gt;&lt;publisher&gt;U.S. Dept. of Health and Human Services, Public Health Service&lt;/publisher&gt;&lt;isbn&gt;0160510058&lt;/isbn&gt;&lt;accession-num&gt;12719310&lt;/accession-num&gt;&lt;call-num&gt;Jefferson or Adams Building Reading Rooms RC628; .S89 2001&lt;/call-num&gt;&lt;urls&gt;&lt;related-urls&gt;&lt;url&gt;http://surgeongeneral.gov/topics/obesity/calltoaction/toc.htm&lt;/url&gt;&lt;url&gt;http://www.loc.gov/catdir/enhancements/fy0614/2002320505-t.html&lt;/url&gt;&lt;/related-urls&gt;&lt;/urls&gt;&lt;/record&gt;&lt;/Cite&gt;&lt;/EndNote&gt;</w:instrText>
      </w:r>
      <w:r w:rsidR="00D819FE">
        <w:rPr>
          <w:rFonts w:cs="Times New Roman"/>
          <w:szCs w:val="20"/>
        </w:rPr>
        <w:fldChar w:fldCharType="separate"/>
      </w:r>
      <w:r w:rsidR="005336C0">
        <w:rPr>
          <w:rFonts w:cs="Times New Roman"/>
          <w:noProof/>
          <w:szCs w:val="20"/>
        </w:rPr>
        <w:t>(</w:t>
      </w:r>
      <w:r w:rsidR="005336C0" w:rsidRPr="005336C0">
        <w:rPr>
          <w:rFonts w:cs="Times New Roman"/>
          <w:i/>
          <w:noProof/>
          <w:szCs w:val="20"/>
        </w:rPr>
        <w:t>2</w:t>
      </w:r>
      <w:r w:rsidR="005336C0">
        <w:rPr>
          <w:rFonts w:cs="Times New Roman"/>
          <w:noProof/>
          <w:szCs w:val="20"/>
        </w:rPr>
        <w:t>)</w:t>
      </w:r>
      <w:r w:rsidR="00D819FE">
        <w:rPr>
          <w:rFonts w:cs="Times New Roman"/>
          <w:szCs w:val="20"/>
        </w:rPr>
        <w:fldChar w:fldCharType="end"/>
      </w:r>
      <w:r w:rsidR="00FD37A0">
        <w:rPr>
          <w:rFonts w:cs="Times New Roman"/>
          <w:szCs w:val="20"/>
        </w:rPr>
        <w:t>.</w:t>
      </w:r>
      <w:r w:rsidR="000D03D2">
        <w:rPr>
          <w:rFonts w:cs="Times New Roman"/>
          <w:szCs w:val="20"/>
        </w:rPr>
        <w:t xml:space="preserve"> </w:t>
      </w:r>
      <w:r w:rsidR="00FD37A0">
        <w:rPr>
          <w:rFonts w:cs="Times New Roman"/>
          <w:szCs w:val="20"/>
        </w:rPr>
        <w:t xml:space="preserve"> </w:t>
      </w:r>
      <w:r w:rsidRPr="00C8209F">
        <w:rPr>
          <w:rFonts w:cs="Times New Roman"/>
          <w:szCs w:val="20"/>
        </w:rPr>
        <w:t xml:space="preserve">The report cites an </w:t>
      </w:r>
      <w:proofErr w:type="spellStart"/>
      <w:r w:rsidRPr="00C8209F">
        <w:rPr>
          <w:rFonts w:cs="Times New Roman"/>
          <w:szCs w:val="20"/>
        </w:rPr>
        <w:t>obes</w:t>
      </w:r>
      <w:r>
        <w:rPr>
          <w:rFonts w:cs="Times New Roman"/>
          <w:szCs w:val="20"/>
        </w:rPr>
        <w:t>i</w:t>
      </w:r>
      <w:r w:rsidRPr="00C8209F">
        <w:rPr>
          <w:rFonts w:cs="Times New Roman"/>
          <w:szCs w:val="20"/>
        </w:rPr>
        <w:t>genic</w:t>
      </w:r>
      <w:proofErr w:type="spellEnd"/>
      <w:r w:rsidRPr="00C8209F">
        <w:rPr>
          <w:rFonts w:cs="Times New Roman"/>
          <w:szCs w:val="20"/>
        </w:rPr>
        <w:t xml:space="preserve"> environment wherein an excess of calories are consumed with a concurrent decrease in caloric expenditure as the primary causal factor in the rapid climb of obesity rates.  However, genetic factors clearly contribute to the phenomenon as well as evidenced by adoption studies wherein adopted children’s adiposity and fat distribution is more similar to their biological parents than their adoptive parents </w:t>
      </w:r>
      <w:r w:rsidR="00D819FE">
        <w:rPr>
          <w:rFonts w:cs="Times New Roman"/>
          <w:szCs w:val="20"/>
        </w:rPr>
        <w:fldChar w:fldCharType="begin"/>
      </w:r>
      <w:r w:rsidR="005336C0">
        <w:rPr>
          <w:rFonts w:cs="Times New Roman"/>
          <w:szCs w:val="20"/>
        </w:rPr>
        <w:instrText xml:space="preserve"> ADDIN EN.CITE &lt;EndNote&gt;&lt;Cite&gt;&lt;Author&gt;Power&lt;/Author&gt;&lt;Year&gt;2009&lt;/Year&gt;&lt;RecNum&gt;37&lt;/RecNum&gt;&lt;record&gt;&lt;rec-number&gt;37&lt;/rec-number&gt;&lt;foreign-keys&gt;&lt;key app="EN" db-id="fde955zdgwpps3e0zwq5fwp0dsstrdr2vvfw"&gt;37&lt;/key&gt;&lt;/foreign-keys&gt;&lt;ref-type name="Book Section"&gt;5&lt;/ref-type&gt;&lt;contributors&gt;&lt;authors&gt;&lt;author&gt;Power, M&lt;/author&gt;&lt;author&gt;Schulkin, J.&lt;/author&gt;&lt;/authors&gt;&lt;/contributors&gt;&lt;titles&gt;&lt;title&gt;Genetic and Epigenetic Correlates of Obesity &lt;/title&gt;&lt;secondary-title&gt;The Evolution of Obesity &lt;/secondary-title&gt;&lt;/titles&gt;&lt;pages&gt;292-317&lt;/pages&gt;&lt;dates&gt;&lt;year&gt;2009&lt;/year&gt;&lt;/dates&gt;&lt;pub-location&gt;Baltimore&lt;/pub-location&gt;&lt;publisher&gt;The Johns Hopkins University Press&lt;/publisher&gt;&lt;urls&gt;&lt;/urls&gt;&lt;/record&gt;&lt;/Cite&gt;&lt;/EndNote&gt;</w:instrText>
      </w:r>
      <w:r w:rsidR="00D819FE">
        <w:rPr>
          <w:rFonts w:cs="Times New Roman"/>
          <w:szCs w:val="20"/>
        </w:rPr>
        <w:fldChar w:fldCharType="separate"/>
      </w:r>
      <w:r w:rsidR="00D919C1">
        <w:rPr>
          <w:rFonts w:cs="Times New Roman"/>
          <w:noProof/>
          <w:szCs w:val="20"/>
        </w:rPr>
        <w:t>(</w:t>
      </w:r>
      <w:r w:rsidR="00D919C1" w:rsidRPr="00D919C1">
        <w:rPr>
          <w:rFonts w:cs="Times New Roman"/>
          <w:i/>
          <w:noProof/>
          <w:szCs w:val="20"/>
        </w:rPr>
        <w:t>3</w:t>
      </w:r>
      <w:r w:rsidR="00D919C1">
        <w:rPr>
          <w:rFonts w:cs="Times New Roman"/>
          <w:noProof/>
          <w:szCs w:val="20"/>
        </w:rPr>
        <w:t>)</w:t>
      </w:r>
      <w:r w:rsidR="00D819FE">
        <w:rPr>
          <w:rFonts w:cs="Times New Roman"/>
          <w:szCs w:val="20"/>
        </w:rPr>
        <w:fldChar w:fldCharType="end"/>
      </w:r>
      <w:r w:rsidRPr="00C8209F">
        <w:rPr>
          <w:rFonts w:cs="Times New Roman"/>
          <w:szCs w:val="20"/>
        </w:rPr>
        <w:t>.  Over the past decade, genome wide association studies have tried to link specific gene anomalies with obesity but</w:t>
      </w:r>
      <w:r w:rsidR="00BB063B">
        <w:rPr>
          <w:rFonts w:cs="Times New Roman"/>
          <w:szCs w:val="20"/>
        </w:rPr>
        <w:t>,</w:t>
      </w:r>
      <w:r w:rsidRPr="00C8209F">
        <w:rPr>
          <w:rFonts w:cs="Times New Roman"/>
          <w:szCs w:val="20"/>
        </w:rPr>
        <w:t xml:space="preserve"> with a few exceptions such as gene mutations (ex. </w:t>
      </w:r>
      <w:proofErr w:type="spellStart"/>
      <w:r w:rsidRPr="00C8209F">
        <w:rPr>
          <w:rFonts w:cs="Times New Roman"/>
          <w:szCs w:val="20"/>
        </w:rPr>
        <w:t>melanocortin</w:t>
      </w:r>
      <w:proofErr w:type="spellEnd"/>
      <w:r w:rsidRPr="00C8209F">
        <w:rPr>
          <w:rFonts w:cs="Times New Roman"/>
          <w:szCs w:val="20"/>
        </w:rPr>
        <w:t xml:space="preserve"> 4 receptor deficiency), or imprinting disorders  (ex. </w:t>
      </w:r>
      <w:proofErr w:type="spellStart"/>
      <w:r w:rsidRPr="00C8209F">
        <w:rPr>
          <w:rFonts w:cs="Times New Roman"/>
          <w:szCs w:val="20"/>
        </w:rPr>
        <w:t>Prader-Willi</w:t>
      </w:r>
      <w:proofErr w:type="spellEnd"/>
      <w:r w:rsidRPr="00C8209F">
        <w:rPr>
          <w:rFonts w:cs="Times New Roman"/>
          <w:szCs w:val="20"/>
        </w:rPr>
        <w:t xml:space="preserve"> syndrome) and polymorphic genes (ex. </w:t>
      </w:r>
      <w:proofErr w:type="spellStart"/>
      <w:r w:rsidRPr="00C8209F">
        <w:rPr>
          <w:rFonts w:cs="Times New Roman"/>
          <w:szCs w:val="20"/>
        </w:rPr>
        <w:t>peroxisome</w:t>
      </w:r>
      <w:proofErr w:type="spellEnd"/>
      <w:r w:rsidRPr="00C8209F">
        <w:rPr>
          <w:rFonts w:cs="Times New Roman"/>
          <w:szCs w:val="20"/>
        </w:rPr>
        <w:t xml:space="preserve"> proliferative activated receptor-γ SNPs)</w:t>
      </w:r>
      <w:r w:rsidR="00BB063B">
        <w:rPr>
          <w:rFonts w:cs="Times New Roman"/>
          <w:szCs w:val="20"/>
        </w:rPr>
        <w:t>,</w:t>
      </w:r>
      <w:r w:rsidRPr="00C8209F">
        <w:rPr>
          <w:rFonts w:cs="Times New Roman"/>
          <w:szCs w:val="20"/>
        </w:rPr>
        <w:t xml:space="preserve"> an overwhelming direct link has yet to be made to explain differences in lipid storage and energy expenditure </w:t>
      </w:r>
      <w:r w:rsidR="00D819FE">
        <w:rPr>
          <w:rFonts w:cs="Times New Roman"/>
          <w:szCs w:val="20"/>
        </w:rPr>
        <w:fldChar w:fldCharType="begin"/>
      </w:r>
      <w:r w:rsidR="005336C0">
        <w:rPr>
          <w:rFonts w:cs="Times New Roman"/>
          <w:szCs w:val="20"/>
        </w:rPr>
        <w:instrText xml:space="preserve"> ADDIN EN.CITE &lt;EndNote&gt;&lt;Cite&gt;&lt;Author&gt;Power&lt;/Author&gt;&lt;Year&gt;2009&lt;/Year&gt;&lt;RecNum&gt;37&lt;/RecNum&gt;&lt;record&gt;&lt;rec-number&gt;37&lt;/rec-number&gt;&lt;foreign-keys&gt;&lt;key app="EN" db-id="fde955zdgwpps3e0zwq5fwp0dsstrdr2vvfw"&gt;37&lt;/key&gt;&lt;/foreign-keys&gt;&lt;ref-type name="Book Section"&gt;5&lt;/ref-type&gt;&lt;contributors&gt;&lt;authors&gt;&lt;author&gt;Power, M&lt;/author&gt;&lt;author&gt;Schulkin, J.&lt;/author&gt;&lt;/authors&gt;&lt;/contributors&gt;&lt;titles&gt;&lt;title&gt;Genetic and Epigenetic Correlates of Obesity &lt;/title&gt;&lt;secondary-title&gt;The Evolution of Obesity &lt;/secondary-title&gt;&lt;/titles&gt;&lt;pages&gt;292-317&lt;/pages&gt;&lt;dates&gt;&lt;year&gt;2009&lt;/year&gt;&lt;/dates&gt;&lt;pub-location&gt;Baltimore&lt;/pub-location&gt;&lt;publisher&gt;The Johns Hopkins University Press&lt;/publisher&gt;&lt;urls&gt;&lt;/urls&gt;&lt;/record&gt;&lt;/Cite&gt;&lt;/EndNote&gt;</w:instrText>
      </w:r>
      <w:r w:rsidR="00D819FE">
        <w:rPr>
          <w:rFonts w:cs="Times New Roman"/>
          <w:szCs w:val="20"/>
        </w:rPr>
        <w:fldChar w:fldCharType="separate"/>
      </w:r>
      <w:r w:rsidR="00D919C1">
        <w:rPr>
          <w:rFonts w:cs="Times New Roman"/>
          <w:noProof/>
          <w:szCs w:val="20"/>
        </w:rPr>
        <w:t>(</w:t>
      </w:r>
      <w:r w:rsidR="00D919C1" w:rsidRPr="00D919C1">
        <w:rPr>
          <w:rFonts w:cs="Times New Roman"/>
          <w:i/>
          <w:noProof/>
          <w:szCs w:val="20"/>
        </w:rPr>
        <w:t>3</w:t>
      </w:r>
      <w:r w:rsidR="00D919C1">
        <w:rPr>
          <w:rFonts w:cs="Times New Roman"/>
          <w:noProof/>
          <w:szCs w:val="20"/>
        </w:rPr>
        <w:t>)</w:t>
      </w:r>
      <w:r w:rsidR="00D819FE">
        <w:rPr>
          <w:rFonts w:cs="Times New Roman"/>
          <w:szCs w:val="20"/>
        </w:rPr>
        <w:fldChar w:fldCharType="end"/>
      </w:r>
      <w:r w:rsidRPr="00C8209F">
        <w:rPr>
          <w:rFonts w:cs="Times New Roman"/>
          <w:szCs w:val="20"/>
        </w:rPr>
        <w:t xml:space="preserve">.  </w:t>
      </w:r>
    </w:p>
    <w:p w:rsidR="00C9649C" w:rsidRDefault="00C9649C" w:rsidP="00C9649C">
      <w:pPr>
        <w:jc w:val="both"/>
        <w:rPr>
          <w:rFonts w:cs="Times New Roman"/>
          <w:szCs w:val="20"/>
        </w:rPr>
      </w:pPr>
      <w:r w:rsidRPr="00C8209F">
        <w:rPr>
          <w:rFonts w:cs="Times New Roman"/>
          <w:szCs w:val="20"/>
        </w:rPr>
        <w:t xml:space="preserve">As the primary depot for lipid storage in the body, adipose tissue was long thought to be merely a storage </w:t>
      </w:r>
      <w:r w:rsidR="006B313D">
        <w:rPr>
          <w:rFonts w:cs="Times New Roman"/>
          <w:szCs w:val="20"/>
        </w:rPr>
        <w:t>vessel</w:t>
      </w:r>
      <w:r w:rsidR="006B313D" w:rsidRPr="00C8209F">
        <w:rPr>
          <w:rFonts w:cs="Times New Roman"/>
          <w:szCs w:val="20"/>
        </w:rPr>
        <w:t xml:space="preserve"> </w:t>
      </w:r>
      <w:r w:rsidRPr="00C8209F">
        <w:rPr>
          <w:rFonts w:cs="Times New Roman"/>
          <w:szCs w:val="20"/>
        </w:rPr>
        <w:t xml:space="preserve">for excess triglycerides, but it is now understood to influence chronic disease through release of cytokines which can increase chronic inflammation.  Adipocyte hypertrophy results in an increase in the release of inflammatory cytokines and a decrease in anti-inflammatory cytokines; thus, decreasing adipocyte </w:t>
      </w:r>
      <w:r>
        <w:rPr>
          <w:rFonts w:cs="Times New Roman"/>
          <w:szCs w:val="20"/>
        </w:rPr>
        <w:t>size, while increasing adipocyte numbers</w:t>
      </w:r>
      <w:r w:rsidRPr="00C8209F">
        <w:rPr>
          <w:rFonts w:cs="Times New Roman"/>
          <w:szCs w:val="20"/>
        </w:rPr>
        <w:t xml:space="preserve"> may decrease the chronic disease risk associated with subclinical inflammation</w:t>
      </w:r>
      <w:r>
        <w:rPr>
          <w:rFonts w:cs="Times New Roman"/>
          <w:szCs w:val="20"/>
        </w:rPr>
        <w:t xml:space="preserve"> </w:t>
      </w:r>
      <w:r w:rsidR="00D819FE">
        <w:rPr>
          <w:rFonts w:cs="Times New Roman"/>
          <w:szCs w:val="20"/>
        </w:rPr>
        <w:fldChar w:fldCharType="begin"/>
      </w:r>
      <w:r w:rsidR="005336C0">
        <w:rPr>
          <w:rFonts w:cs="Times New Roman"/>
          <w:szCs w:val="20"/>
        </w:rPr>
        <w:instrText xml:space="preserve"> ADDIN EN.CITE &lt;EndNote&gt;&lt;Cite&gt;&lt;Author&gt;Tilg&lt;/Author&gt;&lt;Year&gt;2006&lt;/Year&gt;&lt;RecNum&gt;754&lt;/RecNum&gt;&lt;record&gt;&lt;rec-number&gt;754&lt;/rec-number&gt;&lt;foreign-keys&gt;&lt;key app="EN" db-id="fde955zdgwpps3e0zwq5fwp0dsstrdr2vvfw"&gt;754&lt;/key&gt;&lt;/foreign-keys&gt;&lt;ref-type name="Journal Article"&gt;17&lt;/ref-type&gt;&lt;contributors&gt;&lt;authors&gt;&lt;author&gt;Tilg, H.&lt;/author&gt;&lt;author&gt;Moschen, A. R.&lt;/author&gt;&lt;/authors&gt;&lt;/contributors&gt;&lt;auth-address&gt;Christian Doppler Research Laboratory for Gut Inflammation and Department of Medicine, Innsbruck Medical University, Anichstrasse 35, 6020 Innsbruck, Austria. herbert.tilg@uibk.ac.at&lt;/auth-address&gt;&lt;titles&gt;&lt;title&gt;Adipocytokines: mediators linking adipose tissue, inflammation and immunity&lt;/title&gt;&lt;secondary-title&gt;Nat Rev Immunol&lt;/secondary-title&gt;&lt;/titles&gt;&lt;periodical&gt;&lt;full-title&gt;Nat Rev Immunol&lt;/full-title&gt;&lt;/periodical&gt;&lt;pages&gt;772-83&lt;/pages&gt;&lt;volume&gt;6&lt;/volume&gt;&lt;number&gt;10&lt;/number&gt;&lt;edition&gt;2006/09/26&lt;/edition&gt;&lt;keywords&gt;&lt;keyword&gt;Adiponectin/immunology&lt;/keyword&gt;&lt;keyword&gt;Adipose Tissue/*immunology/metabolism&lt;/keyword&gt;&lt;keyword&gt;Animals&lt;/keyword&gt;&lt;keyword&gt;Cytokines/*immunology&lt;/keyword&gt;&lt;keyword&gt;Humans&lt;/keyword&gt;&lt;keyword&gt;*Immunity, Innate&lt;/keyword&gt;&lt;keyword&gt;Inflammation/*immunology&lt;/keyword&gt;&lt;keyword&gt;Leptin/immunology&lt;/keyword&gt;&lt;keyword&gt;Resistin/immunology&lt;/keyword&gt;&lt;keyword&gt;Signal Transduction/*immunology&lt;/keyword&gt;&lt;/keywords&gt;&lt;dates&gt;&lt;year&gt;2006&lt;/year&gt;&lt;pub-dates&gt;&lt;date&gt;Oct&lt;/date&gt;&lt;/pub-dates&gt;&lt;/dates&gt;&lt;isbn&gt;1474-1733 (Print)&amp;#xD;1474-1733 (Linking)&lt;/isbn&gt;&lt;accession-num&gt;16998510&lt;/accession-num&gt;&lt;urls&gt;&lt;related-urls&gt;&lt;url&gt;http://www.ncbi.nlm.nih.gov/entrez/query.fcgi?cmd=Retrieve&amp;amp;db=PubMed&amp;amp;dopt=Citation&amp;amp;list_uids=16998510&lt;/url&gt;&lt;/related-urls&gt;&lt;/urls&gt;&lt;electronic-resource-num&gt;nri1937 [pii]&amp;#xD;10.1038/nri1937&lt;/electronic-resource-num&gt;&lt;language&gt;eng&lt;/language&gt;&lt;/record&gt;&lt;/Cite&gt;&lt;/EndNote&gt;</w:instrText>
      </w:r>
      <w:r w:rsidR="00D819FE">
        <w:rPr>
          <w:rFonts w:cs="Times New Roman"/>
          <w:szCs w:val="20"/>
        </w:rPr>
        <w:fldChar w:fldCharType="separate"/>
      </w:r>
      <w:r w:rsidR="00D919C1">
        <w:rPr>
          <w:rFonts w:cs="Times New Roman"/>
          <w:noProof/>
          <w:szCs w:val="20"/>
        </w:rPr>
        <w:t>(</w:t>
      </w:r>
      <w:r w:rsidR="00D919C1" w:rsidRPr="00D919C1">
        <w:rPr>
          <w:rFonts w:cs="Times New Roman"/>
          <w:i/>
          <w:noProof/>
          <w:szCs w:val="20"/>
        </w:rPr>
        <w:t>4</w:t>
      </w:r>
      <w:r w:rsidR="00D919C1">
        <w:rPr>
          <w:rFonts w:cs="Times New Roman"/>
          <w:noProof/>
          <w:szCs w:val="20"/>
        </w:rPr>
        <w:t>)</w:t>
      </w:r>
      <w:r w:rsidR="00D819FE">
        <w:rPr>
          <w:rFonts w:cs="Times New Roman"/>
          <w:szCs w:val="20"/>
        </w:rPr>
        <w:fldChar w:fldCharType="end"/>
      </w:r>
      <w:r w:rsidRPr="00C8209F">
        <w:rPr>
          <w:rFonts w:cs="Times New Roman"/>
          <w:szCs w:val="20"/>
        </w:rPr>
        <w:t xml:space="preserve">. </w:t>
      </w:r>
    </w:p>
    <w:p w:rsidR="00035B6B" w:rsidRDefault="00C9649C" w:rsidP="00C9649C">
      <w:pPr>
        <w:jc w:val="both"/>
        <w:rPr>
          <w:rFonts w:cs="Times New Roman"/>
          <w:szCs w:val="20"/>
        </w:rPr>
      </w:pPr>
      <w:r w:rsidRPr="00C8209F">
        <w:rPr>
          <w:rFonts w:cs="Times New Roman"/>
          <w:szCs w:val="20"/>
        </w:rPr>
        <w:t>Rece</w:t>
      </w:r>
      <w:r w:rsidR="00F751A8">
        <w:rPr>
          <w:rFonts w:cs="Times New Roman"/>
          <w:szCs w:val="20"/>
        </w:rPr>
        <w:t xml:space="preserve">nt work with stem cells and </w:t>
      </w:r>
      <w:proofErr w:type="spellStart"/>
      <w:r w:rsidR="00F751A8">
        <w:rPr>
          <w:rFonts w:cs="Times New Roman"/>
          <w:szCs w:val="20"/>
        </w:rPr>
        <w:t>plu</w:t>
      </w:r>
      <w:r w:rsidRPr="00C8209F">
        <w:rPr>
          <w:rFonts w:cs="Times New Roman"/>
          <w:szCs w:val="20"/>
        </w:rPr>
        <w:t>ripotent</w:t>
      </w:r>
      <w:proofErr w:type="spellEnd"/>
      <w:r w:rsidRPr="00C8209F">
        <w:rPr>
          <w:rFonts w:cs="Times New Roman"/>
          <w:szCs w:val="20"/>
        </w:rPr>
        <w:t xml:space="preserve"> cells, including </w:t>
      </w:r>
      <w:r w:rsidR="00BB063B">
        <w:rPr>
          <w:rFonts w:cs="Times New Roman"/>
          <w:szCs w:val="20"/>
        </w:rPr>
        <w:t>pre-</w:t>
      </w:r>
      <w:r w:rsidRPr="00C8209F">
        <w:rPr>
          <w:rFonts w:cs="Times New Roman"/>
          <w:szCs w:val="20"/>
        </w:rPr>
        <w:t xml:space="preserve">adipocytes, has shown that nutrient and hormonal balance can effect cellular differentiation and </w:t>
      </w:r>
      <w:r w:rsidR="00A243CC">
        <w:rPr>
          <w:rFonts w:cs="Times New Roman"/>
          <w:szCs w:val="20"/>
        </w:rPr>
        <w:t xml:space="preserve">may </w:t>
      </w:r>
      <w:r w:rsidRPr="00C8209F">
        <w:rPr>
          <w:rFonts w:cs="Times New Roman"/>
          <w:szCs w:val="20"/>
        </w:rPr>
        <w:t>ultimate</w:t>
      </w:r>
      <w:r w:rsidR="00A243CC">
        <w:rPr>
          <w:rFonts w:cs="Times New Roman"/>
          <w:szCs w:val="20"/>
        </w:rPr>
        <w:t>ly</w:t>
      </w:r>
      <w:r w:rsidRPr="00C8209F">
        <w:rPr>
          <w:rFonts w:cs="Times New Roman"/>
          <w:szCs w:val="20"/>
        </w:rPr>
        <w:t xml:space="preserve"> be directive for </w:t>
      </w:r>
      <w:r w:rsidRPr="00C8209F">
        <w:rPr>
          <w:rFonts w:cs="Times New Roman"/>
          <w:szCs w:val="20"/>
        </w:rPr>
        <w:lastRenderedPageBreak/>
        <w:t xml:space="preserve">deeming the cell type, a concept known as developmental plasticity </w:t>
      </w:r>
      <w:r w:rsidR="00D819FE">
        <w:rPr>
          <w:rFonts w:cs="Times New Roman"/>
          <w:szCs w:val="20"/>
        </w:rPr>
        <w:fldChar w:fldCharType="begin"/>
      </w:r>
      <w:r w:rsidR="005336C0">
        <w:rPr>
          <w:rFonts w:cs="Times New Roman"/>
          <w:szCs w:val="20"/>
        </w:rPr>
        <w:instrText xml:space="preserve"> ADDIN EN.CITE &lt;EndNote&gt;&lt;Cite&gt;&lt;Author&gt;Gluckman&lt;/Author&gt;&lt;Year&gt;2007&lt;/Year&gt;&lt;RecNum&gt;20&lt;/RecNum&gt;&lt;record&gt;&lt;rec-number&gt;20&lt;/rec-number&gt;&lt;foreign-keys&gt;&lt;key app="EN" db-id="fde955zdgwpps3e0zwq5fwp0dsstrdr2vvfw"&gt;20&lt;/key&gt;&lt;/foreign-keys&gt;&lt;ref-type name="Journal Article"&gt;17&lt;/ref-type&gt;&lt;contributors&gt;&lt;authors&gt;&lt;author&gt;Gluckman, P. D.&lt;/author&gt;&lt;author&gt;Lillycrop, K. A.&lt;/author&gt;&lt;author&gt;Vickers, M. H.&lt;/author&gt;&lt;author&gt;Pleasants, A. B.&lt;/author&gt;&lt;author&gt;Phillips, E. S.&lt;/author&gt;&lt;author&gt;Beedle, A. S.&lt;/author&gt;&lt;author&gt;Burdge, G. C.&lt;/author&gt;&lt;author&gt;Hanson, M. A.&lt;/author&gt;&lt;/authors&gt;&lt;/contributors&gt;&lt;titles&gt;&lt;title&gt;Metabolic plasticity during mammalian development is directionally dependent on early nutritional status&lt;/title&gt;&lt;secondary-title&gt;Proceedings of the National Academy of Sciences of the United States of America&lt;/secondary-title&gt;&lt;/titles&gt;&lt;periodical&gt;&lt;full-title&gt;Proceedings of the National Academy of Sciences of the United States of America&lt;/full-title&gt;&lt;/periodical&gt;&lt;pages&gt;12796-12800&lt;/pages&gt;&lt;volume&gt;104&lt;/volume&gt;&lt;number&gt;31&lt;/number&gt;&lt;keywords&gt;&lt;keyword&gt;developmental plasticity epigenetics obesity&lt;/keyword&gt;&lt;/keywords&gt;&lt;dates&gt;&lt;year&gt;2007&lt;/year&gt;&lt;pub-dates&gt;&lt;date&gt;Jul&lt;/date&gt;&lt;/pub-dates&gt;&lt;/dates&gt;&lt;isbn&gt;0027-8424&lt;/isbn&gt;&lt;accession-num&gt;ISI:000248603900038&lt;/accession-num&gt;&lt;urls&gt;&lt;related-urls&gt;&lt;url&gt;&amp;lt;Go to ISI&amp;gt;://000248603900038&lt;/url&gt;&lt;/related-urls&gt;&lt;/urls&gt;&lt;electronic-resource-num&gt;10.1073/pnas.0705667104&lt;/electronic-resource-num&gt;&lt;/record&gt;&lt;/Cite&gt;&lt;/EndNote&gt;</w:instrText>
      </w:r>
      <w:r w:rsidR="00D819FE">
        <w:rPr>
          <w:rFonts w:cs="Times New Roman"/>
          <w:szCs w:val="20"/>
        </w:rPr>
        <w:fldChar w:fldCharType="separate"/>
      </w:r>
      <w:r w:rsidR="00D919C1">
        <w:rPr>
          <w:rFonts w:cs="Times New Roman"/>
          <w:noProof/>
          <w:szCs w:val="20"/>
        </w:rPr>
        <w:t>(</w:t>
      </w:r>
      <w:r w:rsidR="00D919C1" w:rsidRPr="00D919C1">
        <w:rPr>
          <w:rFonts w:cs="Times New Roman"/>
          <w:i/>
          <w:noProof/>
          <w:szCs w:val="20"/>
        </w:rPr>
        <w:t>5</w:t>
      </w:r>
      <w:r w:rsidR="00D919C1">
        <w:rPr>
          <w:rFonts w:cs="Times New Roman"/>
          <w:noProof/>
          <w:szCs w:val="20"/>
        </w:rPr>
        <w:t>)</w:t>
      </w:r>
      <w:r w:rsidR="00D819FE">
        <w:rPr>
          <w:rFonts w:cs="Times New Roman"/>
          <w:szCs w:val="20"/>
        </w:rPr>
        <w:fldChar w:fldCharType="end"/>
      </w:r>
      <w:r w:rsidRPr="00C8209F">
        <w:rPr>
          <w:rFonts w:cs="Times New Roman"/>
          <w:szCs w:val="20"/>
        </w:rPr>
        <w:t xml:space="preserve">.  This cellular flexibility may allow for sensing environmental conditions during cellular development </w:t>
      </w:r>
      <w:r w:rsidRPr="008771DD">
        <w:rPr>
          <w:rFonts w:cs="Times New Roman"/>
          <w:i/>
          <w:szCs w:val="20"/>
        </w:rPr>
        <w:t xml:space="preserve">in </w:t>
      </w:r>
      <w:proofErr w:type="spellStart"/>
      <w:r w:rsidRPr="008771DD">
        <w:rPr>
          <w:rFonts w:cs="Times New Roman"/>
          <w:i/>
          <w:szCs w:val="20"/>
        </w:rPr>
        <w:t>utero</w:t>
      </w:r>
      <w:proofErr w:type="spellEnd"/>
      <w:r w:rsidRPr="00C8209F">
        <w:rPr>
          <w:rFonts w:cs="Times New Roman"/>
          <w:szCs w:val="20"/>
        </w:rPr>
        <w:t xml:space="preserve">, but may be problematic when the external environmental conditions do not match those seen during initial development.  It has been proposed that nutritional mismatch may be a causative agent for future disease development </w:t>
      </w:r>
      <w:r w:rsidR="00D819FE">
        <w:rPr>
          <w:rFonts w:cs="Times New Roman"/>
          <w:szCs w:val="20"/>
        </w:rPr>
        <w:fldChar w:fldCharType="begin"/>
      </w:r>
      <w:r w:rsidR="005336C0">
        <w:rPr>
          <w:rFonts w:cs="Times New Roman"/>
          <w:szCs w:val="20"/>
        </w:rPr>
        <w:instrText xml:space="preserve"> ADDIN EN.CITE &lt;EndNote&gt;&lt;Cite&gt;&lt;Author&gt;Gluckman&lt;/Author&gt;&lt;Year&gt;2009&lt;/Year&gt;&lt;RecNum&gt;47&lt;/RecNum&gt;&lt;record&gt;&lt;rec-number&gt;47&lt;/rec-number&gt;&lt;foreign-keys&gt;&lt;key app="EN" db-id="fde955zdgwpps3e0zwq5fwp0dsstrdr2vvfw"&gt;47&lt;/key&gt;&lt;/foreign-keys&gt;&lt;ref-type name="Journal Article"&gt;17&lt;/ref-type&gt;&lt;contributors&gt;&lt;authors&gt;&lt;author&gt;Gluckman, P. D.&lt;/author&gt;&lt;author&gt;Hanson, M. A.&lt;/author&gt;&lt;author&gt;Buklijas, T.&lt;/author&gt;&lt;author&gt;Low, F. M.&lt;/author&gt;&lt;author&gt;Beedle, A. S.&lt;/author&gt;&lt;/authors&gt;&lt;/contributors&gt;&lt;titles&gt;&lt;title&gt;Epigenetic mechanisms that underpin metabolic and cardiovascular diseases&lt;/title&gt;&lt;secondary-title&gt;Nature Reviews&lt;/secondary-title&gt;&lt;/titles&gt;&lt;periodical&gt;&lt;full-title&gt;Nature Reviews&lt;/full-title&gt;&lt;/periodical&gt;&lt;pages&gt;401-408&lt;/pages&gt;&lt;volume&gt;5&lt;/volume&gt;&lt;number&gt;July 2009&lt;/number&gt;&lt;dates&gt;&lt;year&gt;2009&lt;/year&gt;&lt;/dates&gt;&lt;label&gt; and &lt;/label&gt;&lt;urls&gt;&lt;/urls&gt;&lt;/record&gt;&lt;/Cite&gt;&lt;/EndNote&gt;</w:instrText>
      </w:r>
      <w:r w:rsidR="00D819FE">
        <w:rPr>
          <w:rFonts w:cs="Times New Roman"/>
          <w:szCs w:val="20"/>
        </w:rPr>
        <w:fldChar w:fldCharType="separate"/>
      </w:r>
      <w:r w:rsidR="00D919C1">
        <w:rPr>
          <w:rFonts w:cs="Times New Roman"/>
          <w:noProof/>
          <w:szCs w:val="20"/>
        </w:rPr>
        <w:t>(</w:t>
      </w:r>
      <w:r w:rsidR="00D919C1" w:rsidRPr="00D919C1">
        <w:rPr>
          <w:rFonts w:cs="Times New Roman"/>
          <w:i/>
          <w:noProof/>
          <w:szCs w:val="20"/>
        </w:rPr>
        <w:t>6</w:t>
      </w:r>
      <w:r w:rsidR="00D919C1">
        <w:rPr>
          <w:rFonts w:cs="Times New Roman"/>
          <w:noProof/>
          <w:szCs w:val="20"/>
        </w:rPr>
        <w:t>)</w:t>
      </w:r>
      <w:r w:rsidR="00D819FE">
        <w:rPr>
          <w:rFonts w:cs="Times New Roman"/>
          <w:szCs w:val="20"/>
        </w:rPr>
        <w:fldChar w:fldCharType="end"/>
      </w:r>
      <w:r w:rsidRPr="00C8209F">
        <w:rPr>
          <w:rFonts w:cs="Times New Roman"/>
          <w:szCs w:val="20"/>
        </w:rPr>
        <w:t xml:space="preserve">.  </w:t>
      </w:r>
      <w:r>
        <w:rPr>
          <w:rFonts w:cs="Times New Roman"/>
          <w:szCs w:val="20"/>
        </w:rPr>
        <w:t>The Dutch Hunger Winter during World War II yielded evidence that poor maternal nutrition resulted in increased incidence of obesity, CVD and diabetes in adult males.  This study and others gave rise to the “Thrifty Phenotype Hypothesis” that proposes metabolic programming of the fetus during development in a nutrient poor</w:t>
      </w:r>
      <w:r w:rsidR="00F854FF">
        <w:rPr>
          <w:rFonts w:cs="Times New Roman"/>
          <w:szCs w:val="20"/>
        </w:rPr>
        <w:t xml:space="preserve"> environment</w:t>
      </w:r>
      <w:r>
        <w:rPr>
          <w:rFonts w:cs="Times New Roman"/>
          <w:szCs w:val="20"/>
        </w:rPr>
        <w:t xml:space="preserve"> </w:t>
      </w:r>
      <w:r w:rsidRPr="004F21CE">
        <w:rPr>
          <w:rFonts w:cs="Times New Roman"/>
          <w:i/>
          <w:szCs w:val="20"/>
        </w:rPr>
        <w:t xml:space="preserve">in </w:t>
      </w:r>
      <w:proofErr w:type="spellStart"/>
      <w:r w:rsidRPr="004F21CE">
        <w:rPr>
          <w:rFonts w:cs="Times New Roman"/>
          <w:i/>
          <w:szCs w:val="20"/>
        </w:rPr>
        <w:t>utero</w:t>
      </w:r>
      <w:proofErr w:type="spellEnd"/>
      <w:r>
        <w:rPr>
          <w:rFonts w:cs="Times New Roman"/>
          <w:szCs w:val="20"/>
        </w:rPr>
        <w:t xml:space="preserve"> prepares </w:t>
      </w:r>
      <w:r w:rsidR="00F854FF">
        <w:rPr>
          <w:rFonts w:cs="Times New Roman"/>
          <w:szCs w:val="20"/>
        </w:rPr>
        <w:t xml:space="preserve">the fetus </w:t>
      </w:r>
      <w:r>
        <w:rPr>
          <w:rFonts w:cs="Times New Roman"/>
          <w:szCs w:val="20"/>
        </w:rPr>
        <w:t>for a post-natal environment that is similarly nutrient poor</w:t>
      </w:r>
      <w:r w:rsidR="00F854FF">
        <w:rPr>
          <w:rFonts w:cs="Times New Roman"/>
          <w:szCs w:val="20"/>
        </w:rPr>
        <w:t>. H</w:t>
      </w:r>
      <w:r>
        <w:rPr>
          <w:rFonts w:cs="Times New Roman"/>
          <w:szCs w:val="20"/>
        </w:rPr>
        <w:t>owever, when the post</w:t>
      </w:r>
      <w:r w:rsidR="00F854FF">
        <w:rPr>
          <w:rFonts w:cs="Times New Roman"/>
          <w:szCs w:val="20"/>
        </w:rPr>
        <w:t>-</w:t>
      </w:r>
      <w:r>
        <w:rPr>
          <w:rFonts w:cs="Times New Roman"/>
          <w:szCs w:val="20"/>
        </w:rPr>
        <w:t xml:space="preserve">natal environment is rich in nutrients, </w:t>
      </w:r>
      <w:r w:rsidR="00035B6B">
        <w:rPr>
          <w:rFonts w:cs="Times New Roman"/>
          <w:szCs w:val="20"/>
        </w:rPr>
        <w:t xml:space="preserve">increased risk for obesity and </w:t>
      </w:r>
      <w:r>
        <w:rPr>
          <w:rFonts w:cs="Times New Roman"/>
          <w:szCs w:val="20"/>
        </w:rPr>
        <w:t xml:space="preserve">metabolic syndrome </w:t>
      </w:r>
      <w:r w:rsidR="00F854FF">
        <w:rPr>
          <w:rFonts w:cs="Times New Roman"/>
          <w:szCs w:val="20"/>
        </w:rPr>
        <w:t>may ensue</w:t>
      </w:r>
      <w:r>
        <w:rPr>
          <w:rFonts w:cs="Times New Roman"/>
          <w:szCs w:val="20"/>
        </w:rPr>
        <w:t xml:space="preserve"> </w:t>
      </w:r>
      <w:r w:rsidR="00D819FE">
        <w:rPr>
          <w:rFonts w:cs="Times New Roman"/>
          <w:szCs w:val="20"/>
        </w:rPr>
        <w:fldChar w:fldCharType="begin"/>
      </w:r>
      <w:r w:rsidR="005336C0">
        <w:rPr>
          <w:rFonts w:cs="Times New Roman"/>
          <w:szCs w:val="20"/>
        </w:rPr>
        <w:instrText xml:space="preserve"> ADDIN EN.CITE &lt;EndNote&gt;&lt;Cite&gt;&lt;Author&gt;Tamashiro&lt;/Author&gt;&lt;Year&gt;2010&lt;/Year&gt;&lt;RecNum&gt;1174&lt;/RecNum&gt;&lt;record&gt;&lt;rec-number&gt;1174&lt;/rec-number&gt;&lt;foreign-keys&gt;&lt;key app="EN" db-id="fde955zdgwpps3e0zwq5fwp0dsstrdr2vvfw"&gt;1174&lt;/key&gt;&lt;/foreign-keys&gt;&lt;ref-type name="Journal Article"&gt;17&lt;/ref-type&gt;&lt;contributors&gt;&lt;authors&gt;&lt;author&gt;Tamashiro, Kellie L. K.&lt;/author&gt;&lt;author&gt;Moran, Timothy H.&lt;/author&gt;&lt;/authors&gt;&lt;/contributors&gt;&lt;titles&gt;&lt;title&gt;Perinatal environment and its influences on metabolic programming of offspring&lt;/title&gt;&lt;secondary-title&gt;Physiology &amp;amp; Behavior&lt;/secondary-title&gt;&lt;/titles&gt;&lt;periodical&gt;&lt;full-title&gt;Physiology &amp;amp; Behavior&lt;/full-title&gt;&lt;/periodical&gt;&lt;pages&gt;560-566&lt;/pages&gt;&lt;volume&gt;100&lt;/volume&gt;&lt;number&gt;5&lt;/number&gt;&lt;keywords&gt;&lt;keyword&gt;Prenatal stress&lt;/keyword&gt;&lt;keyword&gt;High fat diet&lt;/keyword&gt;&lt;keyword&gt;Metabolic programming&lt;/keyword&gt;&lt;keyword&gt;Obesity&lt;/keyword&gt;&lt;keyword&gt;Diabetes&lt;/keyword&gt;&lt;keyword&gt;Epigenetic&lt;/keyword&gt;&lt;keyword&gt;Development&lt;/keyword&gt;&lt;/keywords&gt;&lt;dates&gt;&lt;year&gt;2010&lt;/year&gt;&lt;/dates&gt;&lt;isbn&gt;0031-9384&lt;/isbn&gt;&lt;work-type&gt;doi: DOI: 10.1016/j.physbeh.2010.04.008&lt;/work-type&gt;&lt;urls&gt;&lt;related-urls&gt;&lt;url&gt;http://www.sciencedirect.com/science/article/B6T0P-4YV82P1-2/2/f61606426a69a9a3cbcd9d95227f911a&lt;/url&gt;&lt;/related-urls&gt;&lt;/urls&gt;&lt;/record&gt;&lt;/Cite&gt;&lt;/EndNote&gt;</w:instrText>
      </w:r>
      <w:r w:rsidR="00D819FE">
        <w:rPr>
          <w:rFonts w:cs="Times New Roman"/>
          <w:szCs w:val="20"/>
        </w:rPr>
        <w:fldChar w:fldCharType="separate"/>
      </w:r>
      <w:r w:rsidR="00D919C1">
        <w:rPr>
          <w:rFonts w:cs="Times New Roman"/>
          <w:noProof/>
          <w:szCs w:val="20"/>
        </w:rPr>
        <w:t>(</w:t>
      </w:r>
      <w:r w:rsidR="00D919C1" w:rsidRPr="00D919C1">
        <w:rPr>
          <w:rFonts w:cs="Times New Roman"/>
          <w:i/>
          <w:noProof/>
          <w:szCs w:val="20"/>
        </w:rPr>
        <w:t>7</w:t>
      </w:r>
      <w:r w:rsidR="00D919C1">
        <w:rPr>
          <w:rFonts w:cs="Times New Roman"/>
          <w:noProof/>
          <w:szCs w:val="20"/>
        </w:rPr>
        <w:t>)</w:t>
      </w:r>
      <w:r w:rsidR="00D819FE">
        <w:rPr>
          <w:rFonts w:cs="Times New Roman"/>
          <w:szCs w:val="20"/>
        </w:rPr>
        <w:fldChar w:fldCharType="end"/>
      </w:r>
      <w:r w:rsidR="00035B6B">
        <w:rPr>
          <w:rFonts w:cs="Times New Roman"/>
          <w:szCs w:val="20"/>
        </w:rPr>
        <w:t xml:space="preserve">. </w:t>
      </w:r>
      <w:r w:rsidR="00875BFB">
        <w:rPr>
          <w:rFonts w:cs="Times New Roman"/>
          <w:szCs w:val="20"/>
        </w:rPr>
        <w:t xml:space="preserve">Recent data suggest that epigenetic changes appear to be involved in this environmental sensing of nutritional status.  </w:t>
      </w:r>
      <w:r w:rsidR="00035B6B">
        <w:rPr>
          <w:rFonts w:cs="Times New Roman"/>
          <w:szCs w:val="20"/>
        </w:rPr>
        <w:t>Epigenetic changes involve changes to the genome structure that do not include DNA base pair differences, for example, DNA methylation of cytosine residues.    A critical component of DNA methylation is the ability to create S-</w:t>
      </w:r>
      <w:proofErr w:type="spellStart"/>
      <w:r w:rsidR="00035B6B">
        <w:rPr>
          <w:rFonts w:cs="Times New Roman"/>
          <w:szCs w:val="20"/>
        </w:rPr>
        <w:t>adenosylmethionine</w:t>
      </w:r>
      <w:proofErr w:type="spellEnd"/>
      <w:r w:rsidR="00035B6B">
        <w:rPr>
          <w:rFonts w:cs="Times New Roman"/>
          <w:szCs w:val="20"/>
        </w:rPr>
        <w:t xml:space="preserve"> (</w:t>
      </w:r>
      <w:proofErr w:type="spellStart"/>
      <w:r w:rsidR="00035B6B">
        <w:rPr>
          <w:rFonts w:cs="Times New Roman"/>
          <w:szCs w:val="20"/>
        </w:rPr>
        <w:t>SAMe</w:t>
      </w:r>
      <w:proofErr w:type="spellEnd"/>
      <w:r w:rsidR="00035B6B">
        <w:rPr>
          <w:rFonts w:cs="Times New Roman"/>
          <w:szCs w:val="20"/>
        </w:rPr>
        <w:t xml:space="preserve">), the primary methyl donor in the body.  </w:t>
      </w:r>
      <w:r w:rsidR="00432136">
        <w:rPr>
          <w:rFonts w:cs="Times New Roman"/>
          <w:szCs w:val="20"/>
        </w:rPr>
        <w:t>Dietary f</w:t>
      </w:r>
      <w:r w:rsidRPr="00C8209F">
        <w:rPr>
          <w:rFonts w:cs="Times New Roman"/>
          <w:szCs w:val="20"/>
        </w:rPr>
        <w:t>olate is involved in</w:t>
      </w:r>
      <w:r w:rsidR="00035B6B">
        <w:rPr>
          <w:rFonts w:cs="Times New Roman"/>
          <w:szCs w:val="20"/>
        </w:rPr>
        <w:t xml:space="preserve"> the creation </w:t>
      </w:r>
      <w:proofErr w:type="spellStart"/>
      <w:proofErr w:type="gramStart"/>
      <w:r w:rsidR="00035B6B">
        <w:rPr>
          <w:rFonts w:cs="Times New Roman"/>
          <w:szCs w:val="20"/>
        </w:rPr>
        <w:t>SAMe</w:t>
      </w:r>
      <w:proofErr w:type="spellEnd"/>
      <w:proofErr w:type="gramEnd"/>
      <w:r w:rsidR="00035B6B">
        <w:rPr>
          <w:rFonts w:cs="Times New Roman"/>
          <w:szCs w:val="20"/>
        </w:rPr>
        <w:t xml:space="preserve"> </w:t>
      </w:r>
      <w:r w:rsidR="00432136">
        <w:rPr>
          <w:rFonts w:cs="Times New Roman"/>
          <w:szCs w:val="20"/>
        </w:rPr>
        <w:t xml:space="preserve">through the </w:t>
      </w:r>
      <w:r w:rsidRPr="00C8209F">
        <w:rPr>
          <w:rFonts w:cs="Times New Roman"/>
          <w:szCs w:val="20"/>
        </w:rPr>
        <w:t xml:space="preserve">one-carbon </w:t>
      </w:r>
      <w:r w:rsidR="00432136">
        <w:rPr>
          <w:rFonts w:cs="Times New Roman"/>
          <w:szCs w:val="20"/>
        </w:rPr>
        <w:t>metabolism</w:t>
      </w:r>
      <w:r w:rsidR="00D919C1">
        <w:rPr>
          <w:rFonts w:cs="Times New Roman"/>
          <w:szCs w:val="20"/>
        </w:rPr>
        <w:t xml:space="preserve"> pathway.  </w:t>
      </w:r>
      <w:r w:rsidR="00432136">
        <w:rPr>
          <w:rFonts w:cs="Times New Roman"/>
          <w:szCs w:val="20"/>
        </w:rPr>
        <w:t>F</w:t>
      </w:r>
      <w:r w:rsidR="00D919C1">
        <w:rPr>
          <w:rFonts w:cs="Times New Roman"/>
          <w:szCs w:val="20"/>
        </w:rPr>
        <w:t xml:space="preserve">olate is converted to 5’ </w:t>
      </w:r>
      <w:proofErr w:type="spellStart"/>
      <w:r w:rsidR="00D919C1">
        <w:rPr>
          <w:rFonts w:cs="Times New Roman"/>
          <w:szCs w:val="20"/>
        </w:rPr>
        <w:t>methyltetrahydrofolate</w:t>
      </w:r>
      <w:proofErr w:type="spellEnd"/>
      <w:r w:rsidR="00D919C1">
        <w:rPr>
          <w:rFonts w:cs="Times New Roman"/>
          <w:szCs w:val="20"/>
        </w:rPr>
        <w:t xml:space="preserve"> which </w:t>
      </w:r>
      <w:r w:rsidR="00432136">
        <w:rPr>
          <w:rFonts w:cs="Times New Roman"/>
          <w:szCs w:val="20"/>
        </w:rPr>
        <w:t>donates a single carbon to</w:t>
      </w:r>
      <w:r w:rsidR="00D919C1">
        <w:rPr>
          <w:rFonts w:cs="Times New Roman"/>
          <w:szCs w:val="20"/>
        </w:rPr>
        <w:t xml:space="preserve"> </w:t>
      </w:r>
      <w:proofErr w:type="spellStart"/>
      <w:r w:rsidR="00D919C1">
        <w:rPr>
          <w:rFonts w:cs="Times New Roman"/>
          <w:szCs w:val="20"/>
        </w:rPr>
        <w:t>ho</w:t>
      </w:r>
      <w:r w:rsidR="00432136">
        <w:rPr>
          <w:rFonts w:cs="Times New Roman"/>
          <w:szCs w:val="20"/>
        </w:rPr>
        <w:t>mocysteine</w:t>
      </w:r>
      <w:proofErr w:type="spellEnd"/>
      <w:r w:rsidR="00432136">
        <w:rPr>
          <w:rFonts w:cs="Times New Roman"/>
          <w:szCs w:val="20"/>
        </w:rPr>
        <w:t xml:space="preserve"> to create </w:t>
      </w:r>
      <w:proofErr w:type="spellStart"/>
      <w:r w:rsidR="00432136">
        <w:rPr>
          <w:rFonts w:cs="Times New Roman"/>
          <w:szCs w:val="20"/>
        </w:rPr>
        <w:t>methionine</w:t>
      </w:r>
      <w:proofErr w:type="spellEnd"/>
      <w:r w:rsidR="00432136">
        <w:rPr>
          <w:rFonts w:cs="Times New Roman"/>
          <w:szCs w:val="20"/>
        </w:rPr>
        <w:t xml:space="preserve"> which in turn is </w:t>
      </w:r>
      <w:r w:rsidR="00D919C1">
        <w:rPr>
          <w:rFonts w:cs="Times New Roman"/>
          <w:szCs w:val="20"/>
        </w:rPr>
        <w:t xml:space="preserve">necessary for the formation of </w:t>
      </w:r>
      <w:proofErr w:type="spellStart"/>
      <w:proofErr w:type="gramStart"/>
      <w:r w:rsidR="00D919C1">
        <w:rPr>
          <w:rFonts w:cs="Times New Roman"/>
          <w:szCs w:val="20"/>
        </w:rPr>
        <w:t>SAMe</w:t>
      </w:r>
      <w:proofErr w:type="spellEnd"/>
      <w:proofErr w:type="gramEnd"/>
      <w:r w:rsidR="00D919C1">
        <w:rPr>
          <w:rFonts w:cs="Times New Roman"/>
          <w:szCs w:val="20"/>
        </w:rPr>
        <w:t xml:space="preserve">. </w:t>
      </w:r>
    </w:p>
    <w:p w:rsidR="003B5003" w:rsidRPr="00712CF2" w:rsidRDefault="008C27EA" w:rsidP="00C9649C">
      <w:pPr>
        <w:jc w:val="both"/>
        <w:rPr>
          <w:rStyle w:val="Emphasis"/>
        </w:rPr>
      </w:pPr>
      <w:r>
        <w:rPr>
          <w:rStyle w:val="Emphasis"/>
        </w:rPr>
        <w:t>This research is based on the premise</w:t>
      </w:r>
      <w:r w:rsidR="00A243CC">
        <w:rPr>
          <w:rStyle w:val="Emphasis"/>
        </w:rPr>
        <w:t xml:space="preserve"> that deficiency</w:t>
      </w:r>
      <w:r w:rsidR="00C9649C" w:rsidRPr="00712CF2">
        <w:rPr>
          <w:rStyle w:val="Emphasis"/>
        </w:rPr>
        <w:t xml:space="preserve"> in folate may affect DNA methylation and thus adipocyte development</w:t>
      </w:r>
      <w:r w:rsidR="00FB229B">
        <w:rPr>
          <w:rStyle w:val="Emphasis"/>
        </w:rPr>
        <w:t xml:space="preserve"> by</w:t>
      </w:r>
      <w:r w:rsidR="00C9649C" w:rsidRPr="00712CF2">
        <w:rPr>
          <w:rStyle w:val="Emphasis"/>
        </w:rPr>
        <w:t xml:space="preserve"> causing </w:t>
      </w:r>
      <w:proofErr w:type="spellStart"/>
      <w:r w:rsidR="00C9649C" w:rsidRPr="00712CF2">
        <w:rPr>
          <w:rStyle w:val="Emphasis"/>
        </w:rPr>
        <w:t>hyperproliferation</w:t>
      </w:r>
      <w:proofErr w:type="spellEnd"/>
      <w:r w:rsidR="00C9649C" w:rsidRPr="00712CF2">
        <w:rPr>
          <w:rStyle w:val="Emphasis"/>
        </w:rPr>
        <w:t xml:space="preserve"> and increased lipogenesis.  </w:t>
      </w:r>
    </w:p>
    <w:p w:rsidR="00C9649C" w:rsidRPr="00C8209F" w:rsidRDefault="00C9649C" w:rsidP="00C9649C">
      <w:pPr>
        <w:jc w:val="both"/>
        <w:rPr>
          <w:rFonts w:cs="Times New Roman"/>
          <w:szCs w:val="20"/>
        </w:rPr>
      </w:pPr>
      <w:r w:rsidRPr="00C8209F">
        <w:rPr>
          <w:rFonts w:cs="Times New Roman"/>
          <w:szCs w:val="20"/>
        </w:rPr>
        <w:t xml:space="preserve">Epigenetic changes can also involve modification to </w:t>
      </w:r>
      <w:proofErr w:type="spellStart"/>
      <w:r w:rsidRPr="00C8209F">
        <w:rPr>
          <w:rFonts w:cs="Times New Roman"/>
          <w:szCs w:val="20"/>
        </w:rPr>
        <w:t>histone</w:t>
      </w:r>
      <w:proofErr w:type="spellEnd"/>
      <w:r w:rsidRPr="00C8209F">
        <w:rPr>
          <w:rFonts w:cs="Times New Roman"/>
          <w:szCs w:val="20"/>
        </w:rPr>
        <w:t xml:space="preserve"> proteins</w:t>
      </w:r>
      <w:r w:rsidR="00FB229B">
        <w:rPr>
          <w:rFonts w:cs="Times New Roman"/>
          <w:szCs w:val="20"/>
        </w:rPr>
        <w:t xml:space="preserve"> which are</w:t>
      </w:r>
      <w:r w:rsidRPr="00C8209F">
        <w:rPr>
          <w:rFonts w:cs="Times New Roman"/>
          <w:szCs w:val="20"/>
        </w:rPr>
        <w:t xml:space="preserve"> important in maintaining chromatin structure and packaging.  Non-coding small interfering RNAs can also have </w:t>
      </w:r>
      <w:r>
        <w:rPr>
          <w:rFonts w:cs="Times New Roman"/>
          <w:szCs w:val="20"/>
        </w:rPr>
        <w:t xml:space="preserve">an </w:t>
      </w:r>
      <w:r w:rsidRPr="00C8209F">
        <w:rPr>
          <w:rFonts w:cs="Times New Roman"/>
          <w:szCs w:val="20"/>
        </w:rPr>
        <w:t>epigenetic influence on gene expression.  Both of these mechanisms are responsible for providing rapid and fluid changes to the genome.  Longer-term effects can be supplied by methylation of cytosine residues in the DNA sequence context of CpG sites</w:t>
      </w:r>
      <w:r w:rsidR="00FB229B">
        <w:rPr>
          <w:rFonts w:cs="Times New Roman"/>
          <w:szCs w:val="20"/>
        </w:rPr>
        <w:t xml:space="preserve"> which are</w:t>
      </w:r>
      <w:r w:rsidRPr="00C8209F">
        <w:rPr>
          <w:rFonts w:cs="Times New Roman"/>
          <w:szCs w:val="20"/>
        </w:rPr>
        <w:t xml:space="preserve"> </w:t>
      </w:r>
      <w:r w:rsidR="00FB229B">
        <w:rPr>
          <w:rFonts w:cs="Times New Roman"/>
          <w:szCs w:val="20"/>
        </w:rPr>
        <w:t xml:space="preserve">often </w:t>
      </w:r>
      <w:r w:rsidRPr="00C8209F">
        <w:rPr>
          <w:rFonts w:cs="Times New Roman"/>
          <w:szCs w:val="20"/>
        </w:rPr>
        <w:t xml:space="preserve">located </w:t>
      </w:r>
      <w:r w:rsidRPr="00C8209F">
        <w:rPr>
          <w:rFonts w:cs="Times New Roman"/>
          <w:szCs w:val="20"/>
        </w:rPr>
        <w:lastRenderedPageBreak/>
        <w:t>in</w:t>
      </w:r>
      <w:r w:rsidR="00FB229B">
        <w:rPr>
          <w:rFonts w:cs="Times New Roman"/>
          <w:szCs w:val="20"/>
        </w:rPr>
        <w:t xml:space="preserve"> the</w:t>
      </w:r>
      <w:r w:rsidRPr="00C8209F">
        <w:rPr>
          <w:rFonts w:cs="Times New Roman"/>
          <w:szCs w:val="20"/>
        </w:rPr>
        <w:t xml:space="preserve"> promoter regions of genes.  </w:t>
      </w:r>
      <w:r w:rsidR="00FB229B">
        <w:rPr>
          <w:rFonts w:cs="Times New Roman"/>
          <w:szCs w:val="20"/>
        </w:rPr>
        <w:t xml:space="preserve">Originally it was thought </w:t>
      </w:r>
      <w:r w:rsidRPr="00C8209F">
        <w:rPr>
          <w:rFonts w:cs="Times New Roman"/>
          <w:szCs w:val="20"/>
        </w:rPr>
        <w:t>methylation</w:t>
      </w:r>
      <w:r w:rsidR="00FB229B">
        <w:rPr>
          <w:rFonts w:cs="Times New Roman"/>
          <w:szCs w:val="20"/>
        </w:rPr>
        <w:t xml:space="preserve"> of cytosine residue</w:t>
      </w:r>
      <w:r w:rsidR="00D919C1">
        <w:rPr>
          <w:rFonts w:cs="Times New Roman"/>
          <w:szCs w:val="20"/>
        </w:rPr>
        <w:t>s</w:t>
      </w:r>
      <w:r w:rsidRPr="00C8209F">
        <w:rPr>
          <w:rFonts w:cs="Times New Roman"/>
          <w:szCs w:val="20"/>
        </w:rPr>
        <w:t xml:space="preserve"> in the promoter region </w:t>
      </w:r>
      <w:r w:rsidR="00FB229B">
        <w:rPr>
          <w:rFonts w:cs="Times New Roman"/>
          <w:szCs w:val="20"/>
        </w:rPr>
        <w:t xml:space="preserve">would </w:t>
      </w:r>
      <w:r w:rsidRPr="00C8209F">
        <w:rPr>
          <w:rFonts w:cs="Times New Roman"/>
          <w:szCs w:val="20"/>
        </w:rPr>
        <w:t xml:space="preserve">reduce gene expression. </w:t>
      </w:r>
      <w:r w:rsidR="00FB229B">
        <w:rPr>
          <w:rFonts w:cs="Times New Roman"/>
          <w:szCs w:val="20"/>
        </w:rPr>
        <w:t xml:space="preserve">It has subsequently been found, that methylation of cytosine residues can also serve to attract transcription factors to a promoter region and in some cases may actually increase gene expression.  </w:t>
      </w:r>
      <w:r w:rsidRPr="00C8209F">
        <w:rPr>
          <w:rFonts w:cs="Times New Roman"/>
          <w:szCs w:val="20"/>
        </w:rPr>
        <w:t xml:space="preserve"> One of the first examples of </w:t>
      </w:r>
      <w:r w:rsidR="004D344C">
        <w:rPr>
          <w:rFonts w:cs="Times New Roman"/>
          <w:szCs w:val="20"/>
        </w:rPr>
        <w:t>methylation affected gene expres</w:t>
      </w:r>
      <w:r w:rsidR="00CB0045">
        <w:rPr>
          <w:rFonts w:cs="Times New Roman"/>
          <w:szCs w:val="20"/>
        </w:rPr>
        <w:t>s</w:t>
      </w:r>
      <w:r w:rsidR="004D344C">
        <w:rPr>
          <w:rFonts w:cs="Times New Roman"/>
          <w:szCs w:val="20"/>
        </w:rPr>
        <w:t>ion</w:t>
      </w:r>
      <w:r w:rsidRPr="00C8209F">
        <w:rPr>
          <w:rFonts w:cs="Times New Roman"/>
          <w:szCs w:val="20"/>
        </w:rPr>
        <w:t xml:space="preserve"> was observed in </w:t>
      </w:r>
      <w:proofErr w:type="spellStart"/>
      <w:r w:rsidRPr="00C8209F">
        <w:rPr>
          <w:rFonts w:cs="Times New Roman"/>
          <w:szCs w:val="20"/>
        </w:rPr>
        <w:t>A</w:t>
      </w:r>
      <w:r w:rsidRPr="00C8209F">
        <w:rPr>
          <w:rFonts w:cs="Times New Roman"/>
          <w:szCs w:val="20"/>
          <w:vertAlign w:val="superscript"/>
        </w:rPr>
        <w:t>vy</w:t>
      </w:r>
      <w:proofErr w:type="spellEnd"/>
      <w:r w:rsidRPr="00C8209F">
        <w:rPr>
          <w:rFonts w:cs="Times New Roman"/>
          <w:szCs w:val="20"/>
          <w:vertAlign w:val="superscript"/>
        </w:rPr>
        <w:t xml:space="preserve"> </w:t>
      </w:r>
      <w:r w:rsidRPr="00C8209F">
        <w:rPr>
          <w:rFonts w:cs="Times New Roman"/>
          <w:szCs w:val="20"/>
        </w:rPr>
        <w:t>(viable yellow agouti) mice</w:t>
      </w:r>
      <w:r w:rsidR="00D919C1">
        <w:rPr>
          <w:rFonts w:cs="Times New Roman"/>
          <w:szCs w:val="20"/>
        </w:rPr>
        <w:t xml:space="preserve"> </w:t>
      </w:r>
      <w:r w:rsidR="00D819FE">
        <w:rPr>
          <w:rFonts w:cs="Times New Roman"/>
          <w:szCs w:val="20"/>
        </w:rPr>
        <w:fldChar w:fldCharType="begin"/>
      </w:r>
      <w:r w:rsidR="005336C0">
        <w:rPr>
          <w:rFonts w:cs="Times New Roman"/>
          <w:szCs w:val="20"/>
        </w:rPr>
        <w:instrText xml:space="preserve"> ADDIN EN.CITE &lt;EndNote&gt;&lt;Cite&gt;&lt;Author&gt;Dolinoy&lt;/Author&gt;&lt;Year&gt;2006&lt;/Year&gt;&lt;RecNum&gt;7&lt;/RecNum&gt;&lt;record&gt;&lt;rec-number&gt;7&lt;/rec-number&gt;&lt;foreign-keys&gt;&lt;key app="EN" db-id="fde955zdgwpps3e0zwq5fwp0dsstrdr2vvfw"&gt;7&lt;/key&gt;&lt;/foreign-keys&gt;&lt;ref-type name="Journal Article"&gt;17&lt;/ref-type&gt;&lt;contributors&gt;&lt;authors&gt;&lt;author&gt;Dolinoy, D. C.&lt;/author&gt;&lt;author&gt;Weidman, J. R.&lt;/author&gt;&lt;author&gt;Waterland, R. A.&lt;/author&gt;&lt;author&gt;Jirtle, R. L.&lt;/author&gt;&lt;/authors&gt;&lt;/contributors&gt;&lt;titles&gt;&lt;title&gt;Maternal genistein alters coat color and protects A(vy) mouse offspring from obesity by modifying the fetal epigenome&lt;/title&gt;&lt;secondary-title&gt;Environmental Health Perspectives&lt;/secondary-title&gt;&lt;/titles&gt;&lt;periodical&gt;&lt;full-title&gt;Environmental Health Perspectives&lt;/full-title&gt;&lt;/periodical&gt;&lt;pages&gt;567-572&lt;/pages&gt;&lt;volume&gt;114&lt;/volume&gt;&lt;number&gt;4&lt;/number&gt;&lt;dates&gt;&lt;year&gt;2006&lt;/year&gt;&lt;pub-dates&gt;&lt;date&gt;Apr&lt;/date&gt;&lt;/pub-dates&gt;&lt;/dates&gt;&lt;isbn&gt;0091-6765&lt;/isbn&gt;&lt;accession-num&gt;ISI:000236650500042&lt;/accession-num&gt;&lt;urls&gt;&lt;related-urls&gt;&lt;url&gt;&amp;lt;Go to ISI&amp;gt;://000236650500042&lt;/url&gt;&lt;/related-urls&gt;&lt;/urls&gt;&lt;electronic-resource-num&gt;10.1289/ehp.8700&lt;/electronic-resource-num&gt;&lt;/record&gt;&lt;/Cite&gt;&lt;/EndNote&gt;</w:instrText>
      </w:r>
      <w:r w:rsidR="00D819FE">
        <w:rPr>
          <w:rFonts w:cs="Times New Roman"/>
          <w:szCs w:val="20"/>
        </w:rPr>
        <w:fldChar w:fldCharType="separate"/>
      </w:r>
      <w:r w:rsidR="00D919C1">
        <w:rPr>
          <w:rFonts w:cs="Times New Roman"/>
          <w:noProof/>
          <w:szCs w:val="20"/>
        </w:rPr>
        <w:t>(</w:t>
      </w:r>
      <w:r w:rsidR="00D919C1" w:rsidRPr="00D919C1">
        <w:rPr>
          <w:rFonts w:cs="Times New Roman"/>
          <w:i/>
          <w:noProof/>
          <w:szCs w:val="20"/>
        </w:rPr>
        <w:t>8</w:t>
      </w:r>
      <w:r w:rsidR="00D919C1">
        <w:rPr>
          <w:rFonts w:cs="Times New Roman"/>
          <w:noProof/>
          <w:szCs w:val="20"/>
        </w:rPr>
        <w:t>)</w:t>
      </w:r>
      <w:r w:rsidR="00D819FE">
        <w:rPr>
          <w:rFonts w:cs="Times New Roman"/>
          <w:szCs w:val="20"/>
        </w:rPr>
        <w:fldChar w:fldCharType="end"/>
      </w:r>
      <w:r w:rsidRPr="00C8209F">
        <w:rPr>
          <w:rFonts w:cs="Times New Roman"/>
          <w:szCs w:val="20"/>
        </w:rPr>
        <w:t>.  In this animal model, there is a transposable element inserted upstream of the transcriptional start site of the agouti gene</w:t>
      </w:r>
      <w:r w:rsidR="004D344C">
        <w:rPr>
          <w:rFonts w:cs="Times New Roman"/>
          <w:szCs w:val="20"/>
        </w:rPr>
        <w:t>.  This region</w:t>
      </w:r>
      <w:r w:rsidRPr="00C8209F">
        <w:rPr>
          <w:rFonts w:cs="Times New Roman"/>
          <w:szCs w:val="20"/>
        </w:rPr>
        <w:t xml:space="preserve"> contain</w:t>
      </w:r>
      <w:r w:rsidR="004D344C">
        <w:rPr>
          <w:rFonts w:cs="Times New Roman"/>
          <w:szCs w:val="20"/>
        </w:rPr>
        <w:t>s</w:t>
      </w:r>
      <w:r w:rsidRPr="00C8209F">
        <w:rPr>
          <w:rFonts w:cs="Times New Roman"/>
          <w:szCs w:val="20"/>
        </w:rPr>
        <w:t xml:space="preserve"> CpG islands which can be methylated to varying degrees.  Phenotypic changes occur depending on the level of methylation of the CpG islands. When the CpG site is </w:t>
      </w:r>
      <w:proofErr w:type="spellStart"/>
      <w:r w:rsidRPr="00C8209F">
        <w:rPr>
          <w:rFonts w:cs="Times New Roman"/>
          <w:szCs w:val="20"/>
        </w:rPr>
        <w:t>unmethylated</w:t>
      </w:r>
      <w:proofErr w:type="spellEnd"/>
      <w:r w:rsidRPr="00C8209F">
        <w:rPr>
          <w:rFonts w:cs="Times New Roman"/>
          <w:szCs w:val="20"/>
        </w:rPr>
        <w:t xml:space="preserve">, the agouti expression results in yellow obese mice.  As shown below, the phenotype switches to a dark brown, lean mouse with addition of methyl donor supplementation to the diet (folic acid, </w:t>
      </w:r>
      <w:proofErr w:type="spellStart"/>
      <w:r w:rsidRPr="00C8209F">
        <w:rPr>
          <w:rFonts w:cs="Times New Roman"/>
          <w:szCs w:val="20"/>
        </w:rPr>
        <w:t>Vit</w:t>
      </w:r>
      <w:proofErr w:type="spellEnd"/>
      <w:r w:rsidRPr="00C8209F">
        <w:rPr>
          <w:rFonts w:cs="Times New Roman"/>
          <w:szCs w:val="20"/>
        </w:rPr>
        <w:t xml:space="preserve">. B12, </w:t>
      </w:r>
      <w:proofErr w:type="spellStart"/>
      <w:r w:rsidRPr="00C8209F">
        <w:rPr>
          <w:rFonts w:cs="Times New Roman"/>
          <w:szCs w:val="20"/>
        </w:rPr>
        <w:t>choline</w:t>
      </w:r>
      <w:proofErr w:type="spellEnd"/>
      <w:r w:rsidRPr="00C8209F">
        <w:rPr>
          <w:rFonts w:cs="Times New Roman"/>
          <w:szCs w:val="20"/>
        </w:rPr>
        <w:t xml:space="preserve"> and </w:t>
      </w:r>
      <w:proofErr w:type="spellStart"/>
      <w:r w:rsidRPr="00C8209F">
        <w:rPr>
          <w:rFonts w:cs="Times New Roman"/>
          <w:szCs w:val="20"/>
        </w:rPr>
        <w:t>betaine</w:t>
      </w:r>
      <w:proofErr w:type="spellEnd"/>
      <w:r w:rsidRPr="00C8209F">
        <w:rPr>
          <w:rFonts w:cs="Times New Roman"/>
          <w:szCs w:val="20"/>
        </w:rPr>
        <w:t xml:space="preserve">) </w:t>
      </w:r>
      <w:r w:rsidR="00D819FE">
        <w:rPr>
          <w:rFonts w:cs="Times New Roman"/>
          <w:szCs w:val="20"/>
        </w:rPr>
        <w:fldChar w:fldCharType="begin"/>
      </w:r>
      <w:r w:rsidR="005336C0">
        <w:rPr>
          <w:rFonts w:cs="Times New Roman"/>
          <w:szCs w:val="20"/>
        </w:rPr>
        <w:instrText xml:space="preserve"> ADDIN EN.CITE &lt;EndNote&gt;&lt;Cite&gt;&lt;Author&gt;Jirtle&lt;/Author&gt;&lt;Year&gt;2007&lt;/Year&gt;&lt;RecNum&gt;839&lt;/RecNum&gt;&lt;record&gt;&lt;rec-number&gt;839&lt;/rec-number&gt;&lt;foreign-keys&gt;&lt;key app="EN" db-id="fde955zdgwpps3e0zwq5fwp0dsstrdr2vvfw"&gt;839&lt;/key&gt;&lt;/foreign-keys&gt;&lt;ref-type name="Journal Article"&gt;17&lt;/ref-type&gt;&lt;contributors&gt;&lt;authors&gt;&lt;author&gt;Jirtle, R. L.&lt;/author&gt;&lt;author&gt;Skinner, M. K.&lt;/author&gt;&lt;/authors&gt;&lt;/contributors&gt;&lt;auth-address&gt;Department of Radiation Oncology, Duke University Medical Center, Durham, North Carolina 27710, USA. jirtle@radonc.duke.edu&lt;/auth-address&gt;&lt;titles&gt;&lt;title&gt;Environmental epigenomics and disease susceptibility&lt;/title&gt;&lt;secondary-title&gt;Nat Rev Genet&lt;/secondary-title&gt;&lt;/titles&gt;&lt;periodical&gt;&lt;full-title&gt;Nat Rev Genet&lt;/full-title&gt;&lt;/periodical&gt;&lt;pages&gt;253-62&lt;/pages&gt;&lt;volume&gt;8&lt;/volume&gt;&lt;number&gt;4&lt;/number&gt;&lt;edition&gt;2007/03/17&lt;/edition&gt;&lt;keywords&gt;&lt;keyword&gt;Alleles&lt;/keyword&gt;&lt;keyword&gt;Animals&lt;/keyword&gt;&lt;keyword&gt;DNA Methylation&lt;/keyword&gt;&lt;keyword&gt;*Disease Susceptibility&lt;/keyword&gt;&lt;keyword&gt;Environmental Exposure/*adverse effects&lt;/keyword&gt;&lt;keyword&gt;*Epigenesis, Genetic&lt;/keyword&gt;&lt;keyword&gt;Female&lt;/keyword&gt;&lt;keyword&gt;Genetic Predisposition to Disease&lt;/keyword&gt;&lt;keyword&gt;Genomic Imprinting&lt;/keyword&gt;&lt;keyword&gt;Humans&lt;/keyword&gt;&lt;keyword&gt;Male&lt;/keyword&gt;&lt;keyword&gt;Mice&lt;/keyword&gt;&lt;keyword&gt;Models, Genetic&lt;/keyword&gt;&lt;keyword&gt;Phenotype&lt;/keyword&gt;&lt;keyword&gt;Pregnancy&lt;/keyword&gt;&lt;/keywords&gt;&lt;dates&gt;&lt;year&gt;2007&lt;/year&gt;&lt;pub-dates&gt;&lt;date&gt;Apr&lt;/date&gt;&lt;/pub-dates&gt;&lt;/dates&gt;&lt;isbn&gt;1471-0056 (Print)&amp;#xD;1471-0056 (Linking)&lt;/isbn&gt;&lt;accession-num&gt;17363974&lt;/accession-num&gt;&lt;urls&gt;&lt;related-urls&gt;&lt;url&gt;http://www.ncbi.nlm.nih.gov/entrez/query.fcgi?cmd=Retrieve&amp;amp;db=PubMed&amp;amp;dopt=Citation&amp;amp;list_uids=17363974&lt;/url&gt;&lt;/related-urls&gt;&lt;/urls&gt;&lt;electronic-resource-num&gt;nrg2045 [pii]&amp;#xD;10.1038/nrg2045&lt;/electronic-resource-num&gt;&lt;language&gt;eng&lt;/language&gt;&lt;/record&gt;&lt;/Cite&gt;&lt;/EndNote&gt;</w:instrText>
      </w:r>
      <w:r w:rsidR="00D819FE">
        <w:rPr>
          <w:rFonts w:cs="Times New Roman"/>
          <w:szCs w:val="20"/>
        </w:rPr>
        <w:fldChar w:fldCharType="separate"/>
      </w:r>
      <w:r w:rsidR="00D919C1">
        <w:rPr>
          <w:rFonts w:cs="Times New Roman"/>
          <w:noProof/>
          <w:szCs w:val="20"/>
        </w:rPr>
        <w:t>(</w:t>
      </w:r>
      <w:r w:rsidR="00D919C1" w:rsidRPr="00D919C1">
        <w:rPr>
          <w:rFonts w:cs="Times New Roman"/>
          <w:i/>
          <w:noProof/>
          <w:szCs w:val="20"/>
        </w:rPr>
        <w:t>9</w:t>
      </w:r>
      <w:r w:rsidR="00D919C1">
        <w:rPr>
          <w:rFonts w:cs="Times New Roman"/>
          <w:noProof/>
          <w:szCs w:val="20"/>
        </w:rPr>
        <w:t>)</w:t>
      </w:r>
      <w:r w:rsidR="00D819FE">
        <w:rPr>
          <w:rFonts w:cs="Times New Roman"/>
          <w:szCs w:val="20"/>
        </w:rPr>
        <w:fldChar w:fldCharType="end"/>
      </w:r>
      <w:r w:rsidRPr="00C8209F">
        <w:rPr>
          <w:rFonts w:cs="Times New Roman"/>
          <w:szCs w:val="20"/>
        </w:rPr>
        <w:t xml:space="preserve"> .   </w:t>
      </w:r>
      <w:r w:rsidR="004D344C">
        <w:rPr>
          <w:rFonts w:cs="Times New Roman"/>
          <w:szCs w:val="20"/>
        </w:rPr>
        <w:t xml:space="preserve">The phenotype was linked to the degree of methylation in the CpG </w:t>
      </w:r>
      <w:proofErr w:type="gramStart"/>
      <w:r w:rsidR="004D344C">
        <w:rPr>
          <w:rFonts w:cs="Times New Roman"/>
          <w:szCs w:val="20"/>
        </w:rPr>
        <w:t>island</w:t>
      </w:r>
      <w:proofErr w:type="gramEnd"/>
      <w:r w:rsidR="004D344C">
        <w:rPr>
          <w:rFonts w:cs="Times New Roman"/>
          <w:szCs w:val="20"/>
        </w:rPr>
        <w:t xml:space="preserve"> upstream of the agouti gene. </w:t>
      </w:r>
      <w:r w:rsidRPr="00C8209F">
        <w:rPr>
          <w:rFonts w:cs="Times New Roman"/>
          <w:szCs w:val="20"/>
        </w:rPr>
        <w:t xml:space="preserve">These results suggest nutrient intake has the potential to effect adipocyte development.  </w:t>
      </w:r>
    </w:p>
    <w:p w:rsidR="00C9649C" w:rsidRPr="00C8209F" w:rsidRDefault="00C9649C" w:rsidP="00C9649C">
      <w:pPr>
        <w:jc w:val="both"/>
        <w:rPr>
          <w:rFonts w:cs="Times New Roman"/>
          <w:noProof/>
          <w:szCs w:val="20"/>
          <w:lang w:bidi="ar-SA"/>
        </w:rPr>
      </w:pPr>
      <w:r w:rsidRPr="00C8209F">
        <w:rPr>
          <w:rFonts w:cs="Times New Roman"/>
          <w:noProof/>
          <w:szCs w:val="20"/>
          <w:lang w:bidi="ar-SA"/>
        </w:rPr>
        <w:drawing>
          <wp:inline distT="0" distB="0" distL="0" distR="0">
            <wp:extent cx="2427267" cy="1650670"/>
            <wp:effectExtent l="19050" t="0" r="0" b="0"/>
            <wp:docPr id="15" name="Picture 1"/>
            <wp:cNvGraphicFramePr/>
            <a:graphic xmlns:a="http://schemas.openxmlformats.org/drawingml/2006/main">
              <a:graphicData uri="http://schemas.openxmlformats.org/drawingml/2006/picture">
                <pic:pic xmlns:pic="http://schemas.openxmlformats.org/drawingml/2006/picture">
                  <pic:nvPicPr>
                    <pic:cNvPr id="7" name="Picture 4"/>
                    <pic:cNvPicPr>
                      <a:picLocks noChangeAspect="1" noChangeArrowheads="1"/>
                    </pic:cNvPicPr>
                  </pic:nvPicPr>
                  <pic:blipFill>
                    <a:blip r:embed="rId20" cstate="print"/>
                    <a:srcRect/>
                    <a:stretch>
                      <a:fillRect/>
                    </a:stretch>
                  </pic:blipFill>
                  <pic:spPr bwMode="auto">
                    <a:xfrm>
                      <a:off x="0" y="0"/>
                      <a:ext cx="2425868" cy="1649718"/>
                    </a:xfrm>
                    <a:prstGeom prst="rect">
                      <a:avLst/>
                    </a:prstGeom>
                    <a:noFill/>
                    <a:ln w="9525">
                      <a:noFill/>
                      <a:miter lim="800000"/>
                      <a:headEnd/>
                      <a:tailEnd/>
                    </a:ln>
                  </pic:spPr>
                </pic:pic>
              </a:graphicData>
            </a:graphic>
          </wp:inline>
        </w:drawing>
      </w:r>
      <w:r w:rsidRPr="00C8209F">
        <w:rPr>
          <w:rFonts w:cs="Times New Roman"/>
          <w:noProof/>
          <w:szCs w:val="20"/>
          <w:lang w:bidi="ar-SA"/>
        </w:rPr>
        <w:t xml:space="preserve"> </w:t>
      </w:r>
      <w:r w:rsidR="00CB0045" w:rsidRPr="00C8209F">
        <w:rPr>
          <w:rFonts w:cs="Times New Roman"/>
          <w:noProof/>
          <w:szCs w:val="20"/>
          <w:lang w:bidi="ar-SA"/>
        </w:rPr>
        <w:drawing>
          <wp:inline distT="0" distB="0" distL="0" distR="0">
            <wp:extent cx="2332264" cy="1650670"/>
            <wp:effectExtent l="19050" t="0" r="0" b="0"/>
            <wp:docPr id="9" name="Picture 2"/>
            <wp:cNvGraphicFramePr/>
            <a:graphic xmlns:a="http://schemas.openxmlformats.org/drawingml/2006/main">
              <a:graphicData uri="http://schemas.openxmlformats.org/drawingml/2006/picture">
                <pic:pic xmlns:pic="http://schemas.openxmlformats.org/drawingml/2006/picture">
                  <pic:nvPicPr>
                    <pic:cNvPr id="14341" name="Picture 5"/>
                    <pic:cNvPicPr>
                      <a:picLocks noChangeAspect="1" noChangeArrowheads="1"/>
                    </pic:cNvPicPr>
                  </pic:nvPicPr>
                  <pic:blipFill>
                    <a:blip r:embed="rId21" cstate="print"/>
                    <a:srcRect/>
                    <a:stretch>
                      <a:fillRect/>
                    </a:stretch>
                  </pic:blipFill>
                  <pic:spPr bwMode="auto">
                    <a:xfrm>
                      <a:off x="0" y="0"/>
                      <a:ext cx="2331316" cy="1649999"/>
                    </a:xfrm>
                    <a:prstGeom prst="rect">
                      <a:avLst/>
                    </a:prstGeom>
                    <a:noFill/>
                    <a:ln w="9525">
                      <a:noFill/>
                      <a:miter lim="800000"/>
                      <a:headEnd/>
                      <a:tailEnd/>
                    </a:ln>
                  </pic:spPr>
                </pic:pic>
              </a:graphicData>
            </a:graphic>
          </wp:inline>
        </w:drawing>
      </w:r>
    </w:p>
    <w:p w:rsidR="003B5003" w:rsidRDefault="00C9649C" w:rsidP="00C9649C">
      <w:pPr>
        <w:jc w:val="both"/>
        <w:rPr>
          <w:rFonts w:cs="Times New Roman"/>
          <w:noProof/>
          <w:szCs w:val="20"/>
          <w:lang w:bidi="ar-SA"/>
        </w:rPr>
      </w:pPr>
      <w:bookmarkStart w:id="2" w:name="_Toc325102491"/>
      <w:bookmarkStart w:id="3" w:name="_Toc325112690"/>
      <w:bookmarkStart w:id="4" w:name="_Toc325113497"/>
      <w:proofErr w:type="gramStart"/>
      <w:r w:rsidRPr="00FD7C57">
        <w:rPr>
          <w:rStyle w:val="Heading3Char"/>
        </w:rPr>
        <w:t>Figure 1</w:t>
      </w:r>
      <w:r w:rsidR="00404CE9">
        <w:rPr>
          <w:rStyle w:val="Heading3Char"/>
        </w:rPr>
        <w:t xml:space="preserve"> a.</w:t>
      </w:r>
      <w:proofErr w:type="gramEnd"/>
      <w:r w:rsidRPr="00FD7C57">
        <w:rPr>
          <w:rStyle w:val="Heading3Char"/>
        </w:rPr>
        <w:t xml:space="preserve"> </w:t>
      </w:r>
      <w:r w:rsidR="00ED6523" w:rsidRPr="00FD7C57">
        <w:rPr>
          <w:rStyle w:val="Heading3Char"/>
        </w:rPr>
        <w:t xml:space="preserve"> me</w:t>
      </w:r>
      <w:r w:rsidRPr="00FD7C57">
        <w:rPr>
          <w:rStyle w:val="Heading3Char"/>
        </w:rPr>
        <w:t>thylation status of IAP region effects coat color</w:t>
      </w:r>
      <w:r w:rsidR="00CB0045" w:rsidRPr="00FD7C57">
        <w:rPr>
          <w:rStyle w:val="Heading3Char"/>
        </w:rPr>
        <w:t xml:space="preserve"> and </w:t>
      </w:r>
      <w:r w:rsidRPr="00FD7C57">
        <w:rPr>
          <w:rStyle w:val="Heading3Char"/>
        </w:rPr>
        <w:t>Figure 1</w:t>
      </w:r>
      <w:r w:rsidR="00404CE9">
        <w:rPr>
          <w:rStyle w:val="Heading3Char"/>
        </w:rPr>
        <w:t xml:space="preserve"> b.</w:t>
      </w:r>
      <w:r w:rsidRPr="00FD7C57">
        <w:rPr>
          <w:rStyle w:val="Heading3Char"/>
        </w:rPr>
        <w:t xml:space="preserve"> mice exposed to folate diet are lean and brown</w:t>
      </w:r>
      <w:bookmarkEnd w:id="2"/>
      <w:bookmarkEnd w:id="3"/>
      <w:bookmarkEnd w:id="4"/>
      <w:r w:rsidRPr="00CB0045">
        <w:rPr>
          <w:rStyle w:val="Heading5Char"/>
        </w:rPr>
        <w:t xml:space="preserve"> </w:t>
      </w:r>
      <w:r w:rsidRPr="00FD7C57">
        <w:rPr>
          <w:rStyle w:val="Heading5Char"/>
          <w:sz w:val="24"/>
          <w:szCs w:val="24"/>
        </w:rPr>
        <w:t>(far right)</w:t>
      </w:r>
      <w:r w:rsidR="00D819FE" w:rsidRPr="00FD7C57">
        <w:rPr>
          <w:rStyle w:val="Heading5Char"/>
          <w:sz w:val="24"/>
          <w:szCs w:val="24"/>
        </w:rPr>
        <w:fldChar w:fldCharType="begin"/>
      </w:r>
      <w:r w:rsidR="005336C0">
        <w:rPr>
          <w:rStyle w:val="Heading5Char"/>
          <w:sz w:val="24"/>
          <w:szCs w:val="24"/>
        </w:rPr>
        <w:instrText xml:space="preserve"> ADDIN EN.CITE &lt;EndNote&gt;&lt;Cite&gt;&lt;Author&gt;Dolinoy&lt;/Author&gt;&lt;Year&gt;2007&lt;/Year&gt;&lt;RecNum&gt;837&lt;/RecNum&gt;&lt;record&gt;&lt;rec-number&gt;837&lt;/rec-number&gt;&lt;foreign-keys&gt;&lt;key app="EN" db-id="fde955zdgwpps3e0zwq5fwp0dsstrdr2vvfw"&gt;837&lt;/key&gt;&lt;/foreign-keys&gt;&lt;ref-type name="Journal Article"&gt;17&lt;/ref-type&gt;&lt;contributors&gt;&lt;authors&gt;&lt;author&gt;Dolinoy, D. C.&lt;/author&gt;&lt;author&gt;Das, R.&lt;/author&gt;&lt;author&gt;Weidman, J. R.&lt;/author&gt;&lt;author&gt;Jirtle, R. L.&lt;/author&gt;&lt;/authors&gt;&lt;/contributors&gt;&lt;auth-address&gt;Department of Radiation Oncology, University Program in Genetics and Genomics, Duke University Medical Center, Durham, NC 27710, USA.&lt;/auth-address&gt;&lt;titles&gt;&lt;title&gt;Metastable epialleles, imprinting, and the fetal origins of adult diseases&lt;/title&gt;&lt;secondary-title&gt;Pediatr Res&lt;/secondary-title&gt;&lt;/titles&gt;&lt;periodical&gt;&lt;full-title&gt;Pediatr Res&lt;/full-title&gt;&lt;/periodical&gt;&lt;pages&gt;30R-37R&lt;/pages&gt;&lt;volume&gt;61&lt;/volume&gt;&lt;number&gt;5 Pt 2&lt;/number&gt;&lt;edition&gt;2007/04/07&lt;/edition&gt;&lt;keywords&gt;&lt;keyword&gt;*Alleles&lt;/keyword&gt;&lt;keyword&gt;Animals&lt;/keyword&gt;&lt;keyword&gt;DNA Methylation&lt;/keyword&gt;&lt;keyword&gt;*Epigenesis, Genetic&lt;/keyword&gt;&lt;keyword&gt;Fetus/*physiology&lt;/keyword&gt;&lt;keyword&gt;*Gene Expression Regulation&lt;/keyword&gt;&lt;keyword&gt;Genomic Imprinting&lt;/keyword&gt;&lt;keyword&gt;*Genomic Instability&lt;/keyword&gt;&lt;keyword&gt;Humans&lt;/keyword&gt;&lt;/keywords&gt;&lt;dates&gt;&lt;year&gt;2007&lt;/year&gt;&lt;pub-dates&gt;&lt;date&gt;May&lt;/date&gt;&lt;/pub-dates&gt;&lt;/dates&gt;&lt;isbn&gt;0031-3998 (Print)&amp;#xD;0031-3998 (Linking)&lt;/isbn&gt;&lt;accession-num&gt;17413847&lt;/accession-num&gt;&lt;urls&gt;&lt;related-urls&gt;&lt;url&gt;http://www.ncbi.nlm.nih.gov/entrez/query.fcgi?cmd=Retrieve&amp;amp;db=PubMed&amp;amp;dopt=Citation&amp;amp;list_uids=17413847&lt;/url&gt;&lt;/related-urls&gt;&lt;/urls&gt;&lt;electronic-resource-num&gt;10.1203/pdr.0b013e31804575f7&lt;/electronic-resource-num&gt;&lt;language&gt;eng&lt;/language&gt;&lt;/record&gt;&lt;/Cite&gt;&lt;/EndNote&gt;</w:instrText>
      </w:r>
      <w:r w:rsidR="00D819FE" w:rsidRPr="00FD7C57">
        <w:rPr>
          <w:rStyle w:val="Heading5Char"/>
          <w:sz w:val="24"/>
          <w:szCs w:val="24"/>
        </w:rPr>
        <w:fldChar w:fldCharType="separate"/>
      </w:r>
      <w:r w:rsidR="00D919C1" w:rsidRPr="00FD7C57">
        <w:rPr>
          <w:rStyle w:val="Heading5Char"/>
          <w:noProof/>
          <w:sz w:val="24"/>
          <w:szCs w:val="24"/>
        </w:rPr>
        <w:t>(10)</w:t>
      </w:r>
      <w:r w:rsidR="00D819FE" w:rsidRPr="00FD7C57">
        <w:rPr>
          <w:rStyle w:val="Heading5Char"/>
          <w:sz w:val="24"/>
          <w:szCs w:val="24"/>
        </w:rPr>
        <w:fldChar w:fldCharType="end"/>
      </w:r>
      <w:r w:rsidR="003B5003">
        <w:rPr>
          <w:rFonts w:cs="Times New Roman"/>
          <w:noProof/>
          <w:szCs w:val="20"/>
          <w:lang w:bidi="ar-SA"/>
        </w:rPr>
        <w:t>.</w:t>
      </w:r>
    </w:p>
    <w:p w:rsidR="00C9649C" w:rsidRPr="00C8209F" w:rsidRDefault="003B5003" w:rsidP="003B5003">
      <w:pPr>
        <w:autoSpaceDE w:val="0"/>
        <w:autoSpaceDN w:val="0"/>
        <w:adjustRightInd w:val="0"/>
        <w:jc w:val="both"/>
        <w:rPr>
          <w:rFonts w:cs="Times New Roman"/>
          <w:szCs w:val="20"/>
        </w:rPr>
      </w:pPr>
      <w:r>
        <w:rPr>
          <w:rFonts w:cs="Times New Roman"/>
          <w:noProof/>
          <w:szCs w:val="20"/>
          <w:lang w:bidi="ar-SA"/>
        </w:rPr>
        <w:br w:type="page"/>
      </w:r>
      <w:r w:rsidR="00C9649C" w:rsidRPr="00C8209F">
        <w:rPr>
          <w:rFonts w:cs="Times New Roman"/>
          <w:szCs w:val="20"/>
        </w:rPr>
        <w:lastRenderedPageBreak/>
        <w:t>Metabolic plasticity has been shown to depend on early nutritional status</w:t>
      </w:r>
      <w:r w:rsidR="00D919C1">
        <w:rPr>
          <w:rFonts w:cs="Times New Roman"/>
          <w:szCs w:val="20"/>
        </w:rPr>
        <w:t>,</w:t>
      </w:r>
      <w:r w:rsidR="00C9649C" w:rsidRPr="00C8209F">
        <w:rPr>
          <w:rFonts w:cs="Times New Roman"/>
          <w:szCs w:val="20"/>
        </w:rPr>
        <w:t xml:space="preserve"> with maternal diet influencing the phenotype and lo</w:t>
      </w:r>
      <w:r w:rsidR="00D919C1">
        <w:rPr>
          <w:rFonts w:cs="Times New Roman"/>
          <w:szCs w:val="20"/>
        </w:rPr>
        <w:t>ng-term disease potential in</w:t>
      </w:r>
      <w:r w:rsidR="00C9649C" w:rsidRPr="00C8209F">
        <w:rPr>
          <w:rFonts w:cs="Times New Roman"/>
          <w:szCs w:val="20"/>
        </w:rPr>
        <w:t xml:space="preserve"> offspring </w:t>
      </w:r>
      <w:r w:rsidR="00D819FE">
        <w:rPr>
          <w:rFonts w:cs="Times New Roman"/>
          <w:szCs w:val="20"/>
        </w:rPr>
        <w:fldChar w:fldCharType="begin">
          <w:fldData xml:space="preserve">PEVuZE5vdGU+PENpdGU+PEF1dGhvcj5BYWdhYXJkLVRpbGxlcnk8L0F1dGhvcj48WWVhcj4yMDA4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</w:fldData>
        </w:fldChar>
      </w:r>
      <w:r w:rsidR="005336C0">
        <w:rPr>
          <w:rFonts w:cs="Times New Roman"/>
          <w:szCs w:val="20"/>
        </w:rPr>
        <w:instrText xml:space="preserve"> ADDIN EN.CITE </w:instrText>
      </w:r>
      <w:r w:rsidR="00D819FE">
        <w:rPr>
          <w:rFonts w:cs="Times New Roman"/>
          <w:szCs w:val="20"/>
        </w:rPr>
        <w:fldChar w:fldCharType="begin">
          <w:fldData xml:space="preserve">PEVuZE5vdGU+PENpdGU+PEF1dGhvcj5BYWdhYXJkLVRpbGxlcnk8L0F1dGhvcj48WWVhcj4yMDA4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</w:fldData>
        </w:fldChar>
      </w:r>
      <w:r w:rsidR="005336C0">
        <w:rPr>
          <w:rFonts w:cs="Times New Roman"/>
          <w:szCs w:val="20"/>
        </w:rPr>
        <w:instrText xml:space="preserve"> ADDIN EN.CITE.DATA </w:instrText>
      </w:r>
      <w:r w:rsidR="00D819FE">
        <w:rPr>
          <w:rFonts w:cs="Times New Roman"/>
          <w:szCs w:val="20"/>
        </w:rPr>
      </w:r>
      <w:r w:rsidR="00D819FE">
        <w:rPr>
          <w:rFonts w:cs="Times New Roman"/>
          <w:szCs w:val="20"/>
        </w:rPr>
        <w:fldChar w:fldCharType="end"/>
      </w:r>
      <w:r w:rsidR="00D819FE">
        <w:rPr>
          <w:rFonts w:cs="Times New Roman"/>
          <w:szCs w:val="20"/>
        </w:rPr>
      </w:r>
      <w:r w:rsidR="00D819FE">
        <w:rPr>
          <w:rFonts w:cs="Times New Roman"/>
          <w:szCs w:val="20"/>
        </w:rPr>
        <w:fldChar w:fldCharType="separate"/>
      </w:r>
      <w:r w:rsidR="00D919C1">
        <w:rPr>
          <w:rFonts w:cs="Times New Roman"/>
          <w:noProof/>
          <w:szCs w:val="20"/>
        </w:rPr>
        <w:t>(</w:t>
      </w:r>
      <w:r w:rsidR="00D919C1" w:rsidRPr="00D919C1">
        <w:rPr>
          <w:rFonts w:cs="Times New Roman"/>
          <w:i/>
          <w:noProof/>
          <w:szCs w:val="20"/>
        </w:rPr>
        <w:t>11-13</w:t>
      </w:r>
      <w:r w:rsidR="00D919C1">
        <w:rPr>
          <w:rFonts w:cs="Times New Roman"/>
          <w:noProof/>
          <w:szCs w:val="20"/>
        </w:rPr>
        <w:t>)</w:t>
      </w:r>
      <w:r w:rsidR="00D819FE">
        <w:rPr>
          <w:rFonts w:cs="Times New Roman"/>
          <w:szCs w:val="20"/>
        </w:rPr>
        <w:fldChar w:fldCharType="end"/>
      </w:r>
      <w:r w:rsidR="00C9649C" w:rsidRPr="00C8209F">
        <w:rPr>
          <w:rFonts w:cs="Times New Roman"/>
          <w:szCs w:val="20"/>
        </w:rPr>
        <w:t xml:space="preserve">. </w:t>
      </w:r>
      <w:r w:rsidR="00ED6523">
        <w:rPr>
          <w:rFonts w:cs="Times New Roman"/>
          <w:szCs w:val="20"/>
        </w:rPr>
        <w:t>For example, f</w:t>
      </w:r>
      <w:r w:rsidR="00875BFB">
        <w:rPr>
          <w:rFonts w:cs="Times New Roman"/>
          <w:szCs w:val="20"/>
        </w:rPr>
        <w:t xml:space="preserve">eeding a </w:t>
      </w:r>
      <w:r w:rsidR="00C24DDB">
        <w:rPr>
          <w:rFonts w:cs="Times New Roman"/>
          <w:szCs w:val="20"/>
        </w:rPr>
        <w:t>protein restricted (PR)</w:t>
      </w:r>
      <w:r w:rsidR="00C9649C" w:rsidRPr="00C8209F">
        <w:rPr>
          <w:rFonts w:cs="Times New Roman"/>
          <w:szCs w:val="20"/>
        </w:rPr>
        <w:t xml:space="preserve"> diet </w:t>
      </w:r>
      <w:r w:rsidR="00875BFB">
        <w:rPr>
          <w:rFonts w:cs="Times New Roman"/>
          <w:szCs w:val="20"/>
        </w:rPr>
        <w:t>to</w:t>
      </w:r>
      <w:r w:rsidR="00C9649C" w:rsidRPr="00C8209F">
        <w:rPr>
          <w:rFonts w:cs="Times New Roman"/>
          <w:szCs w:val="20"/>
        </w:rPr>
        <w:t xml:space="preserve"> rats during pregnancy was </w:t>
      </w:r>
      <w:r w:rsidR="00ED6523">
        <w:rPr>
          <w:rFonts w:cs="Times New Roman"/>
          <w:szCs w:val="20"/>
        </w:rPr>
        <w:t xml:space="preserve">found to be </w:t>
      </w:r>
      <w:r w:rsidR="00C9649C" w:rsidRPr="00C8209F">
        <w:rPr>
          <w:rFonts w:cs="Times New Roman"/>
          <w:szCs w:val="20"/>
        </w:rPr>
        <w:t xml:space="preserve">associated with </w:t>
      </w:r>
      <w:r w:rsidR="00C24DDB">
        <w:rPr>
          <w:rFonts w:cs="Times New Roman"/>
          <w:szCs w:val="20"/>
        </w:rPr>
        <w:t xml:space="preserve">metabolic </w:t>
      </w:r>
      <w:proofErr w:type="spellStart"/>
      <w:r w:rsidR="00C24DDB">
        <w:rPr>
          <w:rFonts w:cs="Times New Roman"/>
          <w:szCs w:val="20"/>
        </w:rPr>
        <w:t>dysregulation</w:t>
      </w:r>
      <w:proofErr w:type="spellEnd"/>
      <w:r w:rsidR="00C9649C" w:rsidRPr="00C8209F">
        <w:rPr>
          <w:rFonts w:cs="Times New Roman"/>
          <w:szCs w:val="20"/>
        </w:rPr>
        <w:t xml:space="preserve"> in </w:t>
      </w:r>
      <w:r w:rsidR="00C24DDB">
        <w:rPr>
          <w:rFonts w:cs="Times New Roman"/>
          <w:szCs w:val="20"/>
        </w:rPr>
        <w:t xml:space="preserve">the offspring fed a high fat diet during the pubertal period.  </w:t>
      </w:r>
      <w:r w:rsidR="00ED6523">
        <w:rPr>
          <w:rFonts w:cs="Times New Roman"/>
          <w:szCs w:val="20"/>
        </w:rPr>
        <w:t>While, s</w:t>
      </w:r>
      <w:r w:rsidR="00C24DDB">
        <w:rPr>
          <w:rFonts w:cs="Times New Roman"/>
          <w:szCs w:val="20"/>
        </w:rPr>
        <w:t>upplementation of the mother’s PR diet with folic acid during pregnancy reduced metabolic deregulation in the offspring</w:t>
      </w:r>
      <w:r w:rsidR="00ED6523">
        <w:rPr>
          <w:rFonts w:cs="Times New Roman"/>
          <w:szCs w:val="20"/>
        </w:rPr>
        <w:t xml:space="preserve">, </w:t>
      </w:r>
      <w:r w:rsidR="00C24DDB">
        <w:rPr>
          <w:rFonts w:cs="Times New Roman"/>
          <w:szCs w:val="20"/>
        </w:rPr>
        <w:t xml:space="preserve">supplementation of the offspring diet with high folate during the pubertal period, did not affect the phenotype or </w:t>
      </w:r>
      <w:proofErr w:type="spellStart"/>
      <w:r w:rsidR="00C24DDB">
        <w:rPr>
          <w:rFonts w:cs="Times New Roman"/>
          <w:szCs w:val="20"/>
        </w:rPr>
        <w:t>epigenotype</w:t>
      </w:r>
      <w:proofErr w:type="spellEnd"/>
      <w:r w:rsidR="00C24DDB">
        <w:rPr>
          <w:rFonts w:cs="Times New Roman"/>
          <w:szCs w:val="20"/>
        </w:rPr>
        <w:t xml:space="preserve"> induced by the PR diet </w:t>
      </w:r>
      <w:r w:rsidR="00D819FE">
        <w:rPr>
          <w:rFonts w:cs="Times New Roman"/>
          <w:szCs w:val="20"/>
        </w:rPr>
        <w:fldChar w:fldCharType="begin">
          <w:fldData xml:space="preserve">PEVuZE5vdGU+PENpdGU+PEF1dGhvcj5CdXJkZ2U8L0F1dGhvcj48WWVhcj4yMDA5PC9ZZWFyPjxS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</w:fldData>
        </w:fldChar>
      </w:r>
      <w:r w:rsidR="005336C0">
        <w:rPr>
          <w:rFonts w:cs="Times New Roman"/>
          <w:szCs w:val="20"/>
        </w:rPr>
        <w:instrText xml:space="preserve"> ADDIN EN.CITE </w:instrText>
      </w:r>
      <w:r w:rsidR="00D819FE">
        <w:rPr>
          <w:rFonts w:cs="Times New Roman"/>
          <w:szCs w:val="20"/>
        </w:rPr>
        <w:fldChar w:fldCharType="begin">
          <w:fldData xml:space="preserve">PEVuZE5vdGU+PENpdGU+PEF1dGhvcj5CdXJkZ2U8L0F1dGhvcj48WWVhcj4yMDA5PC9ZZWFyPjxS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</w:fldData>
        </w:fldChar>
      </w:r>
      <w:r w:rsidR="005336C0">
        <w:rPr>
          <w:rFonts w:cs="Times New Roman"/>
          <w:szCs w:val="20"/>
        </w:rPr>
        <w:instrText xml:space="preserve"> ADDIN EN.CITE.DATA </w:instrText>
      </w:r>
      <w:r w:rsidR="00D819FE">
        <w:rPr>
          <w:rFonts w:cs="Times New Roman"/>
          <w:szCs w:val="20"/>
        </w:rPr>
      </w:r>
      <w:r w:rsidR="00D819FE">
        <w:rPr>
          <w:rFonts w:cs="Times New Roman"/>
          <w:szCs w:val="20"/>
        </w:rPr>
        <w:fldChar w:fldCharType="end"/>
      </w:r>
      <w:r w:rsidR="00D819FE">
        <w:rPr>
          <w:rFonts w:cs="Times New Roman"/>
          <w:szCs w:val="20"/>
        </w:rPr>
      </w:r>
      <w:r w:rsidR="00D819FE">
        <w:rPr>
          <w:rFonts w:cs="Times New Roman"/>
          <w:szCs w:val="20"/>
        </w:rPr>
        <w:fldChar w:fldCharType="separate"/>
      </w:r>
      <w:r w:rsidR="00783AB4">
        <w:rPr>
          <w:rFonts w:cs="Times New Roman"/>
          <w:noProof/>
          <w:szCs w:val="20"/>
        </w:rPr>
        <w:t>(</w:t>
      </w:r>
      <w:r w:rsidR="00783AB4" w:rsidRPr="00783AB4">
        <w:rPr>
          <w:rFonts w:cs="Times New Roman"/>
          <w:i/>
          <w:noProof/>
          <w:szCs w:val="20"/>
        </w:rPr>
        <w:t>14</w:t>
      </w:r>
      <w:r w:rsidR="00783AB4">
        <w:rPr>
          <w:rFonts w:cs="Times New Roman"/>
          <w:noProof/>
          <w:szCs w:val="20"/>
        </w:rPr>
        <w:t>)</w:t>
      </w:r>
      <w:r w:rsidR="00D819FE">
        <w:rPr>
          <w:rFonts w:cs="Times New Roman"/>
          <w:szCs w:val="20"/>
        </w:rPr>
        <w:fldChar w:fldCharType="end"/>
      </w:r>
      <w:r w:rsidR="00C9649C" w:rsidRPr="00C8209F">
        <w:rPr>
          <w:rFonts w:cs="Times New Roman"/>
          <w:szCs w:val="20"/>
        </w:rPr>
        <w:t xml:space="preserve">. </w:t>
      </w:r>
      <w:r w:rsidR="00ED6523">
        <w:rPr>
          <w:rFonts w:cs="Times New Roman"/>
          <w:szCs w:val="20"/>
        </w:rPr>
        <w:t>The researchers</w:t>
      </w:r>
      <w:r w:rsidR="00C24DDB">
        <w:rPr>
          <w:rFonts w:cs="Times New Roman"/>
          <w:szCs w:val="20"/>
        </w:rPr>
        <w:t xml:space="preserve"> concluded the offspring phenotype was set prior to the juvenile-pubertal stage. </w:t>
      </w:r>
      <w:r w:rsidR="00C9649C" w:rsidRPr="00C8209F">
        <w:rPr>
          <w:rFonts w:cs="Times New Roman"/>
          <w:szCs w:val="20"/>
        </w:rPr>
        <w:t xml:space="preserve"> </w:t>
      </w:r>
      <w:r w:rsidR="00653829">
        <w:rPr>
          <w:rFonts w:cs="Times New Roman"/>
          <w:szCs w:val="20"/>
        </w:rPr>
        <w:t>H</w:t>
      </w:r>
      <w:r w:rsidR="00C9649C" w:rsidRPr="00C8209F">
        <w:rPr>
          <w:rFonts w:cs="Times New Roman"/>
          <w:szCs w:val="20"/>
        </w:rPr>
        <w:t xml:space="preserve">uman data supporting </w:t>
      </w:r>
      <w:r w:rsidR="00653829">
        <w:rPr>
          <w:rFonts w:cs="Times New Roman"/>
          <w:szCs w:val="20"/>
        </w:rPr>
        <w:t xml:space="preserve">metabolic plasticity </w:t>
      </w:r>
      <w:r w:rsidR="00ED6523">
        <w:rPr>
          <w:rFonts w:cs="Times New Roman"/>
          <w:szCs w:val="20"/>
        </w:rPr>
        <w:t>is exhibited in</w:t>
      </w:r>
      <w:r w:rsidR="00C9649C" w:rsidRPr="00C8209F">
        <w:rPr>
          <w:rFonts w:cs="Times New Roman"/>
          <w:szCs w:val="20"/>
        </w:rPr>
        <w:t xml:space="preserve"> children born before and after maternal w</w:t>
      </w:r>
      <w:r w:rsidR="00653829">
        <w:rPr>
          <w:rFonts w:cs="Times New Roman"/>
          <w:szCs w:val="20"/>
        </w:rPr>
        <w:t>eight loss by bariatric surgery.  C</w:t>
      </w:r>
      <w:r w:rsidR="00C9649C" w:rsidRPr="00C8209F">
        <w:rPr>
          <w:rFonts w:cs="Times New Roman"/>
          <w:szCs w:val="20"/>
        </w:rPr>
        <w:t xml:space="preserve">hildren born after maternal weight loss have a lower risk for obesity than do their siblings born before maternal weight loss, </w:t>
      </w:r>
      <w:r w:rsidR="00875BFB">
        <w:rPr>
          <w:rFonts w:cs="Times New Roman"/>
          <w:szCs w:val="20"/>
        </w:rPr>
        <w:t>an effect attributed</w:t>
      </w:r>
      <w:r w:rsidR="00875BFB" w:rsidRPr="00C8209F">
        <w:rPr>
          <w:rFonts w:cs="Times New Roman"/>
          <w:szCs w:val="20"/>
        </w:rPr>
        <w:t xml:space="preserve"> </w:t>
      </w:r>
      <w:r w:rsidR="00C9649C" w:rsidRPr="00C8209F">
        <w:rPr>
          <w:rFonts w:cs="Times New Roman"/>
          <w:szCs w:val="20"/>
        </w:rPr>
        <w:t xml:space="preserve">to improved intra-uterine environment </w:t>
      </w:r>
      <w:r w:rsidR="00D819FE">
        <w:rPr>
          <w:rFonts w:cs="Times New Roman"/>
          <w:szCs w:val="20"/>
        </w:rPr>
        <w:fldChar w:fldCharType="begin">
          <w:fldData xml:space="preserve">PEVuZE5vdGU+PENpdGU+PEF1dGhvcj5LcmFsPC9BdXRob3I+PFllYXI+MjAwNjwvWWVhcj48UmVj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</w:fldData>
        </w:fldChar>
      </w:r>
      <w:r w:rsidR="005336C0">
        <w:rPr>
          <w:rFonts w:cs="Times New Roman"/>
          <w:szCs w:val="20"/>
        </w:rPr>
        <w:instrText xml:space="preserve"> ADDIN EN.CITE </w:instrText>
      </w:r>
      <w:r w:rsidR="00D819FE">
        <w:rPr>
          <w:rFonts w:cs="Times New Roman"/>
          <w:szCs w:val="20"/>
        </w:rPr>
        <w:fldChar w:fldCharType="begin">
          <w:fldData xml:space="preserve">PEVuZE5vdGU+PENpdGU+PEF1dGhvcj5LcmFsPC9BdXRob3I+PFllYXI+MjAwNjwvWWVhcj48UmVj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</w:fldData>
        </w:fldChar>
      </w:r>
      <w:r w:rsidR="005336C0">
        <w:rPr>
          <w:rFonts w:cs="Times New Roman"/>
          <w:szCs w:val="20"/>
        </w:rPr>
        <w:instrText xml:space="preserve"> ADDIN EN.CITE.DATA </w:instrText>
      </w:r>
      <w:r w:rsidR="00D819FE">
        <w:rPr>
          <w:rFonts w:cs="Times New Roman"/>
          <w:szCs w:val="20"/>
        </w:rPr>
      </w:r>
      <w:r w:rsidR="00D819FE">
        <w:rPr>
          <w:rFonts w:cs="Times New Roman"/>
          <w:szCs w:val="20"/>
        </w:rPr>
        <w:fldChar w:fldCharType="end"/>
      </w:r>
      <w:r w:rsidR="00D819FE">
        <w:rPr>
          <w:rFonts w:cs="Times New Roman"/>
          <w:szCs w:val="20"/>
        </w:rPr>
      </w:r>
      <w:r w:rsidR="00D819FE">
        <w:rPr>
          <w:rFonts w:cs="Times New Roman"/>
          <w:szCs w:val="20"/>
        </w:rPr>
        <w:fldChar w:fldCharType="separate"/>
      </w:r>
      <w:r w:rsidR="00D919C1">
        <w:rPr>
          <w:rFonts w:cs="Times New Roman"/>
          <w:noProof/>
          <w:szCs w:val="20"/>
        </w:rPr>
        <w:t>(</w:t>
      </w:r>
      <w:r w:rsidR="00D919C1" w:rsidRPr="00D919C1">
        <w:rPr>
          <w:rFonts w:cs="Times New Roman"/>
          <w:i/>
          <w:noProof/>
          <w:szCs w:val="20"/>
        </w:rPr>
        <w:t>15-16</w:t>
      </w:r>
      <w:r w:rsidR="00D919C1">
        <w:rPr>
          <w:rFonts w:cs="Times New Roman"/>
          <w:noProof/>
          <w:szCs w:val="20"/>
        </w:rPr>
        <w:t>)</w:t>
      </w:r>
      <w:r w:rsidR="00D819FE">
        <w:rPr>
          <w:rFonts w:cs="Times New Roman"/>
          <w:szCs w:val="20"/>
        </w:rPr>
        <w:fldChar w:fldCharType="end"/>
      </w:r>
      <w:r w:rsidR="00C9649C" w:rsidRPr="00C8209F">
        <w:rPr>
          <w:rFonts w:cs="Times New Roman"/>
          <w:szCs w:val="20"/>
        </w:rPr>
        <w:t xml:space="preserve">.  </w:t>
      </w:r>
    </w:p>
    <w:p w:rsidR="00C9649C" w:rsidRPr="00C8209F" w:rsidRDefault="00C9649C" w:rsidP="00AC0249">
      <w:pPr>
        <w:tabs>
          <w:tab w:val="left" w:pos="3780"/>
        </w:tabs>
        <w:autoSpaceDE w:val="0"/>
        <w:autoSpaceDN w:val="0"/>
        <w:adjustRightInd w:val="0"/>
        <w:jc w:val="both"/>
        <w:rPr>
          <w:rFonts w:cs="Times New Roman"/>
          <w:szCs w:val="20"/>
        </w:rPr>
      </w:pPr>
      <w:r w:rsidRPr="00C8209F">
        <w:rPr>
          <w:rFonts w:cs="Times New Roman"/>
          <w:szCs w:val="20"/>
        </w:rPr>
        <w:t xml:space="preserve"> Other studies indicate that the differentiation and lipid metabolism of adipocytes </w:t>
      </w:r>
      <w:r>
        <w:rPr>
          <w:rFonts w:cs="Times New Roman"/>
          <w:szCs w:val="20"/>
        </w:rPr>
        <w:t>may</w:t>
      </w:r>
      <w:r w:rsidRPr="00C8209F">
        <w:rPr>
          <w:rFonts w:cs="Times New Roman"/>
          <w:szCs w:val="20"/>
        </w:rPr>
        <w:t xml:space="preserve"> depend on the level of methylation occurring in </w:t>
      </w:r>
      <w:r w:rsidR="00061E5F">
        <w:rPr>
          <w:rFonts w:cs="Times New Roman"/>
          <w:szCs w:val="20"/>
        </w:rPr>
        <w:t>the upstream promoter region of</w:t>
      </w:r>
      <w:r w:rsidRPr="00C8209F">
        <w:rPr>
          <w:rFonts w:cs="Times New Roman"/>
          <w:szCs w:val="20"/>
        </w:rPr>
        <w:t xml:space="preserve"> genes.  For example,</w:t>
      </w:r>
      <w:r w:rsidR="00AC0249">
        <w:rPr>
          <w:rFonts w:cs="Times New Roman"/>
          <w:szCs w:val="20"/>
        </w:rPr>
        <w:t xml:space="preserve"> in</w:t>
      </w:r>
      <w:r w:rsidRPr="00C8209F">
        <w:rPr>
          <w:rFonts w:cs="Times New Roman"/>
          <w:szCs w:val="20"/>
        </w:rPr>
        <w:t xml:space="preserve"> 3T3-L1 mouse pre</w:t>
      </w:r>
      <w:r w:rsidR="00653829">
        <w:rPr>
          <w:rFonts w:cs="Times New Roman"/>
          <w:szCs w:val="20"/>
        </w:rPr>
        <w:t>-</w:t>
      </w:r>
      <w:r w:rsidRPr="00C8209F">
        <w:rPr>
          <w:rFonts w:cs="Times New Roman"/>
          <w:szCs w:val="20"/>
        </w:rPr>
        <w:t xml:space="preserve">adipocytes </w:t>
      </w:r>
      <w:r w:rsidR="00AC0249">
        <w:rPr>
          <w:rFonts w:cs="Times New Roman"/>
          <w:szCs w:val="20"/>
        </w:rPr>
        <w:t>there are two CpG sites which are highly methylated</w:t>
      </w:r>
      <w:r w:rsidR="00AC0249" w:rsidRPr="00C8209F">
        <w:rPr>
          <w:rFonts w:cs="Times New Roman"/>
          <w:szCs w:val="20"/>
        </w:rPr>
        <w:t xml:space="preserve"> </w:t>
      </w:r>
      <w:r w:rsidRPr="00C8209F">
        <w:rPr>
          <w:rFonts w:cs="Times New Roman"/>
          <w:szCs w:val="20"/>
        </w:rPr>
        <w:t xml:space="preserve">in the promoter region of the </w:t>
      </w:r>
      <w:r w:rsidRPr="00653829">
        <w:rPr>
          <w:rFonts w:cs="Times New Roman"/>
          <w:i/>
          <w:szCs w:val="20"/>
        </w:rPr>
        <w:t>GLUT4</w:t>
      </w:r>
      <w:r w:rsidRPr="00C8209F">
        <w:rPr>
          <w:rFonts w:cs="Times New Roman"/>
          <w:szCs w:val="20"/>
        </w:rPr>
        <w:t xml:space="preserve"> gene</w:t>
      </w:r>
      <w:r w:rsidR="00AC0249">
        <w:rPr>
          <w:rFonts w:cs="Times New Roman"/>
          <w:szCs w:val="20"/>
        </w:rPr>
        <w:t>,</w:t>
      </w:r>
      <w:r w:rsidR="00AC0249" w:rsidRPr="00AC0249">
        <w:rPr>
          <w:rFonts w:cs="Times New Roman"/>
          <w:szCs w:val="20"/>
        </w:rPr>
        <w:t xml:space="preserve"> </w:t>
      </w:r>
      <w:r w:rsidR="00AC0249">
        <w:rPr>
          <w:rFonts w:cs="Times New Roman"/>
          <w:szCs w:val="20"/>
        </w:rPr>
        <w:t xml:space="preserve">which become highly </w:t>
      </w:r>
      <w:proofErr w:type="spellStart"/>
      <w:r w:rsidR="00AC0249">
        <w:rPr>
          <w:rFonts w:cs="Times New Roman"/>
          <w:szCs w:val="20"/>
        </w:rPr>
        <w:t>demethylated</w:t>
      </w:r>
      <w:proofErr w:type="spellEnd"/>
      <w:r w:rsidR="00AC0249">
        <w:rPr>
          <w:rFonts w:cs="Times New Roman"/>
          <w:szCs w:val="20"/>
        </w:rPr>
        <w:t xml:space="preserve"> in mature adipocytes</w:t>
      </w:r>
      <w:r w:rsidR="00061E5F">
        <w:rPr>
          <w:rFonts w:cs="Times New Roman"/>
          <w:szCs w:val="20"/>
        </w:rPr>
        <w:t xml:space="preserve"> </w:t>
      </w:r>
      <w:r w:rsidR="00D819FE">
        <w:rPr>
          <w:rFonts w:cs="Times New Roman"/>
          <w:szCs w:val="20"/>
        </w:rPr>
        <w:fldChar w:fldCharType="begin"/>
      </w:r>
      <w:r w:rsidR="005336C0">
        <w:rPr>
          <w:rFonts w:cs="Times New Roman"/>
          <w:szCs w:val="20"/>
        </w:rPr>
        <w:instrText xml:space="preserve"> ADDIN EN.CITE &lt;EndNote&gt;&lt;Cite&gt;&lt;Author&gt;Yokomori&lt;/Author&gt;&lt;Year&gt;1999&lt;/Year&gt;&lt;RecNum&gt;104&lt;/RecNum&gt;&lt;record&gt;&lt;rec-number&gt;104&lt;/rec-number&gt;&lt;foreign-keys&gt;&lt;key app="EN" db-id="fde955zdgwpps3e0zwq5fwp0dsstrdr2vvfw"&gt;104&lt;/key&gt;&lt;/foreign-keys&gt;&lt;ref-type name="Journal Article"&gt;17&lt;/ref-type&gt;&lt;contributors&gt;&lt;authors&gt;&lt;author&gt;Yokomori, N&lt;/author&gt;&lt;author&gt;Tawata, M&lt;/author&gt;&lt;author&gt;Onaya, T&lt;/author&gt;&lt;/authors&gt;&lt;/contributors&gt;&lt;titles&gt;&lt;title&gt;DNA demethylation during the differentiation of 3T3-L1 cells affects the expression of the mouse GLUT4 gene&lt;/title&gt;&lt;secondary-title&gt;Diabetes&lt;/secondary-title&gt;&lt;/titles&gt;&lt;periodical&gt;&lt;full-title&gt;Diabetes&lt;/full-title&gt;&lt;/periodical&gt;&lt;pages&gt;685-690&lt;/pages&gt;&lt;volume&gt;48&lt;/volume&gt;&lt;number&gt;4&lt;/number&gt;&lt;dates&gt;&lt;year&gt;1999&lt;/year&gt;&lt;/dates&gt;&lt;urls&gt;&lt;related-urls&gt;&lt;url&gt;http://diabetes.diabetesjournals.org/content/48/4/685.abstract&lt;/url&gt;&lt;/related-urls&gt;&lt;/urls&gt;&lt;electronic-resource-num&gt;10.2337/diabetes.48.4.685&lt;/electronic-resource-num&gt;&lt;/record&gt;&lt;/Cite&gt;&lt;Cite&gt;&lt;Author&gt;Yokomori&lt;/Author&gt;&lt;Year&gt;1999&lt;/Year&gt;&lt;RecNum&gt;104&lt;/RecNum&gt;&lt;record&gt;&lt;rec-number&gt;104&lt;/rec-number&gt;&lt;foreign-keys&gt;&lt;key app="EN" db-id="fde955zdgwpps3e0zwq5fwp0dsstrdr2vvfw"&gt;104&lt;/key&gt;&lt;/foreign-keys&gt;&lt;ref-type name="Journal Article"&gt;17&lt;/ref-type&gt;&lt;contributors&gt;&lt;authors&gt;&lt;author&gt;Yokomori, N&lt;/author&gt;&lt;author&gt;Tawata, M&lt;/author&gt;&lt;author&gt;Onaya, T&lt;/author&gt;&lt;/authors&gt;&lt;/contributors&gt;&lt;titles&gt;&lt;title&gt;DNA demethylation during the differentiation of 3T3-L1 cells affects the expression of the mouse GLUT4 gene&lt;/title&gt;&lt;secondary-title&gt;Diabetes&lt;/secondary-title&gt;&lt;/titles&gt;&lt;periodical&gt;&lt;full-title&gt;Diabetes&lt;/full-title&gt;&lt;/periodical&gt;&lt;pages&gt;685-690&lt;/pages&gt;&lt;volume&gt;48&lt;/volume&gt;&lt;number&gt;4&lt;/number&gt;&lt;dates&gt;&lt;year&gt;1999&lt;/year&gt;&lt;/dates&gt;&lt;urls&gt;&lt;related-urls&gt;&lt;url&gt;http://diabetes.diabetesjournals.org/content/48/4/685.abstract&lt;/url&gt;&lt;/related-urls&gt;&lt;/urls&gt;&lt;electronic-resource-num&gt;10.2337/diabetes.48.4.685&lt;/electronic-resource-num&gt;&lt;/record&gt;&lt;/Cite&gt;&lt;/EndNote&gt;</w:instrText>
      </w:r>
      <w:r w:rsidR="00D819FE">
        <w:rPr>
          <w:rFonts w:cs="Times New Roman"/>
          <w:szCs w:val="20"/>
        </w:rPr>
        <w:fldChar w:fldCharType="separate"/>
      </w:r>
      <w:r w:rsidR="00D919C1">
        <w:rPr>
          <w:rFonts w:cs="Times New Roman"/>
          <w:noProof/>
          <w:szCs w:val="20"/>
        </w:rPr>
        <w:t>(</w:t>
      </w:r>
      <w:r w:rsidR="00D919C1" w:rsidRPr="00D919C1">
        <w:rPr>
          <w:rFonts w:cs="Times New Roman"/>
          <w:i/>
          <w:noProof/>
          <w:szCs w:val="20"/>
        </w:rPr>
        <w:t>17</w:t>
      </w:r>
      <w:r w:rsidR="00D919C1">
        <w:rPr>
          <w:rFonts w:cs="Times New Roman"/>
          <w:noProof/>
          <w:szCs w:val="20"/>
        </w:rPr>
        <w:t>)</w:t>
      </w:r>
      <w:r w:rsidR="00D819FE">
        <w:rPr>
          <w:rFonts w:cs="Times New Roman"/>
          <w:szCs w:val="20"/>
        </w:rPr>
        <w:fldChar w:fldCharType="end"/>
      </w:r>
      <w:r w:rsidRPr="00C8209F">
        <w:rPr>
          <w:rFonts w:cs="Times New Roman"/>
          <w:szCs w:val="20"/>
        </w:rPr>
        <w:t>.</w:t>
      </w:r>
      <w:r w:rsidR="00AC0249">
        <w:rPr>
          <w:rFonts w:cs="Times New Roman"/>
          <w:szCs w:val="20"/>
        </w:rPr>
        <w:t xml:space="preserve">  </w:t>
      </w:r>
      <w:r w:rsidRPr="00C8209F">
        <w:rPr>
          <w:rFonts w:cs="Times New Roman"/>
          <w:szCs w:val="20"/>
        </w:rPr>
        <w:t xml:space="preserve">Furthermore, a change in methylation status is reflected in the development of adipocytes from stem cells carried through to senescence </w:t>
      </w:r>
      <w:r w:rsidR="00D819FE">
        <w:rPr>
          <w:rFonts w:cs="Times New Roman"/>
          <w:szCs w:val="20"/>
        </w:rPr>
        <w:fldChar w:fldCharType="begin"/>
      </w:r>
      <w:r w:rsidR="005336C0">
        <w:rPr>
          <w:rFonts w:cs="Times New Roman"/>
          <w:szCs w:val="20"/>
        </w:rPr>
        <w:instrText xml:space="preserve"> ADDIN EN.CITE &lt;EndNote&gt;&lt;Cite&gt;&lt;Author&gt;Noer&lt;/Author&gt;&lt;Year&gt;2007&lt;/Year&gt;&lt;RecNum&gt;105&lt;/RecNum&gt;&lt;record&gt;&lt;rec-number&gt;105&lt;/rec-number&gt;&lt;foreign-keys&gt;&lt;key app="EN" db-id="fde955zdgwpps3e0zwq5fwp0dsstrdr2vvfw"&gt;105&lt;/key&gt;&lt;/foreign-keys&gt;&lt;ref-type name="Journal Article"&gt;17&lt;/ref-type&gt;&lt;contributors&gt;&lt;authors&gt;&lt;author&gt;Noer, Agate&lt;/author&gt;&lt;author&gt;Boquest, Andrew&lt;/author&gt;&lt;author&gt;Collas, Philippe&lt;/author&gt;&lt;/authors&gt;&lt;/contributors&gt;&lt;titles&gt;&lt;title&gt;Dynamics of adipogenic promoter DNA methylation during clonal culture of human adipose stem cells to senescence&lt;/title&gt;&lt;secondary-title&gt;BMC Cell Biology&lt;/secondary-title&gt;&lt;/titles&gt;&lt;periodical&gt;&lt;full-title&gt;BMC Cell Biology&lt;/full-title&gt;&lt;/periodical&gt;&lt;pages&gt;18&lt;/pages&gt;&lt;volume&gt;8&lt;/volume&gt;&lt;number&gt;1&lt;/number&gt;&lt;dates&gt;&lt;year&gt;2007&lt;/year&gt;&lt;/dates&gt;&lt;isbn&gt;1471-2121&lt;/isbn&gt;&lt;accession-num&gt;doi:10.1186/1471-2121-8-18&lt;/accession-num&gt;&lt;urls&gt;&lt;related-urls&gt;&lt;url&gt;http://www.biomedcentral.com/1471-2121/8/18&lt;/url&gt;&lt;/related-urls&gt;&lt;/urls&gt;&lt;/record&gt;&lt;/Cite&gt;&lt;/EndNote&gt;</w:instrText>
      </w:r>
      <w:r w:rsidR="00D819FE">
        <w:rPr>
          <w:rFonts w:cs="Times New Roman"/>
          <w:szCs w:val="20"/>
        </w:rPr>
        <w:fldChar w:fldCharType="separate"/>
      </w:r>
      <w:r w:rsidR="00D919C1">
        <w:rPr>
          <w:rFonts w:cs="Times New Roman"/>
          <w:noProof/>
          <w:szCs w:val="20"/>
        </w:rPr>
        <w:t>(</w:t>
      </w:r>
      <w:r w:rsidR="00D919C1" w:rsidRPr="00D919C1">
        <w:rPr>
          <w:rFonts w:cs="Times New Roman"/>
          <w:i/>
          <w:noProof/>
          <w:szCs w:val="20"/>
        </w:rPr>
        <w:t>18</w:t>
      </w:r>
      <w:r w:rsidR="00D919C1">
        <w:rPr>
          <w:rFonts w:cs="Times New Roman"/>
          <w:noProof/>
          <w:szCs w:val="20"/>
        </w:rPr>
        <w:t>)</w:t>
      </w:r>
      <w:r w:rsidR="00D819FE">
        <w:rPr>
          <w:rFonts w:cs="Times New Roman"/>
          <w:szCs w:val="20"/>
        </w:rPr>
        <w:fldChar w:fldCharType="end"/>
      </w:r>
      <w:r w:rsidRPr="00C8209F">
        <w:rPr>
          <w:rFonts w:cs="Times New Roman"/>
          <w:szCs w:val="20"/>
        </w:rPr>
        <w:t xml:space="preserve">.  Beyond genes directly involved in adipocyte development and metabolism, other genes have been found to have epigenetic impacts on the genome.  For example, the obesity associated FTO gene could have a role in nucleic acid </w:t>
      </w:r>
      <w:proofErr w:type="spellStart"/>
      <w:r w:rsidRPr="00C8209F">
        <w:rPr>
          <w:rFonts w:cs="Times New Roman"/>
          <w:szCs w:val="20"/>
        </w:rPr>
        <w:t>demethylation</w:t>
      </w:r>
      <w:proofErr w:type="spellEnd"/>
      <w:r w:rsidRPr="00C8209F">
        <w:rPr>
          <w:rFonts w:cs="Times New Roman"/>
          <w:szCs w:val="20"/>
        </w:rPr>
        <w:t xml:space="preserve"> </w:t>
      </w:r>
      <w:r w:rsidR="00D819FE">
        <w:rPr>
          <w:rFonts w:cs="Times New Roman"/>
          <w:szCs w:val="20"/>
        </w:rPr>
        <w:fldChar w:fldCharType="begin">
          <w:fldData xml:space="preserve">PEVuZE5vdGU+PENpdGU+PEF1dGhvcj5HZXJrZW48L0F1dGhvcj48WWVhcj4yMDA3PC9ZZWFyPjxS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</w:fldData>
        </w:fldChar>
      </w:r>
      <w:r w:rsidR="005336C0">
        <w:rPr>
          <w:rFonts w:cs="Times New Roman"/>
          <w:szCs w:val="20"/>
        </w:rPr>
        <w:instrText xml:space="preserve"> ADDIN EN.CITE </w:instrText>
      </w:r>
      <w:r w:rsidR="00D819FE">
        <w:rPr>
          <w:rFonts w:cs="Times New Roman"/>
          <w:szCs w:val="20"/>
        </w:rPr>
        <w:fldChar w:fldCharType="begin">
          <w:fldData xml:space="preserve">PEVuZE5vdGU+PENpdGU+PEF1dGhvcj5HZXJrZW48L0F1dGhvcj48WWVhcj4yMDA3PC9ZZWFyPjxS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</w:fldData>
        </w:fldChar>
      </w:r>
      <w:r w:rsidR="005336C0">
        <w:rPr>
          <w:rFonts w:cs="Times New Roman"/>
          <w:szCs w:val="20"/>
        </w:rPr>
        <w:instrText xml:space="preserve"> ADDIN EN.CITE.DATA </w:instrText>
      </w:r>
      <w:r w:rsidR="00D819FE">
        <w:rPr>
          <w:rFonts w:cs="Times New Roman"/>
          <w:szCs w:val="20"/>
        </w:rPr>
      </w:r>
      <w:r w:rsidR="00D819FE">
        <w:rPr>
          <w:rFonts w:cs="Times New Roman"/>
          <w:szCs w:val="20"/>
        </w:rPr>
        <w:fldChar w:fldCharType="end"/>
      </w:r>
      <w:r w:rsidR="00D819FE">
        <w:rPr>
          <w:rFonts w:cs="Times New Roman"/>
          <w:szCs w:val="20"/>
        </w:rPr>
      </w:r>
      <w:r w:rsidR="00D819FE">
        <w:rPr>
          <w:rFonts w:cs="Times New Roman"/>
          <w:szCs w:val="20"/>
        </w:rPr>
        <w:fldChar w:fldCharType="separate"/>
      </w:r>
      <w:r w:rsidR="00D919C1">
        <w:rPr>
          <w:rFonts w:cs="Times New Roman"/>
          <w:noProof/>
          <w:szCs w:val="20"/>
        </w:rPr>
        <w:t>(</w:t>
      </w:r>
      <w:r w:rsidR="00D919C1" w:rsidRPr="00D919C1">
        <w:rPr>
          <w:rFonts w:cs="Times New Roman"/>
          <w:i/>
          <w:noProof/>
          <w:szCs w:val="20"/>
        </w:rPr>
        <w:t>19</w:t>
      </w:r>
      <w:r w:rsidR="00D919C1">
        <w:rPr>
          <w:rFonts w:cs="Times New Roman"/>
          <w:noProof/>
          <w:szCs w:val="20"/>
        </w:rPr>
        <w:t>)</w:t>
      </w:r>
      <w:r w:rsidR="00D819FE">
        <w:rPr>
          <w:rFonts w:cs="Times New Roman"/>
          <w:szCs w:val="20"/>
        </w:rPr>
        <w:fldChar w:fldCharType="end"/>
      </w:r>
      <w:r w:rsidRPr="00C8209F">
        <w:rPr>
          <w:rFonts w:cs="Times New Roman"/>
          <w:szCs w:val="20"/>
        </w:rPr>
        <w:t xml:space="preserve">. </w:t>
      </w:r>
    </w:p>
    <w:p w:rsidR="00131FA2" w:rsidRDefault="00C9649C" w:rsidP="00B7202E">
      <w:pPr>
        <w:jc w:val="both"/>
        <w:rPr>
          <w:rFonts w:cs="Times New Roman"/>
          <w:szCs w:val="20"/>
        </w:rPr>
      </w:pPr>
      <w:r w:rsidRPr="00C8209F">
        <w:rPr>
          <w:rFonts w:cs="Times New Roman"/>
          <w:szCs w:val="20"/>
        </w:rPr>
        <w:t>Several key compounds are necessary for the manufacturing of S-</w:t>
      </w:r>
      <w:proofErr w:type="spellStart"/>
      <w:r w:rsidRPr="00C8209F">
        <w:rPr>
          <w:rFonts w:cs="Times New Roman"/>
          <w:szCs w:val="20"/>
        </w:rPr>
        <w:t>adenosyl</w:t>
      </w:r>
      <w:proofErr w:type="spellEnd"/>
      <w:r w:rsidRPr="00C8209F">
        <w:rPr>
          <w:rFonts w:cs="Times New Roman"/>
          <w:szCs w:val="20"/>
        </w:rPr>
        <w:t xml:space="preserve"> </w:t>
      </w:r>
      <w:proofErr w:type="spellStart"/>
      <w:r w:rsidRPr="00C8209F">
        <w:rPr>
          <w:rFonts w:cs="Times New Roman"/>
          <w:szCs w:val="20"/>
        </w:rPr>
        <w:t>methionine</w:t>
      </w:r>
      <w:proofErr w:type="spellEnd"/>
      <w:r w:rsidRPr="00C8209F">
        <w:rPr>
          <w:rFonts w:cs="Times New Roman"/>
          <w:szCs w:val="20"/>
        </w:rPr>
        <w:t xml:space="preserve"> (</w:t>
      </w:r>
      <w:proofErr w:type="spellStart"/>
      <w:r w:rsidRPr="00C8209F">
        <w:rPr>
          <w:rFonts w:cs="Times New Roman"/>
          <w:szCs w:val="20"/>
        </w:rPr>
        <w:t>SAMe</w:t>
      </w:r>
      <w:proofErr w:type="spellEnd"/>
      <w:r w:rsidRPr="00C8209F">
        <w:rPr>
          <w:rFonts w:cs="Times New Roman"/>
          <w:szCs w:val="20"/>
        </w:rPr>
        <w:t xml:space="preserve">), the primary methyl donor.  </w:t>
      </w:r>
      <w:proofErr w:type="spellStart"/>
      <w:r w:rsidRPr="00C8209F">
        <w:rPr>
          <w:rFonts w:cs="Times New Roman"/>
          <w:szCs w:val="20"/>
        </w:rPr>
        <w:t>Choline</w:t>
      </w:r>
      <w:proofErr w:type="spellEnd"/>
      <w:r w:rsidRPr="00C8209F">
        <w:rPr>
          <w:rFonts w:cs="Times New Roman"/>
          <w:szCs w:val="20"/>
        </w:rPr>
        <w:t xml:space="preserve">, </w:t>
      </w:r>
      <w:proofErr w:type="spellStart"/>
      <w:r w:rsidRPr="00C8209F">
        <w:rPr>
          <w:rFonts w:cs="Times New Roman"/>
          <w:szCs w:val="20"/>
        </w:rPr>
        <w:t>methionine</w:t>
      </w:r>
      <w:proofErr w:type="spellEnd"/>
      <w:r w:rsidRPr="00C8209F">
        <w:rPr>
          <w:rFonts w:cs="Times New Roman"/>
          <w:szCs w:val="20"/>
        </w:rPr>
        <w:t xml:space="preserve">, </w:t>
      </w:r>
      <w:proofErr w:type="spellStart"/>
      <w:r w:rsidRPr="00C8209F">
        <w:rPr>
          <w:rFonts w:cs="Times New Roman"/>
          <w:szCs w:val="20"/>
        </w:rPr>
        <w:t>betaine</w:t>
      </w:r>
      <w:proofErr w:type="spellEnd"/>
      <w:r w:rsidRPr="00C8209F">
        <w:rPr>
          <w:rFonts w:cs="Times New Roman"/>
          <w:szCs w:val="20"/>
        </w:rPr>
        <w:t xml:space="preserve">, vitamin B12 and folate all play a role in one-carbon metabolism and the cycling between </w:t>
      </w:r>
      <w:proofErr w:type="spellStart"/>
      <w:proofErr w:type="gramStart"/>
      <w:r w:rsidRPr="00C8209F">
        <w:rPr>
          <w:rFonts w:cs="Times New Roman"/>
          <w:szCs w:val="20"/>
        </w:rPr>
        <w:t>SAMe</w:t>
      </w:r>
      <w:proofErr w:type="spellEnd"/>
      <w:proofErr w:type="gramEnd"/>
      <w:r w:rsidRPr="00C8209F">
        <w:rPr>
          <w:rFonts w:cs="Times New Roman"/>
          <w:szCs w:val="20"/>
        </w:rPr>
        <w:t xml:space="preserve"> and </w:t>
      </w:r>
      <w:proofErr w:type="spellStart"/>
      <w:r w:rsidRPr="00C8209F">
        <w:rPr>
          <w:rFonts w:cs="Times New Roman"/>
          <w:szCs w:val="20"/>
        </w:rPr>
        <w:t>homocysteine</w:t>
      </w:r>
      <w:proofErr w:type="spellEnd"/>
      <w:r w:rsidRPr="00C8209F">
        <w:rPr>
          <w:rFonts w:cs="Times New Roman"/>
          <w:szCs w:val="20"/>
        </w:rPr>
        <w:t xml:space="preserve">.  </w:t>
      </w:r>
      <w:r w:rsidR="00F3755A">
        <w:rPr>
          <w:rFonts w:cs="Times New Roman"/>
          <w:szCs w:val="20"/>
        </w:rPr>
        <w:t>This is a</w:t>
      </w:r>
      <w:r w:rsidRPr="00C8209F">
        <w:rPr>
          <w:rFonts w:cs="Times New Roman"/>
          <w:szCs w:val="20"/>
        </w:rPr>
        <w:t xml:space="preserve"> complex </w:t>
      </w:r>
      <w:r w:rsidRPr="00C8209F">
        <w:rPr>
          <w:rFonts w:cs="Times New Roman"/>
          <w:szCs w:val="20"/>
        </w:rPr>
        <w:lastRenderedPageBreak/>
        <w:t>pathway,</w:t>
      </w:r>
      <w:r w:rsidR="00F3755A">
        <w:rPr>
          <w:rFonts w:cs="Times New Roman"/>
          <w:szCs w:val="20"/>
        </w:rPr>
        <w:t xml:space="preserve"> and</w:t>
      </w:r>
      <w:r w:rsidRPr="00C8209F">
        <w:rPr>
          <w:rFonts w:cs="Times New Roman"/>
          <w:szCs w:val="20"/>
        </w:rPr>
        <w:t xml:space="preserve"> the most research to date has </w:t>
      </w:r>
      <w:r w:rsidR="00F3755A">
        <w:rPr>
          <w:rFonts w:cs="Times New Roman"/>
          <w:szCs w:val="20"/>
        </w:rPr>
        <w:t>been on folate supplementation when a</w:t>
      </w:r>
      <w:r w:rsidRPr="00C8209F">
        <w:rPr>
          <w:rFonts w:cs="Times New Roman"/>
          <w:szCs w:val="20"/>
        </w:rPr>
        <w:t xml:space="preserve"> correlation was made between</w:t>
      </w:r>
      <w:r w:rsidR="003D3889">
        <w:rPr>
          <w:rFonts w:cs="Times New Roman"/>
          <w:szCs w:val="20"/>
        </w:rPr>
        <w:t xml:space="preserve"> increased</w:t>
      </w:r>
      <w:r w:rsidRPr="00C8209F">
        <w:rPr>
          <w:rFonts w:cs="Times New Roman"/>
          <w:szCs w:val="20"/>
        </w:rPr>
        <w:t xml:space="preserve"> folate consumption</w:t>
      </w:r>
      <w:r w:rsidR="003D3889">
        <w:rPr>
          <w:rFonts w:cs="Times New Roman"/>
          <w:szCs w:val="20"/>
        </w:rPr>
        <w:t xml:space="preserve"> </w:t>
      </w:r>
      <w:r w:rsidRPr="00C8209F">
        <w:rPr>
          <w:rFonts w:cs="Times New Roman"/>
          <w:szCs w:val="20"/>
        </w:rPr>
        <w:t xml:space="preserve">and a decrease in </w:t>
      </w:r>
      <w:r w:rsidR="00F3755A">
        <w:rPr>
          <w:rFonts w:cs="Times New Roman"/>
          <w:szCs w:val="20"/>
        </w:rPr>
        <w:t xml:space="preserve">the </w:t>
      </w:r>
      <w:r w:rsidR="001B66E7">
        <w:rPr>
          <w:rFonts w:cs="Times New Roman"/>
          <w:szCs w:val="20"/>
        </w:rPr>
        <w:t xml:space="preserve">incidence of </w:t>
      </w:r>
      <w:r w:rsidRPr="00C8209F">
        <w:rPr>
          <w:rFonts w:cs="Times New Roman"/>
          <w:szCs w:val="20"/>
        </w:rPr>
        <w:t xml:space="preserve">neural tube defects (NTDs).  Although a direct cause for </w:t>
      </w:r>
      <w:r w:rsidR="00F3755A">
        <w:rPr>
          <w:rFonts w:cs="Times New Roman"/>
          <w:szCs w:val="20"/>
        </w:rPr>
        <w:t xml:space="preserve">the reduction in </w:t>
      </w:r>
      <w:r w:rsidRPr="00C8209F">
        <w:rPr>
          <w:rFonts w:cs="Times New Roman"/>
          <w:szCs w:val="20"/>
        </w:rPr>
        <w:t xml:space="preserve">NTD has not been determined, in 1992, the US Public Health Services and Institute of Medicine (IOM) recommended that all women of childbearing age should consume a supplement containing 400 µg of folic acid daily to prevent NTDs.  Unfortunately, compliance was found to be </w:t>
      </w:r>
      <w:r>
        <w:rPr>
          <w:rFonts w:cs="Times New Roman"/>
          <w:szCs w:val="20"/>
        </w:rPr>
        <w:t>low (~</w:t>
      </w:r>
      <w:r w:rsidRPr="00C8209F">
        <w:rPr>
          <w:rFonts w:cs="Times New Roman"/>
          <w:szCs w:val="20"/>
        </w:rPr>
        <w:t xml:space="preserve"> 29%</w:t>
      </w:r>
      <w:r>
        <w:rPr>
          <w:rFonts w:cs="Times New Roman"/>
          <w:szCs w:val="20"/>
        </w:rPr>
        <w:t>)</w:t>
      </w:r>
      <w:r w:rsidRPr="00C8209F">
        <w:rPr>
          <w:rFonts w:cs="Times New Roman"/>
          <w:szCs w:val="20"/>
        </w:rPr>
        <w:t xml:space="preserve">, therefore, </w:t>
      </w:r>
      <w:r w:rsidR="00F3755A">
        <w:rPr>
          <w:rFonts w:cs="Times New Roman"/>
          <w:szCs w:val="20"/>
        </w:rPr>
        <w:t xml:space="preserve">in 1996, the Food and Drug Administration (FDA) mandated that </w:t>
      </w:r>
      <w:r w:rsidR="00B7202E">
        <w:rPr>
          <w:rFonts w:cs="Times New Roman"/>
          <w:szCs w:val="20"/>
        </w:rPr>
        <w:t xml:space="preserve">by 1998 </w:t>
      </w:r>
      <w:r w:rsidR="00F3755A">
        <w:rPr>
          <w:rFonts w:cs="Times New Roman"/>
          <w:szCs w:val="20"/>
        </w:rPr>
        <w:t xml:space="preserve">all </w:t>
      </w:r>
      <w:r w:rsidR="00B7202E">
        <w:rPr>
          <w:rFonts w:cs="Times New Roman"/>
          <w:szCs w:val="20"/>
        </w:rPr>
        <w:t xml:space="preserve">cereal grain products sold in </w:t>
      </w:r>
      <w:r w:rsidRPr="00C8209F">
        <w:rPr>
          <w:rFonts w:cs="Times New Roman"/>
          <w:szCs w:val="20"/>
        </w:rPr>
        <w:t xml:space="preserve">the US </w:t>
      </w:r>
      <w:r w:rsidR="00B7202E">
        <w:rPr>
          <w:rFonts w:cs="Times New Roman"/>
          <w:szCs w:val="20"/>
        </w:rPr>
        <w:t>must be fortified</w:t>
      </w:r>
      <w:r w:rsidRPr="00C8209F">
        <w:rPr>
          <w:rFonts w:cs="Times New Roman"/>
          <w:szCs w:val="20"/>
        </w:rPr>
        <w:t xml:space="preserve"> with folic acid (140 µg folic acid per 100 gm of grain)</w:t>
      </w:r>
      <w:r w:rsidR="00B7202E">
        <w:rPr>
          <w:rFonts w:cs="Times New Roman"/>
          <w:szCs w:val="20"/>
        </w:rPr>
        <w:t xml:space="preserve">.  According to 2004 data, </w:t>
      </w:r>
      <w:r w:rsidRPr="00C8209F">
        <w:rPr>
          <w:rFonts w:cs="Times New Roman"/>
          <w:szCs w:val="20"/>
        </w:rPr>
        <w:t xml:space="preserve">NTDs have decreased an estimated 30% </w:t>
      </w:r>
      <w:r w:rsidR="00B7202E">
        <w:rPr>
          <w:rFonts w:cs="Times New Roman"/>
          <w:szCs w:val="20"/>
        </w:rPr>
        <w:t>since the fortification program began</w:t>
      </w:r>
      <w:r w:rsidRPr="00C8209F">
        <w:rPr>
          <w:rFonts w:cs="Times New Roman"/>
          <w:szCs w:val="20"/>
        </w:rPr>
        <w:t xml:space="preserve"> </w:t>
      </w:r>
      <w:r w:rsidR="00D819FE">
        <w:rPr>
          <w:rFonts w:cs="Times New Roman"/>
          <w:szCs w:val="20"/>
        </w:rPr>
        <w:fldChar w:fldCharType="begin"/>
      </w:r>
      <w:r w:rsidR="005336C0">
        <w:rPr>
          <w:rFonts w:cs="Times New Roman"/>
          <w:szCs w:val="20"/>
        </w:rPr>
        <w:instrText xml:space="preserve"> ADDIN EN.CITE &lt;EndNote&gt;&lt;Cite&gt;&lt;Author&gt;Beaudin&lt;/Author&gt;&lt;Year&gt;2007&lt;/Year&gt;&lt;RecNum&gt;175&lt;/RecNum&gt;&lt;record&gt;&lt;rec-number&gt;175&lt;/rec-number&gt;&lt;foreign-keys&gt;&lt;key app="EN" db-id="fde955zdgwpps3e0zwq5fwp0dsstrdr2vvfw"&gt;175&lt;/key&gt;&lt;/foreign-keys&gt;&lt;ref-type name="Journal Article"&gt;17&lt;/ref-type&gt;&lt;contributors&gt;&lt;authors&gt;&lt;author&gt;Anna E. Beaudin&lt;/author&gt;&lt;author&gt;Patrick J. Stover&lt;/author&gt;&lt;/authors&gt;&lt;/contributors&gt;&lt;auth-address&gt;Division of Nutritional Sciences, Cornell University, Ithaca, New York&lt;/auth-address&gt;&lt;titles&gt;&lt;title&gt;Folate-mediated one-carbon metabolism and neural tube defects: Balancing genome synthesis and gene expression&lt;/title&gt;&lt;secondary-title&gt;Birth Defects Research Part C: Embryo Today: Reviews&lt;/secondary-title&gt;&lt;/titles&gt;&lt;periodical&gt;&lt;full-title&gt;Birth Defects Research Part C: Embryo Today: Reviews&lt;/full-title&gt;&lt;/periodical&gt;&lt;pages&gt;183-203&lt;/pages&gt;&lt;volume&gt;81&lt;/volume&gt;&lt;number&gt;3&lt;/number&gt;&lt;dates&gt;&lt;year&gt;2007&lt;/year&gt;&lt;/dates&gt;&lt;isbn&gt;1542-9768&lt;/isbn&gt;&lt;urls&gt;&lt;related-urls&gt;&lt;url&gt;http://dx.doi.org/10.1002/bdrc.20100&lt;/url&gt;&lt;/related-urls&gt;&lt;/urls&gt;&lt;custom1&gt;10.1002/bdrc.20100&lt;/custom1&gt;&lt;/record&gt;&lt;/Cite&gt;&lt;/EndNote&gt;</w:instrText>
      </w:r>
      <w:r w:rsidR="00D819FE">
        <w:rPr>
          <w:rFonts w:cs="Times New Roman"/>
          <w:szCs w:val="20"/>
        </w:rPr>
        <w:fldChar w:fldCharType="separate"/>
      </w:r>
      <w:r w:rsidR="00783AB4">
        <w:rPr>
          <w:rFonts w:cs="Times New Roman"/>
          <w:noProof/>
          <w:szCs w:val="20"/>
        </w:rPr>
        <w:t>(</w:t>
      </w:r>
      <w:r w:rsidR="00783AB4" w:rsidRPr="00783AB4">
        <w:rPr>
          <w:rFonts w:cs="Times New Roman"/>
          <w:i/>
          <w:noProof/>
          <w:szCs w:val="20"/>
        </w:rPr>
        <w:t>20</w:t>
      </w:r>
      <w:r w:rsidR="00783AB4">
        <w:rPr>
          <w:rFonts w:cs="Times New Roman"/>
          <w:noProof/>
          <w:szCs w:val="20"/>
        </w:rPr>
        <w:t>)</w:t>
      </w:r>
      <w:r w:rsidR="00D819FE">
        <w:rPr>
          <w:rFonts w:cs="Times New Roman"/>
          <w:szCs w:val="20"/>
        </w:rPr>
        <w:fldChar w:fldCharType="end"/>
      </w:r>
      <w:r w:rsidRPr="00C8209F">
        <w:rPr>
          <w:rFonts w:cs="Times New Roman"/>
          <w:szCs w:val="20"/>
        </w:rPr>
        <w:t xml:space="preserve">.  </w:t>
      </w:r>
      <w:r w:rsidR="00B7202E">
        <w:rPr>
          <w:rFonts w:cs="Times New Roman"/>
          <w:szCs w:val="20"/>
        </w:rPr>
        <w:t>Yet, the l</w:t>
      </w:r>
      <w:r w:rsidRPr="00C8209F">
        <w:rPr>
          <w:rFonts w:cs="Times New Roman"/>
          <w:szCs w:val="20"/>
        </w:rPr>
        <w:t>ong-term implication</w:t>
      </w:r>
      <w:r w:rsidR="00B7202E">
        <w:rPr>
          <w:rFonts w:cs="Times New Roman"/>
          <w:szCs w:val="20"/>
        </w:rPr>
        <w:t>s</w:t>
      </w:r>
      <w:r w:rsidRPr="00C8209F">
        <w:rPr>
          <w:rFonts w:cs="Times New Roman"/>
          <w:szCs w:val="20"/>
        </w:rPr>
        <w:t xml:space="preserve"> of folic acid supplementation are not yet known.  Folate</w:t>
      </w:r>
      <w:r w:rsidR="00B7202E">
        <w:rPr>
          <w:rFonts w:cs="Times New Roman"/>
          <w:szCs w:val="20"/>
        </w:rPr>
        <w:t xml:space="preserve"> sufficiency</w:t>
      </w:r>
      <w:r w:rsidRPr="00C8209F">
        <w:rPr>
          <w:rFonts w:cs="Times New Roman"/>
          <w:szCs w:val="20"/>
        </w:rPr>
        <w:t xml:space="preserve"> has been associated with a lower risk of some cancers such as esophageal, stomach and ovarian cancer.  However,</w:t>
      </w:r>
      <w:r>
        <w:rPr>
          <w:rFonts w:cs="Times New Roman"/>
          <w:szCs w:val="20"/>
        </w:rPr>
        <w:t xml:space="preserve"> it has also been suggested that</w:t>
      </w:r>
      <w:r w:rsidRPr="00C8209F">
        <w:rPr>
          <w:rFonts w:cs="Times New Roman"/>
          <w:szCs w:val="20"/>
        </w:rPr>
        <w:t xml:space="preserve"> excess folate may promote tumor initiation </w:t>
      </w:r>
      <w:r w:rsidR="00D819FE">
        <w:rPr>
          <w:rFonts w:cs="Times New Roman"/>
          <w:szCs w:val="20"/>
        </w:rPr>
        <w:fldChar w:fldCharType="begin"/>
      </w:r>
      <w:r w:rsidR="005336C0">
        <w:rPr>
          <w:rFonts w:cs="Times New Roman"/>
          <w:szCs w:val="20"/>
        </w:rPr>
        <w:instrText xml:space="preserve"> ADDIN EN.CITE &lt;EndNote&gt;&lt;Cite&gt;&lt;Author&gt;Davis&lt;/Author&gt;&lt;Year&gt;2004&lt;/Year&gt;&lt;RecNum&gt;200&lt;/RecNum&gt;&lt;record&gt;&lt;rec-number&gt;200&lt;/rec-number&gt;&lt;foreign-keys&gt;&lt;key app="EN" db-id="fde955zdgwpps3e0zwq5fwp0dsstrdr2vvfw"&gt;200&lt;/key&gt;&lt;/foreign-keys&gt;&lt;ref-type name="Journal Article"&gt;17&lt;/ref-type&gt;&lt;contributors&gt;&lt;authors&gt;&lt;author&gt;Davis, Cindy D.&lt;/author&gt;&lt;author&gt;Uthus, Eric O.&lt;/author&gt;&lt;/authors&gt;&lt;/contributors&gt;&lt;titles&gt;&lt;title&gt;DNA Methylation, Cancer Susceptibility, and Nutrient Interactions&lt;/title&gt;&lt;secondary-title&gt;Exp. Biol. Med.&lt;/secondary-title&gt;&lt;/titles&gt;&lt;periodical&gt;&lt;full-title&gt;Exp. Biol. Med.&lt;/full-title&gt;&lt;/periodical&gt;&lt;pages&gt;988-995&lt;/pages&gt;&lt;volume&gt;229&lt;/volume&gt;&lt;number&gt;10&lt;/number&gt;&lt;dates&gt;&lt;year&gt;2004&lt;/year&gt;&lt;/dates&gt;&lt;urls&gt;&lt;related-urls&gt;&lt;url&gt;http://ebm.rsmjournals.com/cgi/content/abstract/229/10/988&lt;/url&gt;&lt;/related-urls&gt;&lt;/urls&gt;&lt;/record&gt;&lt;/Cite&gt;&lt;/EndNote&gt;</w:instrText>
      </w:r>
      <w:r w:rsidR="00D819FE">
        <w:rPr>
          <w:rFonts w:cs="Times New Roman"/>
          <w:szCs w:val="20"/>
        </w:rPr>
        <w:fldChar w:fldCharType="separate"/>
      </w:r>
      <w:r w:rsidR="00783AB4">
        <w:rPr>
          <w:rFonts w:cs="Times New Roman"/>
          <w:noProof/>
          <w:szCs w:val="20"/>
        </w:rPr>
        <w:t>(</w:t>
      </w:r>
      <w:r w:rsidR="00783AB4" w:rsidRPr="00783AB4">
        <w:rPr>
          <w:rFonts w:cs="Times New Roman"/>
          <w:i/>
          <w:noProof/>
          <w:szCs w:val="20"/>
        </w:rPr>
        <w:t>21</w:t>
      </w:r>
      <w:r w:rsidR="00783AB4">
        <w:rPr>
          <w:rFonts w:cs="Times New Roman"/>
          <w:noProof/>
          <w:szCs w:val="20"/>
        </w:rPr>
        <w:t>)</w:t>
      </w:r>
      <w:r w:rsidR="00D819FE">
        <w:rPr>
          <w:rFonts w:cs="Times New Roman"/>
          <w:szCs w:val="20"/>
        </w:rPr>
        <w:fldChar w:fldCharType="end"/>
      </w:r>
      <w:r w:rsidRPr="00C8209F">
        <w:rPr>
          <w:rFonts w:cs="Times New Roman"/>
          <w:szCs w:val="20"/>
        </w:rPr>
        <w:t>.  It is most likely that there is a U-shaped response from folate where too much or too little is problematic</w:t>
      </w:r>
      <w:r w:rsidR="005D500F" w:rsidRPr="00C8209F">
        <w:rPr>
          <w:rFonts w:cs="Times New Roman"/>
          <w:szCs w:val="20"/>
        </w:rPr>
        <w:t xml:space="preserve">. </w:t>
      </w:r>
      <w:r w:rsidR="00B7202E">
        <w:rPr>
          <w:rFonts w:cs="Times New Roman"/>
          <w:szCs w:val="20"/>
        </w:rPr>
        <w:t>Therefore, more work is necessary to understand the ramifications of folate inadequacy and excesses, particularly during early cellul</w:t>
      </w:r>
      <w:r w:rsidR="00131FA2">
        <w:rPr>
          <w:rFonts w:cs="Times New Roman"/>
          <w:szCs w:val="20"/>
        </w:rPr>
        <w:t>ar development and maturation.  To that end, this research is focused on the effect of folate availability during differentiation and maturation on adipocyte lipid storage and release</w:t>
      </w:r>
      <w:r w:rsidR="00496548">
        <w:rPr>
          <w:rFonts w:cs="Times New Roman"/>
          <w:szCs w:val="20"/>
        </w:rPr>
        <w:t xml:space="preserve"> in light of DNA methylation.  It is hoped we might gain a better understanding of how folate adequacy might ultimately affect obesity risk. </w:t>
      </w:r>
    </w:p>
    <w:p w:rsidR="00131FA2" w:rsidRDefault="00131FA2">
      <w:pPr>
        <w:rPr>
          <w:rFonts w:cs="Times New Roman"/>
          <w:szCs w:val="20"/>
        </w:rPr>
      </w:pPr>
      <w:r>
        <w:rPr>
          <w:rFonts w:cs="Times New Roman"/>
          <w:szCs w:val="20"/>
        </w:rPr>
        <w:br w:type="page"/>
      </w:r>
    </w:p>
    <w:p w:rsidR="007640FD" w:rsidRDefault="00FD42D9" w:rsidP="007640FD">
      <w:pPr>
        <w:pStyle w:val="Heading1"/>
      </w:pPr>
      <w:bookmarkStart w:id="5" w:name="_Toc325113498"/>
      <w:r w:rsidRPr="00D03F82">
        <w:lastRenderedPageBreak/>
        <w:t>Chapter 2 Literature Review</w:t>
      </w:r>
      <w:bookmarkStart w:id="6" w:name="_Toc294612250"/>
      <w:bookmarkEnd w:id="5"/>
    </w:p>
    <w:p w:rsidR="00C9649C" w:rsidRPr="00D03F82" w:rsidRDefault="00C9649C" w:rsidP="007640FD">
      <w:pPr>
        <w:pStyle w:val="Heading2"/>
      </w:pPr>
      <w:bookmarkStart w:id="7" w:name="_Toc325113499"/>
      <w:r w:rsidRPr="00D03F82">
        <w:t>Background</w:t>
      </w:r>
      <w:bookmarkEnd w:id="6"/>
      <w:bookmarkEnd w:id="7"/>
    </w:p>
    <w:p w:rsidR="00C9649C" w:rsidRPr="00C8209F" w:rsidRDefault="00C9649C" w:rsidP="00C9649C">
      <w:pPr>
        <w:ind w:firstLine="720"/>
        <w:jc w:val="both"/>
        <w:rPr>
          <w:rFonts w:cs="Times New Roman"/>
          <w:szCs w:val="20"/>
        </w:rPr>
      </w:pPr>
      <w:r w:rsidRPr="00C8209F">
        <w:rPr>
          <w:rFonts w:cs="Times New Roman"/>
          <w:szCs w:val="20"/>
        </w:rPr>
        <w:t xml:space="preserve">Obesity is a </w:t>
      </w:r>
      <w:r w:rsidR="00ED6523">
        <w:rPr>
          <w:rFonts w:cs="Times New Roman"/>
          <w:szCs w:val="20"/>
        </w:rPr>
        <w:t xml:space="preserve">disease </w:t>
      </w:r>
      <w:r w:rsidRPr="00C8209F">
        <w:rPr>
          <w:rFonts w:cs="Times New Roman"/>
          <w:szCs w:val="20"/>
        </w:rPr>
        <w:t xml:space="preserve">state resulting from an imbalance between </w:t>
      </w:r>
      <w:r w:rsidR="00AE0E0F">
        <w:rPr>
          <w:rFonts w:cs="Times New Roman"/>
          <w:szCs w:val="20"/>
        </w:rPr>
        <w:t>energy</w:t>
      </w:r>
      <w:r w:rsidR="00ED6523">
        <w:rPr>
          <w:rFonts w:cs="Times New Roman"/>
          <w:szCs w:val="20"/>
        </w:rPr>
        <w:t xml:space="preserve"> intake and energy expenditure. Excess </w:t>
      </w:r>
      <w:r w:rsidR="00AE0E0F">
        <w:rPr>
          <w:rFonts w:cs="Times New Roman"/>
          <w:szCs w:val="20"/>
        </w:rPr>
        <w:t>calories create</w:t>
      </w:r>
      <w:r w:rsidR="00ED6523">
        <w:rPr>
          <w:rFonts w:cs="Times New Roman"/>
          <w:szCs w:val="20"/>
        </w:rPr>
        <w:t xml:space="preserve"> a positive energy balance with the </w:t>
      </w:r>
      <w:r w:rsidRPr="00C8209F">
        <w:rPr>
          <w:rFonts w:cs="Times New Roman"/>
          <w:szCs w:val="20"/>
        </w:rPr>
        <w:t xml:space="preserve">excess energy stored in the form of </w:t>
      </w:r>
      <w:r w:rsidR="00AE0E0F">
        <w:rPr>
          <w:rFonts w:cs="Times New Roman"/>
          <w:szCs w:val="20"/>
        </w:rPr>
        <w:t>triglycerides in adipose tissue and carbohydrates in the form of glycogen in muscle tissue</w:t>
      </w:r>
      <w:r w:rsidRPr="00C8209F">
        <w:rPr>
          <w:rFonts w:cs="Times New Roman"/>
          <w:szCs w:val="20"/>
        </w:rPr>
        <w:t xml:space="preserve">.  This increase in adiposity </w:t>
      </w:r>
      <w:r w:rsidR="000C66C8">
        <w:rPr>
          <w:rFonts w:cs="Times New Roman"/>
          <w:szCs w:val="20"/>
        </w:rPr>
        <w:t>can contribute</w:t>
      </w:r>
      <w:r w:rsidRPr="00C8209F">
        <w:rPr>
          <w:rFonts w:cs="Times New Roman"/>
          <w:szCs w:val="20"/>
        </w:rPr>
        <w:t xml:space="preserve"> to hypertension, dyslipidemia, Type 2 diabetes, coronary heart disease, stroke, gallbladder disease, osteoarthritis, sleep apnea and respiratory problems, and increased risk of some types of cancer (breast, endometrial and colon)</w:t>
      </w:r>
      <w:r>
        <w:rPr>
          <w:rFonts w:cs="Times New Roman"/>
          <w:szCs w:val="20"/>
        </w:rPr>
        <w:t xml:space="preserve"> </w:t>
      </w:r>
      <w:r w:rsidR="00D819FE">
        <w:rPr>
          <w:rFonts w:cs="Times New Roman"/>
          <w:szCs w:val="20"/>
        </w:rPr>
        <w:fldChar w:fldCharType="begin"/>
      </w:r>
      <w:r w:rsidR="005336C0">
        <w:rPr>
          <w:rFonts w:cs="Times New Roman"/>
          <w:szCs w:val="20"/>
        </w:rPr>
        <w:instrText xml:space="preserve"> ADDIN EN.CITE &lt;EndNote&gt;&lt;Cite&gt;&lt;Author&gt;Junien&lt;/Author&gt;&lt;Year&gt;2007&lt;/Year&gt;&lt;RecNum&gt;18&lt;/RecNum&gt;&lt;record&gt;&lt;rec-number&gt;18&lt;/rec-number&gt;&lt;foreign-keys&gt;&lt;key app="EN" db-id="fde955zdgwpps3e0zwq5fwp0dsstrdr2vvfw"&gt;18&lt;/key&gt;&lt;/foreign-keys&gt;&lt;ref-type name="Journal Article"&gt;17&lt;/ref-type&gt;&lt;contributors&gt;&lt;authors&gt;&lt;author&gt;Junien, C.&lt;/author&gt;&lt;author&gt;Nathanielsz, P.&lt;/author&gt;&lt;/authors&gt;&lt;/contributors&gt;&lt;titles&gt;&lt;title&gt;Report on the IASO Stock Conference 2006: early and lifelong environmental epigenomic programming of metabolic syndrome, obesity and type II diabetes&lt;/title&gt;&lt;secondary-title&gt;Obesity Reviews&lt;/secondary-title&gt;&lt;/titles&gt;&lt;periodical&gt;&lt;full-title&gt;Obesity Reviews&lt;/full-title&gt;&lt;/periodical&gt;&lt;pages&gt;487-502&lt;/pages&gt;&lt;volume&gt;8&lt;/volume&gt;&lt;number&gt;6&lt;/number&gt;&lt;dates&gt;&lt;year&gt;2007&lt;/year&gt;&lt;pub-dates&gt;&lt;date&gt;Nov&lt;/date&gt;&lt;/pub-dates&gt;&lt;/dates&gt;&lt;isbn&gt;1467-7881&lt;/isbn&gt;&lt;accession-num&gt;ISI:000250275300003&lt;/accession-num&gt;&lt;urls&gt;&lt;related-urls&gt;&lt;url&gt;&amp;lt;Go to ISI&amp;gt;://000250275300003&lt;/url&gt;&lt;/related-urls&gt;&lt;/urls&gt;&lt;electronic-resource-num&gt;10.1111/j.1467-789X.2007.00371.x&lt;/electronic-resource-num&gt;&lt;/record&gt;&lt;/Cite&gt;&lt;/EndNote&gt;</w:instrText>
      </w:r>
      <w:r w:rsidR="00D819FE">
        <w:rPr>
          <w:rFonts w:cs="Times New Roman"/>
          <w:szCs w:val="20"/>
        </w:rPr>
        <w:fldChar w:fldCharType="separate"/>
      </w:r>
      <w:r w:rsidR="00783AB4">
        <w:rPr>
          <w:rFonts w:cs="Times New Roman"/>
          <w:noProof/>
          <w:szCs w:val="20"/>
        </w:rPr>
        <w:t>(</w:t>
      </w:r>
      <w:r w:rsidR="00783AB4" w:rsidRPr="00783AB4">
        <w:rPr>
          <w:rFonts w:cs="Times New Roman"/>
          <w:i/>
          <w:noProof/>
          <w:szCs w:val="20"/>
        </w:rPr>
        <w:t>22</w:t>
      </w:r>
      <w:r w:rsidR="00783AB4">
        <w:rPr>
          <w:rFonts w:cs="Times New Roman"/>
          <w:noProof/>
          <w:szCs w:val="20"/>
        </w:rPr>
        <w:t>)</w:t>
      </w:r>
      <w:r w:rsidR="00D819FE">
        <w:rPr>
          <w:rFonts w:cs="Times New Roman"/>
          <w:szCs w:val="20"/>
        </w:rPr>
        <w:fldChar w:fldCharType="end"/>
      </w:r>
      <w:r w:rsidR="00AE0E0F">
        <w:rPr>
          <w:rFonts w:cs="Times New Roman"/>
          <w:szCs w:val="20"/>
        </w:rPr>
        <w:t xml:space="preserve">. In the last few decades, </w:t>
      </w:r>
      <w:r>
        <w:rPr>
          <w:rFonts w:cs="Times New Roman"/>
          <w:szCs w:val="20"/>
        </w:rPr>
        <w:t>t</w:t>
      </w:r>
      <w:r w:rsidRPr="00C8209F">
        <w:rPr>
          <w:rFonts w:cs="Times New Roman"/>
          <w:szCs w:val="20"/>
        </w:rPr>
        <w:t xml:space="preserve">he prevalence of obesity in the United States, </w:t>
      </w:r>
      <w:r>
        <w:rPr>
          <w:rFonts w:cs="Times New Roman"/>
          <w:szCs w:val="20"/>
        </w:rPr>
        <w:t>(</w:t>
      </w:r>
      <w:r w:rsidRPr="00C8209F">
        <w:rPr>
          <w:rFonts w:cs="Times New Roman"/>
          <w:szCs w:val="20"/>
        </w:rPr>
        <w:t>defined in adults as a body mass index greater than 30 kg/m</w:t>
      </w:r>
      <w:r w:rsidRPr="00C8209F">
        <w:rPr>
          <w:rFonts w:cs="Times New Roman"/>
          <w:szCs w:val="20"/>
          <w:vertAlign w:val="superscript"/>
        </w:rPr>
        <w:t>2</w:t>
      </w:r>
      <w:r w:rsidR="000C66C8">
        <w:rPr>
          <w:rFonts w:cs="Times New Roman"/>
          <w:szCs w:val="20"/>
        </w:rPr>
        <w:t>)</w:t>
      </w:r>
      <w:r w:rsidR="00AE0E0F">
        <w:rPr>
          <w:rFonts w:cs="Times New Roman"/>
          <w:szCs w:val="20"/>
        </w:rPr>
        <w:t xml:space="preserve"> </w:t>
      </w:r>
      <w:r w:rsidRPr="00C8209F">
        <w:rPr>
          <w:rFonts w:cs="Times New Roman"/>
          <w:szCs w:val="20"/>
        </w:rPr>
        <w:t xml:space="preserve">has increased from 15% to nearly 33% in adults age 20-74 </w:t>
      </w:r>
      <w:r w:rsidR="00D819FE">
        <w:rPr>
          <w:rFonts w:cs="Times New Roman"/>
          <w:szCs w:val="20"/>
        </w:rPr>
        <w:fldChar w:fldCharType="begin"/>
      </w:r>
      <w:r w:rsidR="005336C0">
        <w:rPr>
          <w:rFonts w:cs="Times New Roman"/>
          <w:szCs w:val="20"/>
        </w:rPr>
        <w:instrText xml:space="preserve"> ADDIN EN.CITE &lt;EndNote&gt;&lt;Cite&gt;&lt;Author&gt;Ogden&lt;/Author&gt;&lt;Year&gt;2002&lt;/Year&gt;&lt;RecNum&gt;996&lt;/RecNum&gt;&lt;record&gt;&lt;rec-number&gt;996&lt;/rec-number&gt;&lt;foreign-keys&gt;&lt;key app="EN" db-id="fde955zdgwpps3e0zwq5fwp0dsstrdr2vvfw"&gt;996&lt;/key&gt;&lt;/foreign-keys&gt;&lt;ref-type name="Journal Article"&gt;17&lt;/ref-type&gt;&lt;contributors&gt;&lt;authors&gt;&lt;author&gt;Ogden, C. L.&lt;/author&gt;&lt;author&gt;Flegal, K. M.&lt;/author&gt;&lt;author&gt;Carroll, M. D.&lt;/author&gt;&lt;author&gt;Johnson, C. L.&lt;/author&gt;&lt;/authors&gt;&lt;/contributors&gt;&lt;auth-address&gt;Division of Health Examination Statistics, National Center for Health Statistics, Centers for Disease Control and Prevention, 6525 Belcrest Rd, Room 900, Hyattsville, MD 20782, USA. cao9@cdc.gov&lt;/auth-address&gt;&lt;titles&gt;&lt;title&gt;Prevalence and trends in overweight among US children and adolescents, 1999-2000&lt;/title&gt;&lt;secondary-title&gt;JAMA&lt;/secondary-title&gt;&lt;/titles&gt;&lt;periodical&gt;&lt;full-title&gt;JAMA&lt;/full-title&gt;&lt;/periodical&gt;&lt;pages&gt;1728-32&lt;/pages&gt;&lt;volume&gt;288&lt;/volume&gt;&lt;number&gt;14&lt;/number&gt;&lt;edition&gt;2002/10/09&lt;/edition&gt;&lt;keywords&gt;&lt;keyword&gt;Adolescent&lt;/keyword&gt;&lt;keyword&gt;Age Distribution&lt;/keyword&gt;&lt;keyword&gt;*Body Mass Index&lt;/keyword&gt;&lt;keyword&gt;Child&lt;/keyword&gt;&lt;keyword&gt;Child, Preschool&lt;/keyword&gt;&lt;keyword&gt;Ethnic Groups&lt;/keyword&gt;&lt;keyword&gt;Female&lt;/keyword&gt;&lt;keyword&gt;Humans&lt;/keyword&gt;&lt;keyword&gt;Infant&lt;/keyword&gt;&lt;keyword&gt;Male&lt;/keyword&gt;&lt;keyword&gt;Nutrition Surveys&lt;/keyword&gt;&lt;keyword&gt;Obesity/*epidemiology&lt;/keyword&gt;&lt;keyword&gt;Prevalence&lt;/keyword&gt;&lt;keyword&gt;Sex Distribution&lt;/keyword&gt;&lt;keyword&gt;United States/epidemiology&lt;/keyword&gt;&lt;/keywords&gt;&lt;dates&gt;&lt;year&gt;2002&lt;/year&gt;&lt;pub-dates&gt;&lt;date&gt;Oct 9&lt;/date&gt;&lt;/pub-dates&gt;&lt;/dates&gt;&lt;isbn&gt;0098-7484 (Print)&amp;#xD;0098-7484 (Linking)&lt;/isbn&gt;&lt;accession-num&gt;12365956&lt;/accession-num&gt;&lt;urls&gt;&lt;related-urls&gt;&lt;url&gt;http://www.ncbi.nlm.nih.gov/entrez/query.fcgi?cmd=Retrieve&amp;amp;db=PubMed&amp;amp;dopt=Citation&amp;amp;list_uids=12365956&lt;/url&gt;&lt;/related-urls&gt;&lt;/urls&gt;&lt;electronic-resource-num&gt;joc21462 [pii]&lt;/electronic-resource-num&gt;&lt;language&gt;eng&lt;/language&gt;&lt;/record&gt;&lt;/Cite&gt;&lt;/EndNote&gt;</w:instrText>
      </w:r>
      <w:r w:rsidR="00D819FE">
        <w:rPr>
          <w:rFonts w:cs="Times New Roman"/>
          <w:szCs w:val="20"/>
        </w:rPr>
        <w:fldChar w:fldCharType="separate"/>
      </w:r>
      <w:r w:rsidR="00783AB4">
        <w:rPr>
          <w:rFonts w:cs="Times New Roman"/>
          <w:noProof/>
          <w:szCs w:val="20"/>
        </w:rPr>
        <w:t>(</w:t>
      </w:r>
      <w:r w:rsidR="00783AB4" w:rsidRPr="00783AB4">
        <w:rPr>
          <w:rFonts w:cs="Times New Roman"/>
          <w:i/>
          <w:noProof/>
          <w:szCs w:val="20"/>
        </w:rPr>
        <w:t>23</w:t>
      </w:r>
      <w:r w:rsidR="00783AB4">
        <w:rPr>
          <w:rFonts w:cs="Times New Roman"/>
          <w:noProof/>
          <w:szCs w:val="20"/>
        </w:rPr>
        <w:t>)</w:t>
      </w:r>
      <w:r w:rsidR="00D819FE">
        <w:rPr>
          <w:rFonts w:cs="Times New Roman"/>
          <w:szCs w:val="20"/>
        </w:rPr>
        <w:fldChar w:fldCharType="end"/>
      </w:r>
      <w:r>
        <w:rPr>
          <w:rFonts w:cs="Times New Roman"/>
          <w:szCs w:val="20"/>
        </w:rPr>
        <w:t>.</w:t>
      </w:r>
      <w:r w:rsidRPr="00C8209F">
        <w:rPr>
          <w:rFonts w:cs="Times New Roman"/>
          <w:szCs w:val="20"/>
        </w:rPr>
        <w:t xml:space="preserve"> The number of overweight children ages 2-</w:t>
      </w:r>
      <w:r>
        <w:rPr>
          <w:rFonts w:cs="Times New Roman"/>
          <w:szCs w:val="20"/>
        </w:rPr>
        <w:t>19</w:t>
      </w:r>
      <w:r w:rsidRPr="00C8209F">
        <w:rPr>
          <w:rFonts w:cs="Times New Roman"/>
          <w:szCs w:val="20"/>
        </w:rPr>
        <w:t xml:space="preserve"> </w:t>
      </w:r>
      <w:r w:rsidR="00AE0E0F">
        <w:rPr>
          <w:rFonts w:cs="Times New Roman"/>
          <w:szCs w:val="20"/>
        </w:rPr>
        <w:t xml:space="preserve">has </w:t>
      </w:r>
      <w:r w:rsidRPr="00C8209F">
        <w:rPr>
          <w:rFonts w:cs="Times New Roman"/>
          <w:szCs w:val="20"/>
        </w:rPr>
        <w:t>increased from 5% to 1</w:t>
      </w:r>
      <w:r>
        <w:rPr>
          <w:rFonts w:cs="Times New Roman"/>
          <w:szCs w:val="20"/>
        </w:rPr>
        <w:t>9</w:t>
      </w:r>
      <w:r w:rsidRPr="00C8209F">
        <w:rPr>
          <w:rFonts w:cs="Times New Roman"/>
          <w:szCs w:val="20"/>
        </w:rPr>
        <w:t>%</w:t>
      </w:r>
      <w:r>
        <w:rPr>
          <w:rFonts w:cs="Times New Roman"/>
          <w:szCs w:val="20"/>
        </w:rPr>
        <w:t xml:space="preserve"> </w:t>
      </w:r>
      <w:r w:rsidR="00D819FE">
        <w:rPr>
          <w:rFonts w:cs="Times New Roman"/>
          <w:szCs w:val="20"/>
        </w:rPr>
        <w:fldChar w:fldCharType="begin">
          <w:fldData xml:space="preserve">PEVuZE5vdGU+PENpdGU+PEF1dGhvcj5GbGVnYWw8L0F1dGhvcj48WWVhcj4yMDEwPC9ZZWFyPjxS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</w:fldData>
        </w:fldChar>
      </w:r>
      <w:r w:rsidR="005336C0">
        <w:rPr>
          <w:rFonts w:cs="Times New Roman"/>
          <w:szCs w:val="20"/>
        </w:rPr>
        <w:instrText xml:space="preserve"> ADDIN EN.CITE </w:instrText>
      </w:r>
      <w:r w:rsidR="00D819FE">
        <w:rPr>
          <w:rFonts w:cs="Times New Roman"/>
          <w:szCs w:val="20"/>
        </w:rPr>
        <w:fldChar w:fldCharType="begin">
          <w:fldData xml:space="preserve">PEVuZE5vdGU+PENpdGU+PEF1dGhvcj5GbGVnYWw8L0F1dGhvcj48WWVhcj4yMDEwPC9ZZWFyPjxS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</w:fldData>
        </w:fldChar>
      </w:r>
      <w:r w:rsidR="005336C0">
        <w:rPr>
          <w:rFonts w:cs="Times New Roman"/>
          <w:szCs w:val="20"/>
        </w:rPr>
        <w:instrText xml:space="preserve"> ADDIN EN.CITE.DATA </w:instrText>
      </w:r>
      <w:r w:rsidR="00D819FE">
        <w:rPr>
          <w:rFonts w:cs="Times New Roman"/>
          <w:szCs w:val="20"/>
        </w:rPr>
      </w:r>
      <w:r w:rsidR="00D819FE">
        <w:rPr>
          <w:rFonts w:cs="Times New Roman"/>
          <w:szCs w:val="20"/>
        </w:rPr>
        <w:fldChar w:fldCharType="end"/>
      </w:r>
      <w:r w:rsidR="00D819FE">
        <w:rPr>
          <w:rFonts w:cs="Times New Roman"/>
          <w:szCs w:val="20"/>
        </w:rPr>
      </w:r>
      <w:r w:rsidR="00D819FE">
        <w:rPr>
          <w:rFonts w:cs="Times New Roman"/>
          <w:szCs w:val="20"/>
        </w:rPr>
        <w:fldChar w:fldCharType="separate"/>
      </w:r>
      <w:r w:rsidR="00783AB4">
        <w:rPr>
          <w:rFonts w:cs="Times New Roman"/>
          <w:noProof/>
          <w:szCs w:val="20"/>
        </w:rPr>
        <w:t>(</w:t>
      </w:r>
      <w:r w:rsidR="00783AB4" w:rsidRPr="00783AB4">
        <w:rPr>
          <w:rFonts w:cs="Times New Roman"/>
          <w:i/>
          <w:noProof/>
          <w:szCs w:val="20"/>
        </w:rPr>
        <w:t>23-29</w:t>
      </w:r>
      <w:r w:rsidR="00783AB4">
        <w:rPr>
          <w:rFonts w:cs="Times New Roman"/>
          <w:noProof/>
          <w:szCs w:val="20"/>
        </w:rPr>
        <w:t>)</w:t>
      </w:r>
      <w:r w:rsidR="00D819FE">
        <w:rPr>
          <w:rFonts w:cs="Times New Roman"/>
          <w:szCs w:val="20"/>
        </w:rPr>
        <w:fldChar w:fldCharType="end"/>
      </w:r>
      <w:r w:rsidRPr="00C8209F">
        <w:rPr>
          <w:rFonts w:cs="Times New Roman"/>
          <w:szCs w:val="20"/>
        </w:rPr>
        <w:t>.  One of the national health objectives put forth in Healthy People 2010 was to reduce the prevalence of overweight individuals to 15% by 2010</w:t>
      </w:r>
      <w:r>
        <w:rPr>
          <w:rFonts w:cs="Times New Roman"/>
          <w:szCs w:val="20"/>
        </w:rPr>
        <w:t xml:space="preserve"> </w:t>
      </w:r>
      <w:r w:rsidR="00D819FE">
        <w:rPr>
          <w:rFonts w:cs="Times New Roman"/>
          <w:szCs w:val="20"/>
        </w:rPr>
        <w:fldChar w:fldCharType="begin"/>
      </w:r>
      <w:r w:rsidR="005336C0">
        <w:rPr>
          <w:rFonts w:cs="Times New Roman"/>
          <w:szCs w:val="20"/>
        </w:rPr>
        <w:instrText xml:space="preserve"> ADDIN EN.CITE &lt;EndNote&gt;&lt;Cite&gt;&lt;Author&gt;Tate&lt;/Author&gt;&lt;Year&gt;2000&lt;/Year&gt;&lt;RecNum&gt;1306&lt;/RecNum&gt;&lt;record&gt;&lt;rec-number&gt;1306&lt;/rec-number&gt;&lt;foreign-keys&gt;&lt;key app="EN" db-id="fde955zdgwpps3e0zwq5fwp0dsstrdr2vvfw"&gt;1306&lt;/key&gt;&lt;/foreign-keys&gt;&lt;ref-type name="Journal Article"&gt;17&lt;/ref-type&gt;&lt;contributors&gt;&lt;authors&gt;&lt;author&gt;Tate, M. J.&lt;/author&gt;&lt;author&gt;Patrick, S.&lt;/author&gt;&lt;/authors&gt;&lt;/contributors&gt;&lt;titles&gt;&lt;title&gt;Healthy People 2010 targets healthy diet and healthy weight as critical goals&lt;/title&gt;&lt;secondary-title&gt;J Am Diet Assoc&lt;/secondary-title&gt;&lt;/titles&gt;&lt;periodical&gt;&lt;full-title&gt;J Am Diet Assoc&lt;/full-title&gt;&lt;/periodical&gt;&lt;pages&gt;300&lt;/pages&gt;&lt;volume&gt;100&lt;/volume&gt;&lt;number&gt;3&lt;/number&gt;&lt;edition&gt;2000/03/17&lt;/edition&gt;&lt;keywords&gt;&lt;keyword&gt;Adolescent&lt;/keyword&gt;&lt;keyword&gt;Adult&lt;/keyword&gt;&lt;keyword&gt;Child&lt;/keyword&gt;&lt;keyword&gt;Child, Preschool&lt;/keyword&gt;&lt;keyword&gt;Diet/*standards&lt;/keyword&gt;&lt;keyword&gt;Dietetics&lt;/keyword&gt;&lt;keyword&gt;Female&lt;/keyword&gt;&lt;keyword&gt;*Health Promotion&lt;/keyword&gt;&lt;keyword&gt;*Health Status&lt;/keyword&gt;&lt;keyword&gt;Humans&lt;/keyword&gt;&lt;keyword&gt;Nutrition Disorders/*prevention &amp;amp; control&lt;/keyword&gt;&lt;keyword&gt;Pregnancy&lt;/keyword&gt;&lt;keyword&gt;*Public Policy&lt;/keyword&gt;&lt;keyword&gt;Societies&lt;/keyword&gt;&lt;keyword&gt;United States&lt;/keyword&gt;&lt;/keywords&gt;&lt;dates&gt;&lt;year&gt;2000&lt;/year&gt;&lt;pub-dates&gt;&lt;date&gt;Mar&lt;/date&gt;&lt;/pub-dates&gt;&lt;/dates&gt;&lt;isbn&gt;0002-8223 (Print)&amp;#xD;0002-8223 (Linking)&lt;/isbn&gt;&lt;accession-num&gt;10719401&lt;/accession-num&gt;&lt;urls&gt;&lt;related-urls&gt;&lt;url&gt;http://www.ncbi.nlm.nih.gov/entrez/query.fcgi?cmd=Retrieve&amp;amp;db=PubMed&amp;amp;dopt=Citation&amp;amp;list_uids=10719401&lt;/url&gt;&lt;/related-urls&gt;&lt;/urls&gt;&lt;electronic-resource-num&gt;S0002-8223(00)00093-6 [pii]&amp;#xD;10.1016/S0002-8223(00)00093-6&lt;/electronic-resource-num&gt;&lt;language&gt;eng&lt;/language&gt;&lt;/record&gt;&lt;/Cite&gt;&lt;/EndNote&gt;</w:instrText>
      </w:r>
      <w:r w:rsidR="00D819FE">
        <w:rPr>
          <w:rFonts w:cs="Times New Roman"/>
          <w:szCs w:val="20"/>
        </w:rPr>
        <w:fldChar w:fldCharType="separate"/>
      </w:r>
      <w:r w:rsidR="00783AB4">
        <w:rPr>
          <w:rFonts w:cs="Times New Roman"/>
          <w:noProof/>
          <w:szCs w:val="20"/>
        </w:rPr>
        <w:t>(</w:t>
      </w:r>
      <w:r w:rsidR="00783AB4" w:rsidRPr="00783AB4">
        <w:rPr>
          <w:rFonts w:cs="Times New Roman"/>
          <w:i/>
          <w:noProof/>
          <w:szCs w:val="20"/>
        </w:rPr>
        <w:t>30</w:t>
      </w:r>
      <w:r w:rsidR="00783AB4">
        <w:rPr>
          <w:rFonts w:cs="Times New Roman"/>
          <w:noProof/>
          <w:szCs w:val="20"/>
        </w:rPr>
        <w:t>)</w:t>
      </w:r>
      <w:r w:rsidR="00D819FE">
        <w:rPr>
          <w:rFonts w:cs="Times New Roman"/>
          <w:szCs w:val="20"/>
        </w:rPr>
        <w:fldChar w:fldCharType="end"/>
      </w:r>
      <w:r w:rsidRPr="00C8209F">
        <w:rPr>
          <w:rFonts w:cs="Times New Roman"/>
          <w:szCs w:val="20"/>
        </w:rPr>
        <w:t xml:space="preserve">. </w:t>
      </w:r>
      <w:r w:rsidR="008E19A1">
        <w:rPr>
          <w:rFonts w:cs="Times New Roman"/>
          <w:szCs w:val="20"/>
        </w:rPr>
        <w:t>Unfortunately, we fell far short of the goal as data from 2008 estimated adult obesity at 34% and childhood obesity at 17%</w:t>
      </w:r>
      <w:r w:rsidR="00A616F5">
        <w:rPr>
          <w:rFonts w:cs="Times New Roman"/>
          <w:szCs w:val="20"/>
        </w:rPr>
        <w:t xml:space="preserve"> </w:t>
      </w:r>
      <w:r w:rsidR="00D819FE">
        <w:rPr>
          <w:rFonts w:cs="Times New Roman"/>
          <w:szCs w:val="20"/>
        </w:rPr>
        <w:fldChar w:fldCharType="begin"/>
      </w:r>
      <w:r w:rsidR="005336C0">
        <w:rPr>
          <w:rFonts w:cs="Times New Roman"/>
          <w:szCs w:val="20"/>
        </w:rPr>
        <w:instrText xml:space="preserve"> ADDIN EN.CITE &lt;EndNote&gt;&lt;Cite ExcludeAuth="1"&gt;&lt;Year&gt;2011&lt;/Year&gt;&lt;RecNum&gt;1376&lt;/RecNum&gt;&lt;record&gt;&lt;rec-number&gt;1376&lt;/rec-number&gt;&lt;foreign-keys&gt;&lt;key app="EN" db-id="fde955zdgwpps3e0zwq5fwp0dsstrdr2vvfw"&gt;1376&lt;/key&gt;&lt;/foreign-keys&gt;&lt;ref-type name="Report"&gt;27&lt;/ref-type&gt;&lt;contributors&gt;&lt;/contributors&gt;&lt;titles&gt;&lt;title&gt;Healthy People 2020&lt;/title&gt;&lt;/titles&gt;&lt;dates&gt;&lt;year&gt;2011&lt;/year&gt;&lt;/dates&gt;&lt;pub-location&gt;Washington, D.C.&lt;/pub-location&gt;&lt;publisher&gt;U.S. Department of Health and Human Services&lt;/publisher&gt;&lt;urls&gt;&lt;related-urls&gt;&lt;url&gt;http://www.healthypeople.gov/2020/LHI/nutrition.aspx&lt;/url&gt;&lt;/related-urls&gt;&lt;/urls&gt;&lt;/record&gt;&lt;/Cite&gt;&lt;/EndNote&gt;</w:instrText>
      </w:r>
      <w:r w:rsidR="00D819FE">
        <w:rPr>
          <w:rFonts w:cs="Times New Roman"/>
          <w:szCs w:val="20"/>
        </w:rPr>
        <w:fldChar w:fldCharType="separate"/>
      </w:r>
      <w:r w:rsidR="00783AB4">
        <w:rPr>
          <w:rFonts w:cs="Times New Roman"/>
          <w:noProof/>
          <w:szCs w:val="20"/>
        </w:rPr>
        <w:t>(</w:t>
      </w:r>
      <w:r w:rsidR="00783AB4" w:rsidRPr="00783AB4">
        <w:rPr>
          <w:rFonts w:cs="Times New Roman"/>
          <w:i/>
          <w:noProof/>
          <w:szCs w:val="20"/>
        </w:rPr>
        <w:t>31</w:t>
      </w:r>
      <w:r w:rsidR="00783AB4">
        <w:rPr>
          <w:rFonts w:cs="Times New Roman"/>
          <w:noProof/>
          <w:szCs w:val="20"/>
        </w:rPr>
        <w:t>)</w:t>
      </w:r>
      <w:r w:rsidR="00D819FE">
        <w:rPr>
          <w:rFonts w:cs="Times New Roman"/>
          <w:szCs w:val="20"/>
        </w:rPr>
        <w:fldChar w:fldCharType="end"/>
      </w:r>
      <w:r w:rsidR="008E19A1">
        <w:rPr>
          <w:rFonts w:cs="Times New Roman"/>
          <w:szCs w:val="20"/>
        </w:rPr>
        <w:t xml:space="preserve">. The results show that Americans </w:t>
      </w:r>
      <w:r w:rsidR="000273EB">
        <w:rPr>
          <w:rFonts w:cs="Times New Roman"/>
          <w:szCs w:val="20"/>
        </w:rPr>
        <w:t>are not meeting the recommended intake for fruits, vegetable and whole grains</w:t>
      </w:r>
      <w:r w:rsidR="008E19A1">
        <w:rPr>
          <w:rFonts w:cs="Times New Roman"/>
          <w:szCs w:val="20"/>
        </w:rPr>
        <w:t>.  For example</w:t>
      </w:r>
      <w:r w:rsidR="000273EB">
        <w:rPr>
          <w:rFonts w:cs="Times New Roman"/>
          <w:szCs w:val="20"/>
        </w:rPr>
        <w:t>,</w:t>
      </w:r>
      <w:r w:rsidR="008E19A1">
        <w:rPr>
          <w:rFonts w:cs="Times New Roman"/>
          <w:szCs w:val="20"/>
        </w:rPr>
        <w:t xml:space="preserve"> the target for dark green or orange vegetables was 50%</w:t>
      </w:r>
      <w:r w:rsidR="000273EB">
        <w:rPr>
          <w:rFonts w:cs="Times New Roman"/>
          <w:szCs w:val="20"/>
        </w:rPr>
        <w:t xml:space="preserve"> of total daily caloric intake</w:t>
      </w:r>
      <w:r w:rsidR="008E19A1">
        <w:rPr>
          <w:rFonts w:cs="Times New Roman"/>
          <w:szCs w:val="20"/>
        </w:rPr>
        <w:t>, but consumption has been maintained since 1994 at a dismal 4%.  Whole grain intake has remained similarly low</w:t>
      </w:r>
      <w:r w:rsidR="000273EB">
        <w:rPr>
          <w:rFonts w:cs="Times New Roman"/>
          <w:szCs w:val="20"/>
        </w:rPr>
        <w:t xml:space="preserve"> at an average of 3%</w:t>
      </w:r>
      <w:r w:rsidR="008E19A1">
        <w:rPr>
          <w:rFonts w:cs="Times New Roman"/>
          <w:szCs w:val="20"/>
        </w:rPr>
        <w:t>.  In addition, approximately 80% of Americans do not get the recommended amounts of physical activity. New guidelines set forth in Healthy People 2020 include a 10% reduction in obesity levels in both adults and children.  The guidelines include recommendations for increasing access to healthy foods and decreasing access to high fat, high caloric foods for children.  There are specific targets for increasing fruits and vegetables, whole grains, calci</w:t>
      </w:r>
      <w:r w:rsidR="000602AC">
        <w:rPr>
          <w:rFonts w:cs="Times New Roman"/>
          <w:szCs w:val="20"/>
        </w:rPr>
        <w:t>um and iron consumption, but no</w:t>
      </w:r>
      <w:r w:rsidR="008E19A1">
        <w:rPr>
          <w:rFonts w:cs="Times New Roman"/>
          <w:szCs w:val="20"/>
        </w:rPr>
        <w:t xml:space="preserve"> target</w:t>
      </w:r>
      <w:r w:rsidR="000602AC">
        <w:rPr>
          <w:rFonts w:cs="Times New Roman"/>
          <w:szCs w:val="20"/>
        </w:rPr>
        <w:t xml:space="preserve">s </w:t>
      </w:r>
      <w:r w:rsidR="00AE0E0F">
        <w:rPr>
          <w:rFonts w:cs="Times New Roman"/>
          <w:szCs w:val="20"/>
        </w:rPr>
        <w:t xml:space="preserve">set </w:t>
      </w:r>
      <w:r w:rsidR="000602AC">
        <w:rPr>
          <w:rFonts w:cs="Times New Roman"/>
          <w:szCs w:val="20"/>
        </w:rPr>
        <w:t>for folate consumption</w:t>
      </w:r>
      <w:r w:rsidR="00A616F5">
        <w:rPr>
          <w:rFonts w:cs="Times New Roman"/>
          <w:szCs w:val="20"/>
        </w:rPr>
        <w:t xml:space="preserve"> </w:t>
      </w:r>
      <w:r w:rsidR="00D819FE">
        <w:rPr>
          <w:rFonts w:cs="Times New Roman"/>
          <w:szCs w:val="20"/>
        </w:rPr>
        <w:fldChar w:fldCharType="begin"/>
      </w:r>
      <w:r w:rsidR="005336C0">
        <w:rPr>
          <w:rFonts w:cs="Times New Roman"/>
          <w:szCs w:val="20"/>
        </w:rPr>
        <w:instrText xml:space="preserve"> ADDIN EN.CITE &lt;EndNote&gt;&lt;Cite ExcludeAuth="1"&gt;&lt;Year&gt;2011&lt;/Year&gt;&lt;RecNum&gt;1376&lt;/RecNum&gt;&lt;record&gt;&lt;rec-number&gt;1376&lt;/rec-number&gt;&lt;foreign-keys&gt;&lt;key app="EN" db-id="fde955zdgwpps3e0zwq5fwp0dsstrdr2vvfw"&gt;1376&lt;/key&gt;&lt;/foreign-keys&gt;&lt;ref-type name="Report"&gt;27&lt;/ref-type&gt;&lt;contributors&gt;&lt;/contributors&gt;&lt;titles&gt;&lt;title&gt;Healthy People 2020&lt;/title&gt;&lt;/titles&gt;&lt;dates&gt;&lt;year&gt;2011&lt;/year&gt;&lt;/dates&gt;&lt;pub-location&gt;Washington, D.C.&lt;/pub-location&gt;&lt;publisher&gt;U.S. Department of Health and Human Services&lt;/publisher&gt;&lt;urls&gt;&lt;related-urls&gt;&lt;url&gt;http://www.healthypeople.gov/2020/LHI/nutrition.aspx&lt;/url&gt;&lt;/related-urls&gt;&lt;/urls&gt;&lt;/record&gt;&lt;/Cite&gt;&lt;/EndNote&gt;</w:instrText>
      </w:r>
      <w:r w:rsidR="00D819FE">
        <w:rPr>
          <w:rFonts w:cs="Times New Roman"/>
          <w:szCs w:val="20"/>
        </w:rPr>
        <w:fldChar w:fldCharType="separate"/>
      </w:r>
      <w:r w:rsidR="00783AB4">
        <w:rPr>
          <w:rFonts w:cs="Times New Roman"/>
          <w:noProof/>
          <w:szCs w:val="20"/>
        </w:rPr>
        <w:t>(</w:t>
      </w:r>
      <w:r w:rsidR="00783AB4" w:rsidRPr="00783AB4">
        <w:rPr>
          <w:rFonts w:cs="Times New Roman"/>
          <w:i/>
          <w:noProof/>
          <w:szCs w:val="20"/>
        </w:rPr>
        <w:t>31</w:t>
      </w:r>
      <w:r w:rsidR="00783AB4">
        <w:rPr>
          <w:rFonts w:cs="Times New Roman"/>
          <w:noProof/>
          <w:szCs w:val="20"/>
        </w:rPr>
        <w:t>)</w:t>
      </w:r>
      <w:r w:rsidR="00D819FE">
        <w:rPr>
          <w:rFonts w:cs="Times New Roman"/>
          <w:szCs w:val="20"/>
        </w:rPr>
        <w:fldChar w:fldCharType="end"/>
      </w:r>
      <w:r w:rsidR="000602AC">
        <w:rPr>
          <w:rFonts w:cs="Times New Roman"/>
          <w:szCs w:val="20"/>
        </w:rPr>
        <w:t>.</w:t>
      </w:r>
      <w:r w:rsidR="008E19A1">
        <w:rPr>
          <w:rFonts w:cs="Times New Roman"/>
          <w:szCs w:val="20"/>
        </w:rPr>
        <w:t xml:space="preserve">  </w:t>
      </w:r>
      <w:r w:rsidRPr="00C8209F">
        <w:rPr>
          <w:rFonts w:cs="Times New Roman"/>
          <w:szCs w:val="20"/>
        </w:rPr>
        <w:t xml:space="preserve"> In order to accomplish </w:t>
      </w:r>
      <w:r w:rsidR="008E19A1">
        <w:rPr>
          <w:rFonts w:cs="Times New Roman"/>
          <w:szCs w:val="20"/>
        </w:rPr>
        <w:t xml:space="preserve">a </w:t>
      </w:r>
      <w:r w:rsidRPr="00C8209F">
        <w:rPr>
          <w:rFonts w:cs="Times New Roman"/>
          <w:szCs w:val="20"/>
        </w:rPr>
        <w:t>reduction</w:t>
      </w:r>
      <w:r w:rsidR="008E19A1">
        <w:rPr>
          <w:rFonts w:cs="Times New Roman"/>
          <w:szCs w:val="20"/>
        </w:rPr>
        <w:t xml:space="preserve"> in obesity</w:t>
      </w:r>
      <w:r w:rsidRPr="00C8209F">
        <w:rPr>
          <w:rFonts w:cs="Times New Roman"/>
          <w:szCs w:val="20"/>
        </w:rPr>
        <w:t>, we must gain a better understanding of the causes of obesity.</w:t>
      </w:r>
    </w:p>
    <w:p w:rsidR="00C9649C" w:rsidRDefault="00C9649C" w:rsidP="00C9649C">
      <w:pPr>
        <w:ind w:firstLine="720"/>
        <w:jc w:val="both"/>
        <w:rPr>
          <w:rFonts w:cs="Times New Roman"/>
          <w:szCs w:val="20"/>
        </w:rPr>
      </w:pPr>
      <w:r w:rsidRPr="00C8209F">
        <w:rPr>
          <w:rFonts w:cs="Times New Roman"/>
          <w:szCs w:val="20"/>
        </w:rPr>
        <w:lastRenderedPageBreak/>
        <w:t xml:space="preserve">There are many contributing factors to the obesity epidemic.  The first </w:t>
      </w:r>
      <w:r w:rsidR="00AE0E0F">
        <w:rPr>
          <w:rFonts w:cs="Times New Roman"/>
          <w:szCs w:val="20"/>
        </w:rPr>
        <w:t xml:space="preserve">factor </w:t>
      </w:r>
      <w:r w:rsidRPr="00C8209F">
        <w:rPr>
          <w:rFonts w:cs="Times New Roman"/>
          <w:szCs w:val="20"/>
        </w:rPr>
        <w:t>is the energy imbalance created from consuming more dietary energy than is expended in physical activity.</w:t>
      </w:r>
      <w:r>
        <w:rPr>
          <w:rFonts w:cs="Times New Roman"/>
          <w:szCs w:val="20"/>
        </w:rPr>
        <w:t xml:space="preserve">  The average number of calories consumed per day has increased with a concurrent decline in caloric expenditure over the past few decades</w:t>
      </w:r>
      <w:r w:rsidR="00AE0E0F">
        <w:rPr>
          <w:rFonts w:cs="Times New Roman"/>
          <w:szCs w:val="20"/>
        </w:rPr>
        <w:t xml:space="preserve"> </w:t>
      </w:r>
      <w:r w:rsidR="00D819FE">
        <w:rPr>
          <w:rFonts w:cs="Times New Roman"/>
          <w:szCs w:val="20"/>
        </w:rPr>
        <w:fldChar w:fldCharType="begin"/>
      </w:r>
      <w:r w:rsidR="005336C0">
        <w:rPr>
          <w:rFonts w:cs="Times New Roman"/>
          <w:szCs w:val="20"/>
        </w:rPr>
        <w:instrText xml:space="preserve"> ADDIN EN.CITE &lt;EndNote&gt;&lt;Cite&gt;&lt;Author&gt;Karasu&lt;/Author&gt;&lt;Year&gt;2010&lt;/Year&gt;&lt;RecNum&gt;1027&lt;/RecNum&gt;&lt;record&gt;&lt;rec-number&gt;1027&lt;/rec-number&gt;&lt;foreign-keys&gt;&lt;key app="EN" db-id="fde955zdgwpps3e0zwq5fwp0dsstrdr2vvfw"&gt;1027&lt;/key&gt;&lt;/foreign-keys&gt;&lt;ref-type name="Book"&gt;6&lt;/ref-type&gt;&lt;contributors&gt;&lt;authors&gt;&lt;author&gt;Karasu, Sylvia R.&lt;/author&gt;&lt;author&gt;Karasu, Toksoz B.&lt;/author&gt;&lt;/authors&gt;&lt;/contributors&gt;&lt;titles&gt;&lt;title&gt;The gravity of weight : a clinical guide to weight loss and maintenance&lt;/title&gt;&lt;/titles&gt;&lt;pages&gt;xxvi, 492 p.&lt;/pages&gt;&lt;edition&gt;1st&lt;/edition&gt;&lt;keywords&gt;&lt;keyword&gt;Weight loss.&lt;/keyword&gt;&lt;keyword&gt;Weight loss Psychological aspects.&lt;/keyword&gt;&lt;keyword&gt;Obesity psychology.&lt;/keyword&gt;&lt;keyword&gt;Obesity therapy.&lt;/keyword&gt;&lt;keyword&gt;Body Weight physiology.&lt;/keyword&gt;&lt;keyword&gt;Weight Loss physiology.&lt;/keyword&gt;&lt;/keywords&gt;&lt;dates&gt;&lt;year&gt;2010&lt;/year&gt;&lt;/dates&gt;&lt;pub-location&gt;Washington, DC&lt;/pub-location&gt;&lt;publisher&gt;American Psychiatric Pub.&lt;/publisher&gt;&lt;isbn&gt;9781585623600 (alk. paper)&amp;#xD;1585623601 (alk. paper)&lt;/isbn&gt;&lt;accession-num&gt;15966883&lt;/accession-num&gt;&lt;call-num&gt;Jefferson or Adams Building Reading Rooms RM222.2; .K37 2010&amp;#xD;Jefferson or Adams Building Reading Rooms - STORED OFFSITE RM222.2; .K37 2010&lt;/call-num&gt;&lt;urls&gt;&lt;/urls&gt;&lt;/record&gt;&lt;/Cite&gt;&lt;/EndNote&gt;</w:instrText>
      </w:r>
      <w:r w:rsidR="00D819FE">
        <w:rPr>
          <w:rFonts w:cs="Times New Roman"/>
          <w:szCs w:val="20"/>
        </w:rPr>
        <w:fldChar w:fldCharType="separate"/>
      </w:r>
      <w:r w:rsidR="00783AB4">
        <w:rPr>
          <w:rFonts w:cs="Times New Roman"/>
          <w:noProof/>
          <w:szCs w:val="20"/>
        </w:rPr>
        <w:t>(</w:t>
      </w:r>
      <w:r w:rsidR="00783AB4" w:rsidRPr="00783AB4">
        <w:rPr>
          <w:rFonts w:cs="Times New Roman"/>
          <w:i/>
          <w:noProof/>
          <w:szCs w:val="20"/>
        </w:rPr>
        <w:t>32</w:t>
      </w:r>
      <w:r w:rsidR="00783AB4">
        <w:rPr>
          <w:rFonts w:cs="Times New Roman"/>
          <w:noProof/>
          <w:szCs w:val="20"/>
        </w:rPr>
        <w:t>)</w:t>
      </w:r>
      <w:r w:rsidR="00D819FE">
        <w:rPr>
          <w:rFonts w:cs="Times New Roman"/>
          <w:szCs w:val="20"/>
        </w:rPr>
        <w:fldChar w:fldCharType="end"/>
      </w:r>
      <w:r w:rsidR="00E54301">
        <w:rPr>
          <w:rFonts w:cs="Times New Roman"/>
          <w:szCs w:val="20"/>
        </w:rPr>
        <w:t xml:space="preserve">.  </w:t>
      </w:r>
      <w:r w:rsidRPr="00C8209F">
        <w:rPr>
          <w:rFonts w:cs="Times New Roman"/>
          <w:szCs w:val="20"/>
        </w:rPr>
        <w:t>Genetics also play a significant role</w:t>
      </w:r>
      <w:r>
        <w:rPr>
          <w:rFonts w:cs="Times New Roman"/>
          <w:szCs w:val="20"/>
        </w:rPr>
        <w:t xml:space="preserve"> contributing an estimated 30% to 70% of heritability for obesity risk </w:t>
      </w:r>
      <w:r w:rsidR="00D819FE">
        <w:rPr>
          <w:rFonts w:cs="Times New Roman"/>
          <w:szCs w:val="20"/>
        </w:rPr>
        <w:fldChar w:fldCharType="begin"/>
      </w:r>
      <w:r w:rsidR="005336C0">
        <w:rPr>
          <w:rFonts w:cs="Times New Roman"/>
          <w:szCs w:val="20"/>
        </w:rPr>
        <w:instrText xml:space="preserve"> ADDIN EN.CITE &lt;EndNote&gt;&lt;Cite&gt;&lt;Author&gt;Bell&lt;/Author&gt;&lt;Year&gt;2005&lt;/Year&gt;&lt;RecNum&gt;203&lt;/RecNum&gt;&lt;record&gt;&lt;rec-number&gt;203&lt;/rec-number&gt;&lt;foreign-keys&gt;&lt;key app="EN" db-id="fde955zdgwpps3e0zwq5fwp0dsstrdr2vvfw"&gt;203&lt;/key&gt;&lt;/foreign-keys&gt;&lt;ref-type name="Journal Article"&gt;17&lt;/ref-type&gt;&lt;contributors&gt;&lt;authors&gt;&lt;author&gt;Bell, A.&lt;/author&gt;&lt;author&gt;A. Walley&lt;/author&gt;&lt;author&gt;P. Froguel&lt;/author&gt;&lt;/authors&gt;&lt;/contributors&gt;&lt;titles&gt;&lt;title&gt;The Genetics of Human Obesity&lt;/title&gt;&lt;secondary-title&gt;Nature Review Genetics&lt;/secondary-title&gt;&lt;/titles&gt;&lt;periodical&gt;&lt;full-title&gt;Nature Review Genetics&lt;/full-title&gt;&lt;/periodical&gt;&lt;pages&gt;221-234&lt;/pages&gt;&lt;volume&gt;6&lt;/volume&gt;&lt;number&gt;March&lt;/number&gt;&lt;dates&gt;&lt;year&gt;2005&lt;/year&gt;&lt;/dates&gt;&lt;urls&gt;&lt;/urls&gt;&lt;/record&gt;&lt;/Cite&gt;&lt;/EndNote&gt;</w:instrText>
      </w:r>
      <w:r w:rsidR="00D819FE">
        <w:rPr>
          <w:rFonts w:cs="Times New Roman"/>
          <w:szCs w:val="20"/>
        </w:rPr>
        <w:fldChar w:fldCharType="separate"/>
      </w:r>
      <w:r w:rsidR="00D919C1">
        <w:rPr>
          <w:rFonts w:cs="Times New Roman"/>
          <w:noProof/>
          <w:szCs w:val="20"/>
        </w:rPr>
        <w:t>(</w:t>
      </w:r>
      <w:r w:rsidR="00D919C1" w:rsidRPr="00D919C1">
        <w:rPr>
          <w:rFonts w:cs="Times New Roman"/>
          <w:i/>
          <w:noProof/>
          <w:szCs w:val="20"/>
        </w:rPr>
        <w:t>1</w:t>
      </w:r>
      <w:r w:rsidR="00D919C1">
        <w:rPr>
          <w:rFonts w:cs="Times New Roman"/>
          <w:noProof/>
          <w:szCs w:val="20"/>
        </w:rPr>
        <w:t>)</w:t>
      </w:r>
      <w:r w:rsidR="00D819FE">
        <w:rPr>
          <w:rFonts w:cs="Times New Roman"/>
          <w:szCs w:val="20"/>
        </w:rPr>
        <w:fldChar w:fldCharType="end"/>
      </w:r>
      <w:r w:rsidR="00AE0E0F">
        <w:rPr>
          <w:rFonts w:cs="Times New Roman"/>
          <w:szCs w:val="20"/>
        </w:rPr>
        <w:t xml:space="preserve">. </w:t>
      </w:r>
      <w:r w:rsidRPr="00C8209F">
        <w:rPr>
          <w:rFonts w:cs="Times New Roman"/>
          <w:szCs w:val="20"/>
        </w:rPr>
        <w:t xml:space="preserve"> </w:t>
      </w:r>
      <w:r w:rsidR="00AE0E0F">
        <w:rPr>
          <w:rFonts w:cs="Times New Roman"/>
          <w:szCs w:val="20"/>
        </w:rPr>
        <w:t>H</w:t>
      </w:r>
      <w:r w:rsidRPr="00C8209F">
        <w:rPr>
          <w:rFonts w:cs="Times New Roman"/>
          <w:szCs w:val="20"/>
        </w:rPr>
        <w:t>owever,</w:t>
      </w:r>
      <w:r>
        <w:rPr>
          <w:rFonts w:cs="Times New Roman"/>
          <w:szCs w:val="20"/>
        </w:rPr>
        <w:t xml:space="preserve"> genome wide association studies looking at single nucleotide polymorphisms (SNPs) and other gene mutations have failed to find many strong genetic links</w:t>
      </w:r>
      <w:r w:rsidR="00AE0E0F">
        <w:rPr>
          <w:rFonts w:cs="Times New Roman"/>
          <w:szCs w:val="20"/>
        </w:rPr>
        <w:t>.  A few gene</w:t>
      </w:r>
      <w:r w:rsidR="00D85B90">
        <w:rPr>
          <w:rFonts w:cs="Times New Roman"/>
          <w:szCs w:val="20"/>
        </w:rPr>
        <w:t>s</w:t>
      </w:r>
      <w:r w:rsidR="00AE0E0F">
        <w:rPr>
          <w:rFonts w:cs="Times New Roman"/>
          <w:szCs w:val="20"/>
        </w:rPr>
        <w:t xml:space="preserve"> have been associated with increased risk for obesity.  </w:t>
      </w:r>
      <w:r w:rsidR="00E54301">
        <w:rPr>
          <w:rFonts w:cs="Times New Roman"/>
          <w:szCs w:val="20"/>
        </w:rPr>
        <w:t xml:space="preserve">For example, variants of the FTO gene which encodes the </w:t>
      </w:r>
      <w:r w:rsidR="00D85B90">
        <w:rPr>
          <w:rFonts w:cs="Times New Roman"/>
          <w:szCs w:val="20"/>
        </w:rPr>
        <w:t xml:space="preserve">fat mass and obesity associated </w:t>
      </w:r>
      <w:r>
        <w:rPr>
          <w:rFonts w:cs="Times New Roman"/>
          <w:szCs w:val="20"/>
        </w:rPr>
        <w:t xml:space="preserve">protein </w:t>
      </w:r>
      <w:r w:rsidR="00E54301">
        <w:rPr>
          <w:rFonts w:cs="Times New Roman"/>
          <w:szCs w:val="20"/>
        </w:rPr>
        <w:t xml:space="preserve">correlates with obesity risk </w:t>
      </w:r>
      <w:r w:rsidR="00D819FE">
        <w:rPr>
          <w:rFonts w:cs="Times New Roman"/>
          <w:szCs w:val="20"/>
        </w:rPr>
        <w:fldChar w:fldCharType="begin"/>
      </w:r>
      <w:r w:rsidR="005336C0">
        <w:rPr>
          <w:rFonts w:cs="Times New Roman"/>
          <w:szCs w:val="20"/>
        </w:rPr>
        <w:instrText xml:space="preserve"> ADDIN EN.CITE &lt;EndNote&gt;&lt;Cite&gt;&lt;Author&gt;Gerken&lt;/Author&gt;&lt;Year&gt;2007&lt;/Year&gt;&lt;RecNum&gt;180&lt;/RecNum&gt;&lt;record&gt;&lt;rec-number&gt;180&lt;/rec-number&gt;&lt;foreign-keys&gt;&lt;key app="EN" db-id="fde955zdgwpps3e0zwq5fwp0dsstrdr2vvfw"&gt;180&lt;/key&gt;&lt;/foreign-keys&gt;&lt;ref-type name="Journal Article"&gt;17&lt;/ref-type&gt;&lt;contributors&gt;&lt;authors&gt;&lt;author&gt;Gerken, Thomas&lt;/author&gt;&lt;author&gt;Girard, Christophe A.&lt;/author&gt;&lt;author&gt;Tung, Yi-Chun Loraine&lt;/author&gt;&lt;author&gt;Webby, Celia J.&lt;/author&gt;&lt;author&gt;Saudek, Vladimir&lt;/author&gt;&lt;author&gt;Hewitson, Kirsty S.&lt;/author&gt;&lt;author&gt;Yeo, Giles S. H.&lt;/author&gt;&lt;author&gt;McDonough, Michael A.&lt;/author&gt;&lt;author&gt;Cunliffe, Sharon&lt;/author&gt;&lt;author&gt;McNeill, Luke A.&lt;/author&gt;&lt;author&gt;Galvanovskis, Juris&lt;/author&gt;&lt;author&gt;Rorsman, Patrik&lt;/author&gt;&lt;author&gt;Robins, Peter&lt;/author&gt;&lt;author&gt;Prieur, Xavier&lt;/author&gt;&lt;author&gt;Coll, Anthony P.&lt;/author&gt;&lt;author&gt;Ma, Marcella&lt;/author&gt;&lt;author&gt;Jovanovic, Zorica&lt;/author&gt;&lt;author&gt;Farooqi, I. Sadaf&lt;/author&gt;&lt;author&gt;Sedgwick, Barbara&lt;/author&gt;&lt;author&gt;Barroso, Ines&lt;/author&gt;&lt;author&gt;Lindahl, Tomas&lt;/author&gt;&lt;author&gt;Ponting, Chris P.&lt;/author&gt;&lt;author&gt;Ashcroft, Frances M.&lt;/author&gt;&lt;author&gt;O&amp;apos;Rahilly, Stephen&lt;/author&gt;&lt;author&gt;Schofield, Christopher J.&lt;/author&gt;&lt;/authors&gt;&lt;/contributors&gt;&lt;titles&gt;&lt;title&gt;The Obesity-Associated FTO Gene Encodes a 2-Oxoglutarate-Dependent Nucleic Acid Demethylase&lt;/title&gt;&lt;secondary-title&gt;Science&lt;/secondary-title&gt;&lt;/titles&gt;&lt;periodical&gt;&lt;full-title&gt;Science&lt;/full-title&gt;&lt;/periodical&gt;&lt;pages&gt;1469-1472&lt;/pages&gt;&lt;volume&gt;318&lt;/volume&gt;&lt;number&gt;5855&lt;/number&gt;&lt;dates&gt;&lt;year&gt;2007&lt;/year&gt;&lt;/dates&gt;&lt;urls&gt;&lt;related-urls&gt;&lt;url&gt;http://www.sciencemag.org/cgi/content/abstract/318/5855/1469&lt;/url&gt;&lt;/related-urls&gt;&lt;/urls&gt;&lt;electronic-resource-num&gt;10.1126/science.1151710&lt;/electronic-resource-num&gt;&lt;/record&gt;&lt;/Cite&gt;&lt;/EndNote&gt;</w:instrText>
      </w:r>
      <w:r w:rsidR="00D819FE">
        <w:rPr>
          <w:rFonts w:cs="Times New Roman"/>
          <w:szCs w:val="20"/>
        </w:rPr>
        <w:fldChar w:fldCharType="separate"/>
      </w:r>
      <w:r w:rsidR="00D919C1">
        <w:rPr>
          <w:rFonts w:cs="Times New Roman"/>
          <w:noProof/>
          <w:szCs w:val="20"/>
        </w:rPr>
        <w:t>(</w:t>
      </w:r>
      <w:r w:rsidR="00D919C1" w:rsidRPr="00D919C1">
        <w:rPr>
          <w:rFonts w:cs="Times New Roman"/>
          <w:i/>
          <w:noProof/>
          <w:szCs w:val="20"/>
        </w:rPr>
        <w:t>19</w:t>
      </w:r>
      <w:r w:rsidR="00D919C1">
        <w:rPr>
          <w:rFonts w:cs="Times New Roman"/>
          <w:noProof/>
          <w:szCs w:val="20"/>
        </w:rPr>
        <w:t>)</w:t>
      </w:r>
      <w:r w:rsidR="00D819FE">
        <w:rPr>
          <w:rFonts w:cs="Times New Roman"/>
          <w:szCs w:val="20"/>
        </w:rPr>
        <w:fldChar w:fldCharType="end"/>
      </w:r>
      <w:r w:rsidR="00D85B90">
        <w:rPr>
          <w:rFonts w:cs="Times New Roman"/>
          <w:szCs w:val="20"/>
        </w:rPr>
        <w:t xml:space="preserve">.  </w:t>
      </w:r>
      <w:r>
        <w:rPr>
          <w:rFonts w:cs="Times New Roman"/>
          <w:szCs w:val="20"/>
        </w:rPr>
        <w:t xml:space="preserve">The fidelity of </w:t>
      </w:r>
      <w:r w:rsidR="00E54301">
        <w:rPr>
          <w:rFonts w:cs="Times New Roman"/>
          <w:szCs w:val="20"/>
        </w:rPr>
        <w:t>DNA</w:t>
      </w:r>
      <w:r>
        <w:rPr>
          <w:rFonts w:cs="Times New Roman"/>
          <w:szCs w:val="20"/>
        </w:rPr>
        <w:t xml:space="preserve"> replication is high and </w:t>
      </w:r>
      <w:r w:rsidRPr="00C8209F">
        <w:rPr>
          <w:rFonts w:cs="Times New Roman"/>
          <w:szCs w:val="20"/>
        </w:rPr>
        <w:t xml:space="preserve">typically has </w:t>
      </w:r>
      <w:r w:rsidR="00E54301">
        <w:rPr>
          <w:rFonts w:cs="Times New Roman"/>
          <w:szCs w:val="20"/>
        </w:rPr>
        <w:t xml:space="preserve">a </w:t>
      </w:r>
      <w:r w:rsidRPr="00C8209F">
        <w:rPr>
          <w:rFonts w:cs="Times New Roman"/>
          <w:szCs w:val="20"/>
        </w:rPr>
        <w:t>very low mutation r</w:t>
      </w:r>
      <w:r w:rsidR="00D85B90">
        <w:rPr>
          <w:rFonts w:cs="Times New Roman"/>
          <w:szCs w:val="20"/>
        </w:rPr>
        <w:t>ates</w:t>
      </w:r>
      <w:r w:rsidR="00E54301">
        <w:rPr>
          <w:rFonts w:cs="Times New Roman"/>
          <w:szCs w:val="20"/>
        </w:rPr>
        <w:t>, approximately</w:t>
      </w:r>
      <w:r w:rsidR="00D85B90">
        <w:rPr>
          <w:rFonts w:cs="Times New Roman"/>
          <w:szCs w:val="20"/>
        </w:rPr>
        <w:t xml:space="preserve"> 1 mistake per 100</w:t>
      </w:r>
      <w:r w:rsidRPr="00C8209F">
        <w:rPr>
          <w:rFonts w:cs="Times New Roman"/>
          <w:szCs w:val="20"/>
        </w:rPr>
        <w:t xml:space="preserve"> to 10</w:t>
      </w:r>
      <w:r w:rsidR="00D85B90">
        <w:rPr>
          <w:rFonts w:cs="Times New Roman"/>
          <w:szCs w:val="20"/>
        </w:rPr>
        <w:t>0</w:t>
      </w:r>
      <w:r w:rsidRPr="00C8209F">
        <w:rPr>
          <w:rFonts w:cs="Times New Roman"/>
          <w:szCs w:val="20"/>
        </w:rPr>
        <w:t xml:space="preserve">0 base pairs </w:t>
      </w:r>
      <w:r w:rsidR="00D819FE">
        <w:rPr>
          <w:rFonts w:cs="Times New Roman"/>
          <w:szCs w:val="20"/>
        </w:rPr>
        <w:fldChar w:fldCharType="begin">
          <w:fldData xml:space="preserve">PEVuZE5vdGU+PENpdGU+PEF1dGhvcj5CYWVyPC9BdXRob3I+PFllYXI+MjAwNzwvWWVhcj48UmVj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</w:fldData>
        </w:fldChar>
      </w:r>
      <w:r w:rsidR="005336C0">
        <w:rPr>
          <w:rFonts w:cs="Times New Roman"/>
          <w:szCs w:val="20"/>
        </w:rPr>
        <w:instrText xml:space="preserve"> ADDIN EN.CITE </w:instrText>
      </w:r>
      <w:r w:rsidR="00D819FE">
        <w:rPr>
          <w:rFonts w:cs="Times New Roman"/>
          <w:szCs w:val="20"/>
        </w:rPr>
        <w:fldChar w:fldCharType="begin">
          <w:fldData xml:space="preserve">PEVuZE5vdGU+PENpdGU+PEF1dGhvcj5CYWVyPC9BdXRob3I+PFllYXI+MjAwNzwvWWVhcj48UmVj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</w:fldData>
        </w:fldChar>
      </w:r>
      <w:r w:rsidR="005336C0">
        <w:rPr>
          <w:rFonts w:cs="Times New Roman"/>
          <w:szCs w:val="20"/>
        </w:rPr>
        <w:instrText xml:space="preserve"> ADDIN EN.CITE.DATA </w:instrText>
      </w:r>
      <w:r w:rsidR="00D819FE">
        <w:rPr>
          <w:rFonts w:cs="Times New Roman"/>
          <w:szCs w:val="20"/>
        </w:rPr>
      </w:r>
      <w:r w:rsidR="00D819FE">
        <w:rPr>
          <w:rFonts w:cs="Times New Roman"/>
          <w:szCs w:val="20"/>
        </w:rPr>
        <w:fldChar w:fldCharType="end"/>
      </w:r>
      <w:r w:rsidR="00D819FE">
        <w:rPr>
          <w:rFonts w:cs="Times New Roman"/>
          <w:szCs w:val="20"/>
        </w:rPr>
      </w:r>
      <w:r w:rsidR="00D819FE">
        <w:rPr>
          <w:rFonts w:cs="Times New Roman"/>
          <w:szCs w:val="20"/>
        </w:rPr>
        <w:fldChar w:fldCharType="separate"/>
      </w:r>
      <w:r w:rsidR="00783AB4">
        <w:rPr>
          <w:rFonts w:cs="Times New Roman"/>
          <w:noProof/>
          <w:szCs w:val="20"/>
        </w:rPr>
        <w:t>(</w:t>
      </w:r>
      <w:r w:rsidR="00783AB4" w:rsidRPr="00783AB4">
        <w:rPr>
          <w:rFonts w:cs="Times New Roman"/>
          <w:i/>
          <w:noProof/>
          <w:szCs w:val="20"/>
        </w:rPr>
        <w:t>33-34</w:t>
      </w:r>
      <w:r w:rsidR="00783AB4">
        <w:rPr>
          <w:rFonts w:cs="Times New Roman"/>
          <w:noProof/>
          <w:szCs w:val="20"/>
        </w:rPr>
        <w:t>)</w:t>
      </w:r>
      <w:r w:rsidR="00D819FE">
        <w:rPr>
          <w:rFonts w:cs="Times New Roman"/>
          <w:szCs w:val="20"/>
        </w:rPr>
        <w:fldChar w:fldCharType="end"/>
      </w:r>
      <w:r w:rsidR="00D85B90">
        <w:rPr>
          <w:rFonts w:cs="Times New Roman"/>
          <w:szCs w:val="20"/>
        </w:rPr>
        <w:t>. T</w:t>
      </w:r>
      <w:r>
        <w:rPr>
          <w:rFonts w:cs="Times New Roman"/>
          <w:szCs w:val="20"/>
        </w:rPr>
        <w:t xml:space="preserve">herefore changes in DNA at the gene sequence level are unlikely to be the cause for the rapid increase in obesity during the last few decades.  </w:t>
      </w:r>
      <w:r w:rsidR="00D85B90">
        <w:rPr>
          <w:rFonts w:cs="Times New Roman"/>
          <w:szCs w:val="20"/>
        </w:rPr>
        <w:t xml:space="preserve">During this time, </w:t>
      </w:r>
      <w:r>
        <w:rPr>
          <w:rFonts w:cs="Times New Roman"/>
          <w:szCs w:val="20"/>
        </w:rPr>
        <w:t xml:space="preserve">the prevalence of obesity in offspring of obese parents has increased </w:t>
      </w:r>
      <w:r w:rsidR="00D85B90">
        <w:rPr>
          <w:rFonts w:cs="Times New Roman"/>
          <w:szCs w:val="20"/>
        </w:rPr>
        <w:t xml:space="preserve">dramatically as well, </w:t>
      </w:r>
      <w:r>
        <w:rPr>
          <w:rFonts w:cs="Times New Roman"/>
          <w:szCs w:val="20"/>
        </w:rPr>
        <w:t>possibly showing a non-polymorphic genetic link.   With this in mind, what could be driving genetic changes?</w:t>
      </w:r>
    </w:p>
    <w:p w:rsidR="00C9649C" w:rsidRDefault="00C9649C" w:rsidP="00D03F82">
      <w:pPr>
        <w:pStyle w:val="Heading2"/>
      </w:pPr>
      <w:bookmarkStart w:id="8" w:name="_Toc294612251"/>
      <w:bookmarkStart w:id="9" w:name="_Toc325113500"/>
      <w:r>
        <w:t>Epigenetics and DNA Methylation</w:t>
      </w:r>
      <w:bookmarkEnd w:id="8"/>
      <w:bookmarkEnd w:id="9"/>
    </w:p>
    <w:p w:rsidR="00C9649C" w:rsidRPr="00C8209F" w:rsidRDefault="00C9649C" w:rsidP="00C9649C">
      <w:pPr>
        <w:ind w:firstLine="720"/>
        <w:jc w:val="both"/>
        <w:rPr>
          <w:rFonts w:cs="Times New Roman"/>
          <w:szCs w:val="20"/>
        </w:rPr>
      </w:pPr>
      <w:r>
        <w:rPr>
          <w:rFonts w:cs="Times New Roman"/>
          <w:szCs w:val="20"/>
        </w:rPr>
        <w:t>It has been rec</w:t>
      </w:r>
      <w:r w:rsidRPr="00C8209F">
        <w:rPr>
          <w:rFonts w:cs="Times New Roman"/>
          <w:szCs w:val="20"/>
        </w:rPr>
        <w:t>ently shown that modifications to the bas</w:t>
      </w:r>
      <w:r>
        <w:rPr>
          <w:rFonts w:cs="Times New Roman"/>
          <w:szCs w:val="20"/>
        </w:rPr>
        <w:t>es of</w:t>
      </w:r>
      <w:r w:rsidRPr="00C8209F">
        <w:rPr>
          <w:rFonts w:cs="Times New Roman"/>
          <w:szCs w:val="20"/>
        </w:rPr>
        <w:t xml:space="preserve"> DNA sequence</w:t>
      </w:r>
      <w:r>
        <w:rPr>
          <w:rFonts w:cs="Times New Roman"/>
          <w:szCs w:val="20"/>
        </w:rPr>
        <w:t xml:space="preserve"> </w:t>
      </w:r>
      <w:r w:rsidRPr="00C8209F">
        <w:rPr>
          <w:rFonts w:cs="Times New Roman"/>
          <w:szCs w:val="20"/>
        </w:rPr>
        <w:t>can affect the regulation and expression of genes</w:t>
      </w:r>
      <w:r w:rsidR="00E54301">
        <w:rPr>
          <w:rFonts w:cs="Times New Roman"/>
          <w:szCs w:val="20"/>
        </w:rPr>
        <w:t xml:space="preserve"> </w:t>
      </w:r>
      <w:r w:rsidR="00D819FE">
        <w:rPr>
          <w:rFonts w:cs="Times New Roman"/>
          <w:szCs w:val="20"/>
        </w:rPr>
        <w:fldChar w:fldCharType="begin"/>
      </w:r>
      <w:r w:rsidR="005336C0">
        <w:rPr>
          <w:rFonts w:cs="Times New Roman"/>
          <w:szCs w:val="20"/>
        </w:rPr>
        <w:instrText xml:space="preserve"> ADDIN EN.CITE &lt;EndNote&gt;&lt;Cite&gt;&lt;Author&gt;Holliday&lt;/Author&gt;&lt;Year&gt;2006&lt;/Year&gt;&lt;RecNum&gt;840&lt;/RecNum&gt;&lt;record&gt;&lt;rec-number&gt;840&lt;/rec-number&gt;&lt;foreign-keys&gt;&lt;key app="EN" db-id="fde955zdgwpps3e0zwq5fwp0dsstrdr2vvfw"&gt;840&lt;/key&gt;&lt;/foreign-keys&gt;&lt;ref-type name="Journal Article"&gt;17&lt;/ref-type&gt;&lt;contributors&gt;&lt;authors&gt;&lt;author&gt;Holliday, R.&lt;/author&gt;&lt;/authors&gt;&lt;/contributors&gt;&lt;auth-address&gt;RandL.Holliday@bigpond.com&lt;/auth-address&gt;&lt;titles&gt;&lt;title&gt;Epigenetics: a historical overview&lt;/title&gt;&lt;secondary-title&gt;Epigenetics&lt;/secondary-title&gt;&lt;/titles&gt;&lt;periodical&gt;&lt;full-title&gt;Epigenetics&lt;/full-title&gt;&lt;/periodical&gt;&lt;pages&gt;76-80&lt;/pages&gt;&lt;volume&gt;1&lt;/volume&gt;&lt;number&gt;2&lt;/number&gt;&lt;edition&gt;2007/11/14&lt;/edition&gt;&lt;keywords&gt;&lt;keyword&gt;Animals&lt;/keyword&gt;&lt;keyword&gt;Chromatin&lt;/keyword&gt;&lt;keyword&gt;DNA Methylation&lt;/keyword&gt;&lt;keyword&gt;*Epigenesis, Genetic&lt;/keyword&gt;&lt;keyword&gt;Genetics/*history&lt;/keyword&gt;&lt;keyword&gt;History, 20th Century&lt;/keyword&gt;&lt;keyword&gt;Humans&lt;/keyword&gt;&lt;/keywords&gt;&lt;dates&gt;&lt;year&gt;2006&lt;/year&gt;&lt;pub-dates&gt;&lt;date&gt;Apr-Jun&lt;/date&gt;&lt;/pub-dates&gt;&lt;/dates&gt;&lt;isbn&gt;1559-2308 (Electronic)&amp;#xD;1559-2294 (Linking)&lt;/isbn&gt;&lt;accession-num&gt;17998809&lt;/accession-num&gt;&lt;urls&gt;&lt;related-urls&gt;&lt;url&gt;http://www.ncbi.nlm.nih.gov/entrez/query.fcgi?cmd=Retrieve&amp;amp;db=PubMed&amp;amp;dopt=Citation&amp;amp;list_uids=17998809&lt;/url&gt;&lt;/related-urls&gt;&lt;/urls&gt;&lt;electronic-resource-num&gt;2762 [pii]&lt;/electronic-resource-num&gt;&lt;language&gt;eng&lt;/language&gt;&lt;/record&gt;&lt;/Cite&gt;&lt;/EndNote&gt;</w:instrText>
      </w:r>
      <w:r w:rsidR="00D819FE">
        <w:rPr>
          <w:rFonts w:cs="Times New Roman"/>
          <w:szCs w:val="20"/>
        </w:rPr>
        <w:fldChar w:fldCharType="separate"/>
      </w:r>
      <w:r w:rsidR="00783AB4">
        <w:rPr>
          <w:rFonts w:cs="Times New Roman"/>
          <w:noProof/>
          <w:szCs w:val="20"/>
        </w:rPr>
        <w:t>(</w:t>
      </w:r>
      <w:r w:rsidR="00783AB4" w:rsidRPr="00783AB4">
        <w:rPr>
          <w:rFonts w:cs="Times New Roman"/>
          <w:i/>
          <w:noProof/>
          <w:szCs w:val="20"/>
        </w:rPr>
        <w:t>35</w:t>
      </w:r>
      <w:r w:rsidR="00783AB4">
        <w:rPr>
          <w:rFonts w:cs="Times New Roman"/>
          <w:noProof/>
          <w:szCs w:val="20"/>
        </w:rPr>
        <w:t>)</w:t>
      </w:r>
      <w:r w:rsidR="00D819FE">
        <w:rPr>
          <w:rFonts w:cs="Times New Roman"/>
          <w:szCs w:val="20"/>
        </w:rPr>
        <w:fldChar w:fldCharType="end"/>
      </w:r>
      <w:r w:rsidRPr="00C8209F">
        <w:rPr>
          <w:rFonts w:cs="Times New Roman"/>
          <w:szCs w:val="20"/>
        </w:rPr>
        <w:t>.  Furthermore</w:t>
      </w:r>
      <w:r w:rsidR="00D85B90">
        <w:rPr>
          <w:rFonts w:cs="Times New Roman"/>
          <w:szCs w:val="20"/>
        </w:rPr>
        <w:t>,</w:t>
      </w:r>
      <w:r w:rsidRPr="00C8209F">
        <w:rPr>
          <w:rFonts w:cs="Times New Roman"/>
          <w:szCs w:val="20"/>
        </w:rPr>
        <w:t xml:space="preserve"> these modifications can be either inherited by offspring or changed over the course of one’s lifetime.  The modifications are known as epigenetic or “above” the genetic code changes.  There are three categories of epigenetic changes</w:t>
      </w:r>
      <w:r w:rsidR="00D85B90">
        <w:rPr>
          <w:rFonts w:cs="Times New Roman"/>
          <w:szCs w:val="20"/>
        </w:rPr>
        <w:t>;</w:t>
      </w:r>
      <w:r w:rsidRPr="00C8209F">
        <w:rPr>
          <w:rFonts w:cs="Times New Roman"/>
          <w:szCs w:val="20"/>
        </w:rPr>
        <w:t xml:space="preserve"> 1) methylation of nucleic acid residues, for example</w:t>
      </w:r>
      <w:r w:rsidR="00D85B90">
        <w:rPr>
          <w:rFonts w:cs="Times New Roman"/>
          <w:szCs w:val="20"/>
        </w:rPr>
        <w:t>, methylation of</w:t>
      </w:r>
      <w:r w:rsidRPr="00C8209F">
        <w:rPr>
          <w:rFonts w:cs="Times New Roman"/>
          <w:szCs w:val="20"/>
        </w:rPr>
        <w:t xml:space="preserve"> </w:t>
      </w:r>
      <w:proofErr w:type="spellStart"/>
      <w:r w:rsidRPr="00C8209F">
        <w:rPr>
          <w:rFonts w:cs="Times New Roman"/>
          <w:szCs w:val="20"/>
        </w:rPr>
        <w:t>cytosines</w:t>
      </w:r>
      <w:proofErr w:type="spellEnd"/>
      <w:r w:rsidRPr="00C8209F">
        <w:rPr>
          <w:rFonts w:cs="Times New Roman"/>
          <w:szCs w:val="20"/>
        </w:rPr>
        <w:t xml:space="preserve"> in the CpG sequence context, 2) chromatin </w:t>
      </w:r>
      <w:r>
        <w:rPr>
          <w:rFonts w:cs="Times New Roman"/>
          <w:szCs w:val="20"/>
        </w:rPr>
        <w:t>modification</w:t>
      </w:r>
      <w:r w:rsidRPr="00C8209F">
        <w:rPr>
          <w:rFonts w:cs="Times New Roman"/>
          <w:szCs w:val="20"/>
        </w:rPr>
        <w:t xml:space="preserve"> by histone</w:t>
      </w:r>
      <w:r w:rsidR="00D85B90">
        <w:rPr>
          <w:rFonts w:cs="Times New Roman"/>
          <w:szCs w:val="20"/>
        </w:rPr>
        <w:t>s via</w:t>
      </w:r>
      <w:r w:rsidRPr="00C8209F">
        <w:rPr>
          <w:rFonts w:cs="Times New Roman"/>
          <w:szCs w:val="20"/>
        </w:rPr>
        <w:t xml:space="preserve"> </w:t>
      </w:r>
      <w:proofErr w:type="spellStart"/>
      <w:r w:rsidRPr="00C8209F">
        <w:rPr>
          <w:rFonts w:cs="Times New Roman"/>
          <w:szCs w:val="20"/>
        </w:rPr>
        <w:t>acetylation</w:t>
      </w:r>
      <w:proofErr w:type="spellEnd"/>
      <w:r w:rsidRPr="00C8209F">
        <w:rPr>
          <w:rFonts w:cs="Times New Roman"/>
          <w:szCs w:val="20"/>
        </w:rPr>
        <w:t xml:space="preserve">, methylation, </w:t>
      </w:r>
      <w:proofErr w:type="spellStart"/>
      <w:r w:rsidRPr="00C8209F">
        <w:rPr>
          <w:rFonts w:cs="Times New Roman"/>
          <w:szCs w:val="20"/>
        </w:rPr>
        <w:t>phosphorylation</w:t>
      </w:r>
      <w:proofErr w:type="spellEnd"/>
      <w:r w:rsidRPr="00C8209F">
        <w:rPr>
          <w:rFonts w:cs="Times New Roman"/>
          <w:szCs w:val="20"/>
        </w:rPr>
        <w:t xml:space="preserve">, </w:t>
      </w:r>
      <w:proofErr w:type="spellStart"/>
      <w:r w:rsidRPr="00C8209F">
        <w:rPr>
          <w:rFonts w:cs="Times New Roman"/>
          <w:szCs w:val="20"/>
        </w:rPr>
        <w:t>ubiquitylation</w:t>
      </w:r>
      <w:proofErr w:type="spellEnd"/>
      <w:r w:rsidRPr="00C8209F">
        <w:rPr>
          <w:rFonts w:cs="Times New Roman"/>
          <w:szCs w:val="20"/>
        </w:rPr>
        <w:t xml:space="preserve">, or </w:t>
      </w:r>
      <w:proofErr w:type="spellStart"/>
      <w:r w:rsidRPr="00C8209F">
        <w:rPr>
          <w:rFonts w:cs="Times New Roman"/>
          <w:szCs w:val="20"/>
        </w:rPr>
        <w:t>sumoylation</w:t>
      </w:r>
      <w:proofErr w:type="spellEnd"/>
      <w:r w:rsidRPr="00C8209F">
        <w:rPr>
          <w:rFonts w:cs="Times New Roman"/>
          <w:szCs w:val="20"/>
        </w:rPr>
        <w:t xml:space="preserve"> and 3) non-coding RNAs</w:t>
      </w:r>
      <w:r>
        <w:rPr>
          <w:rFonts w:cs="Times New Roman"/>
          <w:szCs w:val="20"/>
        </w:rPr>
        <w:t xml:space="preserve"> </w:t>
      </w:r>
      <w:r w:rsidR="00D819FE">
        <w:rPr>
          <w:rFonts w:cs="Times New Roman"/>
          <w:szCs w:val="20"/>
        </w:rPr>
        <w:fldChar w:fldCharType="begin"/>
      </w:r>
      <w:r w:rsidR="005336C0">
        <w:rPr>
          <w:rFonts w:cs="Times New Roman"/>
          <w:szCs w:val="20"/>
        </w:rPr>
        <w:instrText xml:space="preserve"> ADDIN EN.CITE &lt;EndNote&gt;&lt;Cite&gt;&lt;Author&gt;Holliday&lt;/Author&gt;&lt;Year&gt;2002&lt;/Year&gt;&lt;RecNum&gt;841&lt;/RecNum&gt;&lt;record&gt;&lt;rec-number&gt;841&lt;/rec-number&gt;&lt;foreign-keys&gt;&lt;key app="EN" db-id="fde955zdgwpps3e0zwq5fwp0dsstrdr2vvfw"&gt;841&lt;/key&gt;&lt;/foreign-keys&gt;&lt;ref-type name="Journal Article"&gt;17&lt;/ref-type&gt;&lt;contributors&gt;&lt;authors&gt;&lt;author&gt;Holliday, R.&lt;/author&gt;&lt;/authors&gt;&lt;/contributors&gt;&lt;auth-address&gt;RandL.Holliday@bigpond.com&lt;/auth-address&gt;&lt;titles&gt;&lt;title&gt;Epigenetics comes of age in the twentyfirst century&lt;/title&gt;&lt;secondary-title&gt;J Genet&lt;/secondary-title&gt;&lt;/titles&gt;&lt;periodical&gt;&lt;full-title&gt;J Genet&lt;/full-title&gt;&lt;/periodical&gt;&lt;pages&gt;1-4&lt;/pages&gt;&lt;volume&gt;81&lt;/volume&gt;&lt;number&gt;1&lt;/number&gt;&lt;edition&gt;2002/10/03&lt;/edition&gt;&lt;keywords&gt;&lt;keyword&gt;Animals&lt;/keyword&gt;&lt;keyword&gt;DNA Methylation&lt;/keyword&gt;&lt;keyword&gt;Gene Expression Regulation, Developmental&lt;/keyword&gt;&lt;keyword&gt;Genetics/*history/trends&lt;/keyword&gt;&lt;keyword&gt;History, 19th Century&lt;/keyword&gt;&lt;keyword&gt;History, 20th Century&lt;/keyword&gt;&lt;keyword&gt;History, 21st Century&lt;/keyword&gt;&lt;keyword&gt;Humans&lt;/keyword&gt;&lt;keyword&gt;Mutation&lt;/keyword&gt;&lt;/keywords&gt;&lt;dates&gt;&lt;year&gt;2002&lt;/year&gt;&lt;pub-dates&gt;&lt;date&gt;Apr&lt;/date&gt;&lt;/pub-dates&gt;&lt;/dates&gt;&lt;isbn&gt;0022-1333 (Print)&amp;#xD;0022-1333 (Linking)&lt;/isbn&gt;&lt;accession-num&gt;12357072&lt;/accession-num&gt;&lt;urls&gt;&lt;related-urls&gt;&lt;url&gt;http://www.ncbi.nlm.nih.gov/entrez/query.fcgi?cmd=Retrieve&amp;amp;db=PubMed&amp;amp;dopt=Citation&amp;amp;list_uids=12357072&lt;/url&gt;&lt;/related-urls&gt;&lt;/urls&gt;&lt;language&gt;eng&lt;/language&gt;&lt;/record&gt;&lt;/Cite&gt;&lt;/EndNote&gt;</w:instrText>
      </w:r>
      <w:r w:rsidR="00D819FE">
        <w:rPr>
          <w:rFonts w:cs="Times New Roman"/>
          <w:szCs w:val="20"/>
        </w:rPr>
        <w:fldChar w:fldCharType="separate"/>
      </w:r>
      <w:r w:rsidR="00D919C1">
        <w:rPr>
          <w:rFonts w:cs="Times New Roman"/>
          <w:noProof/>
          <w:szCs w:val="20"/>
        </w:rPr>
        <w:t>(</w:t>
      </w:r>
      <w:r w:rsidR="00D919C1" w:rsidRPr="00D919C1">
        <w:rPr>
          <w:rFonts w:cs="Times New Roman"/>
          <w:i/>
          <w:noProof/>
          <w:szCs w:val="20"/>
        </w:rPr>
        <w:t>36</w:t>
      </w:r>
      <w:r w:rsidR="00D919C1">
        <w:rPr>
          <w:rFonts w:cs="Times New Roman"/>
          <w:noProof/>
          <w:szCs w:val="20"/>
        </w:rPr>
        <w:t>)</w:t>
      </w:r>
      <w:r w:rsidR="00D819FE">
        <w:rPr>
          <w:rFonts w:cs="Times New Roman"/>
          <w:szCs w:val="20"/>
        </w:rPr>
        <w:fldChar w:fldCharType="end"/>
      </w:r>
      <w:r w:rsidRPr="00C8209F">
        <w:rPr>
          <w:rFonts w:cs="Times New Roman"/>
          <w:szCs w:val="20"/>
        </w:rPr>
        <w:t xml:space="preserve"> .  While any of these three epigenetic changes could be responsible for</w:t>
      </w:r>
      <w:r>
        <w:rPr>
          <w:rFonts w:cs="Times New Roman"/>
          <w:szCs w:val="20"/>
        </w:rPr>
        <w:t xml:space="preserve"> an</w:t>
      </w:r>
      <w:r w:rsidRPr="00C8209F">
        <w:rPr>
          <w:rFonts w:cs="Times New Roman"/>
          <w:szCs w:val="20"/>
        </w:rPr>
        <w:t xml:space="preserve"> increase in obesity rates, methylation of cytosine residues has been implicated in having the potential for successful modulation through nutritional interventions </w:t>
      </w:r>
      <w:r w:rsidR="00D819FE">
        <w:rPr>
          <w:rFonts w:cs="Times New Roman"/>
          <w:szCs w:val="20"/>
        </w:rPr>
        <w:lastRenderedPageBreak/>
        <w:fldChar w:fldCharType="begin">
          <w:fldData xml:space="preserve">PEVuZE5vdGU+PENpdGU+PEF1dGhvcj5KdW5pZW48L0F1dGhvcj48WWVhcj4yMDA1PC9ZZWFyPjxS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</w:fldData>
        </w:fldChar>
      </w:r>
      <w:r w:rsidR="005336C0">
        <w:rPr>
          <w:rFonts w:cs="Times New Roman"/>
          <w:szCs w:val="20"/>
        </w:rPr>
        <w:instrText xml:space="preserve"> ADDIN EN.CITE </w:instrText>
      </w:r>
      <w:r w:rsidR="00D819FE">
        <w:rPr>
          <w:rFonts w:cs="Times New Roman"/>
          <w:szCs w:val="20"/>
        </w:rPr>
        <w:fldChar w:fldCharType="begin">
          <w:fldData xml:space="preserve">PEVuZE5vdGU+PENpdGU+PEF1dGhvcj5KdW5pZW48L0F1dGhvcj48WWVhcj4yMDA1PC9ZZWFyPjxS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</w:fldData>
        </w:fldChar>
      </w:r>
      <w:r w:rsidR="005336C0">
        <w:rPr>
          <w:rFonts w:cs="Times New Roman"/>
          <w:szCs w:val="20"/>
        </w:rPr>
        <w:instrText xml:space="preserve"> ADDIN EN.CITE.DATA </w:instrText>
      </w:r>
      <w:r w:rsidR="00D819FE">
        <w:rPr>
          <w:rFonts w:cs="Times New Roman"/>
          <w:szCs w:val="20"/>
        </w:rPr>
      </w:r>
      <w:r w:rsidR="00D819FE">
        <w:rPr>
          <w:rFonts w:cs="Times New Roman"/>
          <w:szCs w:val="20"/>
        </w:rPr>
        <w:fldChar w:fldCharType="end"/>
      </w:r>
      <w:r w:rsidR="00D819FE">
        <w:rPr>
          <w:rFonts w:cs="Times New Roman"/>
          <w:szCs w:val="20"/>
        </w:rPr>
      </w:r>
      <w:r w:rsidR="00D819FE">
        <w:rPr>
          <w:rFonts w:cs="Times New Roman"/>
          <w:szCs w:val="20"/>
        </w:rPr>
        <w:fldChar w:fldCharType="separate"/>
      </w:r>
      <w:r w:rsidR="00D919C1">
        <w:rPr>
          <w:rFonts w:cs="Times New Roman"/>
          <w:noProof/>
          <w:szCs w:val="20"/>
        </w:rPr>
        <w:t>(</w:t>
      </w:r>
      <w:r w:rsidR="00D919C1" w:rsidRPr="00D919C1">
        <w:rPr>
          <w:rFonts w:cs="Times New Roman"/>
          <w:i/>
          <w:noProof/>
          <w:szCs w:val="20"/>
        </w:rPr>
        <w:t>37-40</w:t>
      </w:r>
      <w:r w:rsidR="00D919C1">
        <w:rPr>
          <w:rFonts w:cs="Times New Roman"/>
          <w:noProof/>
          <w:szCs w:val="20"/>
        </w:rPr>
        <w:t>)</w:t>
      </w:r>
      <w:r w:rsidR="00D819FE">
        <w:rPr>
          <w:rFonts w:cs="Times New Roman"/>
          <w:szCs w:val="20"/>
        </w:rPr>
        <w:fldChar w:fldCharType="end"/>
      </w:r>
      <w:r w:rsidRPr="00C8209F">
        <w:rPr>
          <w:rFonts w:cs="Times New Roman"/>
          <w:szCs w:val="20"/>
        </w:rPr>
        <w:t>.  Furthermore</w:t>
      </w:r>
      <w:r w:rsidR="00D85B90">
        <w:rPr>
          <w:rFonts w:cs="Times New Roman"/>
          <w:szCs w:val="20"/>
        </w:rPr>
        <w:t>,</w:t>
      </w:r>
      <w:r w:rsidRPr="00C8209F">
        <w:rPr>
          <w:rFonts w:cs="Times New Roman"/>
          <w:szCs w:val="20"/>
        </w:rPr>
        <w:t xml:space="preserve"> it has been suggested that epigenetic regulation of pre</w:t>
      </w:r>
      <w:r w:rsidR="00D85B90">
        <w:rPr>
          <w:rFonts w:cs="Times New Roman"/>
          <w:szCs w:val="20"/>
        </w:rPr>
        <w:t>-</w:t>
      </w:r>
      <w:r w:rsidRPr="00C8209F">
        <w:rPr>
          <w:rFonts w:cs="Times New Roman"/>
          <w:szCs w:val="20"/>
        </w:rPr>
        <w:t xml:space="preserve">adipocytes occurs on multiple levels and is responsible for determining the rate and fate of the differentiation process </w:t>
      </w:r>
      <w:r w:rsidR="00D819FE">
        <w:rPr>
          <w:rFonts w:cs="Times New Roman"/>
          <w:szCs w:val="20"/>
        </w:rPr>
        <w:fldChar w:fldCharType="begin"/>
      </w:r>
      <w:r w:rsidR="005336C0">
        <w:rPr>
          <w:rFonts w:cs="Times New Roman"/>
          <w:szCs w:val="20"/>
        </w:rPr>
        <w:instrText xml:space="preserve"> ADDIN EN.CITE &lt;EndNote&gt;&lt;Cite&gt;&lt;Author&gt;Musri&lt;/Author&gt;&lt;Year&gt;2007&lt;/Year&gt;&lt;RecNum&gt;814&lt;/RecNum&gt;&lt;record&gt;&lt;rec-number&gt;814&lt;/rec-number&gt;&lt;foreign-keys&gt;&lt;key app="EN" db-id="fde955zdgwpps3e0zwq5fwp0dsstrdr2vvfw"&gt;814&lt;/key&gt;&lt;/foreign-keys&gt;&lt;ref-type name="Journal Article"&gt;17&lt;/ref-type&gt;&lt;contributors&gt;&lt;authors&gt;&lt;author&gt;Musri, M. M.&lt;/author&gt;&lt;author&gt;Gomis, R.&lt;/author&gt;&lt;author&gt;Parrizas, M.&lt;/author&gt;&lt;/authors&gt;&lt;/contributors&gt;&lt;auth-address&gt;Endocrinology and Nutrition Unit, Institut d&amp;apos;Investigacions Biomediques August Pi i Sunyer, Hospital Clinic, Universitat de Barcelona, Barcelona 08036, Spain.&lt;/auth-address&gt;&lt;titles&gt;&lt;title&gt;Chromatin and chromatin-modifying proteins in adipogenesis&lt;/title&gt;&lt;secondary-title&gt;Biochem Cell Biol&lt;/secondary-title&gt;&lt;/titles&gt;&lt;periodical&gt;&lt;full-title&gt;Biochem Cell Biol&lt;/full-title&gt;&lt;/periodical&gt;&lt;pages&gt;397-410&lt;/pages&gt;&lt;volume&gt;85&lt;/volume&gt;&lt;number&gt;4&lt;/number&gt;&lt;edition&gt;2007/08/24&lt;/edition&gt;&lt;keywords&gt;&lt;keyword&gt;Acetylation&lt;/keyword&gt;&lt;keyword&gt;Adipogenesis/*physiology&lt;/keyword&gt;&lt;keyword&gt;Adipose Tissue/*physiology&lt;/keyword&gt;&lt;keyword&gt;CCAAT-Enhancer-Binding Proteins/metabolism&lt;/keyword&gt;&lt;keyword&gt;Cell Differentiation/*physiology&lt;/keyword&gt;&lt;keyword&gt;Chromatin/*metabolism&lt;/keyword&gt;&lt;keyword&gt;DNA-Binding Proteins/genetics/*metabolism&lt;/keyword&gt;&lt;keyword&gt;Epigenesis, Genetic&lt;/keyword&gt;&lt;keyword&gt;Gene Expression Regulation&lt;/keyword&gt;&lt;keyword&gt;Histones/metabolism&lt;/keyword&gt;&lt;keyword&gt;Hormones/metabolism&lt;/keyword&gt;&lt;keyword&gt;Humans&lt;/keyword&gt;&lt;keyword&gt;Methylation&lt;/keyword&gt;&lt;keyword&gt;PPAR gamma/metabolism&lt;/keyword&gt;&lt;keyword&gt;Transcription, Genetic&lt;/keyword&gt;&lt;/keywords&gt;&lt;dates&gt;&lt;year&gt;2007&lt;/year&gt;&lt;pub-dates&gt;&lt;date&gt;Aug&lt;/date&gt;&lt;/pub-dates&gt;&lt;/dates&gt;&lt;isbn&gt;0829-8211 (Print)&amp;#xD;0829-8211 (Linking)&lt;/isbn&gt;&lt;accession-num&gt;17713575&lt;/accession-num&gt;&lt;urls&gt;&lt;related-urls&gt;&lt;url&gt;http://www.ncbi.nlm.nih.gov/entrez/query.fcgi?cmd=Retrieve&amp;amp;db=PubMed&amp;amp;dopt=Citation&amp;amp;list_uids=17713575&lt;/url&gt;&lt;/related-urls&gt;&lt;/urls&gt;&lt;electronic-resource-num&gt;o07-068 [pii]&amp;#xD;10.1139/o07-068&lt;/electronic-resource-num&gt;&lt;language&gt;eng&lt;/language&gt;&lt;/record&gt;&lt;/Cite&gt;&lt;/EndNote&gt;</w:instrText>
      </w:r>
      <w:r w:rsidR="00D819FE">
        <w:rPr>
          <w:rFonts w:cs="Times New Roman"/>
          <w:szCs w:val="20"/>
        </w:rPr>
        <w:fldChar w:fldCharType="separate"/>
      </w:r>
      <w:r w:rsidR="00D919C1">
        <w:rPr>
          <w:rFonts w:cs="Times New Roman"/>
          <w:noProof/>
          <w:szCs w:val="20"/>
        </w:rPr>
        <w:t>(</w:t>
      </w:r>
      <w:r w:rsidR="00D919C1" w:rsidRPr="00D919C1">
        <w:rPr>
          <w:rFonts w:cs="Times New Roman"/>
          <w:i/>
          <w:noProof/>
          <w:szCs w:val="20"/>
        </w:rPr>
        <w:t>41</w:t>
      </w:r>
      <w:r w:rsidR="00D919C1">
        <w:rPr>
          <w:rFonts w:cs="Times New Roman"/>
          <w:noProof/>
          <w:szCs w:val="20"/>
        </w:rPr>
        <w:t>)</w:t>
      </w:r>
      <w:r w:rsidR="00D819FE">
        <w:rPr>
          <w:rFonts w:cs="Times New Roman"/>
          <w:szCs w:val="20"/>
        </w:rPr>
        <w:fldChar w:fldCharType="end"/>
      </w:r>
      <w:r w:rsidRPr="00C8209F">
        <w:rPr>
          <w:rFonts w:cs="Times New Roman"/>
          <w:szCs w:val="20"/>
        </w:rPr>
        <w:t xml:space="preserve">.  </w:t>
      </w:r>
    </w:p>
    <w:p w:rsidR="00C9649C" w:rsidRDefault="00C9649C" w:rsidP="00C9649C">
      <w:pPr>
        <w:ind w:firstLine="720"/>
        <w:jc w:val="both"/>
        <w:rPr>
          <w:rFonts w:cs="Times New Roman"/>
          <w:szCs w:val="20"/>
        </w:rPr>
      </w:pPr>
      <w:r w:rsidRPr="00C8209F">
        <w:rPr>
          <w:rFonts w:cs="Times New Roman"/>
          <w:szCs w:val="20"/>
        </w:rPr>
        <w:t>One of the best</w:t>
      </w:r>
      <w:r w:rsidR="001C69EF">
        <w:rPr>
          <w:rFonts w:cs="Times New Roman"/>
          <w:szCs w:val="20"/>
        </w:rPr>
        <w:t xml:space="preserve"> </w:t>
      </w:r>
      <w:r w:rsidRPr="00C8209F">
        <w:rPr>
          <w:rFonts w:cs="Times New Roman"/>
          <w:szCs w:val="20"/>
        </w:rPr>
        <w:t>understood mechanisms for epigenetic change is alteration in DNA methylation pattern</w:t>
      </w:r>
      <w:r w:rsidR="009F2EA7">
        <w:rPr>
          <w:rFonts w:cs="Times New Roman"/>
          <w:szCs w:val="20"/>
        </w:rPr>
        <w:t>s</w:t>
      </w:r>
      <w:r w:rsidRPr="00C8209F">
        <w:rPr>
          <w:rFonts w:cs="Times New Roman"/>
          <w:szCs w:val="20"/>
        </w:rPr>
        <w:t xml:space="preserve"> created by the addition or subtraction of a methyl group to the 5-carbon position of the cytosine residues in </w:t>
      </w:r>
      <w:r w:rsidR="00594F68">
        <w:rPr>
          <w:rFonts w:cs="Times New Roman"/>
          <w:szCs w:val="20"/>
        </w:rPr>
        <w:t xml:space="preserve">the </w:t>
      </w:r>
      <w:r w:rsidRPr="00C8209F">
        <w:rPr>
          <w:rFonts w:cs="Times New Roman"/>
          <w:szCs w:val="20"/>
        </w:rPr>
        <w:t xml:space="preserve">CpG </w:t>
      </w:r>
      <w:proofErr w:type="spellStart"/>
      <w:r w:rsidRPr="00C8209F">
        <w:rPr>
          <w:rFonts w:cs="Times New Roman"/>
          <w:szCs w:val="20"/>
        </w:rPr>
        <w:t>dinucleotide</w:t>
      </w:r>
      <w:proofErr w:type="spellEnd"/>
      <w:r w:rsidRPr="00C8209F">
        <w:rPr>
          <w:rFonts w:cs="Times New Roman"/>
          <w:szCs w:val="20"/>
        </w:rPr>
        <w:t xml:space="preserve">. Methylation </w:t>
      </w:r>
      <w:r w:rsidR="00594F68">
        <w:rPr>
          <w:rFonts w:cs="Times New Roman"/>
          <w:szCs w:val="20"/>
        </w:rPr>
        <w:t xml:space="preserve">of CpG residues </w:t>
      </w:r>
      <w:r w:rsidRPr="00C8209F">
        <w:rPr>
          <w:rFonts w:cs="Times New Roman"/>
          <w:szCs w:val="20"/>
        </w:rPr>
        <w:t xml:space="preserve">in the regulatory regions </w:t>
      </w:r>
      <w:r>
        <w:rPr>
          <w:rFonts w:cs="Times New Roman"/>
          <w:szCs w:val="20"/>
        </w:rPr>
        <w:t>of genes</w:t>
      </w:r>
      <w:r w:rsidRPr="00C8209F">
        <w:rPr>
          <w:rFonts w:cs="Times New Roman"/>
          <w:szCs w:val="20"/>
        </w:rPr>
        <w:t xml:space="preserve"> typically acts to suppress expression of a gene. </w:t>
      </w:r>
      <w:r>
        <w:rPr>
          <w:rFonts w:cs="Times New Roman"/>
          <w:szCs w:val="20"/>
        </w:rPr>
        <w:t xml:space="preserve"> Conversely</w:t>
      </w:r>
      <w:r w:rsidR="00D4792F">
        <w:rPr>
          <w:rFonts w:cs="Times New Roman"/>
          <w:szCs w:val="20"/>
        </w:rPr>
        <w:t xml:space="preserve">, </w:t>
      </w:r>
      <w:proofErr w:type="spellStart"/>
      <w:r>
        <w:rPr>
          <w:rFonts w:cs="Times New Roman"/>
          <w:szCs w:val="20"/>
        </w:rPr>
        <w:t>hypomethylation</w:t>
      </w:r>
      <w:proofErr w:type="spellEnd"/>
      <w:r>
        <w:rPr>
          <w:rFonts w:cs="Times New Roman"/>
          <w:szCs w:val="20"/>
        </w:rPr>
        <w:t xml:space="preserve"> in regulatory regions may increase expression of a gene. </w:t>
      </w:r>
      <w:r w:rsidRPr="00C8209F">
        <w:rPr>
          <w:rFonts w:cs="Times New Roman"/>
          <w:szCs w:val="20"/>
        </w:rPr>
        <w:t xml:space="preserve"> </w:t>
      </w:r>
      <w:r>
        <w:rPr>
          <w:rFonts w:cs="Times New Roman"/>
          <w:szCs w:val="20"/>
        </w:rPr>
        <w:t xml:space="preserve"> DNA methylation is important for silencing imprinted genes, X-chromosome inactivation and silencing </w:t>
      </w:r>
      <w:proofErr w:type="spellStart"/>
      <w:r>
        <w:rPr>
          <w:rFonts w:cs="Times New Roman"/>
          <w:szCs w:val="20"/>
        </w:rPr>
        <w:t>retrotransposons</w:t>
      </w:r>
      <w:proofErr w:type="spellEnd"/>
      <w:r>
        <w:rPr>
          <w:rFonts w:cs="Times New Roman"/>
          <w:szCs w:val="20"/>
        </w:rPr>
        <w:t xml:space="preserve">.  </w:t>
      </w:r>
      <w:r w:rsidRPr="00C8209F">
        <w:rPr>
          <w:rFonts w:cs="Times New Roman"/>
          <w:szCs w:val="20"/>
        </w:rPr>
        <w:t xml:space="preserve">Once a cell has determined a specific DNA methylation pattern, the methylated sites are inherited by daughter cells during cell division.  In this manner, quickly dividing cell lines are more prone to impacts caused from changes to their methylation patterns.   </w:t>
      </w:r>
      <w:r>
        <w:rPr>
          <w:rFonts w:cs="Times New Roman"/>
          <w:szCs w:val="20"/>
        </w:rPr>
        <w:t>Methylation of DNA is largely established during embryogenesis and early i</w:t>
      </w:r>
      <w:r w:rsidR="00D129B4">
        <w:rPr>
          <w:rFonts w:cs="Times New Roman"/>
          <w:szCs w:val="20"/>
        </w:rPr>
        <w:t>n post-natal life by DNA methyl</w:t>
      </w:r>
      <w:r>
        <w:rPr>
          <w:rFonts w:cs="Times New Roman"/>
          <w:szCs w:val="20"/>
        </w:rPr>
        <w:t>transferase</w:t>
      </w:r>
      <w:r w:rsidR="009F2EA7">
        <w:rPr>
          <w:rFonts w:cs="Times New Roman"/>
          <w:szCs w:val="20"/>
        </w:rPr>
        <w:t xml:space="preserve">s </w:t>
      </w:r>
      <w:r>
        <w:rPr>
          <w:rFonts w:cs="Times New Roman"/>
          <w:szCs w:val="20"/>
        </w:rPr>
        <w:t>(</w:t>
      </w:r>
      <w:proofErr w:type="spellStart"/>
      <w:r>
        <w:rPr>
          <w:rFonts w:cs="Times New Roman"/>
          <w:szCs w:val="20"/>
        </w:rPr>
        <w:t>Dnmts</w:t>
      </w:r>
      <w:proofErr w:type="spellEnd"/>
      <w:r>
        <w:rPr>
          <w:rFonts w:cs="Times New Roman"/>
          <w:szCs w:val="20"/>
        </w:rPr>
        <w:t xml:space="preserve">).  Shortly following fertilization, maternal and paternal DNA is </w:t>
      </w:r>
      <w:proofErr w:type="spellStart"/>
      <w:r>
        <w:rPr>
          <w:rFonts w:cs="Times New Roman"/>
          <w:szCs w:val="20"/>
        </w:rPr>
        <w:t>demethylated</w:t>
      </w:r>
      <w:proofErr w:type="spellEnd"/>
      <w:r>
        <w:rPr>
          <w:rFonts w:cs="Times New Roman"/>
          <w:szCs w:val="20"/>
        </w:rPr>
        <w:t xml:space="preserve"> followed by global methylation</w:t>
      </w:r>
      <w:r w:rsidR="009F2EA7">
        <w:rPr>
          <w:rFonts w:cs="Times New Roman"/>
          <w:szCs w:val="20"/>
        </w:rPr>
        <w:t xml:space="preserve"> just prior to </w:t>
      </w:r>
      <w:proofErr w:type="spellStart"/>
      <w:r w:rsidR="009F2EA7">
        <w:rPr>
          <w:rFonts w:cs="Times New Roman"/>
          <w:szCs w:val="20"/>
        </w:rPr>
        <w:t>blastocyst</w:t>
      </w:r>
      <w:proofErr w:type="spellEnd"/>
      <w:r w:rsidR="009F2EA7">
        <w:rPr>
          <w:rFonts w:cs="Times New Roman"/>
          <w:szCs w:val="20"/>
        </w:rPr>
        <w:t xml:space="preserve"> implantation</w:t>
      </w:r>
      <w:r>
        <w:rPr>
          <w:rFonts w:cs="Times New Roman"/>
          <w:szCs w:val="20"/>
        </w:rPr>
        <w:t xml:space="preserve"> by two </w:t>
      </w:r>
      <w:r w:rsidRPr="00D510ED">
        <w:rPr>
          <w:rFonts w:cs="Times New Roman"/>
          <w:i/>
          <w:szCs w:val="20"/>
        </w:rPr>
        <w:t>de novo</w:t>
      </w:r>
      <w:r w:rsidR="009F2EA7">
        <w:rPr>
          <w:rFonts w:cs="Times New Roman"/>
          <w:szCs w:val="20"/>
        </w:rPr>
        <w:t xml:space="preserve"> methyltransferases, Dnmt3a and Dnmt3b</w:t>
      </w:r>
      <w:r>
        <w:rPr>
          <w:rFonts w:cs="Times New Roman"/>
          <w:szCs w:val="20"/>
        </w:rPr>
        <w:t>. During this time</w:t>
      </w:r>
      <w:r w:rsidR="009F2EA7">
        <w:rPr>
          <w:rFonts w:cs="Times New Roman"/>
          <w:szCs w:val="20"/>
        </w:rPr>
        <w:t>,</w:t>
      </w:r>
      <w:r>
        <w:rPr>
          <w:rFonts w:cs="Times New Roman"/>
          <w:szCs w:val="20"/>
        </w:rPr>
        <w:t xml:space="preserve"> approximately 70% of </w:t>
      </w:r>
      <w:proofErr w:type="spellStart"/>
      <w:r>
        <w:rPr>
          <w:rFonts w:cs="Times New Roman"/>
          <w:szCs w:val="20"/>
        </w:rPr>
        <w:t>CpGs</w:t>
      </w:r>
      <w:proofErr w:type="spellEnd"/>
      <w:r>
        <w:rPr>
          <w:rFonts w:cs="Times New Roman"/>
          <w:szCs w:val="20"/>
        </w:rPr>
        <w:t xml:space="preserve"> are methylated with lineage specific methylation of tissue specific genes occurring </w:t>
      </w:r>
      <w:r w:rsidR="00D819FE">
        <w:rPr>
          <w:rFonts w:cs="Times New Roman"/>
          <w:szCs w:val="20"/>
        </w:rPr>
        <w:fldChar w:fldCharType="begin"/>
      </w:r>
      <w:r w:rsidR="005336C0">
        <w:rPr>
          <w:rFonts w:cs="Times New Roman"/>
          <w:szCs w:val="20"/>
        </w:rPr>
        <w:instrText xml:space="preserve"> ADDIN EN.CITE &lt;EndNote&gt;&lt;Cite&gt;&lt;Author&gt;Jones&lt;/Author&gt;&lt;Year&gt;2009&lt;/Year&gt;&lt;RecNum&gt;88&lt;/RecNum&gt;&lt;record&gt;&lt;rec-number&gt;88&lt;/rec-number&gt;&lt;foreign-keys&gt;&lt;key app="EN" db-id="fde955zdgwpps3e0zwq5fwp0dsstrdr2vvfw"&gt;88&lt;/key&gt;&lt;/foreign-keys&gt;&lt;ref-type name="Journal Article"&gt;17&lt;/ref-type&gt;&lt;contributors&gt;&lt;authors&gt;&lt;author&gt;Jones, Peter A.&lt;/author&gt;&lt;author&gt;Liang, Gangning&lt;/author&gt;&lt;/authors&gt;&lt;/contributors&gt;&lt;titles&gt;&lt;title&gt;Rethinking how DNA methylation patterns are maintained&lt;/title&gt;&lt;secondary-title&gt;Nat Rev Genet&lt;/secondary-title&gt;&lt;/titles&gt;&lt;periodical&gt;&lt;full-title&gt;Nat Rev Genet&lt;/full-title&gt;&lt;/periodical&gt;&lt;pages&gt;805-811&lt;/pages&gt;&lt;volume&gt;10&lt;/volume&gt;&lt;number&gt;11&lt;/number&gt;&lt;dates&gt;&lt;year&gt;2009&lt;/year&gt;&lt;/dates&gt;&lt;publisher&gt;Nature Publishing Group&lt;/publisher&gt;&lt;isbn&gt;1471-0056&lt;/isbn&gt;&lt;work-type&gt;10.1038/nrg2651&lt;/work-type&gt;&lt;urls&gt;&lt;related-urls&gt;&lt;url&gt;http://dx.doi.org/10.1038/nrg2651&lt;/url&gt;&lt;/related-urls&gt;&lt;/urls&gt;&lt;/record&gt;&lt;/Cite&gt;&lt;/EndNote&gt;</w:instrText>
      </w:r>
      <w:r w:rsidR="00D819FE">
        <w:rPr>
          <w:rFonts w:cs="Times New Roman"/>
          <w:szCs w:val="20"/>
        </w:rPr>
        <w:fldChar w:fldCharType="separate"/>
      </w:r>
      <w:r w:rsidR="00D919C1">
        <w:rPr>
          <w:rFonts w:cs="Times New Roman"/>
          <w:noProof/>
          <w:szCs w:val="20"/>
        </w:rPr>
        <w:t>(</w:t>
      </w:r>
      <w:r w:rsidR="00D919C1" w:rsidRPr="00D919C1">
        <w:rPr>
          <w:rFonts w:cs="Times New Roman"/>
          <w:i/>
          <w:noProof/>
          <w:szCs w:val="20"/>
        </w:rPr>
        <w:t>42</w:t>
      </w:r>
      <w:r w:rsidR="00D919C1">
        <w:rPr>
          <w:rFonts w:cs="Times New Roman"/>
          <w:noProof/>
          <w:szCs w:val="20"/>
        </w:rPr>
        <w:t>)</w:t>
      </w:r>
      <w:r w:rsidR="00D819FE">
        <w:rPr>
          <w:rFonts w:cs="Times New Roman"/>
          <w:szCs w:val="20"/>
        </w:rPr>
        <w:fldChar w:fldCharType="end"/>
      </w:r>
      <w:r>
        <w:rPr>
          <w:rFonts w:cs="Times New Roman"/>
          <w:szCs w:val="20"/>
        </w:rPr>
        <w:t xml:space="preserve">.  Methylation continues throughout prenatal </w:t>
      </w:r>
      <w:r w:rsidR="009F2EA7">
        <w:rPr>
          <w:rFonts w:cs="Times New Roman"/>
          <w:szCs w:val="20"/>
        </w:rPr>
        <w:t>development and into early post-</w:t>
      </w:r>
      <w:r>
        <w:rPr>
          <w:rFonts w:cs="Times New Roman"/>
          <w:szCs w:val="20"/>
        </w:rPr>
        <w:t>natal life</w:t>
      </w:r>
      <w:r w:rsidR="009F2EA7">
        <w:rPr>
          <w:rFonts w:cs="Times New Roman"/>
          <w:szCs w:val="20"/>
        </w:rPr>
        <w:t>.  It</w:t>
      </w:r>
      <w:r>
        <w:rPr>
          <w:rFonts w:cs="Times New Roman"/>
          <w:szCs w:val="20"/>
        </w:rPr>
        <w:t xml:space="preserve"> </w:t>
      </w:r>
      <w:r w:rsidR="009F2EA7">
        <w:rPr>
          <w:rFonts w:cs="Times New Roman"/>
          <w:szCs w:val="20"/>
        </w:rPr>
        <w:t xml:space="preserve">is generally </w:t>
      </w:r>
      <w:r>
        <w:rPr>
          <w:rFonts w:cs="Times New Roman"/>
          <w:szCs w:val="20"/>
        </w:rPr>
        <w:t>conserved throughout life with the exception of exposure to environmental perturbations and some loss of methylation during aging. For example</w:t>
      </w:r>
      <w:r w:rsidR="009F2EA7">
        <w:rPr>
          <w:rFonts w:cs="Times New Roman"/>
          <w:szCs w:val="20"/>
        </w:rPr>
        <w:t xml:space="preserve">, the gene encoding the enzyme </w:t>
      </w:r>
      <w:proofErr w:type="spellStart"/>
      <w:r w:rsidR="009F2EA7">
        <w:rPr>
          <w:rFonts w:cs="Times New Roman"/>
          <w:szCs w:val="20"/>
        </w:rPr>
        <w:t>phosphoenolpyruvate</w:t>
      </w:r>
      <w:proofErr w:type="spellEnd"/>
      <w:r w:rsidR="009F2EA7">
        <w:rPr>
          <w:rFonts w:cs="Times New Roman"/>
          <w:szCs w:val="20"/>
        </w:rPr>
        <w:t xml:space="preserve"> </w:t>
      </w:r>
      <w:proofErr w:type="spellStart"/>
      <w:r w:rsidR="009F2EA7">
        <w:rPr>
          <w:rFonts w:cs="Times New Roman"/>
          <w:szCs w:val="20"/>
        </w:rPr>
        <w:t>carboxykinase</w:t>
      </w:r>
      <w:proofErr w:type="spellEnd"/>
      <w:r w:rsidR="009F2EA7">
        <w:rPr>
          <w:rFonts w:cs="Times New Roman"/>
          <w:szCs w:val="20"/>
        </w:rPr>
        <w:t xml:space="preserve"> (P</w:t>
      </w:r>
      <w:r>
        <w:rPr>
          <w:rFonts w:cs="Times New Roman"/>
          <w:szCs w:val="20"/>
        </w:rPr>
        <w:t>EPCK</w:t>
      </w:r>
      <w:r w:rsidR="009F2EA7">
        <w:rPr>
          <w:rFonts w:cs="Times New Roman"/>
          <w:szCs w:val="20"/>
        </w:rPr>
        <w:t>)</w:t>
      </w:r>
      <w:r>
        <w:rPr>
          <w:rFonts w:cs="Times New Roman"/>
          <w:szCs w:val="20"/>
        </w:rPr>
        <w:t xml:space="preserve"> is methylated during early embryogenesis, but undergoes progressive </w:t>
      </w:r>
      <w:proofErr w:type="spellStart"/>
      <w:r>
        <w:rPr>
          <w:rFonts w:cs="Times New Roman"/>
          <w:szCs w:val="20"/>
        </w:rPr>
        <w:t>demethylation</w:t>
      </w:r>
      <w:proofErr w:type="spellEnd"/>
      <w:r>
        <w:rPr>
          <w:rFonts w:cs="Times New Roman"/>
          <w:szCs w:val="20"/>
        </w:rPr>
        <w:t xml:space="preserve"> during development.  Dnmt1 serves as the maintenance DNA methyltransferase and copies </w:t>
      </w:r>
      <w:proofErr w:type="spellStart"/>
      <w:r>
        <w:rPr>
          <w:rFonts w:cs="Times New Roman"/>
          <w:szCs w:val="20"/>
        </w:rPr>
        <w:t>hemimethylated</w:t>
      </w:r>
      <w:proofErr w:type="spellEnd"/>
      <w:r>
        <w:rPr>
          <w:rFonts w:cs="Times New Roman"/>
          <w:szCs w:val="20"/>
        </w:rPr>
        <w:t xml:space="preserve"> DNA marks.  It is recruited </w:t>
      </w:r>
      <w:r w:rsidR="009F2EA7">
        <w:rPr>
          <w:rFonts w:cs="Times New Roman"/>
          <w:szCs w:val="20"/>
        </w:rPr>
        <w:t xml:space="preserve">to the DNA </w:t>
      </w:r>
      <w:r>
        <w:rPr>
          <w:rFonts w:cs="Times New Roman"/>
          <w:szCs w:val="20"/>
        </w:rPr>
        <w:t xml:space="preserve">by </w:t>
      </w:r>
      <w:proofErr w:type="spellStart"/>
      <w:r>
        <w:rPr>
          <w:rFonts w:cs="Times New Roman"/>
          <w:szCs w:val="20"/>
        </w:rPr>
        <w:t>histone</w:t>
      </w:r>
      <w:proofErr w:type="spellEnd"/>
      <w:r>
        <w:rPr>
          <w:rFonts w:cs="Times New Roman"/>
          <w:szCs w:val="20"/>
        </w:rPr>
        <w:t xml:space="preserve"> </w:t>
      </w:r>
      <w:proofErr w:type="spellStart"/>
      <w:r>
        <w:rPr>
          <w:rFonts w:cs="Times New Roman"/>
          <w:szCs w:val="20"/>
        </w:rPr>
        <w:t>deacetylase</w:t>
      </w:r>
      <w:proofErr w:type="spellEnd"/>
      <w:r>
        <w:rPr>
          <w:rFonts w:cs="Times New Roman"/>
          <w:szCs w:val="20"/>
        </w:rPr>
        <w:t xml:space="preserve"> 1 and 2, Suv39 and E2H2</w:t>
      </w:r>
      <w:r w:rsidR="009F2EA7">
        <w:rPr>
          <w:rFonts w:cs="Times New Roman"/>
          <w:szCs w:val="20"/>
        </w:rPr>
        <w:t>,</w:t>
      </w:r>
      <w:r>
        <w:rPr>
          <w:rFonts w:cs="Times New Roman"/>
          <w:szCs w:val="20"/>
        </w:rPr>
        <w:t xml:space="preserve"> suggesting that chromatin structure plays a role in determining methylation patterns and </w:t>
      </w:r>
      <w:r w:rsidRPr="009F2EA7">
        <w:rPr>
          <w:rFonts w:cs="Times New Roman"/>
          <w:i/>
          <w:szCs w:val="20"/>
        </w:rPr>
        <w:t>vice versa</w:t>
      </w:r>
      <w:r>
        <w:rPr>
          <w:rFonts w:cs="Times New Roman"/>
          <w:szCs w:val="20"/>
        </w:rPr>
        <w:t xml:space="preserve"> </w:t>
      </w:r>
      <w:r w:rsidR="00D819FE">
        <w:rPr>
          <w:rFonts w:cs="Times New Roman"/>
          <w:szCs w:val="20"/>
        </w:rPr>
        <w:fldChar w:fldCharType="begin"/>
      </w:r>
      <w:r w:rsidR="005336C0">
        <w:rPr>
          <w:rFonts w:cs="Times New Roman"/>
          <w:szCs w:val="20"/>
        </w:rPr>
        <w:instrText xml:space="preserve"> ADDIN EN.CITE &lt;EndNote&gt;&lt;Cite&gt;&lt;Author&gt;Fuks&lt;/Author&gt;&lt;Year&gt;2000&lt;/Year&gt;&lt;RecNum&gt;1320&lt;/RecNum&gt;&lt;record&gt;&lt;rec-number&gt;1320&lt;/rec-number&gt;&lt;foreign-keys&gt;&lt;key app="EN" db-id="fde955zdgwpps3e0zwq5fwp0dsstrdr2vvfw"&gt;1320&lt;/key&gt;&lt;/foreign-keys&gt;&lt;ref-type name="Journal Article"&gt;17&lt;/ref-type&gt;&lt;contributors&gt;&lt;authors&gt;&lt;author&gt;Fuks, F.&lt;/author&gt;&lt;author&gt;Burgers, W. A.&lt;/author&gt;&lt;author&gt;Brehm, A.&lt;/author&gt;&lt;author&gt;Hughes-Davies, L.&lt;/author&gt;&lt;author&gt;Kouzarides, T.&lt;/author&gt;&lt;/authors&gt;&lt;/contributors&gt;&lt;auth-address&gt;Wellcome/CRC Institute, Department of Pathology, Cambridge University, Cambridge, UK.&lt;/auth-address&gt;&lt;titles&gt;&lt;title&gt;DNA methyltransferase Dnmt1 associates with histone deacetylase activity&lt;/title&gt;&lt;secondary-title&gt;Nat Genet&lt;/secondary-title&gt;&lt;/titles&gt;&lt;periodical&gt;&lt;full-title&gt;Nat Genet&lt;/full-title&gt;&lt;/periodical&gt;&lt;pages&gt;88-91&lt;/pages&gt;&lt;volume&gt;24&lt;/volume&gt;&lt;number&gt;1&lt;/number&gt;&lt;edition&gt;1999/12/30&lt;/edition&gt;&lt;keywords&gt;&lt;keyword&gt;Animals&lt;/keyword&gt;&lt;keyword&gt;Cell Line&lt;/keyword&gt;&lt;keyword&gt;DNA (Cytosine-5-)-Methyltransferase/*metabolism&lt;/keyword&gt;&lt;keyword&gt;DNA Methylation&lt;/keyword&gt;&lt;keyword&gt;DNA Primers&lt;/keyword&gt;&lt;keyword&gt;Histone Deacetylases/*metabolism&lt;/keyword&gt;&lt;keyword&gt;Humans&lt;/keyword&gt;&lt;keyword&gt;Mice&lt;/keyword&gt;&lt;keyword&gt;Protein Binding&lt;/keyword&gt;&lt;keyword&gt;Recombinant Fusion Proteins/metabolism&lt;/keyword&gt;&lt;/keywords&gt;&lt;dates&gt;&lt;year&gt;2000&lt;/year&gt;&lt;pub-dates&gt;&lt;date&gt;Jan&lt;/date&gt;&lt;/pub-dates&gt;&lt;/dates&gt;&lt;isbn&gt;1061-4036 (Print)&amp;#xD;1061-4036 (Linking)&lt;/isbn&gt;&lt;accession-num&gt;10615135&lt;/accession-num&gt;&lt;urls&gt;&lt;related-urls&gt;&lt;url&gt;http://www.ncbi.nlm.nih.gov/entrez/query.fcgi?cmd=Retrieve&amp;amp;db=PubMed&amp;amp;dopt=Citation&amp;amp;list_uids=10615135&lt;/url&gt;&lt;/related-urls&gt;&lt;/urls&gt;&lt;electronic-resource-num&gt;10.1038/71750&lt;/electronic-resource-num&gt;&lt;language&gt;eng&lt;/language&gt;&lt;/record&gt;&lt;/Cite&gt;&lt;/EndNote&gt;</w:instrText>
      </w:r>
      <w:r w:rsidR="00D819FE">
        <w:rPr>
          <w:rFonts w:cs="Times New Roman"/>
          <w:szCs w:val="20"/>
        </w:rPr>
        <w:fldChar w:fldCharType="separate"/>
      </w:r>
      <w:r w:rsidR="00D919C1">
        <w:rPr>
          <w:rFonts w:cs="Times New Roman"/>
          <w:noProof/>
          <w:szCs w:val="20"/>
        </w:rPr>
        <w:t>(</w:t>
      </w:r>
      <w:r w:rsidR="00D919C1" w:rsidRPr="00D919C1">
        <w:rPr>
          <w:rFonts w:cs="Times New Roman"/>
          <w:i/>
          <w:noProof/>
          <w:szCs w:val="20"/>
        </w:rPr>
        <w:t>43</w:t>
      </w:r>
      <w:r w:rsidR="00D919C1">
        <w:rPr>
          <w:rFonts w:cs="Times New Roman"/>
          <w:noProof/>
          <w:szCs w:val="20"/>
        </w:rPr>
        <w:t>)</w:t>
      </w:r>
      <w:r w:rsidR="00D819FE">
        <w:rPr>
          <w:rFonts w:cs="Times New Roman"/>
          <w:szCs w:val="20"/>
        </w:rPr>
        <w:fldChar w:fldCharType="end"/>
      </w:r>
      <w:r>
        <w:rPr>
          <w:rFonts w:cs="Times New Roman"/>
          <w:szCs w:val="20"/>
        </w:rPr>
        <w:t xml:space="preserve">.      </w:t>
      </w:r>
    </w:p>
    <w:p w:rsidR="00C9649C" w:rsidRDefault="00C9649C" w:rsidP="00C9649C">
      <w:pPr>
        <w:ind w:firstLine="720"/>
        <w:jc w:val="both"/>
        <w:rPr>
          <w:rFonts w:cs="Times New Roman"/>
          <w:szCs w:val="20"/>
        </w:rPr>
      </w:pPr>
      <w:r>
        <w:rPr>
          <w:rFonts w:cs="Times New Roman"/>
          <w:szCs w:val="20"/>
        </w:rPr>
        <w:lastRenderedPageBreak/>
        <w:t>DNA methyltransferases deliver methyl groups from the primary methyl donor S-</w:t>
      </w:r>
      <w:proofErr w:type="spellStart"/>
      <w:r>
        <w:rPr>
          <w:rFonts w:cs="Times New Roman"/>
          <w:szCs w:val="20"/>
        </w:rPr>
        <w:t>adenosylmethionine</w:t>
      </w:r>
      <w:proofErr w:type="spellEnd"/>
      <w:r>
        <w:rPr>
          <w:rFonts w:cs="Times New Roman"/>
          <w:szCs w:val="20"/>
        </w:rPr>
        <w:t xml:space="preserve"> (</w:t>
      </w:r>
      <w:proofErr w:type="spellStart"/>
      <w:r>
        <w:rPr>
          <w:rFonts w:cs="Times New Roman"/>
          <w:szCs w:val="20"/>
        </w:rPr>
        <w:t>SAMe</w:t>
      </w:r>
      <w:proofErr w:type="spellEnd"/>
      <w:r>
        <w:rPr>
          <w:rFonts w:cs="Times New Roman"/>
          <w:szCs w:val="20"/>
        </w:rPr>
        <w:t>) to the cytosine residues</w:t>
      </w:r>
      <w:r w:rsidR="00C20370">
        <w:rPr>
          <w:rFonts w:cs="Times New Roman"/>
          <w:szCs w:val="20"/>
        </w:rPr>
        <w:t xml:space="preserve">, reducing </w:t>
      </w:r>
      <w:proofErr w:type="spellStart"/>
      <w:proofErr w:type="gramStart"/>
      <w:r w:rsidR="00C20370">
        <w:rPr>
          <w:rFonts w:cs="Times New Roman"/>
          <w:szCs w:val="20"/>
        </w:rPr>
        <w:t>SAMe</w:t>
      </w:r>
      <w:proofErr w:type="spellEnd"/>
      <w:proofErr w:type="gramEnd"/>
      <w:r w:rsidR="00C20370">
        <w:rPr>
          <w:rFonts w:cs="Times New Roman"/>
          <w:szCs w:val="20"/>
        </w:rPr>
        <w:t xml:space="preserve"> to </w:t>
      </w:r>
      <w:r>
        <w:rPr>
          <w:rFonts w:cs="Times New Roman"/>
          <w:szCs w:val="20"/>
        </w:rPr>
        <w:t>S-</w:t>
      </w:r>
      <w:proofErr w:type="spellStart"/>
      <w:r>
        <w:rPr>
          <w:rFonts w:cs="Times New Roman"/>
          <w:szCs w:val="20"/>
        </w:rPr>
        <w:t>adenosylho</w:t>
      </w:r>
      <w:r w:rsidR="009F2EA7">
        <w:rPr>
          <w:rFonts w:cs="Times New Roman"/>
          <w:szCs w:val="20"/>
        </w:rPr>
        <w:t>mocysteine</w:t>
      </w:r>
      <w:proofErr w:type="spellEnd"/>
      <w:r w:rsidR="009F2EA7">
        <w:rPr>
          <w:rFonts w:cs="Times New Roman"/>
          <w:szCs w:val="20"/>
        </w:rPr>
        <w:t xml:space="preserve"> (SAH) in the process</w:t>
      </w:r>
      <w:r w:rsidR="00C20370">
        <w:rPr>
          <w:rFonts w:cs="Times New Roman"/>
          <w:szCs w:val="20"/>
        </w:rPr>
        <w:t>, which</w:t>
      </w:r>
      <w:r>
        <w:rPr>
          <w:rFonts w:cs="Times New Roman"/>
          <w:szCs w:val="20"/>
        </w:rPr>
        <w:t xml:space="preserve"> is in turn converted to </w:t>
      </w:r>
      <w:proofErr w:type="spellStart"/>
      <w:r>
        <w:rPr>
          <w:rFonts w:cs="Times New Roman"/>
          <w:szCs w:val="20"/>
        </w:rPr>
        <w:t>homocysteine</w:t>
      </w:r>
      <w:proofErr w:type="spellEnd"/>
      <w:r>
        <w:rPr>
          <w:rFonts w:cs="Times New Roman"/>
          <w:szCs w:val="20"/>
        </w:rPr>
        <w:t xml:space="preserve">.   5’ Methyl </w:t>
      </w:r>
      <w:proofErr w:type="spellStart"/>
      <w:r>
        <w:rPr>
          <w:rFonts w:cs="Times New Roman"/>
          <w:szCs w:val="20"/>
        </w:rPr>
        <w:t>tetrahydrofolate</w:t>
      </w:r>
      <w:proofErr w:type="spellEnd"/>
      <w:r>
        <w:rPr>
          <w:rFonts w:cs="Times New Roman"/>
          <w:szCs w:val="20"/>
        </w:rPr>
        <w:t xml:space="preserve"> combines with </w:t>
      </w:r>
      <w:proofErr w:type="spellStart"/>
      <w:r>
        <w:rPr>
          <w:rFonts w:cs="Times New Roman"/>
          <w:szCs w:val="20"/>
        </w:rPr>
        <w:t>homocysteine</w:t>
      </w:r>
      <w:proofErr w:type="spellEnd"/>
      <w:r>
        <w:rPr>
          <w:rFonts w:cs="Times New Roman"/>
          <w:szCs w:val="20"/>
        </w:rPr>
        <w:t xml:space="preserve"> in the presence of B12, to form </w:t>
      </w:r>
      <w:proofErr w:type="spellStart"/>
      <w:r>
        <w:rPr>
          <w:rFonts w:cs="Times New Roman"/>
          <w:szCs w:val="20"/>
        </w:rPr>
        <w:t>methionine</w:t>
      </w:r>
      <w:proofErr w:type="spellEnd"/>
      <w:r w:rsidR="00C20370">
        <w:rPr>
          <w:rFonts w:cs="Times New Roman"/>
          <w:szCs w:val="20"/>
        </w:rPr>
        <w:t xml:space="preserve">, </w:t>
      </w:r>
      <w:r>
        <w:rPr>
          <w:rFonts w:cs="Times New Roman"/>
          <w:szCs w:val="20"/>
        </w:rPr>
        <w:t>which is in turn used to generate S-</w:t>
      </w:r>
      <w:proofErr w:type="spellStart"/>
      <w:r>
        <w:rPr>
          <w:rFonts w:cs="Times New Roman"/>
          <w:szCs w:val="20"/>
        </w:rPr>
        <w:t>adenosylmethionine</w:t>
      </w:r>
      <w:proofErr w:type="spellEnd"/>
      <w:r w:rsidR="00C20370">
        <w:rPr>
          <w:rFonts w:cs="Times New Roman"/>
          <w:szCs w:val="20"/>
        </w:rPr>
        <w:t>,</w:t>
      </w:r>
      <w:r>
        <w:rPr>
          <w:rFonts w:cs="Times New Roman"/>
          <w:szCs w:val="20"/>
        </w:rPr>
        <w:t xml:space="preserve"> thus completing the cycle.  Central to th</w:t>
      </w:r>
      <w:r w:rsidR="00C20370">
        <w:rPr>
          <w:rFonts w:cs="Times New Roman"/>
          <w:szCs w:val="20"/>
        </w:rPr>
        <w:t>e one carbon</w:t>
      </w:r>
      <w:r>
        <w:rPr>
          <w:rFonts w:cs="Times New Roman"/>
          <w:szCs w:val="20"/>
        </w:rPr>
        <w:t xml:space="preserve"> pathway is the availability of </w:t>
      </w:r>
      <w:r w:rsidR="00C20370">
        <w:rPr>
          <w:rFonts w:cs="Times New Roman"/>
          <w:szCs w:val="20"/>
        </w:rPr>
        <w:t xml:space="preserve">the </w:t>
      </w:r>
      <w:r>
        <w:rPr>
          <w:rFonts w:cs="Times New Roman"/>
          <w:szCs w:val="20"/>
        </w:rPr>
        <w:t>co-factors</w:t>
      </w:r>
      <w:r w:rsidR="00C20370">
        <w:rPr>
          <w:rFonts w:cs="Times New Roman"/>
          <w:szCs w:val="20"/>
        </w:rPr>
        <w:t>,</w:t>
      </w:r>
      <w:r>
        <w:rPr>
          <w:rFonts w:cs="Times New Roman"/>
          <w:szCs w:val="20"/>
        </w:rPr>
        <w:t xml:space="preserve"> in particular, folic acid </w:t>
      </w:r>
      <w:r w:rsidR="00C20370">
        <w:rPr>
          <w:rFonts w:cs="Times New Roman"/>
          <w:szCs w:val="20"/>
        </w:rPr>
        <w:t xml:space="preserve">derived </w:t>
      </w:r>
      <w:r>
        <w:rPr>
          <w:rFonts w:cs="Times New Roman"/>
          <w:szCs w:val="20"/>
        </w:rPr>
        <w:t>from dietary sources.  Folic acid is converted to tetra-hydro folate</w:t>
      </w:r>
      <w:r w:rsidR="00C20370">
        <w:rPr>
          <w:rFonts w:cs="Times New Roman"/>
          <w:szCs w:val="20"/>
        </w:rPr>
        <w:t xml:space="preserve"> (THF)</w:t>
      </w:r>
      <w:r>
        <w:rPr>
          <w:rFonts w:cs="Times New Roman"/>
          <w:szCs w:val="20"/>
        </w:rPr>
        <w:t xml:space="preserve"> by </w:t>
      </w:r>
      <w:proofErr w:type="spellStart"/>
      <w:r>
        <w:rPr>
          <w:rFonts w:cs="Times New Roman"/>
          <w:szCs w:val="20"/>
        </w:rPr>
        <w:t>dehydrote</w:t>
      </w:r>
      <w:r w:rsidR="00C20370">
        <w:rPr>
          <w:rFonts w:cs="Times New Roman"/>
          <w:szCs w:val="20"/>
        </w:rPr>
        <w:t>trahydrofolate</w:t>
      </w:r>
      <w:proofErr w:type="spellEnd"/>
      <w:r w:rsidR="00C20370">
        <w:rPr>
          <w:rFonts w:cs="Times New Roman"/>
          <w:szCs w:val="20"/>
        </w:rPr>
        <w:t xml:space="preserve"> </w:t>
      </w:r>
      <w:proofErr w:type="spellStart"/>
      <w:r w:rsidR="00C20370">
        <w:rPr>
          <w:rFonts w:cs="Times New Roman"/>
          <w:szCs w:val="20"/>
        </w:rPr>
        <w:t>reductase</w:t>
      </w:r>
      <w:proofErr w:type="spellEnd"/>
      <w:r w:rsidR="00C20370">
        <w:rPr>
          <w:rFonts w:cs="Times New Roman"/>
          <w:szCs w:val="20"/>
        </w:rPr>
        <w:t xml:space="preserve"> (D</w:t>
      </w:r>
      <w:r w:rsidR="00FB1D04">
        <w:rPr>
          <w:rFonts w:cs="Times New Roman"/>
          <w:szCs w:val="20"/>
        </w:rPr>
        <w:t>HFR</w:t>
      </w:r>
      <w:r w:rsidR="00C20370">
        <w:rPr>
          <w:rFonts w:cs="Times New Roman"/>
          <w:szCs w:val="20"/>
        </w:rPr>
        <w:t>).  T</w:t>
      </w:r>
      <w:r>
        <w:rPr>
          <w:rFonts w:cs="Times New Roman"/>
          <w:szCs w:val="20"/>
        </w:rPr>
        <w:t>h</w:t>
      </w:r>
      <w:r w:rsidR="00D129B4">
        <w:rPr>
          <w:rFonts w:cs="Times New Roman"/>
          <w:szCs w:val="20"/>
        </w:rPr>
        <w:t>en</w:t>
      </w:r>
      <w:r>
        <w:rPr>
          <w:rFonts w:cs="Times New Roman"/>
          <w:szCs w:val="20"/>
        </w:rPr>
        <w:t xml:space="preserve"> </w:t>
      </w:r>
      <w:r w:rsidR="00C20370">
        <w:rPr>
          <w:rFonts w:cs="Times New Roman"/>
          <w:szCs w:val="20"/>
        </w:rPr>
        <w:t xml:space="preserve">THF </w:t>
      </w:r>
      <w:r>
        <w:rPr>
          <w:rFonts w:cs="Times New Roman"/>
          <w:szCs w:val="20"/>
        </w:rPr>
        <w:t>is reduced to 5</w:t>
      </w:r>
      <w:r w:rsidR="00C20370">
        <w:rPr>
          <w:rFonts w:cs="Times New Roman"/>
          <w:szCs w:val="20"/>
        </w:rPr>
        <w:t>’</w:t>
      </w:r>
      <w:proofErr w:type="gramStart"/>
      <w:r>
        <w:rPr>
          <w:rFonts w:cs="Times New Roman"/>
          <w:szCs w:val="20"/>
        </w:rPr>
        <w:t>,10</w:t>
      </w:r>
      <w:r w:rsidR="00C20370">
        <w:rPr>
          <w:rFonts w:cs="Times New Roman"/>
          <w:szCs w:val="20"/>
        </w:rPr>
        <w:t>’</w:t>
      </w:r>
      <w:proofErr w:type="gramEnd"/>
      <w:r w:rsidR="00C20370">
        <w:rPr>
          <w:rFonts w:cs="Times New Roman"/>
          <w:szCs w:val="20"/>
        </w:rPr>
        <w:t xml:space="preserve">-methylene </w:t>
      </w:r>
      <w:proofErr w:type="spellStart"/>
      <w:r w:rsidR="00C20370">
        <w:rPr>
          <w:rFonts w:cs="Times New Roman"/>
          <w:szCs w:val="20"/>
        </w:rPr>
        <w:t>tetrahydrofolate</w:t>
      </w:r>
      <w:proofErr w:type="spellEnd"/>
      <w:r w:rsidR="00C20370">
        <w:rPr>
          <w:rFonts w:cs="Times New Roman"/>
          <w:szCs w:val="20"/>
        </w:rPr>
        <w:t xml:space="preserve">, </w:t>
      </w:r>
      <w:r>
        <w:rPr>
          <w:rFonts w:cs="Times New Roman"/>
          <w:szCs w:val="20"/>
        </w:rPr>
        <w:t>which acts as a methyl donor for</w:t>
      </w:r>
      <w:r w:rsidR="00C20370">
        <w:rPr>
          <w:rFonts w:cs="Times New Roman"/>
          <w:szCs w:val="20"/>
        </w:rPr>
        <w:t xml:space="preserve"> the enzyme </w:t>
      </w:r>
      <w:proofErr w:type="spellStart"/>
      <w:r w:rsidR="00C20370">
        <w:rPr>
          <w:rFonts w:cs="Times New Roman"/>
          <w:szCs w:val="20"/>
        </w:rPr>
        <w:t>thymidylate</w:t>
      </w:r>
      <w:proofErr w:type="spellEnd"/>
      <w:r w:rsidR="00C20370">
        <w:rPr>
          <w:rFonts w:cs="Times New Roman"/>
          <w:szCs w:val="20"/>
        </w:rPr>
        <w:t xml:space="preserve"> </w:t>
      </w:r>
      <w:proofErr w:type="spellStart"/>
      <w:r w:rsidR="00C20370">
        <w:rPr>
          <w:rFonts w:cs="Times New Roman"/>
          <w:szCs w:val="20"/>
        </w:rPr>
        <w:t>synthase</w:t>
      </w:r>
      <w:proofErr w:type="spellEnd"/>
      <w:r w:rsidR="00C20370">
        <w:rPr>
          <w:rFonts w:cs="Times New Roman"/>
          <w:szCs w:val="20"/>
        </w:rPr>
        <w:t xml:space="preserve"> which </w:t>
      </w:r>
      <w:r>
        <w:rPr>
          <w:rFonts w:cs="Times New Roman"/>
          <w:szCs w:val="20"/>
        </w:rPr>
        <w:t xml:space="preserve">converts </w:t>
      </w:r>
      <w:proofErr w:type="spellStart"/>
      <w:r>
        <w:rPr>
          <w:rFonts w:cs="Times New Roman"/>
          <w:szCs w:val="20"/>
        </w:rPr>
        <w:t>deoxyuridine</w:t>
      </w:r>
      <w:proofErr w:type="spellEnd"/>
      <w:r>
        <w:rPr>
          <w:rFonts w:cs="Times New Roman"/>
          <w:szCs w:val="20"/>
        </w:rPr>
        <w:t xml:space="preserve"> </w:t>
      </w:r>
      <w:proofErr w:type="spellStart"/>
      <w:r>
        <w:rPr>
          <w:rFonts w:cs="Times New Roman"/>
          <w:szCs w:val="20"/>
        </w:rPr>
        <w:t>monopho</w:t>
      </w:r>
      <w:r w:rsidR="00E663A9">
        <w:rPr>
          <w:rFonts w:cs="Times New Roman"/>
          <w:szCs w:val="20"/>
        </w:rPr>
        <w:t>s</w:t>
      </w:r>
      <w:r>
        <w:rPr>
          <w:rFonts w:cs="Times New Roman"/>
          <w:szCs w:val="20"/>
        </w:rPr>
        <w:t>phate</w:t>
      </w:r>
      <w:proofErr w:type="spellEnd"/>
      <w:r>
        <w:rPr>
          <w:rFonts w:cs="Times New Roman"/>
          <w:szCs w:val="20"/>
        </w:rPr>
        <w:t xml:space="preserve"> to </w:t>
      </w:r>
      <w:proofErr w:type="spellStart"/>
      <w:r>
        <w:rPr>
          <w:rFonts w:cs="Times New Roman"/>
          <w:szCs w:val="20"/>
        </w:rPr>
        <w:t>thymidine</w:t>
      </w:r>
      <w:proofErr w:type="spellEnd"/>
      <w:r>
        <w:rPr>
          <w:rFonts w:cs="Times New Roman"/>
          <w:szCs w:val="20"/>
        </w:rPr>
        <w:t xml:space="preserve"> </w:t>
      </w:r>
      <w:proofErr w:type="spellStart"/>
      <w:r>
        <w:rPr>
          <w:rFonts w:cs="Times New Roman"/>
          <w:szCs w:val="20"/>
        </w:rPr>
        <w:t>monophosphate</w:t>
      </w:r>
      <w:proofErr w:type="spellEnd"/>
      <w:r>
        <w:rPr>
          <w:rFonts w:cs="Times New Roman"/>
          <w:szCs w:val="20"/>
        </w:rPr>
        <w:t xml:space="preserve">.  Folate in the form of 10-formyl </w:t>
      </w:r>
      <w:proofErr w:type="spellStart"/>
      <w:r>
        <w:rPr>
          <w:rFonts w:cs="Times New Roman"/>
          <w:szCs w:val="20"/>
        </w:rPr>
        <w:t>tetrahydrofolate</w:t>
      </w:r>
      <w:proofErr w:type="spellEnd"/>
      <w:r>
        <w:rPr>
          <w:rFonts w:cs="Times New Roman"/>
          <w:szCs w:val="20"/>
        </w:rPr>
        <w:t xml:space="preserve"> is also necessary for </w:t>
      </w:r>
      <w:proofErr w:type="spellStart"/>
      <w:r>
        <w:rPr>
          <w:rFonts w:cs="Times New Roman"/>
          <w:szCs w:val="20"/>
        </w:rPr>
        <w:t>purine</w:t>
      </w:r>
      <w:proofErr w:type="spellEnd"/>
      <w:r>
        <w:rPr>
          <w:rFonts w:cs="Times New Roman"/>
          <w:szCs w:val="20"/>
        </w:rPr>
        <w:t xml:space="preserve"> biosynthesis.  Alternatively, 5’10’-methylene THF can be converted to 5’</w:t>
      </w:r>
      <w:r w:rsidR="00C20370">
        <w:rPr>
          <w:rFonts w:cs="Times New Roman"/>
          <w:szCs w:val="20"/>
        </w:rPr>
        <w:t xml:space="preserve"> </w:t>
      </w:r>
      <w:r>
        <w:rPr>
          <w:rFonts w:cs="Times New Roman"/>
          <w:szCs w:val="20"/>
        </w:rPr>
        <w:t xml:space="preserve">methyl THF by </w:t>
      </w:r>
      <w:proofErr w:type="spellStart"/>
      <w:r>
        <w:rPr>
          <w:rFonts w:cs="Times New Roman"/>
          <w:szCs w:val="20"/>
        </w:rPr>
        <w:t>methylene</w:t>
      </w:r>
      <w:proofErr w:type="spellEnd"/>
      <w:r>
        <w:rPr>
          <w:rFonts w:cs="Times New Roman"/>
          <w:szCs w:val="20"/>
        </w:rPr>
        <w:t xml:space="preserve"> </w:t>
      </w:r>
      <w:proofErr w:type="spellStart"/>
      <w:r>
        <w:rPr>
          <w:rFonts w:cs="Times New Roman"/>
          <w:szCs w:val="20"/>
        </w:rPr>
        <w:t>tetrahydrofolate</w:t>
      </w:r>
      <w:proofErr w:type="spellEnd"/>
      <w:r>
        <w:rPr>
          <w:rFonts w:cs="Times New Roman"/>
          <w:szCs w:val="20"/>
        </w:rPr>
        <w:t xml:space="preserve"> </w:t>
      </w:r>
      <w:proofErr w:type="spellStart"/>
      <w:r>
        <w:rPr>
          <w:rFonts w:cs="Times New Roman"/>
          <w:szCs w:val="20"/>
        </w:rPr>
        <w:t>reductase</w:t>
      </w:r>
      <w:proofErr w:type="spellEnd"/>
      <w:r>
        <w:rPr>
          <w:rFonts w:cs="Times New Roman"/>
          <w:szCs w:val="20"/>
        </w:rPr>
        <w:t xml:space="preserve"> (</w:t>
      </w:r>
      <w:r w:rsidRPr="00FB1D04">
        <w:rPr>
          <w:rFonts w:cs="Times New Roman"/>
          <w:szCs w:val="20"/>
        </w:rPr>
        <w:t>M</w:t>
      </w:r>
      <w:r w:rsidR="00FB1D04" w:rsidRPr="00FB1D04">
        <w:rPr>
          <w:rFonts w:cs="Times New Roman"/>
          <w:szCs w:val="20"/>
        </w:rPr>
        <w:t>THFR</w:t>
      </w:r>
      <w:r>
        <w:rPr>
          <w:rFonts w:cs="Times New Roman"/>
          <w:szCs w:val="20"/>
        </w:rPr>
        <w:t>)</w:t>
      </w:r>
      <w:r w:rsidR="000848F6">
        <w:rPr>
          <w:rFonts w:cs="Times New Roman"/>
          <w:szCs w:val="20"/>
        </w:rPr>
        <w:t xml:space="preserve"> in the presence of niacin and riboflavin</w:t>
      </w:r>
      <w:r>
        <w:rPr>
          <w:rFonts w:cs="Times New Roman"/>
          <w:szCs w:val="20"/>
        </w:rPr>
        <w:t xml:space="preserve">.  Polymorphisms in the </w:t>
      </w:r>
      <w:r w:rsidRPr="00FB1D04">
        <w:rPr>
          <w:rFonts w:cs="Times New Roman"/>
          <w:i/>
          <w:szCs w:val="20"/>
        </w:rPr>
        <w:t>MTHFR</w:t>
      </w:r>
      <w:r>
        <w:rPr>
          <w:rFonts w:cs="Times New Roman"/>
          <w:szCs w:val="20"/>
        </w:rPr>
        <w:t xml:space="preserve"> </w:t>
      </w:r>
      <w:r w:rsidR="00D129B4">
        <w:rPr>
          <w:rFonts w:cs="Times New Roman"/>
          <w:szCs w:val="20"/>
        </w:rPr>
        <w:t>gene</w:t>
      </w:r>
      <w:r>
        <w:rPr>
          <w:rFonts w:cs="Times New Roman"/>
          <w:szCs w:val="20"/>
        </w:rPr>
        <w:t xml:space="preserve"> (677C&gt;T) can reduce the ability of this enzyme to function effectively and may shunt folate in the direction of DNA and RNA biosynthesis versus </w:t>
      </w:r>
      <w:proofErr w:type="spellStart"/>
      <w:proofErr w:type="gramStart"/>
      <w:r>
        <w:rPr>
          <w:rFonts w:cs="Times New Roman"/>
          <w:szCs w:val="20"/>
        </w:rPr>
        <w:t>SAMe</w:t>
      </w:r>
      <w:proofErr w:type="spellEnd"/>
      <w:proofErr w:type="gramEnd"/>
      <w:r>
        <w:rPr>
          <w:rFonts w:cs="Times New Roman"/>
          <w:szCs w:val="20"/>
        </w:rPr>
        <w:t xml:space="preserve"> generation, thus reducing global DNA methylation </w:t>
      </w:r>
      <w:r w:rsidR="00D819FE">
        <w:rPr>
          <w:rFonts w:cs="Times New Roman"/>
          <w:szCs w:val="20"/>
        </w:rPr>
        <w:fldChar w:fldCharType="begin">
          <w:fldData xml:space="preserve">PEVuZE5vdGU+PENpdGU+PEF1dGhvcj5CbG9tPC9BdXRob3I+PFllYXI+MjAwNjwvWWVhcj48UmVj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</w:fldData>
        </w:fldChar>
      </w:r>
      <w:r w:rsidR="005336C0">
        <w:rPr>
          <w:rFonts w:cs="Times New Roman"/>
          <w:szCs w:val="20"/>
        </w:rPr>
        <w:instrText xml:space="preserve"> ADDIN EN.CITE </w:instrText>
      </w:r>
      <w:r w:rsidR="00D819FE">
        <w:rPr>
          <w:rFonts w:cs="Times New Roman"/>
          <w:szCs w:val="20"/>
        </w:rPr>
        <w:fldChar w:fldCharType="begin">
          <w:fldData xml:space="preserve">PEVuZE5vdGU+PENpdGU+PEF1dGhvcj5CbG9tPC9BdXRob3I+PFllYXI+MjAwNjwvWWVhcj48UmVj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</w:fldData>
        </w:fldChar>
      </w:r>
      <w:r w:rsidR="005336C0">
        <w:rPr>
          <w:rFonts w:cs="Times New Roman"/>
          <w:szCs w:val="20"/>
        </w:rPr>
        <w:instrText xml:space="preserve"> ADDIN EN.CITE.DATA </w:instrText>
      </w:r>
      <w:r w:rsidR="00D819FE">
        <w:rPr>
          <w:rFonts w:cs="Times New Roman"/>
          <w:szCs w:val="20"/>
        </w:rPr>
      </w:r>
      <w:r w:rsidR="00D819FE">
        <w:rPr>
          <w:rFonts w:cs="Times New Roman"/>
          <w:szCs w:val="20"/>
        </w:rPr>
        <w:fldChar w:fldCharType="end"/>
      </w:r>
      <w:r w:rsidR="00D819FE">
        <w:rPr>
          <w:rFonts w:cs="Times New Roman"/>
          <w:szCs w:val="20"/>
        </w:rPr>
      </w:r>
      <w:r w:rsidR="00D819FE">
        <w:rPr>
          <w:rFonts w:cs="Times New Roman"/>
          <w:szCs w:val="20"/>
        </w:rPr>
        <w:fldChar w:fldCharType="separate"/>
      </w:r>
      <w:r w:rsidR="00D919C1">
        <w:rPr>
          <w:rFonts w:cs="Times New Roman"/>
          <w:noProof/>
          <w:szCs w:val="20"/>
        </w:rPr>
        <w:t>(</w:t>
      </w:r>
      <w:r w:rsidR="00D919C1" w:rsidRPr="00D919C1">
        <w:rPr>
          <w:rFonts w:cs="Times New Roman"/>
          <w:i/>
          <w:noProof/>
          <w:szCs w:val="20"/>
        </w:rPr>
        <w:t>44-46</w:t>
      </w:r>
      <w:r w:rsidR="00D919C1">
        <w:rPr>
          <w:rFonts w:cs="Times New Roman"/>
          <w:noProof/>
          <w:szCs w:val="20"/>
        </w:rPr>
        <w:t>)</w:t>
      </w:r>
      <w:r w:rsidR="00D819FE">
        <w:rPr>
          <w:rFonts w:cs="Times New Roman"/>
          <w:szCs w:val="20"/>
        </w:rPr>
        <w:fldChar w:fldCharType="end"/>
      </w:r>
      <w:r>
        <w:rPr>
          <w:rFonts w:cs="Times New Roman"/>
          <w:szCs w:val="20"/>
        </w:rPr>
        <w:t xml:space="preserve">.  Therefore, it is clear that perturbations in the one-carbon cycle have the ability to impact not only DNA and RNA biosynthesis, but also DNA methylation.  </w:t>
      </w:r>
    </w:p>
    <w:p w:rsidR="00C9649C" w:rsidRPr="00D01AA6" w:rsidRDefault="00C9649C" w:rsidP="00D03F82">
      <w:pPr>
        <w:pStyle w:val="Heading2"/>
      </w:pPr>
      <w:bookmarkStart w:id="10" w:name="_Toc294612252"/>
      <w:bookmarkStart w:id="11" w:name="_Toc325113501"/>
      <w:r w:rsidRPr="00D01AA6">
        <w:t>Experimental Models of Epigenetically Induced Obesity</w:t>
      </w:r>
      <w:bookmarkEnd w:id="10"/>
      <w:bookmarkEnd w:id="11"/>
    </w:p>
    <w:p w:rsidR="00C9649C" w:rsidRPr="00C8209F" w:rsidRDefault="00C9649C" w:rsidP="00C9649C">
      <w:pPr>
        <w:ind w:firstLine="720"/>
        <w:jc w:val="both"/>
        <w:rPr>
          <w:rFonts w:cs="Times New Roman"/>
          <w:szCs w:val="20"/>
        </w:rPr>
      </w:pPr>
      <w:r w:rsidRPr="00C8209F">
        <w:rPr>
          <w:rFonts w:cs="Times New Roman"/>
          <w:szCs w:val="20"/>
        </w:rPr>
        <w:t>Epigenetic research has shown that aberrant DNA methylation patter</w:t>
      </w:r>
      <w:r>
        <w:rPr>
          <w:rFonts w:cs="Times New Roman"/>
          <w:szCs w:val="20"/>
        </w:rPr>
        <w:t>n</w:t>
      </w:r>
      <w:r w:rsidRPr="00C8209F">
        <w:rPr>
          <w:rFonts w:cs="Times New Roman"/>
          <w:szCs w:val="20"/>
        </w:rPr>
        <w:t xml:space="preserve">s are present in many disease states such as cancer </w:t>
      </w:r>
      <w:r>
        <w:rPr>
          <w:rFonts w:cs="Times New Roman"/>
          <w:szCs w:val="20"/>
        </w:rPr>
        <w:t xml:space="preserve">and other genetic diseases.   Early life environment is critical to the creation of DNA methylation patterns. The first evidence of the impact of </w:t>
      </w:r>
      <w:r w:rsidR="000848F6">
        <w:rPr>
          <w:rFonts w:cs="Times New Roman"/>
          <w:szCs w:val="20"/>
        </w:rPr>
        <w:t>nutrient deficiency</w:t>
      </w:r>
      <w:r>
        <w:rPr>
          <w:rFonts w:cs="Times New Roman"/>
          <w:szCs w:val="20"/>
        </w:rPr>
        <w:t xml:space="preserve"> on </w:t>
      </w:r>
      <w:r w:rsidR="000848F6">
        <w:rPr>
          <w:rFonts w:cs="Times New Roman"/>
          <w:szCs w:val="20"/>
        </w:rPr>
        <w:t xml:space="preserve">imprinted </w:t>
      </w:r>
      <w:r>
        <w:rPr>
          <w:rFonts w:cs="Times New Roman"/>
          <w:szCs w:val="20"/>
        </w:rPr>
        <w:t>gene expression was from mouse embryos grown in Whitten</w:t>
      </w:r>
      <w:r w:rsidR="00E663A9">
        <w:rPr>
          <w:rFonts w:cs="Times New Roman"/>
          <w:szCs w:val="20"/>
        </w:rPr>
        <w:t>’</w:t>
      </w:r>
      <w:r>
        <w:rPr>
          <w:rFonts w:cs="Times New Roman"/>
          <w:szCs w:val="20"/>
        </w:rPr>
        <w:t xml:space="preserve">s media with no amino acid supplementation </w:t>
      </w:r>
      <w:r w:rsidR="000848F6">
        <w:rPr>
          <w:rFonts w:cs="Times New Roman"/>
          <w:szCs w:val="20"/>
        </w:rPr>
        <w:t>that exhibited</w:t>
      </w:r>
      <w:r>
        <w:rPr>
          <w:rFonts w:cs="Times New Roman"/>
          <w:szCs w:val="20"/>
        </w:rPr>
        <w:t xml:space="preserve"> </w:t>
      </w:r>
      <w:proofErr w:type="spellStart"/>
      <w:r>
        <w:rPr>
          <w:rFonts w:cs="Times New Roman"/>
          <w:szCs w:val="20"/>
        </w:rPr>
        <w:t>biallelic</w:t>
      </w:r>
      <w:proofErr w:type="spellEnd"/>
      <w:r>
        <w:rPr>
          <w:rFonts w:cs="Times New Roman"/>
          <w:szCs w:val="20"/>
        </w:rPr>
        <w:t xml:space="preserve"> expression of imprinted gene </w:t>
      </w:r>
      <w:r w:rsidRPr="00FB1D04">
        <w:rPr>
          <w:rFonts w:cs="Times New Roman"/>
          <w:i/>
          <w:szCs w:val="20"/>
        </w:rPr>
        <w:t>H19</w:t>
      </w:r>
      <w:r w:rsidR="000848F6">
        <w:rPr>
          <w:rFonts w:cs="Times New Roman"/>
          <w:szCs w:val="20"/>
        </w:rPr>
        <w:t>,  while</w:t>
      </w:r>
      <w:r>
        <w:rPr>
          <w:rFonts w:cs="Times New Roman"/>
          <w:szCs w:val="20"/>
        </w:rPr>
        <w:t xml:space="preserve"> embryos given amino acid supplementation showed </w:t>
      </w:r>
      <w:proofErr w:type="spellStart"/>
      <w:r>
        <w:rPr>
          <w:rFonts w:cs="Times New Roman"/>
          <w:szCs w:val="20"/>
        </w:rPr>
        <w:t>monoallelic</w:t>
      </w:r>
      <w:proofErr w:type="spellEnd"/>
      <w:r>
        <w:rPr>
          <w:rFonts w:cs="Times New Roman"/>
          <w:szCs w:val="20"/>
        </w:rPr>
        <w:t xml:space="preserve"> expression of </w:t>
      </w:r>
      <w:r w:rsidRPr="00FB1D04">
        <w:rPr>
          <w:rFonts w:cs="Times New Roman"/>
          <w:i/>
          <w:szCs w:val="20"/>
        </w:rPr>
        <w:t>H19</w:t>
      </w:r>
      <w:r w:rsidR="00FB1D04">
        <w:rPr>
          <w:rFonts w:cs="Times New Roman"/>
          <w:szCs w:val="20"/>
        </w:rPr>
        <w:t xml:space="preserve"> </w:t>
      </w:r>
      <w:r w:rsidR="00D819FE">
        <w:rPr>
          <w:rFonts w:cs="Times New Roman"/>
          <w:szCs w:val="20"/>
        </w:rPr>
        <w:fldChar w:fldCharType="begin"/>
      </w:r>
      <w:r w:rsidR="005336C0">
        <w:rPr>
          <w:rFonts w:cs="Times New Roman"/>
          <w:szCs w:val="20"/>
        </w:rPr>
        <w:instrText xml:space="preserve"> ADDIN EN.CITE &lt;EndNote&gt;&lt;Cite&gt;&lt;Author&gt;Doherty&lt;/Author&gt;&lt;Year&gt;2000&lt;/Year&gt;&lt;RecNum&gt;1189&lt;/RecNum&gt;&lt;record&gt;&lt;rec-number&gt;1189&lt;/rec-number&gt;&lt;foreign-keys&gt;&lt;key app="EN" db-id="fde955zdgwpps3e0zwq5fwp0dsstrdr2vvfw"&gt;1189&lt;/key&gt;&lt;/foreign-keys&gt;&lt;ref-type name="Journal Article"&gt;17&lt;/ref-type&gt;&lt;contributors&gt;&lt;authors&gt;&lt;author&gt;Doherty, A. S.&lt;/author&gt;&lt;author&gt;Mann, M. R.&lt;/author&gt;&lt;author&gt;Tremblay, K. D.&lt;/author&gt;&lt;author&gt;Bartolomei, M. S.&lt;/author&gt;&lt;author&gt;Schultz, R. M.&lt;/author&gt;&lt;/authors&gt;&lt;/contributors&gt;&lt;auth-address&gt;Department of Biology and Howard Hughes Medical Institute, University of Pennsylvania, Philadelphia, Pennsylvania 19104, USA.&lt;/auth-address&gt;&lt;titles&gt;&lt;title&gt;Differential effects of culture on imprinted H19 expression in the preimplantation mouse embryo&lt;/title&gt;&lt;secondary-title&gt;Biol Reprod&lt;/secondary-title&gt;&lt;/titles&gt;&lt;periodical&gt;&lt;full-title&gt;Biol Reprod&lt;/full-title&gt;&lt;/periodical&gt;&lt;pages&gt;1526-35&lt;/pages&gt;&lt;volume&gt;62&lt;/volume&gt;&lt;number&gt;6&lt;/number&gt;&lt;edition&gt;2000/05/20&lt;/edition&gt;&lt;keywords&gt;&lt;keyword&gt;Animals&lt;/keyword&gt;&lt;keyword&gt;Blastocyst/*metabolism&lt;/keyword&gt;&lt;keyword&gt;Culture Media&lt;/keyword&gt;&lt;keyword&gt;Culture Techniques&lt;/keyword&gt;&lt;keyword&gt;DNA Methylation&lt;/keyword&gt;&lt;keyword&gt;*Embryonic Development&lt;/keyword&gt;&lt;keyword&gt;Female&lt;/keyword&gt;&lt;keyword&gt;*Gene Expression&lt;/keyword&gt;&lt;keyword&gt;*Genomic Imprinting&lt;/keyword&gt;&lt;keyword&gt;Mice&lt;/keyword&gt;&lt;keyword&gt;Mice, Inbred C57BL&lt;/keyword&gt;&lt;keyword&gt;Muscle Proteins/*genetics&lt;/keyword&gt;&lt;keyword&gt;Pregnancy&lt;/keyword&gt;&lt;keyword&gt;*RNA, Untranslated&lt;/keyword&gt;&lt;/keywords&gt;&lt;dates&gt;&lt;year&gt;2000&lt;/year&gt;&lt;pub-dates&gt;&lt;date&gt;Jun&lt;/date&gt;&lt;/pub-dates&gt;&lt;/dates&gt;&lt;isbn&gt;0006-3363 (Print)&amp;#xD;0006-3363 (Linking)&lt;/isbn&gt;&lt;accession-num&gt;10819752&lt;/accession-num&gt;&lt;urls&gt;&lt;related-urls&gt;&lt;url&gt;http://www.ncbi.nlm.nih.gov/entrez/query.fcgi?cmd=Retrieve&amp;amp;db=PubMed&amp;amp;dopt=Citation&amp;amp;list_uids=10819752&lt;/url&gt;&lt;/related-urls&gt;&lt;/urls&gt;&lt;language&gt;eng&lt;/language&gt;&lt;/record&gt;&lt;/Cite&gt;&lt;/EndNote&gt;</w:instrText>
      </w:r>
      <w:r w:rsidR="00D819FE">
        <w:rPr>
          <w:rFonts w:cs="Times New Roman"/>
          <w:szCs w:val="20"/>
        </w:rPr>
        <w:fldChar w:fldCharType="separate"/>
      </w:r>
      <w:r w:rsidR="00D919C1">
        <w:rPr>
          <w:rFonts w:cs="Times New Roman"/>
          <w:noProof/>
          <w:szCs w:val="20"/>
        </w:rPr>
        <w:t>(</w:t>
      </w:r>
      <w:r w:rsidR="00D919C1" w:rsidRPr="00D919C1">
        <w:rPr>
          <w:rFonts w:cs="Times New Roman"/>
          <w:i/>
          <w:noProof/>
          <w:szCs w:val="20"/>
        </w:rPr>
        <w:t>47</w:t>
      </w:r>
      <w:r w:rsidR="00D919C1">
        <w:rPr>
          <w:rFonts w:cs="Times New Roman"/>
          <w:noProof/>
          <w:szCs w:val="20"/>
        </w:rPr>
        <w:t>)</w:t>
      </w:r>
      <w:r w:rsidR="00D819FE">
        <w:rPr>
          <w:rFonts w:cs="Times New Roman"/>
          <w:szCs w:val="20"/>
        </w:rPr>
        <w:fldChar w:fldCharType="end"/>
      </w:r>
      <w:r>
        <w:rPr>
          <w:rFonts w:cs="Times New Roman"/>
          <w:szCs w:val="20"/>
        </w:rPr>
        <w:t xml:space="preserve">.  Similarly, human embryos cultured by </w:t>
      </w:r>
      <w:r w:rsidRPr="00444412">
        <w:rPr>
          <w:rFonts w:cs="Times New Roman"/>
          <w:i/>
          <w:szCs w:val="20"/>
        </w:rPr>
        <w:t>in vitro</w:t>
      </w:r>
      <w:r>
        <w:rPr>
          <w:rFonts w:cs="Times New Roman"/>
          <w:szCs w:val="20"/>
        </w:rPr>
        <w:t xml:space="preserve"> fertilization (IVF) have a higher risk of </w:t>
      </w:r>
      <w:r w:rsidR="000848F6">
        <w:rPr>
          <w:rFonts w:cs="Times New Roman"/>
          <w:szCs w:val="20"/>
        </w:rPr>
        <w:t xml:space="preserve">developing </w:t>
      </w:r>
      <w:proofErr w:type="spellStart"/>
      <w:r>
        <w:rPr>
          <w:rFonts w:cs="Times New Roman"/>
          <w:szCs w:val="20"/>
        </w:rPr>
        <w:t>Angelman’s</w:t>
      </w:r>
      <w:proofErr w:type="spellEnd"/>
      <w:r>
        <w:rPr>
          <w:rFonts w:cs="Times New Roman"/>
          <w:szCs w:val="20"/>
        </w:rPr>
        <w:t xml:space="preserve"> </w:t>
      </w:r>
      <w:r>
        <w:rPr>
          <w:rFonts w:cs="Times New Roman"/>
          <w:szCs w:val="20"/>
        </w:rPr>
        <w:lastRenderedPageBreak/>
        <w:t xml:space="preserve">Syndrome and Beckwith </w:t>
      </w:r>
      <w:proofErr w:type="spellStart"/>
      <w:r>
        <w:rPr>
          <w:rFonts w:cs="Times New Roman"/>
          <w:szCs w:val="20"/>
        </w:rPr>
        <w:t>Weideman</w:t>
      </w:r>
      <w:proofErr w:type="spellEnd"/>
      <w:r>
        <w:rPr>
          <w:rFonts w:cs="Times New Roman"/>
          <w:szCs w:val="20"/>
        </w:rPr>
        <w:t xml:space="preserve"> Syndrome </w:t>
      </w:r>
      <w:r w:rsidR="000848F6">
        <w:rPr>
          <w:rFonts w:cs="Times New Roman"/>
          <w:szCs w:val="20"/>
        </w:rPr>
        <w:t>by</w:t>
      </w:r>
      <w:r>
        <w:rPr>
          <w:rFonts w:cs="Times New Roman"/>
          <w:szCs w:val="20"/>
        </w:rPr>
        <w:t xml:space="preserve"> decreased methylation of </w:t>
      </w:r>
      <w:r w:rsidR="000848F6">
        <w:rPr>
          <w:rFonts w:cs="Times New Roman"/>
          <w:szCs w:val="20"/>
        </w:rPr>
        <w:t>the normally imprinted genes</w:t>
      </w:r>
      <w:r w:rsidR="000848F6" w:rsidRPr="00FB1D04">
        <w:rPr>
          <w:rFonts w:cs="Times New Roman"/>
          <w:i/>
          <w:szCs w:val="20"/>
        </w:rPr>
        <w:t xml:space="preserve"> </w:t>
      </w:r>
      <w:r w:rsidRPr="00FB1D04">
        <w:rPr>
          <w:rFonts w:cs="Times New Roman"/>
          <w:i/>
          <w:szCs w:val="20"/>
        </w:rPr>
        <w:t>UBE3a</w:t>
      </w:r>
      <w:r>
        <w:rPr>
          <w:rFonts w:cs="Times New Roman"/>
          <w:szCs w:val="20"/>
        </w:rPr>
        <w:t xml:space="preserve">, </w:t>
      </w:r>
      <w:r w:rsidRPr="00FB1D04">
        <w:rPr>
          <w:rFonts w:cs="Times New Roman"/>
          <w:i/>
          <w:szCs w:val="20"/>
        </w:rPr>
        <w:t>H19</w:t>
      </w:r>
      <w:r>
        <w:rPr>
          <w:rFonts w:cs="Times New Roman"/>
          <w:szCs w:val="20"/>
        </w:rPr>
        <w:t xml:space="preserve"> and </w:t>
      </w:r>
      <w:r w:rsidRPr="00FB1D04">
        <w:rPr>
          <w:rFonts w:cs="Times New Roman"/>
          <w:i/>
          <w:szCs w:val="20"/>
        </w:rPr>
        <w:t>IGF2</w:t>
      </w:r>
      <w:r>
        <w:rPr>
          <w:rFonts w:cs="Times New Roman"/>
          <w:szCs w:val="20"/>
        </w:rPr>
        <w:t xml:space="preserve"> </w:t>
      </w:r>
      <w:r w:rsidR="00D819FE">
        <w:rPr>
          <w:rFonts w:cs="Times New Roman"/>
          <w:szCs w:val="20"/>
        </w:rPr>
        <w:fldChar w:fldCharType="begin">
          <w:fldData xml:space="preserve">PEVuZE5vdGU+PENpdGU+PEF1dGhvcj5Db3g8L0F1dGhvcj48WWVhcj4yMDAyPC9ZZWFyPjxSZWNO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</w:fldData>
        </w:fldChar>
      </w:r>
      <w:r w:rsidR="005336C0">
        <w:rPr>
          <w:rFonts w:cs="Times New Roman"/>
          <w:szCs w:val="20"/>
        </w:rPr>
        <w:instrText xml:space="preserve"> ADDIN EN.CITE </w:instrText>
      </w:r>
      <w:r w:rsidR="00D819FE">
        <w:rPr>
          <w:rFonts w:cs="Times New Roman"/>
          <w:szCs w:val="20"/>
        </w:rPr>
        <w:fldChar w:fldCharType="begin">
          <w:fldData xml:space="preserve">PEVuZE5vdGU+PENpdGU+PEF1dGhvcj5Db3g8L0F1dGhvcj48WWVhcj4yMDAyPC9ZZWFyPjxSZWNO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</w:fldData>
        </w:fldChar>
      </w:r>
      <w:r w:rsidR="005336C0">
        <w:rPr>
          <w:rFonts w:cs="Times New Roman"/>
          <w:szCs w:val="20"/>
        </w:rPr>
        <w:instrText xml:space="preserve"> ADDIN EN.CITE.DATA </w:instrText>
      </w:r>
      <w:r w:rsidR="00D819FE">
        <w:rPr>
          <w:rFonts w:cs="Times New Roman"/>
          <w:szCs w:val="20"/>
        </w:rPr>
      </w:r>
      <w:r w:rsidR="00D819FE">
        <w:rPr>
          <w:rFonts w:cs="Times New Roman"/>
          <w:szCs w:val="20"/>
        </w:rPr>
        <w:fldChar w:fldCharType="end"/>
      </w:r>
      <w:r w:rsidR="00D819FE">
        <w:rPr>
          <w:rFonts w:cs="Times New Roman"/>
          <w:szCs w:val="20"/>
        </w:rPr>
      </w:r>
      <w:r w:rsidR="00D819FE">
        <w:rPr>
          <w:rFonts w:cs="Times New Roman"/>
          <w:szCs w:val="20"/>
        </w:rPr>
        <w:fldChar w:fldCharType="separate"/>
      </w:r>
      <w:r w:rsidR="00D919C1">
        <w:rPr>
          <w:rFonts w:cs="Times New Roman"/>
          <w:noProof/>
          <w:szCs w:val="20"/>
        </w:rPr>
        <w:t>(</w:t>
      </w:r>
      <w:r w:rsidR="00D919C1" w:rsidRPr="00D919C1">
        <w:rPr>
          <w:rFonts w:cs="Times New Roman"/>
          <w:i/>
          <w:noProof/>
          <w:szCs w:val="20"/>
        </w:rPr>
        <w:t>48-49</w:t>
      </w:r>
      <w:r w:rsidR="00D919C1">
        <w:rPr>
          <w:rFonts w:cs="Times New Roman"/>
          <w:noProof/>
          <w:szCs w:val="20"/>
        </w:rPr>
        <w:t>)</w:t>
      </w:r>
      <w:r w:rsidR="00D819FE">
        <w:rPr>
          <w:rFonts w:cs="Times New Roman"/>
          <w:szCs w:val="20"/>
        </w:rPr>
        <w:fldChar w:fldCharType="end"/>
      </w:r>
      <w:r>
        <w:rPr>
          <w:rFonts w:cs="Times New Roman"/>
          <w:szCs w:val="20"/>
        </w:rPr>
        <w:t xml:space="preserve">.   </w:t>
      </w:r>
      <w:r w:rsidRPr="00C8209F">
        <w:rPr>
          <w:rFonts w:cs="Times New Roman"/>
          <w:szCs w:val="20"/>
        </w:rPr>
        <w:t>In 1996, Insulin growth factor 2</w:t>
      </w:r>
      <w:r>
        <w:rPr>
          <w:rFonts w:cs="Times New Roman"/>
          <w:szCs w:val="20"/>
        </w:rPr>
        <w:t xml:space="preserve"> </w:t>
      </w:r>
      <w:r w:rsidR="00D129B4">
        <w:rPr>
          <w:rFonts w:cs="Times New Roman"/>
          <w:szCs w:val="20"/>
        </w:rPr>
        <w:t>(</w:t>
      </w:r>
      <w:r w:rsidR="00D129B4" w:rsidRPr="00FB1D04">
        <w:rPr>
          <w:rFonts w:cs="Times New Roman"/>
          <w:i/>
          <w:szCs w:val="20"/>
        </w:rPr>
        <w:t>I</w:t>
      </w:r>
      <w:r w:rsidR="00FB1D04" w:rsidRPr="00FB1D04">
        <w:rPr>
          <w:rFonts w:cs="Times New Roman"/>
          <w:i/>
          <w:szCs w:val="20"/>
        </w:rPr>
        <w:t>GF</w:t>
      </w:r>
      <w:r w:rsidR="00D129B4">
        <w:rPr>
          <w:rFonts w:cs="Times New Roman"/>
          <w:szCs w:val="20"/>
        </w:rPr>
        <w:t xml:space="preserve">2) </w:t>
      </w:r>
      <w:r w:rsidRPr="00C8209F">
        <w:rPr>
          <w:rFonts w:cs="Times New Roman"/>
          <w:szCs w:val="20"/>
        </w:rPr>
        <w:t>was shown to be differentially methyla</w:t>
      </w:r>
      <w:r>
        <w:rPr>
          <w:rFonts w:cs="Times New Roman"/>
          <w:szCs w:val="20"/>
        </w:rPr>
        <w:t>ted in human populations and that</w:t>
      </w:r>
      <w:r w:rsidRPr="00C8209F">
        <w:rPr>
          <w:rFonts w:cs="Times New Roman"/>
          <w:szCs w:val="20"/>
        </w:rPr>
        <w:t xml:space="preserve"> differential “imprinting” was responsible for somatic growth</w:t>
      </w:r>
      <w:r w:rsidR="0095479A">
        <w:rPr>
          <w:rFonts w:cs="Times New Roman"/>
          <w:szCs w:val="20"/>
        </w:rPr>
        <w:t xml:space="preserve"> </w:t>
      </w:r>
      <w:r w:rsidR="00D819FE">
        <w:rPr>
          <w:rFonts w:cs="Times New Roman"/>
          <w:szCs w:val="20"/>
        </w:rPr>
        <w:fldChar w:fldCharType="begin"/>
      </w:r>
      <w:r w:rsidR="005336C0">
        <w:rPr>
          <w:rFonts w:cs="Times New Roman"/>
          <w:szCs w:val="20"/>
        </w:rPr>
        <w:instrText xml:space="preserve"> ADDIN EN.CITE &lt;EndNote&gt;&lt;Cite&gt;&lt;Author&gt;Morison&lt;/Author&gt;&lt;Year&gt;1996&lt;/Year&gt;&lt;RecNum&gt;1380&lt;/RecNum&gt;&lt;record&gt;&lt;rec-number&gt;1380&lt;/rec-number&gt;&lt;foreign-keys&gt;&lt;key app="EN" db-id="fde955zdgwpps3e0zwq5fwp0dsstrdr2vvfw"&gt;1380&lt;/key&gt;&lt;/foreign-keys&gt;&lt;ref-type name="Journal Article"&gt;17&lt;/ref-type&gt;&lt;contributors&gt;&lt;authors&gt;&lt;author&gt;I.M. Morison&lt;/author&gt;&lt;author&gt;D.M. Becroft&lt;/author&gt;&lt;author&gt;T. Taniguchi&lt;/author&gt;&lt;author&gt;C. G. Woods&lt;/author&gt;&lt;author&gt;A. E. Reeve&lt;/author&gt;&lt;/authors&gt;&lt;/contributors&gt;&lt;titles&gt;&lt;title&gt;Somatic overgrowth associated with overexpression of insulin-like growth factor II&lt;/title&gt;&lt;secondary-title&gt;Nat Med&lt;/secondary-title&gt;&lt;/titles&gt;&lt;periodical&gt;&lt;full-title&gt;Nat Med&lt;/full-title&gt;&lt;/periodical&gt;&lt;pages&gt;311-316&lt;/pages&gt;&lt;volume&gt;2&lt;/volume&gt;&lt;dates&gt;&lt;year&gt;1996&lt;/year&gt;&lt;/dates&gt;&lt;urls&gt;&lt;/urls&gt;&lt;/record&gt;&lt;/Cite&gt;&lt;/EndNote&gt;</w:instrText>
      </w:r>
      <w:r w:rsidR="00D819FE">
        <w:rPr>
          <w:rFonts w:cs="Times New Roman"/>
          <w:szCs w:val="20"/>
        </w:rPr>
        <w:fldChar w:fldCharType="separate"/>
      </w:r>
      <w:r w:rsidR="00783AB4">
        <w:rPr>
          <w:rFonts w:cs="Times New Roman"/>
          <w:noProof/>
          <w:szCs w:val="20"/>
        </w:rPr>
        <w:t>(</w:t>
      </w:r>
      <w:r w:rsidR="00783AB4" w:rsidRPr="00783AB4">
        <w:rPr>
          <w:rFonts w:cs="Times New Roman"/>
          <w:i/>
          <w:noProof/>
          <w:szCs w:val="20"/>
        </w:rPr>
        <w:t>50</w:t>
      </w:r>
      <w:r w:rsidR="00783AB4">
        <w:rPr>
          <w:rFonts w:cs="Times New Roman"/>
          <w:noProof/>
          <w:szCs w:val="20"/>
        </w:rPr>
        <w:t>)</w:t>
      </w:r>
      <w:r w:rsidR="00D819FE">
        <w:rPr>
          <w:rFonts w:cs="Times New Roman"/>
          <w:szCs w:val="20"/>
        </w:rPr>
        <w:fldChar w:fldCharType="end"/>
      </w:r>
      <w:r w:rsidRPr="00C8209F">
        <w:rPr>
          <w:rFonts w:cs="Times New Roman"/>
          <w:szCs w:val="20"/>
        </w:rPr>
        <w:t>.  Computational studies suggest that perhaps 150 or more human genes may be capable of being modified in such a manner</w:t>
      </w:r>
      <w:r w:rsidR="000848F6">
        <w:rPr>
          <w:rFonts w:cs="Times New Roman"/>
          <w:szCs w:val="20"/>
        </w:rPr>
        <w:t>,</w:t>
      </w:r>
      <w:r w:rsidRPr="00C8209F">
        <w:rPr>
          <w:rFonts w:cs="Times New Roman"/>
          <w:szCs w:val="20"/>
        </w:rPr>
        <w:t xml:space="preserve"> including </w:t>
      </w:r>
      <w:r>
        <w:rPr>
          <w:rFonts w:cs="Times New Roman"/>
          <w:szCs w:val="20"/>
        </w:rPr>
        <w:t xml:space="preserve">the </w:t>
      </w:r>
      <w:r w:rsidRPr="00C8209F">
        <w:rPr>
          <w:rFonts w:cs="Times New Roman"/>
          <w:szCs w:val="20"/>
        </w:rPr>
        <w:t>insulin growth factor 2 receptor (</w:t>
      </w:r>
      <w:r w:rsidR="00FB1D04">
        <w:rPr>
          <w:rFonts w:cs="Times New Roman"/>
          <w:i/>
          <w:szCs w:val="20"/>
        </w:rPr>
        <w:t>IGF</w:t>
      </w:r>
      <w:r w:rsidRPr="00C8209F">
        <w:rPr>
          <w:rFonts w:cs="Times New Roman"/>
          <w:i/>
          <w:szCs w:val="20"/>
        </w:rPr>
        <w:t>2</w:t>
      </w:r>
      <w:r w:rsidR="00FB1D04">
        <w:rPr>
          <w:rFonts w:cs="Times New Roman"/>
          <w:i/>
          <w:szCs w:val="20"/>
        </w:rPr>
        <w:t>R</w:t>
      </w:r>
      <w:r w:rsidRPr="00C8209F">
        <w:rPr>
          <w:rFonts w:cs="Times New Roman"/>
          <w:szCs w:val="20"/>
        </w:rPr>
        <w:t xml:space="preserve">) and </w:t>
      </w:r>
      <w:r>
        <w:rPr>
          <w:rFonts w:cs="Times New Roman"/>
          <w:szCs w:val="20"/>
        </w:rPr>
        <w:t xml:space="preserve">the </w:t>
      </w:r>
      <w:r w:rsidRPr="00C8209F">
        <w:rPr>
          <w:rFonts w:cs="Times New Roman"/>
          <w:szCs w:val="20"/>
        </w:rPr>
        <w:t>transcriptional binding site</w:t>
      </w:r>
      <w:r w:rsidR="000848F6">
        <w:rPr>
          <w:rFonts w:cs="Times New Roman"/>
          <w:szCs w:val="20"/>
        </w:rPr>
        <w:t>,</w:t>
      </w:r>
      <w:r w:rsidRPr="000848F6">
        <w:rPr>
          <w:rFonts w:cs="Times New Roman"/>
          <w:szCs w:val="20"/>
        </w:rPr>
        <w:t xml:space="preserve"> </w:t>
      </w:r>
      <w:r w:rsidR="000848F6">
        <w:rPr>
          <w:bCs/>
        </w:rPr>
        <w:t>CCAAT-enhancer-binding protein</w:t>
      </w:r>
      <w:r w:rsidR="000848F6">
        <w:t xml:space="preserve"> (</w:t>
      </w:r>
      <w:r w:rsidRPr="00FB1D04">
        <w:rPr>
          <w:rFonts w:cs="Times New Roman"/>
          <w:i/>
          <w:szCs w:val="20"/>
        </w:rPr>
        <w:t>C/EBP</w:t>
      </w:r>
      <w:r w:rsidR="000848F6">
        <w:rPr>
          <w:rFonts w:cs="Times New Roman"/>
          <w:szCs w:val="20"/>
        </w:rPr>
        <w:t>),</w:t>
      </w:r>
      <w:r w:rsidRPr="00C8209F">
        <w:rPr>
          <w:rFonts w:cs="Times New Roman"/>
          <w:szCs w:val="20"/>
        </w:rPr>
        <w:t xml:space="preserve"> which has strong implications for possible impacts of aberrant methylation on obesity </w:t>
      </w:r>
      <w:r w:rsidR="00D819FE">
        <w:rPr>
          <w:rFonts w:cs="Times New Roman"/>
          <w:szCs w:val="20"/>
        </w:rPr>
        <w:fldChar w:fldCharType="begin"/>
      </w:r>
      <w:r w:rsidR="005336C0">
        <w:rPr>
          <w:rFonts w:cs="Times New Roman"/>
          <w:szCs w:val="20"/>
        </w:rPr>
        <w:instrText xml:space="preserve"> ADDIN EN.CITE &lt;EndNote&gt;&lt;Cite&gt;&lt;Author&gt;Luedi&lt;/Author&gt;&lt;Year&gt;2007&lt;/Year&gt;&lt;RecNum&gt;191&lt;/RecNum&gt;&lt;record&gt;&lt;rec-number&gt;191&lt;/rec-number&gt;&lt;foreign-keys&gt;&lt;key app="EN" db-id="fde955zdgwpps3e0zwq5fwp0dsstrdr2vvfw"&gt;191&lt;/key&gt;&lt;/foreign-keys&gt;&lt;ref-type name="Journal Article"&gt;17&lt;/ref-type&gt;&lt;contributors&gt;&lt;authors&gt;&lt;author&gt;P.P. Luedi&lt;/author&gt;&lt;author&gt;Dietrich, F.S.&lt;/author&gt;&lt;author&gt;Weidman, J. R.&lt;/author&gt;&lt;author&gt;Bosko, J.M.&lt;/author&gt;&lt;author&gt;Jirtle, R. L.&lt;/author&gt;&lt;author&gt;Hartemink, A.J.&lt;/author&gt;&lt;/authors&gt;&lt;/contributors&gt;&lt;titles&gt;&lt;title&gt;Computational and experimental identification of novel human imprinted genes&lt;/title&gt;&lt;secondary-title&gt;Genome Research&lt;/secondary-title&gt;&lt;/titles&gt;&lt;periodical&gt;&lt;full-title&gt;Genome Research&lt;/full-title&gt;&lt;/periodical&gt;&lt;pages&gt;1723-1730&lt;/pages&gt;&lt;volume&gt;17&lt;/volume&gt;&lt;dates&gt;&lt;year&gt;2007&lt;/year&gt;&lt;/dates&gt;&lt;urls&gt;&lt;/urls&gt;&lt;/record&gt;&lt;/Cite&gt;&lt;/EndNote&gt;</w:instrText>
      </w:r>
      <w:r w:rsidR="00D819FE">
        <w:rPr>
          <w:rFonts w:cs="Times New Roman"/>
          <w:szCs w:val="20"/>
        </w:rPr>
        <w:fldChar w:fldCharType="separate"/>
      </w:r>
      <w:r w:rsidR="00783AB4">
        <w:rPr>
          <w:rFonts w:cs="Times New Roman"/>
          <w:noProof/>
          <w:szCs w:val="20"/>
        </w:rPr>
        <w:t>(</w:t>
      </w:r>
      <w:r w:rsidR="00783AB4" w:rsidRPr="00783AB4">
        <w:rPr>
          <w:rFonts w:cs="Times New Roman"/>
          <w:i/>
          <w:noProof/>
          <w:szCs w:val="20"/>
        </w:rPr>
        <w:t>51</w:t>
      </w:r>
      <w:r w:rsidR="00783AB4">
        <w:rPr>
          <w:rFonts w:cs="Times New Roman"/>
          <w:noProof/>
          <w:szCs w:val="20"/>
        </w:rPr>
        <w:t>)</w:t>
      </w:r>
      <w:r w:rsidR="00D819FE">
        <w:rPr>
          <w:rFonts w:cs="Times New Roman"/>
          <w:szCs w:val="20"/>
        </w:rPr>
        <w:fldChar w:fldCharType="end"/>
      </w:r>
      <w:r w:rsidRPr="00C8209F">
        <w:rPr>
          <w:rFonts w:cs="Times New Roman"/>
          <w:szCs w:val="20"/>
        </w:rPr>
        <w:t>.</w:t>
      </w:r>
    </w:p>
    <w:p w:rsidR="00C9649C" w:rsidRDefault="00C9649C" w:rsidP="00C9649C">
      <w:pPr>
        <w:ind w:firstLine="720"/>
        <w:jc w:val="both"/>
        <w:rPr>
          <w:rFonts w:cs="Times New Roman"/>
          <w:szCs w:val="20"/>
        </w:rPr>
      </w:pPr>
      <w:r>
        <w:rPr>
          <w:rFonts w:cs="Times New Roman"/>
          <w:szCs w:val="20"/>
        </w:rPr>
        <w:t xml:space="preserve">In animal studies, rat dams fed protein restricted (PR) diets had pups with increased cardio-metabolic disease.  The pups had increased </w:t>
      </w:r>
      <w:proofErr w:type="spellStart"/>
      <w:r>
        <w:rPr>
          <w:rFonts w:cs="Times New Roman"/>
          <w:szCs w:val="20"/>
        </w:rPr>
        <w:t>glucocorticoid</w:t>
      </w:r>
      <w:proofErr w:type="spellEnd"/>
      <w:r>
        <w:rPr>
          <w:rFonts w:cs="Times New Roman"/>
          <w:szCs w:val="20"/>
        </w:rPr>
        <w:t xml:space="preserve"> receptor and </w:t>
      </w:r>
      <w:r w:rsidRPr="00FB1D04">
        <w:rPr>
          <w:rFonts w:cs="Times New Roman"/>
          <w:szCs w:val="20"/>
        </w:rPr>
        <w:t>PEPCK</w:t>
      </w:r>
      <w:r>
        <w:rPr>
          <w:rFonts w:cs="Times New Roman"/>
          <w:szCs w:val="20"/>
        </w:rPr>
        <w:t xml:space="preserve"> expr</w:t>
      </w:r>
      <w:r w:rsidR="00FB1D04">
        <w:rPr>
          <w:rFonts w:cs="Times New Roman"/>
          <w:szCs w:val="20"/>
        </w:rPr>
        <w:t>ession with a concurrent increase in</w:t>
      </w:r>
      <w:r>
        <w:rPr>
          <w:rFonts w:cs="Times New Roman"/>
          <w:szCs w:val="20"/>
        </w:rPr>
        <w:t xml:space="preserve"> gluconeogenesis.  They also had decreased expression of 11β- </w:t>
      </w:r>
      <w:proofErr w:type="spellStart"/>
      <w:r>
        <w:rPr>
          <w:rFonts w:cs="Times New Roman"/>
          <w:szCs w:val="20"/>
        </w:rPr>
        <w:t>hydroxysteroid</w:t>
      </w:r>
      <w:proofErr w:type="spellEnd"/>
      <w:r>
        <w:rPr>
          <w:rFonts w:cs="Times New Roman"/>
          <w:szCs w:val="20"/>
        </w:rPr>
        <w:t xml:space="preserve"> </w:t>
      </w:r>
      <w:proofErr w:type="spellStart"/>
      <w:r>
        <w:rPr>
          <w:rFonts w:cs="Times New Roman"/>
          <w:szCs w:val="20"/>
        </w:rPr>
        <w:t>dehydrogenease</w:t>
      </w:r>
      <w:proofErr w:type="spellEnd"/>
      <w:r>
        <w:rPr>
          <w:rFonts w:cs="Times New Roman"/>
          <w:szCs w:val="20"/>
        </w:rPr>
        <w:t xml:space="preserve"> Type II </w:t>
      </w:r>
      <w:r w:rsidR="00D819FE">
        <w:rPr>
          <w:rFonts w:cs="Times New Roman"/>
          <w:szCs w:val="20"/>
        </w:rPr>
        <w:fldChar w:fldCharType="begin">
          <w:fldData xml:space="preserve">PEVuZE5vdGU+PENpdGU+PEF1dGhvcj5MaWxseWNyb3A8L0F1dGhvcj48WWVhcj4yMDA1PC9ZZWFy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</w:fldData>
        </w:fldChar>
      </w:r>
      <w:r w:rsidR="005336C0">
        <w:rPr>
          <w:rFonts w:cs="Times New Roman"/>
          <w:szCs w:val="20"/>
        </w:rPr>
        <w:instrText xml:space="preserve"> ADDIN EN.CITE </w:instrText>
      </w:r>
      <w:r w:rsidR="00D819FE">
        <w:rPr>
          <w:rFonts w:cs="Times New Roman"/>
          <w:szCs w:val="20"/>
        </w:rPr>
        <w:fldChar w:fldCharType="begin">
          <w:fldData xml:space="preserve">PEVuZE5vdGU+PENpdGU+PEF1dGhvcj5MaWxseWNyb3A8L0F1dGhvcj48WWVhcj4yMDA1PC9ZZWFy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</w:fldData>
        </w:fldChar>
      </w:r>
      <w:r w:rsidR="005336C0">
        <w:rPr>
          <w:rFonts w:cs="Times New Roman"/>
          <w:szCs w:val="20"/>
        </w:rPr>
        <w:instrText xml:space="preserve"> ADDIN EN.CITE.DATA </w:instrText>
      </w:r>
      <w:r w:rsidR="00D819FE">
        <w:rPr>
          <w:rFonts w:cs="Times New Roman"/>
          <w:szCs w:val="20"/>
        </w:rPr>
      </w:r>
      <w:r w:rsidR="00D819FE">
        <w:rPr>
          <w:rFonts w:cs="Times New Roman"/>
          <w:szCs w:val="20"/>
        </w:rPr>
        <w:fldChar w:fldCharType="end"/>
      </w:r>
      <w:r w:rsidR="00D819FE">
        <w:rPr>
          <w:rFonts w:cs="Times New Roman"/>
          <w:szCs w:val="20"/>
        </w:rPr>
      </w:r>
      <w:r w:rsidR="00D819FE">
        <w:rPr>
          <w:rFonts w:cs="Times New Roman"/>
          <w:szCs w:val="20"/>
        </w:rPr>
        <w:fldChar w:fldCharType="separate"/>
      </w:r>
      <w:r w:rsidR="00783AB4">
        <w:rPr>
          <w:rFonts w:cs="Times New Roman"/>
          <w:noProof/>
          <w:szCs w:val="20"/>
        </w:rPr>
        <w:t>(</w:t>
      </w:r>
      <w:r w:rsidR="00783AB4" w:rsidRPr="00783AB4">
        <w:rPr>
          <w:rFonts w:cs="Times New Roman"/>
          <w:i/>
          <w:noProof/>
          <w:szCs w:val="20"/>
        </w:rPr>
        <w:t>14, 52-54</w:t>
      </w:r>
      <w:r w:rsidR="00783AB4">
        <w:rPr>
          <w:rFonts w:cs="Times New Roman"/>
          <w:noProof/>
          <w:szCs w:val="20"/>
        </w:rPr>
        <w:t>)</w:t>
      </w:r>
      <w:r w:rsidR="00D819FE">
        <w:rPr>
          <w:rFonts w:cs="Times New Roman"/>
          <w:szCs w:val="20"/>
        </w:rPr>
        <w:fldChar w:fldCharType="end"/>
      </w:r>
      <w:r w:rsidR="0095479A">
        <w:rPr>
          <w:rFonts w:cs="Times New Roman"/>
          <w:szCs w:val="20"/>
        </w:rPr>
        <w:t>. The rat pups</w:t>
      </w:r>
      <w:r>
        <w:rPr>
          <w:rFonts w:cs="Times New Roman"/>
          <w:szCs w:val="20"/>
        </w:rPr>
        <w:t xml:space="preserve"> had higher levels of tri-</w:t>
      </w:r>
      <w:proofErr w:type="spellStart"/>
      <w:r>
        <w:rPr>
          <w:rFonts w:cs="Times New Roman"/>
          <w:szCs w:val="20"/>
        </w:rPr>
        <w:t>acyl</w:t>
      </w:r>
      <w:proofErr w:type="spellEnd"/>
      <w:r>
        <w:rPr>
          <w:rFonts w:cs="Times New Roman"/>
          <w:szCs w:val="20"/>
        </w:rPr>
        <w:t xml:space="preserve"> glycerol and non</w:t>
      </w:r>
      <w:r w:rsidR="00FB1D04">
        <w:rPr>
          <w:rFonts w:cs="Times New Roman"/>
          <w:szCs w:val="20"/>
        </w:rPr>
        <w:t>-</w:t>
      </w:r>
      <w:proofErr w:type="spellStart"/>
      <w:r>
        <w:rPr>
          <w:rFonts w:cs="Times New Roman"/>
          <w:szCs w:val="20"/>
        </w:rPr>
        <w:t>esterified</w:t>
      </w:r>
      <w:proofErr w:type="spellEnd"/>
      <w:r>
        <w:rPr>
          <w:rFonts w:cs="Times New Roman"/>
          <w:szCs w:val="20"/>
        </w:rPr>
        <w:t xml:space="preserve"> fatty acids in their blood stream</w:t>
      </w:r>
      <w:r w:rsidR="00FB1D04">
        <w:rPr>
          <w:rFonts w:cs="Times New Roman"/>
          <w:szCs w:val="20"/>
        </w:rPr>
        <w:t>.  Furthermore,</w:t>
      </w:r>
      <w:r>
        <w:rPr>
          <w:rFonts w:cs="Times New Roman"/>
          <w:szCs w:val="20"/>
        </w:rPr>
        <w:t xml:space="preserve"> it was shown that genes involved in lipid homeostasis were affected in the rat pups with increased expression of acetyl co-A </w:t>
      </w:r>
      <w:proofErr w:type="spellStart"/>
      <w:r>
        <w:rPr>
          <w:rFonts w:cs="Times New Roman"/>
          <w:szCs w:val="20"/>
        </w:rPr>
        <w:t>carboxylase</w:t>
      </w:r>
      <w:proofErr w:type="spellEnd"/>
      <w:r>
        <w:rPr>
          <w:rFonts w:cs="Times New Roman"/>
          <w:szCs w:val="20"/>
        </w:rPr>
        <w:t xml:space="preserve"> and fatty acid </w:t>
      </w:r>
      <w:proofErr w:type="spellStart"/>
      <w:r>
        <w:rPr>
          <w:rFonts w:cs="Times New Roman"/>
          <w:szCs w:val="20"/>
        </w:rPr>
        <w:t>synthase</w:t>
      </w:r>
      <w:proofErr w:type="spellEnd"/>
      <w:r>
        <w:rPr>
          <w:rFonts w:cs="Times New Roman"/>
          <w:szCs w:val="20"/>
        </w:rPr>
        <w:t xml:space="preserve">.  In the liver, </w:t>
      </w:r>
      <w:proofErr w:type="spellStart"/>
      <w:r>
        <w:rPr>
          <w:rFonts w:cs="Times New Roman"/>
          <w:szCs w:val="20"/>
        </w:rPr>
        <w:t>PPARα</w:t>
      </w:r>
      <w:proofErr w:type="spellEnd"/>
      <w:r>
        <w:rPr>
          <w:rFonts w:cs="Times New Roman"/>
          <w:szCs w:val="20"/>
        </w:rPr>
        <w:t xml:space="preserve"> and </w:t>
      </w:r>
      <w:proofErr w:type="spellStart"/>
      <w:proofErr w:type="gramStart"/>
      <w:r>
        <w:rPr>
          <w:rFonts w:cs="Times New Roman"/>
          <w:szCs w:val="20"/>
        </w:rPr>
        <w:t>it’s</w:t>
      </w:r>
      <w:proofErr w:type="spellEnd"/>
      <w:proofErr w:type="gramEnd"/>
      <w:r>
        <w:rPr>
          <w:rFonts w:cs="Times New Roman"/>
          <w:szCs w:val="20"/>
        </w:rPr>
        <w:t xml:space="preserve"> target</w:t>
      </w:r>
      <w:r w:rsidR="00FB1D04">
        <w:rPr>
          <w:rFonts w:cs="Times New Roman"/>
          <w:szCs w:val="20"/>
        </w:rPr>
        <w:t>,</w:t>
      </w:r>
      <w:r>
        <w:rPr>
          <w:rFonts w:cs="Times New Roman"/>
          <w:szCs w:val="20"/>
        </w:rPr>
        <w:t xml:space="preserve"> </w:t>
      </w:r>
      <w:proofErr w:type="spellStart"/>
      <w:r>
        <w:rPr>
          <w:rFonts w:cs="Times New Roman"/>
          <w:szCs w:val="20"/>
        </w:rPr>
        <w:t>acyl</w:t>
      </w:r>
      <w:proofErr w:type="spellEnd"/>
      <w:r>
        <w:rPr>
          <w:rFonts w:cs="Times New Roman"/>
          <w:szCs w:val="20"/>
        </w:rPr>
        <w:t xml:space="preserve"> </w:t>
      </w:r>
      <w:proofErr w:type="spellStart"/>
      <w:r>
        <w:rPr>
          <w:rFonts w:cs="Times New Roman"/>
          <w:szCs w:val="20"/>
        </w:rPr>
        <w:t>CoA</w:t>
      </w:r>
      <w:proofErr w:type="spellEnd"/>
      <w:r>
        <w:rPr>
          <w:rFonts w:cs="Times New Roman"/>
          <w:szCs w:val="20"/>
        </w:rPr>
        <w:t xml:space="preserve"> </w:t>
      </w:r>
      <w:proofErr w:type="spellStart"/>
      <w:r>
        <w:rPr>
          <w:rFonts w:cs="Times New Roman"/>
          <w:szCs w:val="20"/>
        </w:rPr>
        <w:t>oxidase</w:t>
      </w:r>
      <w:proofErr w:type="spellEnd"/>
      <w:r w:rsidR="00FB1D04">
        <w:rPr>
          <w:rFonts w:cs="Times New Roman"/>
          <w:szCs w:val="20"/>
        </w:rPr>
        <w:t xml:space="preserve">, </w:t>
      </w:r>
      <w:r>
        <w:rPr>
          <w:rFonts w:cs="Times New Roman"/>
          <w:szCs w:val="20"/>
        </w:rPr>
        <w:t xml:space="preserve">were increased, while </w:t>
      </w:r>
      <w:proofErr w:type="spellStart"/>
      <w:r>
        <w:rPr>
          <w:rFonts w:cs="Times New Roman"/>
          <w:szCs w:val="20"/>
        </w:rPr>
        <w:t>PPARγ</w:t>
      </w:r>
      <w:proofErr w:type="spellEnd"/>
      <w:r>
        <w:rPr>
          <w:rFonts w:cs="Times New Roman"/>
          <w:szCs w:val="20"/>
        </w:rPr>
        <w:t xml:space="preserve"> in adipose tissue had reduced expression.   The changes in gene expression were linked to changes in the level of gene promoter methylation levels.   The pregnant rats fed </w:t>
      </w:r>
      <w:r w:rsidR="00FB1D04">
        <w:rPr>
          <w:rFonts w:cs="Times New Roman"/>
          <w:szCs w:val="20"/>
        </w:rPr>
        <w:t>a</w:t>
      </w:r>
      <w:r>
        <w:rPr>
          <w:rFonts w:cs="Times New Roman"/>
          <w:szCs w:val="20"/>
        </w:rPr>
        <w:t xml:space="preserve"> PR diet had increased blood levels of </w:t>
      </w:r>
      <w:proofErr w:type="spellStart"/>
      <w:r w:rsidR="00B572F8">
        <w:rPr>
          <w:rFonts w:cs="Times New Roman"/>
          <w:szCs w:val="20"/>
        </w:rPr>
        <w:t>homocysteine</w:t>
      </w:r>
      <w:proofErr w:type="spellEnd"/>
      <w:r w:rsidR="00B572F8">
        <w:rPr>
          <w:rFonts w:cs="Times New Roman"/>
          <w:szCs w:val="20"/>
        </w:rPr>
        <w:t>, which</w:t>
      </w:r>
      <w:r>
        <w:rPr>
          <w:rFonts w:cs="Times New Roman"/>
          <w:szCs w:val="20"/>
        </w:rPr>
        <w:t xml:space="preserve"> negatively regulates Dnmt1.    Folic acid has been shown to increase Dnmt1 levels, thus differences in the nutrients involved in the one-carbon metabolic pathway provide a link between maternal diet and epigenetic regulation of genes. </w:t>
      </w:r>
    </w:p>
    <w:p w:rsidR="00C9649C" w:rsidRDefault="00270064" w:rsidP="00C9649C">
      <w:pPr>
        <w:ind w:firstLine="720"/>
        <w:jc w:val="both"/>
        <w:rPr>
          <w:rFonts w:cs="Times New Roman"/>
          <w:szCs w:val="20"/>
        </w:rPr>
      </w:pPr>
      <w:r>
        <w:rPr>
          <w:rFonts w:cs="Times New Roman"/>
          <w:szCs w:val="20"/>
        </w:rPr>
        <w:t xml:space="preserve">Researchers fed various constituents of the one-carbon metabolic pathway (folate, </w:t>
      </w:r>
      <w:proofErr w:type="spellStart"/>
      <w:r>
        <w:rPr>
          <w:rFonts w:cs="Times New Roman"/>
          <w:szCs w:val="20"/>
        </w:rPr>
        <w:t>choline</w:t>
      </w:r>
      <w:proofErr w:type="spellEnd"/>
      <w:r>
        <w:rPr>
          <w:rFonts w:cs="Times New Roman"/>
          <w:szCs w:val="20"/>
        </w:rPr>
        <w:t>,</w:t>
      </w:r>
      <w:r w:rsidR="00783AB4">
        <w:rPr>
          <w:rFonts w:cs="Times New Roman"/>
          <w:szCs w:val="20"/>
        </w:rPr>
        <w:t xml:space="preserve"> and</w:t>
      </w:r>
      <w:r>
        <w:rPr>
          <w:rFonts w:cs="Times New Roman"/>
          <w:szCs w:val="20"/>
        </w:rPr>
        <w:t xml:space="preserve"> B12) to </w:t>
      </w:r>
      <w:proofErr w:type="spellStart"/>
      <w:r>
        <w:rPr>
          <w:rFonts w:cs="Times New Roman"/>
          <w:szCs w:val="20"/>
        </w:rPr>
        <w:t>A</w:t>
      </w:r>
      <w:r w:rsidRPr="00270064">
        <w:rPr>
          <w:rFonts w:cs="Times New Roman"/>
          <w:szCs w:val="20"/>
          <w:vertAlign w:val="superscript"/>
        </w:rPr>
        <w:t>vy</w:t>
      </w:r>
      <w:proofErr w:type="spellEnd"/>
      <w:r>
        <w:rPr>
          <w:rFonts w:cs="Times New Roman"/>
          <w:szCs w:val="20"/>
        </w:rPr>
        <w:t xml:space="preserve"> (variable yellow agouti) mice to</w:t>
      </w:r>
      <w:r w:rsidR="00C9649C">
        <w:rPr>
          <w:rFonts w:cs="Times New Roman"/>
          <w:szCs w:val="20"/>
        </w:rPr>
        <w:t xml:space="preserve"> study </w:t>
      </w:r>
      <w:r>
        <w:rPr>
          <w:rFonts w:cs="Times New Roman"/>
          <w:szCs w:val="20"/>
        </w:rPr>
        <w:t>the potential for perturbations in the pathway to effect phenotype</w:t>
      </w:r>
      <w:r w:rsidR="00C9649C">
        <w:rPr>
          <w:rFonts w:cs="Times New Roman"/>
          <w:szCs w:val="20"/>
        </w:rPr>
        <w:t xml:space="preserve"> </w:t>
      </w:r>
      <w:r w:rsidR="00D819FE">
        <w:rPr>
          <w:rFonts w:cs="Times New Roman"/>
          <w:szCs w:val="20"/>
        </w:rPr>
        <w:fldChar w:fldCharType="begin"/>
      </w:r>
      <w:r w:rsidR="005336C0">
        <w:rPr>
          <w:rFonts w:cs="Times New Roman"/>
          <w:szCs w:val="20"/>
        </w:rPr>
        <w:instrText xml:space="preserve"> ADDIN EN.CITE &lt;EndNote&gt;&lt;Cite&gt;&lt;Author&gt;Dolinoy&lt;/Author&gt;&lt;Year&gt;2006&lt;/Year&gt;&lt;RecNum&gt;7&lt;/RecNum&gt;&lt;record&gt;&lt;rec-number&gt;7&lt;/rec-number&gt;&lt;foreign-keys&gt;&lt;key app="EN" db-id="fde955zdgwpps3e0zwq5fwp0dsstrdr2vvfw"&gt;7&lt;/key&gt;&lt;/foreign-keys&gt;&lt;ref-type name="Journal Article"&gt;17&lt;/ref-type&gt;&lt;contributors&gt;&lt;authors&gt;&lt;author&gt;Dolinoy, D. C.&lt;/author&gt;&lt;author&gt;Weidman, J. R.&lt;/author&gt;&lt;author&gt;Waterland, R. A.&lt;/author&gt;&lt;author&gt;Jirtle, R. L.&lt;/author&gt;&lt;/authors&gt;&lt;/contributors&gt;&lt;titles&gt;&lt;title&gt;Maternal genistein alters coat color and protects A(vy) mouse offspring from obesity by modifying the fetal epigenome&lt;/title&gt;&lt;secondary-title&gt;Environmental Health Perspectives&lt;/secondary-title&gt;&lt;/titles&gt;&lt;periodical&gt;&lt;full-title&gt;Environmental Health Perspectives&lt;/full-title&gt;&lt;/periodical&gt;&lt;pages&gt;567-572&lt;/pages&gt;&lt;volume&gt;114&lt;/volume&gt;&lt;number&gt;4&lt;/number&gt;&lt;dates&gt;&lt;year&gt;2006&lt;/year&gt;&lt;pub-dates&gt;&lt;date&gt;Apr&lt;/date&gt;&lt;/pub-dates&gt;&lt;/dates&gt;&lt;isbn&gt;0091-6765&lt;/isbn&gt;&lt;accession-num&gt;ISI:000236650500042&lt;/accession-num&gt;&lt;urls&gt;&lt;related-urls&gt;&lt;url&gt;&amp;lt;Go to ISI&amp;gt;://000236650500042&lt;/url&gt;&lt;/related-urls&gt;&lt;/urls&gt;&lt;electronic-resource-num&gt;10.1289/ehp.8700&lt;/electronic-resource-num&gt;&lt;/record&gt;&lt;/Cite&gt;&lt;/EndNote&gt;</w:instrText>
      </w:r>
      <w:r w:rsidR="00D819FE">
        <w:rPr>
          <w:rFonts w:cs="Times New Roman"/>
          <w:szCs w:val="20"/>
        </w:rPr>
        <w:fldChar w:fldCharType="separate"/>
      </w:r>
      <w:r w:rsidR="00D919C1">
        <w:rPr>
          <w:rFonts w:cs="Times New Roman"/>
          <w:noProof/>
          <w:szCs w:val="20"/>
        </w:rPr>
        <w:t>(</w:t>
      </w:r>
      <w:r w:rsidR="00D919C1" w:rsidRPr="00D919C1">
        <w:rPr>
          <w:rFonts w:cs="Times New Roman"/>
          <w:i/>
          <w:noProof/>
          <w:szCs w:val="20"/>
        </w:rPr>
        <w:t>8</w:t>
      </w:r>
      <w:r w:rsidR="00D919C1">
        <w:rPr>
          <w:rFonts w:cs="Times New Roman"/>
          <w:noProof/>
          <w:szCs w:val="20"/>
        </w:rPr>
        <w:t>)</w:t>
      </w:r>
      <w:r w:rsidR="00D819FE">
        <w:rPr>
          <w:rFonts w:cs="Times New Roman"/>
          <w:szCs w:val="20"/>
        </w:rPr>
        <w:fldChar w:fldCharType="end"/>
      </w:r>
      <w:r w:rsidR="00C9649C">
        <w:rPr>
          <w:rFonts w:cs="Times New Roman"/>
          <w:szCs w:val="20"/>
        </w:rPr>
        <w:t xml:space="preserve">. </w:t>
      </w:r>
      <w:r>
        <w:rPr>
          <w:rFonts w:cs="Times New Roman"/>
          <w:szCs w:val="20"/>
        </w:rPr>
        <w:t>T</w:t>
      </w:r>
      <w:r w:rsidR="00C9649C" w:rsidRPr="00C8209F">
        <w:rPr>
          <w:rFonts w:cs="Times New Roman"/>
          <w:szCs w:val="20"/>
        </w:rPr>
        <w:t>here is a transposable element inserted upstream of the transcriptional start site of the agouti gene</w:t>
      </w:r>
      <w:r>
        <w:rPr>
          <w:rFonts w:cs="Times New Roman"/>
          <w:szCs w:val="20"/>
        </w:rPr>
        <w:t>.  This region</w:t>
      </w:r>
      <w:r w:rsidR="00C9649C" w:rsidRPr="00C8209F">
        <w:rPr>
          <w:rFonts w:cs="Times New Roman"/>
          <w:szCs w:val="20"/>
        </w:rPr>
        <w:t xml:space="preserve"> contain</w:t>
      </w:r>
      <w:r>
        <w:rPr>
          <w:rFonts w:cs="Times New Roman"/>
          <w:szCs w:val="20"/>
        </w:rPr>
        <w:t>s</w:t>
      </w:r>
      <w:r w:rsidR="00C9649C" w:rsidRPr="00C8209F">
        <w:rPr>
          <w:rFonts w:cs="Times New Roman"/>
          <w:szCs w:val="20"/>
        </w:rPr>
        <w:t xml:space="preserve"> CpG islands which can be </w:t>
      </w:r>
      <w:r>
        <w:rPr>
          <w:rFonts w:cs="Times New Roman"/>
          <w:szCs w:val="20"/>
        </w:rPr>
        <w:t>methylated to varying degrees (</w:t>
      </w:r>
      <w:r w:rsidR="00C9649C" w:rsidRPr="00C8209F">
        <w:rPr>
          <w:rFonts w:cs="Times New Roman"/>
          <w:szCs w:val="20"/>
        </w:rPr>
        <w:t>Figure 1A</w:t>
      </w:r>
      <w:r>
        <w:rPr>
          <w:rFonts w:cs="Times New Roman"/>
          <w:szCs w:val="20"/>
        </w:rPr>
        <w:t>)</w:t>
      </w:r>
      <w:r w:rsidR="00C9649C" w:rsidRPr="00C8209F">
        <w:rPr>
          <w:rFonts w:cs="Times New Roman"/>
          <w:szCs w:val="20"/>
        </w:rPr>
        <w:t xml:space="preserve"> </w:t>
      </w:r>
      <w:r w:rsidR="00095A2E">
        <w:rPr>
          <w:rFonts w:cs="Times New Roman"/>
          <w:szCs w:val="20"/>
        </w:rPr>
        <w:t>(7)</w:t>
      </w:r>
      <w:r w:rsidR="00C9649C" w:rsidRPr="00C8209F">
        <w:rPr>
          <w:rFonts w:cs="Times New Roman"/>
          <w:szCs w:val="20"/>
        </w:rPr>
        <w:t xml:space="preserve">.  </w:t>
      </w:r>
      <w:r w:rsidR="00C9649C">
        <w:rPr>
          <w:rFonts w:cs="Times New Roman"/>
          <w:szCs w:val="20"/>
        </w:rPr>
        <w:t>They showed that p</w:t>
      </w:r>
      <w:r w:rsidR="00C9649C" w:rsidRPr="00C8209F">
        <w:rPr>
          <w:rFonts w:cs="Times New Roman"/>
          <w:szCs w:val="20"/>
        </w:rPr>
        <w:t xml:space="preserve">henotypic changes occur </w:t>
      </w:r>
      <w:r w:rsidR="00C9649C" w:rsidRPr="00C8209F">
        <w:rPr>
          <w:rFonts w:cs="Times New Roman"/>
          <w:szCs w:val="20"/>
        </w:rPr>
        <w:lastRenderedPageBreak/>
        <w:t xml:space="preserve">depending on the level of methylation of the CpG islands. When the CpG site is </w:t>
      </w:r>
      <w:proofErr w:type="spellStart"/>
      <w:r w:rsidR="00C9649C" w:rsidRPr="00C8209F">
        <w:rPr>
          <w:rFonts w:cs="Times New Roman"/>
          <w:szCs w:val="20"/>
        </w:rPr>
        <w:t>unmethylated</w:t>
      </w:r>
      <w:proofErr w:type="spellEnd"/>
      <w:r w:rsidR="00C9649C" w:rsidRPr="00C8209F">
        <w:rPr>
          <w:rFonts w:cs="Times New Roman"/>
          <w:szCs w:val="20"/>
        </w:rPr>
        <w:t>, the agouti expression results in yellow obese mice.  The phenotype switches to a dark brown</w:t>
      </w:r>
      <w:r>
        <w:rPr>
          <w:rFonts w:cs="Times New Roman"/>
          <w:szCs w:val="20"/>
        </w:rPr>
        <w:t>,</w:t>
      </w:r>
      <w:r w:rsidR="00C9649C" w:rsidRPr="00C8209F">
        <w:rPr>
          <w:rFonts w:cs="Times New Roman"/>
          <w:szCs w:val="20"/>
        </w:rPr>
        <w:t xml:space="preserve"> lean mouse with addition of methyl donor supplementation to the diet </w:t>
      </w:r>
      <w:r>
        <w:rPr>
          <w:rFonts w:cs="Times New Roman"/>
          <w:szCs w:val="20"/>
        </w:rPr>
        <w:t>(</w:t>
      </w:r>
      <w:r w:rsidR="00C9649C" w:rsidRPr="00C8209F">
        <w:rPr>
          <w:rFonts w:cs="Times New Roman"/>
          <w:szCs w:val="20"/>
        </w:rPr>
        <w:t>Figure 1B</w:t>
      </w:r>
      <w:r>
        <w:rPr>
          <w:rFonts w:cs="Times New Roman"/>
          <w:szCs w:val="20"/>
        </w:rPr>
        <w:t>)</w:t>
      </w:r>
      <w:r w:rsidR="00C9649C" w:rsidRPr="00C8209F">
        <w:rPr>
          <w:rFonts w:cs="Times New Roman"/>
          <w:szCs w:val="20"/>
        </w:rPr>
        <w:t xml:space="preserve"> </w:t>
      </w:r>
      <w:r w:rsidR="00F96622">
        <w:rPr>
          <w:rFonts w:cs="Times New Roman"/>
          <w:szCs w:val="20"/>
        </w:rPr>
        <w:t>(7)</w:t>
      </w:r>
      <w:r w:rsidR="00C9649C" w:rsidRPr="00C8209F">
        <w:rPr>
          <w:rFonts w:cs="Times New Roman"/>
          <w:szCs w:val="20"/>
        </w:rPr>
        <w:t xml:space="preserve">.  Surprisingly, these phenotypic traits can be </w:t>
      </w:r>
      <w:r w:rsidR="00C9649C">
        <w:rPr>
          <w:rFonts w:cs="Times New Roman"/>
          <w:szCs w:val="20"/>
        </w:rPr>
        <w:t>passed on trans</w:t>
      </w:r>
      <w:r>
        <w:rPr>
          <w:rFonts w:cs="Times New Roman"/>
          <w:szCs w:val="20"/>
        </w:rPr>
        <w:t>-</w:t>
      </w:r>
      <w:r w:rsidR="00C9649C">
        <w:rPr>
          <w:rFonts w:cs="Times New Roman"/>
          <w:szCs w:val="20"/>
        </w:rPr>
        <w:t xml:space="preserve">generationally through at least </w:t>
      </w:r>
      <w:r>
        <w:rPr>
          <w:rFonts w:cs="Times New Roman"/>
          <w:szCs w:val="20"/>
        </w:rPr>
        <w:t>three</w:t>
      </w:r>
      <w:r w:rsidR="00C9649C">
        <w:rPr>
          <w:rFonts w:cs="Times New Roman"/>
          <w:szCs w:val="20"/>
        </w:rPr>
        <w:t xml:space="preserve"> subsequent generations </w:t>
      </w:r>
      <w:r w:rsidR="00D819FE">
        <w:rPr>
          <w:rFonts w:cs="Times New Roman"/>
          <w:szCs w:val="20"/>
        </w:rPr>
        <w:fldChar w:fldCharType="begin"/>
      </w:r>
      <w:r w:rsidR="005336C0">
        <w:rPr>
          <w:rFonts w:cs="Times New Roman"/>
          <w:szCs w:val="20"/>
        </w:rPr>
        <w:instrText xml:space="preserve"> ADDIN EN.CITE &lt;EndNote&gt;&lt;Cite&gt;&lt;Author&gt;Waterland&lt;/Author&gt;&lt;Year&gt;2008&lt;/Year&gt;&lt;RecNum&gt;33&lt;/RecNum&gt;&lt;record&gt;&lt;rec-number&gt;33&lt;/rec-number&gt;&lt;foreign-keys&gt;&lt;key app="EN" db-id="fde955zdgwpps3e0zwq5fwp0dsstrdr2vvfw"&gt;33&lt;/key&gt;&lt;/foreign-keys&gt;&lt;ref-type name="Journal Article"&gt;17&lt;/ref-type&gt;&lt;contributors&gt;&lt;authors&gt;&lt;author&gt;Waterland, R. A.&lt;/author&gt;&lt;/authors&gt;&lt;/contributors&gt;&lt;titles&gt;&lt;title&gt;Epigenetic epidemiology of obesity: application of epigenomic technology&lt;/title&gt;&lt;secondary-title&gt;Nutrition Reviews&lt;/secondary-title&gt;&lt;/titles&gt;&lt;periodical&gt;&lt;full-title&gt;Nutrition Reviews&lt;/full-title&gt;&lt;/periodical&gt;&lt;pages&gt;S21-S23&lt;/pages&gt;&lt;volume&gt;66&lt;/volume&gt;&lt;number&gt;Suppl. 1&lt;/number&gt;&lt;keywords&gt;&lt;keyword&gt;Epigenetics, obesity, microarray&lt;/keyword&gt;&lt;/keywords&gt;&lt;dates&gt;&lt;year&gt;2008&lt;/year&gt;&lt;/dates&gt;&lt;urls&gt;&lt;/urls&gt;&lt;/record&gt;&lt;/Cite&gt;&lt;/EndNote&gt;</w:instrText>
      </w:r>
      <w:r w:rsidR="00D819FE">
        <w:rPr>
          <w:rFonts w:cs="Times New Roman"/>
          <w:szCs w:val="20"/>
        </w:rPr>
        <w:fldChar w:fldCharType="separate"/>
      </w:r>
      <w:r w:rsidR="00D919C1">
        <w:rPr>
          <w:rFonts w:cs="Times New Roman"/>
          <w:noProof/>
          <w:szCs w:val="20"/>
        </w:rPr>
        <w:t>(</w:t>
      </w:r>
      <w:r w:rsidR="00D919C1" w:rsidRPr="00D919C1">
        <w:rPr>
          <w:rFonts w:cs="Times New Roman"/>
          <w:i/>
          <w:noProof/>
          <w:szCs w:val="20"/>
        </w:rPr>
        <w:t>40</w:t>
      </w:r>
      <w:r w:rsidR="00D919C1">
        <w:rPr>
          <w:rFonts w:cs="Times New Roman"/>
          <w:noProof/>
          <w:szCs w:val="20"/>
        </w:rPr>
        <w:t>)</w:t>
      </w:r>
      <w:r w:rsidR="00D819FE">
        <w:rPr>
          <w:rFonts w:cs="Times New Roman"/>
          <w:szCs w:val="20"/>
        </w:rPr>
        <w:fldChar w:fldCharType="end"/>
      </w:r>
      <w:r w:rsidR="00C9649C">
        <w:rPr>
          <w:rFonts w:cs="Times New Roman"/>
          <w:szCs w:val="20"/>
        </w:rPr>
        <w:t xml:space="preserve">. </w:t>
      </w:r>
    </w:p>
    <w:p w:rsidR="005612CE" w:rsidRPr="00D03F82" w:rsidRDefault="005612CE" w:rsidP="00D03F82">
      <w:pPr>
        <w:pStyle w:val="Heading2"/>
      </w:pPr>
      <w:bookmarkStart w:id="12" w:name="_Toc325113502"/>
      <w:r w:rsidRPr="00D03F82">
        <w:t>Folate Availability and Propensity for Obesity: A possible link</w:t>
      </w:r>
      <w:bookmarkEnd w:id="12"/>
    </w:p>
    <w:p w:rsidR="0073708A" w:rsidRDefault="00775C0C" w:rsidP="0073708A">
      <w:r>
        <w:t xml:space="preserve">Data acquired from </w:t>
      </w:r>
      <w:r w:rsidR="00270064">
        <w:t xml:space="preserve">a period known as </w:t>
      </w:r>
      <w:r>
        <w:t>the Dutch Hunger Winter, a famine which occurred in German occupied Netherlands during 1944-1945</w:t>
      </w:r>
      <w:r w:rsidR="00714E1D">
        <w:t>,</w:t>
      </w:r>
      <w:r>
        <w:t xml:space="preserve"> revealed the importance of maternal diet on adult chil</w:t>
      </w:r>
      <w:r w:rsidR="00714E1D">
        <w:t xml:space="preserve">dren’s health.  </w:t>
      </w:r>
      <w:r w:rsidR="002362E9">
        <w:t xml:space="preserve">The average caloric intake dropped to an average of 400 calories per day. </w:t>
      </w:r>
      <w:r w:rsidR="00714E1D">
        <w:t>Children</w:t>
      </w:r>
      <w:r>
        <w:t xml:space="preserve"> conceived during this time had increased risk of developing schizophrenia and heart disease as adults.  Furthermore, the ti</w:t>
      </w:r>
      <w:r w:rsidR="00714E1D">
        <w:t>ming of exposure to low caloric intake</w:t>
      </w:r>
      <w:r>
        <w:t xml:space="preserve"> was shown to impact risk</w:t>
      </w:r>
      <w:r w:rsidR="002362E9">
        <w:t>.  Fetuses</w:t>
      </w:r>
      <w:r>
        <w:t xml:space="preserve"> exposed</w:t>
      </w:r>
      <w:r w:rsidR="00714E1D">
        <w:t xml:space="preserve"> </w:t>
      </w:r>
      <w:r w:rsidR="002362E9">
        <w:t xml:space="preserve">to the famine </w:t>
      </w:r>
      <w:r w:rsidR="00714E1D">
        <w:t>during the first trimester had</w:t>
      </w:r>
      <w:r>
        <w:t xml:space="preserve"> increased risk relative to those </w:t>
      </w:r>
      <w:r w:rsidR="002362E9">
        <w:t xml:space="preserve">fetuses </w:t>
      </w:r>
      <w:r>
        <w:t xml:space="preserve">exposed to low caloric intake </w:t>
      </w:r>
      <w:r w:rsidR="002362E9">
        <w:t>after the first trimester</w:t>
      </w:r>
      <w:r>
        <w:t xml:space="preserve">. </w:t>
      </w:r>
      <w:r w:rsidR="00714E1D">
        <w:t xml:space="preserve"> Children conceived during </w:t>
      </w:r>
      <w:r w:rsidR="002362E9">
        <w:t>the famine</w:t>
      </w:r>
      <w:r w:rsidR="00714E1D">
        <w:t xml:space="preserve"> </w:t>
      </w:r>
      <w:r>
        <w:t>showed decreased methylation</w:t>
      </w:r>
      <w:r w:rsidR="00714E1D">
        <w:t xml:space="preserve"> of imprinted regions of IGF2 and as adult</w:t>
      </w:r>
      <w:r w:rsidR="00BC5DEF">
        <w:t>s we</w:t>
      </w:r>
      <w:r w:rsidR="00714E1D">
        <w:t>re more at risk for developing</w:t>
      </w:r>
      <w:r w:rsidR="00BC5DEF">
        <w:t xml:space="preserve"> obesity </w:t>
      </w:r>
      <w:r w:rsidR="00D819FE">
        <w:fldChar w:fldCharType="begin"/>
      </w:r>
      <w:r w:rsidR="005336C0">
        <w:instrText xml:space="preserve"> ADDIN EN.CITE &lt;EndNote&gt;&lt;Cite&gt;&lt;Author&gt;Roseboom&lt;/Author&gt;&lt;Year&gt;2001&lt;/Year&gt;&lt;RecNum&gt;29&lt;/RecNum&gt;&lt;record&gt;&lt;rec-number&gt;29&lt;/rec-number&gt;&lt;foreign-keys&gt;&lt;key app="EN" db-id="fde955zdgwpps3e0zwq5fwp0dsstrdr2vvfw"&gt;29&lt;/key&gt;&lt;/foreign-keys&gt;&lt;ref-type name="Journal Article"&gt;17&lt;/ref-type&gt;&lt;contributors&gt;&lt;authors&gt;&lt;author&gt;Roseboom, Tessa J.&lt;/author&gt;&lt;author&gt;van der Meulen, Jan H. P.&lt;/author&gt;&lt;author&gt;Ravelli, Anita C. J.&lt;/author&gt;&lt;author&gt;Osmond, Clive&lt;/author&gt;&lt;author&gt;Barker, David J. P.&lt;/author&gt;&lt;author&gt;Bleker, Otto P.&lt;/author&gt;&lt;/authors&gt;&lt;/contributors&gt;&lt;titles&gt;&lt;title&gt;Effects of prenatal exposure to the Dutch famine on adult disease in later life: an overview&lt;/title&gt;&lt;secondary-title&gt;Molecular and Cellular Endocrinology&lt;/secondary-title&gt;&lt;/titles&gt;&lt;periodical&gt;&lt;full-title&gt;Molecular and Cellular Endocrinology&lt;/full-title&gt;&lt;/periodical&gt;&lt;pages&gt;93-98&lt;/pages&gt;&lt;volume&gt;185&lt;/volume&gt;&lt;number&gt;1-2&lt;/number&gt;&lt;keywords&gt;&lt;keyword&gt;Undernutrition&lt;/keyword&gt;&lt;keyword&gt;Coronary heart disease&lt;/keyword&gt;&lt;keyword&gt;Fetal origins&lt;/keyword&gt;&lt;/keywords&gt;&lt;dates&gt;&lt;year&gt;2001&lt;/year&gt;&lt;/dates&gt;&lt;isbn&gt;0303-7207&lt;/isbn&gt;&lt;work-type&gt;doi: DOI: 10.1016/S0303-7207(01)00721-3&lt;/work-type&gt;&lt;urls&gt;&lt;related-urls&gt;&lt;url&gt;http://www.sciencedirect.com/science/article/B6T3G-44KD857-D/2/1fcb9dc7faf88c2a7a563982e565d98e&lt;/url&gt;&lt;/related-urls&gt;&lt;/urls&gt;&lt;/record&gt;&lt;/Cite&gt;&lt;/EndNote&gt;</w:instrText>
      </w:r>
      <w:r w:rsidR="00D819FE">
        <w:fldChar w:fldCharType="separate"/>
      </w:r>
      <w:r w:rsidR="00FD37A0">
        <w:rPr>
          <w:noProof/>
        </w:rPr>
        <w:t>(</w:t>
      </w:r>
      <w:r w:rsidR="00FD37A0" w:rsidRPr="00FD37A0">
        <w:rPr>
          <w:i/>
          <w:noProof/>
        </w:rPr>
        <w:t>55</w:t>
      </w:r>
      <w:r w:rsidR="00FD37A0">
        <w:rPr>
          <w:noProof/>
        </w:rPr>
        <w:t>)</w:t>
      </w:r>
      <w:r w:rsidR="00D819FE">
        <w:fldChar w:fldCharType="end"/>
      </w:r>
      <w:r w:rsidR="00BC5DEF">
        <w:t xml:space="preserve">.   </w:t>
      </w:r>
    </w:p>
    <w:p w:rsidR="00642E6A" w:rsidRDefault="00236D20" w:rsidP="002362E9">
      <w:r>
        <w:t xml:space="preserve">Godfrey </w:t>
      </w:r>
      <w:r w:rsidRPr="002362E9">
        <w:rPr>
          <w:i/>
        </w:rPr>
        <w:t>et al</w:t>
      </w:r>
      <w:r>
        <w:t xml:space="preserve"> found that </w:t>
      </w:r>
      <w:r w:rsidR="002362E9">
        <w:t xml:space="preserve">the level of </w:t>
      </w:r>
      <w:r>
        <w:t>promoter methylation</w:t>
      </w:r>
      <w:r w:rsidR="002362E9">
        <w:t xml:space="preserve"> at birth of several genes including, retinoid X receptor alpha (RXRA) and endothelial nitric oxide </w:t>
      </w:r>
      <w:proofErr w:type="spellStart"/>
      <w:r w:rsidR="002362E9">
        <w:t>synthase</w:t>
      </w:r>
      <w:proofErr w:type="spellEnd"/>
      <w:r w:rsidR="002362E9">
        <w:t xml:space="preserve"> (</w:t>
      </w:r>
      <w:proofErr w:type="spellStart"/>
      <w:r w:rsidR="002362E9">
        <w:t>eNOS</w:t>
      </w:r>
      <w:proofErr w:type="spellEnd"/>
      <w:r w:rsidR="002362E9">
        <w:t>)</w:t>
      </w:r>
      <w:r>
        <w:t xml:space="preserve"> </w:t>
      </w:r>
      <w:r w:rsidR="002362E9">
        <w:t>was</w:t>
      </w:r>
      <w:r>
        <w:t xml:space="preserve"> associated with </w:t>
      </w:r>
      <w:r w:rsidR="002362E9">
        <w:t>a child’s fat mass at age 9 years of age</w:t>
      </w:r>
      <w:r w:rsidR="00185588">
        <w:t xml:space="preserve"> </w:t>
      </w:r>
      <w:r w:rsidR="00D819FE">
        <w:fldChar w:fldCharType="begin"/>
      </w:r>
      <w:r w:rsidR="005336C0">
        <w:instrText xml:space="preserve"> ADDIN EN.CITE &lt;EndNote&gt;&lt;Cite&gt;&lt;Author&gt;Godfrey&lt;/Author&gt;&lt;Year&gt;2011&lt;/Year&gt;&lt;RecNum&gt;1177&lt;/RecNum&gt;&lt;record&gt;&lt;rec-number&gt;1177&lt;/rec-number&gt;&lt;foreign-keys&gt;&lt;key app="EN" db-id="fde955zdgwpps3e0zwq5fwp0dsstrdr2vvfw"&gt;1177&lt;/key&gt;&lt;/foreign-keys&gt;&lt;ref-type name="Journal Article"&gt;17&lt;/ref-type&gt;&lt;contributors&gt;&lt;authors&gt;&lt;author&gt;Godfrey, K. M.&lt;/author&gt;&lt;author&gt;Sheppard, A.&lt;/author&gt;&lt;author&gt;Gluckman, P. D.&lt;/author&gt;&lt;author&gt;Lillycrop, K. A.&lt;/author&gt;&lt;author&gt;Burdge, G. C.&lt;/author&gt;&lt;author&gt;McLean, C.&lt;/author&gt;&lt;author&gt;Rodford, J.&lt;/author&gt;&lt;author&gt;Slater-Jefferies, J. L.&lt;/author&gt;&lt;author&gt;Garratt, E.&lt;/author&gt;&lt;author&gt;Crozier, S. R.&lt;/author&gt;&lt;author&gt;Emerald, B. S.&lt;/author&gt;&lt;author&gt;Gale, C. R.&lt;/author&gt;&lt;author&gt;Inskip, H. M.&lt;/author&gt;&lt;author&gt;Cooper, C.&lt;/author&gt;&lt;author&gt;Hanson, M. A.&lt;/author&gt;&lt;/authors&gt;&lt;/contributors&gt;&lt;auth-address&gt;Corresponding author: Keith M. Godfrey, kmg@mrc.soton.ac.uk.&lt;/auth-address&gt;&lt;titles&gt;&lt;title&gt;Epigenetic Gene Promoter Methylation at Birth Is Associated With Child&amp;apos;s Later Adiposity&lt;/title&gt;&lt;secondary-title&gt;Diabetes&lt;/secondary-title&gt;&lt;/titles&gt;&lt;periodical&gt;&lt;full-title&gt;Diabetes&lt;/full-title&gt;&lt;/periodical&gt;&lt;pages&gt;1528-34&lt;/pages&gt;&lt;volume&gt;60&lt;/volume&gt;&lt;number&gt;5&lt;/number&gt;&lt;edition&gt;2011/04/08&lt;/edition&gt;&lt;dates&gt;&lt;year&gt;2011&lt;/year&gt;&lt;pub-dates&gt;&lt;date&gt;May&lt;/date&gt;&lt;/pub-dates&gt;&lt;/dates&gt;&lt;isbn&gt;1939-327X (Electronic)&amp;#xD;0012-1797 (Linking)&lt;/isbn&gt;&lt;accession-num&gt;21471513&lt;/accession-num&gt;&lt;urls&gt;&lt;related-urls&gt;&lt;url&gt;http://www.ncbi.nlm.nih.gov/entrez/query.fcgi?cmd=Retrieve&amp;amp;db=PubMed&amp;amp;dopt=Citation&amp;amp;list_uids=21471513&lt;/url&gt;&lt;/related-urls&gt;&lt;/urls&gt;&lt;electronic-resource-num&gt;db10-0979 [pii]&amp;#xD;10.2337/db10-0979&lt;/electronic-resource-num&gt;&lt;language&gt;eng&lt;/language&gt;&lt;/record&gt;&lt;/Cite&gt;&lt;/EndNote&gt;</w:instrText>
      </w:r>
      <w:r w:rsidR="00D819FE">
        <w:fldChar w:fldCharType="separate"/>
      </w:r>
      <w:r w:rsidR="00FD37A0">
        <w:rPr>
          <w:noProof/>
        </w:rPr>
        <w:t>(</w:t>
      </w:r>
      <w:r w:rsidR="00FD37A0" w:rsidRPr="00FD37A0">
        <w:rPr>
          <w:i/>
          <w:noProof/>
        </w:rPr>
        <w:t>56</w:t>
      </w:r>
      <w:r w:rsidR="00FD37A0">
        <w:rPr>
          <w:noProof/>
        </w:rPr>
        <w:t>)</w:t>
      </w:r>
      <w:r w:rsidR="00D819FE">
        <w:fldChar w:fldCharType="end"/>
      </w:r>
      <w:r w:rsidR="00185588">
        <w:t>.  Since folate is critical to one carbon metabolism and production of S-</w:t>
      </w:r>
      <w:proofErr w:type="spellStart"/>
      <w:r w:rsidR="00185588">
        <w:t>adenosylmethionine</w:t>
      </w:r>
      <w:proofErr w:type="spellEnd"/>
      <w:r w:rsidR="00185588">
        <w:t xml:space="preserve">, it is possible that low folate exposure </w:t>
      </w:r>
      <w:r w:rsidR="00185588" w:rsidRPr="009A0EF9">
        <w:rPr>
          <w:i/>
        </w:rPr>
        <w:t xml:space="preserve">in </w:t>
      </w:r>
      <w:proofErr w:type="spellStart"/>
      <w:r w:rsidR="00185588" w:rsidRPr="009A0EF9">
        <w:rPr>
          <w:i/>
        </w:rPr>
        <w:t>utero</w:t>
      </w:r>
      <w:proofErr w:type="spellEnd"/>
      <w:r w:rsidR="00185588">
        <w:t xml:space="preserve">, could affect promoter methylation and ultimately lead to increased risk for obesity. </w:t>
      </w:r>
      <w:r w:rsidR="002A1823">
        <w:t xml:space="preserve"> The Thrifty Phenotype Hypothesis suggests a nutrient deficient </w:t>
      </w:r>
      <w:r w:rsidR="002A1823" w:rsidRPr="002A1823">
        <w:t xml:space="preserve">diet </w:t>
      </w:r>
      <w:r w:rsidR="002A1823" w:rsidRPr="002A1823">
        <w:rPr>
          <w:i/>
        </w:rPr>
        <w:t xml:space="preserve">in </w:t>
      </w:r>
      <w:proofErr w:type="spellStart"/>
      <w:r w:rsidR="002A1823" w:rsidRPr="002A1823">
        <w:rPr>
          <w:i/>
        </w:rPr>
        <w:t>utero</w:t>
      </w:r>
      <w:proofErr w:type="spellEnd"/>
      <w:r w:rsidR="002A1823" w:rsidRPr="002A1823">
        <w:t xml:space="preserve"> sets </w:t>
      </w:r>
      <w:r w:rsidR="009738A5">
        <w:t xml:space="preserve">up </w:t>
      </w:r>
      <w:r w:rsidR="002A1823" w:rsidRPr="002A1823">
        <w:t>a person for increased risk to obesity when a high nutrient diet is encountered post</w:t>
      </w:r>
      <w:r w:rsidR="009738A5">
        <w:t>-</w:t>
      </w:r>
      <w:proofErr w:type="spellStart"/>
      <w:r w:rsidR="002A1823" w:rsidRPr="002A1823">
        <w:t>natal</w:t>
      </w:r>
      <w:r w:rsidR="002A1823">
        <w:t>ly</w:t>
      </w:r>
      <w:proofErr w:type="spellEnd"/>
      <w:r w:rsidR="009738A5">
        <w:t>,</w:t>
      </w:r>
      <w:r w:rsidR="002A1823">
        <w:t xml:space="preserve"> </w:t>
      </w:r>
      <w:r w:rsidR="002A1823" w:rsidRPr="002A1823">
        <w:t xml:space="preserve">because the genes have been </w:t>
      </w:r>
      <w:r w:rsidR="009738A5">
        <w:t xml:space="preserve">“programmed” </w:t>
      </w:r>
      <w:r w:rsidR="002A1823" w:rsidRPr="002A1823">
        <w:t xml:space="preserve">for a nutrient deficient environment </w:t>
      </w:r>
      <w:r w:rsidR="00D819FE">
        <w:fldChar w:fldCharType="begin"/>
      </w:r>
      <w:r w:rsidR="005336C0">
        <w:instrText xml:space="preserve"> ADDIN EN.CITE &lt;EndNote&gt;&lt;Cite&gt;&lt;Author&gt;Barker&lt;/Author&gt;&lt;Year&gt;2007&lt;/Year&gt;&lt;RecNum&gt;43&lt;/RecNum&gt;&lt;record&gt;&lt;rec-number&gt;43&lt;/rec-number&gt;&lt;foreign-keys&gt;&lt;key app="EN" db-id="fde955zdgwpps3e0zwq5fwp0dsstrdr2vvfw"&gt;43&lt;/key&gt;&lt;/foreign-keys&gt;&lt;ref-type name="Journal Article"&gt;17&lt;/ref-type&gt;&lt;contributors&gt;&lt;authors&gt;&lt;author&gt;Barker, David J. P.&lt;/author&gt;&lt;/authors&gt;&lt;/contributors&gt;&lt;titles&gt;&lt;title&gt;The origins of the developmental origins theory&lt;/title&gt;&lt;secondary-title&gt;Journal of Internal Medicine&lt;/secondary-title&gt;&lt;/titles&gt;&lt;periodical&gt;&lt;full-title&gt;Journal of Internal Medicine&lt;/full-title&gt;&lt;/periodical&gt;&lt;pages&gt;412-417&lt;/pages&gt;&lt;volume&gt;261&lt;/volume&gt;&lt;keywords&gt;&lt;keyword&gt;birthweight, CVD and geographical studies.&lt;/keyword&gt;&lt;/keywords&gt;&lt;dates&gt;&lt;year&gt;2007&lt;/year&gt;&lt;/dates&gt;&lt;urls&gt;&lt;/urls&gt;&lt;/record&gt;&lt;/Cite&gt;&lt;/EndNote&gt;</w:instrText>
      </w:r>
      <w:r w:rsidR="00D819FE">
        <w:fldChar w:fldCharType="separate"/>
      </w:r>
      <w:r w:rsidR="00FD37A0">
        <w:rPr>
          <w:noProof/>
        </w:rPr>
        <w:t>(</w:t>
      </w:r>
      <w:r w:rsidR="00FD37A0" w:rsidRPr="00FD37A0">
        <w:rPr>
          <w:i/>
          <w:noProof/>
        </w:rPr>
        <w:t>57</w:t>
      </w:r>
      <w:r w:rsidR="00FD37A0">
        <w:rPr>
          <w:noProof/>
        </w:rPr>
        <w:t>)</w:t>
      </w:r>
      <w:r w:rsidR="00D819FE">
        <w:fldChar w:fldCharType="end"/>
      </w:r>
      <w:r w:rsidR="002A1823" w:rsidRPr="002A1823">
        <w:t xml:space="preserve">.  </w:t>
      </w:r>
      <w:r w:rsidR="002A1823">
        <w:t xml:space="preserve"> </w:t>
      </w:r>
      <w:proofErr w:type="spellStart"/>
      <w:r w:rsidR="002A1823">
        <w:t>Tamashiro</w:t>
      </w:r>
      <w:proofErr w:type="spellEnd"/>
      <w:r w:rsidR="002A1823">
        <w:t xml:space="preserve"> </w:t>
      </w:r>
      <w:r w:rsidR="002A1823" w:rsidRPr="00783AB4">
        <w:rPr>
          <w:i/>
        </w:rPr>
        <w:t>et al</w:t>
      </w:r>
      <w:r w:rsidR="002A1823">
        <w:t>, suggest there is a U-shaped relationship between birth weight and adult fat mass</w:t>
      </w:r>
      <w:r w:rsidR="009738A5">
        <w:t>,</w:t>
      </w:r>
      <w:r w:rsidR="002A1823">
        <w:t xml:space="preserve"> such that low birth weight or large birth weight </w:t>
      </w:r>
      <w:r w:rsidR="002A1823">
        <w:lastRenderedPageBreak/>
        <w:t>predispose</w:t>
      </w:r>
      <w:r w:rsidR="009738A5">
        <w:t>s</w:t>
      </w:r>
      <w:r w:rsidR="002A1823">
        <w:t xml:space="preserve"> one to increased fat mass as children and </w:t>
      </w:r>
      <w:r w:rsidR="00270D01">
        <w:t xml:space="preserve">adults </w:t>
      </w:r>
      <w:r w:rsidR="00D819FE">
        <w:fldChar w:fldCharType="begin"/>
      </w:r>
      <w:r w:rsidR="005336C0">
        <w:instrText xml:space="preserve"> ADDIN EN.CITE &lt;EndNote&gt;&lt;Cite&gt;&lt;Author&gt;Tamashiro&lt;/Author&gt;&lt;Year&gt;2010&lt;/Year&gt;&lt;RecNum&gt;1174&lt;/RecNum&gt;&lt;record&gt;&lt;rec-number&gt;1174&lt;/rec-number&gt;&lt;foreign-keys&gt;&lt;key app="EN" db-id="fde955zdgwpps3e0zwq5fwp0dsstrdr2vvfw"&gt;1174&lt;/key&gt;&lt;/foreign-keys&gt;&lt;ref-type name="Journal Article"&gt;17&lt;/ref-type&gt;&lt;contributors&gt;&lt;authors&gt;&lt;author&gt;Tamashiro, Kellie L. K.&lt;/author&gt;&lt;author&gt;Moran, Timothy H.&lt;/author&gt;&lt;/authors&gt;&lt;/contributors&gt;&lt;titles&gt;&lt;title&gt;Perinatal environment and its influences on metabolic programming of offspring&lt;/title&gt;&lt;secondary-title&gt;Physiology &amp;amp; Behavior&lt;/secondary-title&gt;&lt;/titles&gt;&lt;periodical&gt;&lt;full-title&gt;Physiology &amp;amp; Behavior&lt;/full-title&gt;&lt;/periodical&gt;&lt;pages&gt;560-566&lt;/pages&gt;&lt;volume&gt;100&lt;/volume&gt;&lt;number&gt;5&lt;/number&gt;&lt;keywords&gt;&lt;keyword&gt;Prenatal stress&lt;/keyword&gt;&lt;keyword&gt;High fat diet&lt;/keyword&gt;&lt;keyword&gt;Metabolic programming&lt;/keyword&gt;&lt;keyword&gt;Obesity&lt;/keyword&gt;&lt;keyword&gt;Diabetes&lt;/keyword&gt;&lt;keyword&gt;Epigenetic&lt;/keyword&gt;&lt;keyword&gt;Development&lt;/keyword&gt;&lt;/keywords&gt;&lt;dates&gt;&lt;year&gt;2010&lt;/year&gt;&lt;/dates&gt;&lt;isbn&gt;0031-9384&lt;/isbn&gt;&lt;work-type&gt;doi: DOI: 10.1016/j.physbeh.2010.04.008&lt;/work-type&gt;&lt;urls&gt;&lt;related-urls&gt;&lt;url&gt;http://www.sciencedirect.com/science/article/B6T0P-4YV82P1-2/2/f61606426a69a9a3cbcd9d95227f911a&lt;/url&gt;&lt;/related-urls&gt;&lt;/urls&gt;&lt;/record&gt;&lt;/Cite&gt;&lt;/EndNote&gt;</w:instrText>
      </w:r>
      <w:r w:rsidR="00D819FE">
        <w:fldChar w:fldCharType="separate"/>
      </w:r>
      <w:r w:rsidR="00D919C1">
        <w:rPr>
          <w:noProof/>
        </w:rPr>
        <w:t>(</w:t>
      </w:r>
      <w:r w:rsidR="00D919C1" w:rsidRPr="00D919C1">
        <w:rPr>
          <w:i/>
          <w:noProof/>
        </w:rPr>
        <w:t>7</w:t>
      </w:r>
      <w:r w:rsidR="00D919C1">
        <w:rPr>
          <w:noProof/>
        </w:rPr>
        <w:t>)</w:t>
      </w:r>
      <w:r w:rsidR="00D819FE">
        <w:fldChar w:fldCharType="end"/>
      </w:r>
      <w:r w:rsidR="002A1823">
        <w:t xml:space="preserve">.  </w:t>
      </w:r>
      <w:r w:rsidR="00270D01">
        <w:t xml:space="preserve">Despite having a positive energy balance and food intake, obesity has been characterized by micronutrient deficiency </w:t>
      </w:r>
      <w:r w:rsidR="00D819FE">
        <w:fldChar w:fldCharType="begin"/>
      </w:r>
      <w:r w:rsidR="005336C0">
        <w:instrText xml:space="preserve"> ADDIN EN.CITE &lt;EndNote&gt;&lt;Cite&gt;&lt;Author&gt;Garcia&lt;/Author&gt;&lt;Year&gt;2009&lt;/Year&gt;&lt;RecNum&gt;1375&lt;/RecNum&gt;&lt;record&gt;&lt;rec-number&gt;1375&lt;/rec-number&gt;&lt;foreign-keys&gt;&lt;key app="EN" db-id="fde955zdgwpps3e0zwq5fwp0dsstrdr2vvfw"&gt;1375&lt;/key&gt;&lt;/foreign-keys&gt;&lt;ref-type name="Journal Article"&gt;17&lt;/ref-type&gt;&lt;contributors&gt;&lt;authors&gt;&lt;author&gt;Garcia, OP&lt;/author&gt;&lt;author&gt;Long, KZ&lt;/author&gt;&lt;author&gt;Rosado, JL&lt;/author&gt;&lt;/authors&gt;&lt;/contributors&gt;&lt;titles&gt;&lt;title&gt;Impact of micronutrient deficiencies on obesity&lt;/title&gt;&lt;secondary-title&gt;Nutrition Reviews&lt;/secondary-title&gt;&lt;/titles&gt;&lt;periodical&gt;&lt;full-title&gt;Nutrition Reviews&lt;/full-title&gt;&lt;/periodical&gt;&lt;pages&gt;559-572&lt;/pages&gt;&lt;volume&gt;67&lt;/volume&gt;&lt;dates&gt;&lt;year&gt;2009&lt;/year&gt;&lt;/dates&gt;&lt;urls&gt;&lt;/urls&gt;&lt;/record&gt;&lt;/Cite&gt;&lt;/EndNote&gt;</w:instrText>
      </w:r>
      <w:r w:rsidR="00D819FE">
        <w:fldChar w:fldCharType="separate"/>
      </w:r>
      <w:r w:rsidR="00FD37A0">
        <w:rPr>
          <w:noProof/>
        </w:rPr>
        <w:t>(</w:t>
      </w:r>
      <w:r w:rsidR="00FD37A0" w:rsidRPr="00FD37A0">
        <w:rPr>
          <w:i/>
          <w:noProof/>
        </w:rPr>
        <w:t>58</w:t>
      </w:r>
      <w:r w:rsidR="00FD37A0">
        <w:rPr>
          <w:noProof/>
        </w:rPr>
        <w:t>)</w:t>
      </w:r>
      <w:r w:rsidR="00D819FE">
        <w:fldChar w:fldCharType="end"/>
      </w:r>
      <w:r w:rsidR="00270D01">
        <w:t xml:space="preserve">. </w:t>
      </w:r>
      <w:r w:rsidR="00185588">
        <w:t xml:space="preserve">Han </w:t>
      </w:r>
      <w:r w:rsidR="00185588" w:rsidRPr="009738A5">
        <w:rPr>
          <w:i/>
        </w:rPr>
        <w:t>et al</w:t>
      </w:r>
      <w:r w:rsidR="00185588">
        <w:t xml:space="preserve"> found that obese subject</w:t>
      </w:r>
      <w:r w:rsidR="00642E6A">
        <w:t>s in a South Korean population</w:t>
      </w:r>
      <w:r w:rsidR="00185588">
        <w:t xml:space="preserve"> had significantly lower serum folate </w:t>
      </w:r>
      <w:r w:rsidR="00185588" w:rsidRPr="002A1823">
        <w:t>levels than did underweight subjects.</w:t>
      </w:r>
      <w:r w:rsidR="00642E6A">
        <w:t xml:space="preserve"> </w:t>
      </w:r>
      <w:r w:rsidR="00185588" w:rsidRPr="002A1823">
        <w:t xml:space="preserve">  Furthermore, </w:t>
      </w:r>
      <w:r w:rsidR="007B4A59">
        <w:t xml:space="preserve">in this population those women with </w:t>
      </w:r>
      <w:r w:rsidR="00185588" w:rsidRPr="002A1823">
        <w:t>high pre-pregnancy BMI had increased</w:t>
      </w:r>
      <w:r w:rsidR="00185588">
        <w:t xml:space="preserve"> risk for pre-term delivery and children born with low birth weight </w:t>
      </w:r>
      <w:r w:rsidR="00D819FE">
        <w:fldChar w:fldCharType="begin"/>
      </w:r>
      <w:r w:rsidR="005336C0">
        <w:instrText xml:space="preserve"> ADDIN EN.CITE &lt;EndNote&gt;&lt;Cite&gt;&lt;Author&gt;Han&lt;/Author&gt;&lt;Year&gt;2011&lt;/Year&gt;&lt;RecNum&gt;1176&lt;/RecNum&gt;&lt;record&gt;&lt;rec-number&gt;1176&lt;/rec-number&gt;&lt;foreign-keys&gt;&lt;key app="EN" db-id="fde955zdgwpps3e0zwq5fwp0dsstrdr2vvfw"&gt;1176&lt;/key&gt;&lt;/foreign-keys&gt;&lt;ref-type name="Journal Article"&gt;17&lt;/ref-type&gt;&lt;contributors&gt;&lt;authors&gt;&lt;author&gt;Han, Y. S.&lt;/author&gt;&lt;author&gt;Ha, E. H.&lt;/author&gt;&lt;author&gt;Park, H. S.&lt;/author&gt;&lt;author&gt;Kim, Y. J.&lt;/author&gt;&lt;author&gt;Lee, S. S.&lt;/author&gt;&lt;/authors&gt;&lt;/contributors&gt;&lt;titles&gt;&lt;title&gt;Relationships between pregnancy outcomes, biochemical markers and pre-pregnancy body mass index&lt;/title&gt;&lt;secondary-title&gt;Int J Obes&lt;/secondary-title&gt;&lt;/titles&gt;&lt;periodical&gt;&lt;full-title&gt;Int J Obes&lt;/full-title&gt;&lt;/periodical&gt;&lt;pages&gt;570-577&lt;/pages&gt;&lt;volume&gt;35&lt;/volume&gt;&lt;number&gt;4&lt;/number&gt;&lt;dates&gt;&lt;year&gt;2011&lt;/year&gt;&lt;/dates&gt;&lt;publisher&gt;Macmillan Publishers Limited&lt;/publisher&gt;&lt;isbn&gt;0307-0565&lt;/isbn&gt;&lt;urls&gt;&lt;related-urls&gt;&lt;url&gt;http://dx.doi.org/10.1038/ijo.2010.162&lt;/url&gt;&lt;/related-urls&gt;&lt;/urls&gt;&lt;/record&gt;&lt;/Cite&gt;&lt;/EndNote&gt;</w:instrText>
      </w:r>
      <w:r w:rsidR="00D819FE">
        <w:fldChar w:fldCharType="separate"/>
      </w:r>
      <w:r w:rsidR="00783AB4">
        <w:rPr>
          <w:noProof/>
        </w:rPr>
        <w:t>(</w:t>
      </w:r>
      <w:r w:rsidR="00783AB4" w:rsidRPr="00783AB4">
        <w:rPr>
          <w:i/>
          <w:noProof/>
        </w:rPr>
        <w:t>59</w:t>
      </w:r>
      <w:r w:rsidR="00783AB4">
        <w:rPr>
          <w:noProof/>
        </w:rPr>
        <w:t>)</w:t>
      </w:r>
      <w:r w:rsidR="00D819FE">
        <w:fldChar w:fldCharType="end"/>
      </w:r>
      <w:r w:rsidR="00185588">
        <w:t xml:space="preserve">. </w:t>
      </w:r>
      <w:r w:rsidR="00270D01">
        <w:t xml:space="preserve"> </w:t>
      </w:r>
      <w:r w:rsidR="00B62D3C">
        <w:t xml:space="preserve">Stern </w:t>
      </w:r>
      <w:r w:rsidR="00B62D3C" w:rsidRPr="007B4A59">
        <w:rPr>
          <w:i/>
        </w:rPr>
        <w:t>et al</w:t>
      </w:r>
      <w:r w:rsidR="00B62D3C">
        <w:t xml:space="preserve"> found differences in folic acid</w:t>
      </w:r>
      <w:r w:rsidR="00642E6A">
        <w:t xml:space="preserve"> absorption and metabolism</w:t>
      </w:r>
      <w:r w:rsidR="00B62D3C">
        <w:t xml:space="preserve"> between obese women and non</w:t>
      </w:r>
      <w:r w:rsidR="007B4A59">
        <w:t>-</w:t>
      </w:r>
      <w:r w:rsidR="00B62D3C">
        <w:t xml:space="preserve">obese woman of child bearing years. </w:t>
      </w:r>
      <w:r w:rsidR="00642E6A">
        <w:t>They concluded that women with a BMI &gt;30 kg/m</w:t>
      </w:r>
      <w:r w:rsidR="00642E6A" w:rsidRPr="00642E6A">
        <w:rPr>
          <w:vertAlign w:val="superscript"/>
        </w:rPr>
        <w:t>2</w:t>
      </w:r>
      <w:r w:rsidR="00B62D3C" w:rsidRPr="00642E6A">
        <w:rPr>
          <w:vertAlign w:val="superscript"/>
        </w:rPr>
        <w:t xml:space="preserve"> </w:t>
      </w:r>
      <w:r w:rsidR="00642E6A">
        <w:rPr>
          <w:vertAlign w:val="superscript"/>
        </w:rPr>
        <w:t xml:space="preserve">  </w:t>
      </w:r>
      <w:r w:rsidR="00642E6A">
        <w:t>require an addition</w:t>
      </w:r>
      <w:r w:rsidR="007B4A59">
        <w:t xml:space="preserve">al </w:t>
      </w:r>
      <w:r w:rsidR="00642E6A">
        <w:t xml:space="preserve"> 350 </w:t>
      </w:r>
      <w:r w:rsidR="007B4A59">
        <w:t>micrograms</w:t>
      </w:r>
      <w:r w:rsidR="00642E6A">
        <w:t xml:space="preserve"> of folic acid per day to achieve a folate status similar to women in the lowest BMI category.  </w:t>
      </w:r>
    </w:p>
    <w:p w:rsidR="00270D01" w:rsidRDefault="00642E6A" w:rsidP="00270D01">
      <w:r>
        <w:t>In 1998</w:t>
      </w:r>
      <w:r w:rsidR="007B4A59">
        <w:t>,</w:t>
      </w:r>
      <w:r>
        <w:t xml:space="preserve"> the </w:t>
      </w:r>
      <w:r w:rsidR="007B4A59">
        <w:t xml:space="preserve">U.S. </w:t>
      </w:r>
      <w:r>
        <w:t xml:space="preserve">Federal Drug Administration began requiring </w:t>
      </w:r>
      <w:r w:rsidR="007B4A59">
        <w:t>enrichment of all</w:t>
      </w:r>
      <w:r>
        <w:t xml:space="preserve"> cereal grain products with folic acid</w:t>
      </w:r>
      <w:r w:rsidR="007B4A59">
        <w:t>, after it was</w:t>
      </w:r>
      <w:r>
        <w:t xml:space="preserve"> determined that </w:t>
      </w:r>
      <w:r w:rsidR="007B4A59">
        <w:t>serum folate</w:t>
      </w:r>
      <w:r>
        <w:t xml:space="preserve"> level</w:t>
      </w:r>
      <w:r w:rsidR="00C93F78">
        <w:t xml:space="preserve">s </w:t>
      </w:r>
      <w:r w:rsidR="00B62D3C">
        <w:t xml:space="preserve">&gt;15.9nmol/L and red blood cell  &gt;906 </w:t>
      </w:r>
      <w:proofErr w:type="spellStart"/>
      <w:r w:rsidR="00B62D3C">
        <w:t>nmol</w:t>
      </w:r>
      <w:proofErr w:type="spellEnd"/>
      <w:r w:rsidR="00B62D3C">
        <w:t xml:space="preserve">/L are needed to reduce neural tube defects.  </w:t>
      </w:r>
      <w:r w:rsidR="007B4A59">
        <w:t>A</w:t>
      </w:r>
      <w:r w:rsidR="00B62D3C">
        <w:t>nalysis of National Health Nutrition Examination Survey (NHANES) data acquired from 1988 to 200</w:t>
      </w:r>
      <w:r w:rsidR="007B4A59">
        <w:t>4</w:t>
      </w:r>
      <w:r w:rsidR="00B62D3C">
        <w:t xml:space="preserve"> revealed a </w:t>
      </w:r>
      <w:r w:rsidR="007B4A59">
        <w:t>statistically significant increase</w:t>
      </w:r>
      <w:r w:rsidR="00B62D3C">
        <w:t xml:space="preserve"> in the </w:t>
      </w:r>
      <w:r w:rsidR="007B4A59">
        <w:t xml:space="preserve">survey </w:t>
      </w:r>
      <w:r w:rsidR="00B62D3C">
        <w:t>population’s serum folate levels</w:t>
      </w:r>
      <w:r w:rsidR="007B4A59">
        <w:t xml:space="preserve"> when comparing</w:t>
      </w:r>
      <w:r w:rsidR="00B62D3C">
        <w:t xml:space="preserve"> </w:t>
      </w:r>
      <w:r w:rsidR="007B4A59">
        <w:t>pre-folate fortification (1</w:t>
      </w:r>
      <w:r w:rsidR="00B62D3C">
        <w:t>988-1994</w:t>
      </w:r>
      <w:r w:rsidR="007B4A59">
        <w:t>)</w:t>
      </w:r>
      <w:r w:rsidR="00B62D3C">
        <w:t xml:space="preserve"> to </w:t>
      </w:r>
      <w:r w:rsidR="007B4A59">
        <w:t>post-folate fortification (</w:t>
      </w:r>
      <w:r w:rsidR="00B62D3C">
        <w:t>2003-2004</w:t>
      </w:r>
      <w:r w:rsidR="007B4A59">
        <w:t>)</w:t>
      </w:r>
      <w:r w:rsidR="00B62D3C">
        <w:t xml:space="preserve">. </w:t>
      </w:r>
      <w:r w:rsidR="007B4A59">
        <w:t xml:space="preserve"> </w:t>
      </w:r>
      <w:r w:rsidR="00C93F78">
        <w:t>Mean serum folate levels increased two-fold from 11.4</w:t>
      </w:r>
      <w:r w:rsidR="003512BC">
        <w:t xml:space="preserve"> </w:t>
      </w:r>
      <w:proofErr w:type="spellStart"/>
      <w:r w:rsidR="00C93F78">
        <w:t>nmol</w:t>
      </w:r>
      <w:proofErr w:type="spellEnd"/>
      <w:r w:rsidR="00C93F78">
        <w:t xml:space="preserve">/L to 26.9 </w:t>
      </w:r>
      <w:proofErr w:type="spellStart"/>
      <w:r w:rsidR="00C93F78">
        <w:t>nmol</w:t>
      </w:r>
      <w:proofErr w:type="spellEnd"/>
      <w:r w:rsidR="00C93F78">
        <w:t xml:space="preserve">/L and the erythrocyte </w:t>
      </w:r>
      <w:r w:rsidR="003512BC">
        <w:t xml:space="preserve">folate concentration increased from 375 </w:t>
      </w:r>
      <w:proofErr w:type="spellStart"/>
      <w:r w:rsidR="003512BC">
        <w:t>nmol</w:t>
      </w:r>
      <w:proofErr w:type="spellEnd"/>
      <w:r w:rsidR="003512BC">
        <w:t xml:space="preserve">/L to 590 </w:t>
      </w:r>
      <w:proofErr w:type="spellStart"/>
      <w:r w:rsidR="003512BC">
        <w:t>nmol</w:t>
      </w:r>
      <w:proofErr w:type="spellEnd"/>
      <w:r w:rsidR="003512BC">
        <w:t>/L</w:t>
      </w:r>
      <w:r w:rsidR="00D819FE">
        <w:fldChar w:fldCharType="begin"/>
      </w:r>
      <w:r w:rsidR="005336C0">
        <w:instrText xml:space="preserve"> ADDIN EN.CITE &lt;EndNote&gt;&lt;Cite&gt;&lt;Author&gt;Dietrich&lt;/Author&gt;&lt;Year&gt;2005&lt;/Year&gt;&lt;RecNum&gt;1182&lt;/RecNum&gt;&lt;record&gt;&lt;rec-number&gt;1182&lt;/rec-number&gt;&lt;foreign-keys&gt;&lt;key app="EN" db-id="fde955zdgwpps3e0zwq5fwp0dsstrdr2vvfw"&gt;1182&lt;/key&gt;&lt;/foreign-keys&gt;&lt;ref-type name="Journal Article"&gt;17&lt;/ref-type&gt;&lt;contributors&gt;&lt;authors&gt;&lt;author&gt;Dietrich, M.&lt;/author&gt;&lt;author&gt;Brown, C. J.&lt;/author&gt;&lt;author&gt;Block, G.&lt;/author&gt;&lt;/authors&gt;&lt;/contributors&gt;&lt;auth-address&gt;School of Public Health, University of California-Berkeley, Berkeley, CA, USA. dietrich@tufts.edu&lt;/auth-address&gt;&lt;titles&gt;&lt;title&gt;The effect of folate fortification of cereal-grain products on blood folate status, dietary folate intake, and dietary folate sources among adult non-supplement users in the United States&lt;/title&gt;&lt;secondary-title&gt;J Am Coll Nutr&lt;/secondary-title&gt;&lt;/titles&gt;&lt;periodical&gt;&lt;full-title&gt;J Am Coll Nutr&lt;/full-title&gt;&lt;/periodical&gt;&lt;pages&gt;266-74&lt;/pages&gt;&lt;volume&gt;24&lt;/volume&gt;&lt;number&gt;4&lt;/number&gt;&lt;edition&gt;2005/08/12&lt;/edition&gt;&lt;keywords&gt;&lt;keyword&gt;Adult&lt;/keyword&gt;&lt;keyword&gt;Aged&lt;/keyword&gt;&lt;keyword&gt;*Cereals/chemistry&lt;/keyword&gt;&lt;keyword&gt;Dietary Supplements&lt;/keyword&gt;&lt;keyword&gt;Erythrocytes/chemistry&lt;/keyword&gt;&lt;keyword&gt;Female&lt;/keyword&gt;&lt;keyword&gt;Folic Acid/*administration &amp;amp; dosage/*blood&lt;/keyword&gt;&lt;keyword&gt;*Food, Fortified&lt;/keyword&gt;&lt;keyword&gt;Humans&lt;/keyword&gt;&lt;keyword&gt;Male&lt;/keyword&gt;&lt;keyword&gt;Middle Aged&lt;/keyword&gt;&lt;keyword&gt;Neural Tube Defects/*prevention &amp;amp; control&lt;/keyword&gt;&lt;keyword&gt;Nutrition Surveys&lt;/keyword&gt;&lt;keyword&gt;Nutritional Requirements&lt;/keyword&gt;&lt;keyword&gt;Nutritional Status&lt;/keyword&gt;&lt;keyword&gt;Pregnancy&lt;/keyword&gt;&lt;keyword&gt;United States&lt;/keyword&gt;&lt;/keywords&gt;&lt;dates&gt;&lt;year&gt;2005&lt;/year&gt;&lt;pub-dates&gt;&lt;date&gt;Aug&lt;/date&gt;&lt;/pub-dates&gt;&lt;/dates&gt;&lt;isbn&gt;0731-5724 (Print)&amp;#xD;0731-5724 (Linking)&lt;/isbn&gt;&lt;accession-num&gt;16093404&lt;/accession-num&gt;&lt;urls&gt;&lt;related-urls&gt;&lt;url&gt;http://www.ncbi.nlm.nih.gov/entrez/query.fcgi?cmd=Retrieve&amp;amp;db=PubMed&amp;amp;dopt=Citation&amp;amp;list_uids=16093404&lt;/url&gt;&lt;/related-urls&gt;&lt;/urls&gt;&lt;electronic-resource-num&gt;24/4/266 [pii]&lt;/electronic-resource-num&gt;&lt;language&gt;eng&lt;/language&gt;&lt;/record&gt;&lt;/Cite&gt;&lt;/EndNote&gt;</w:instrText>
      </w:r>
      <w:r w:rsidR="00D819FE">
        <w:fldChar w:fldCharType="separate"/>
      </w:r>
      <w:r w:rsidR="00783AB4">
        <w:rPr>
          <w:noProof/>
        </w:rPr>
        <w:t>(</w:t>
      </w:r>
      <w:r w:rsidR="00783AB4" w:rsidRPr="00783AB4">
        <w:rPr>
          <w:i/>
          <w:noProof/>
        </w:rPr>
        <w:t>60</w:t>
      </w:r>
      <w:r w:rsidR="00783AB4">
        <w:rPr>
          <w:noProof/>
        </w:rPr>
        <w:t>)</w:t>
      </w:r>
      <w:r w:rsidR="00D819FE">
        <w:fldChar w:fldCharType="end"/>
      </w:r>
      <w:r w:rsidR="004172F8">
        <w:t xml:space="preserve">.  </w:t>
      </w:r>
      <w:r w:rsidR="00F36AD4">
        <w:t xml:space="preserve">Dietrich </w:t>
      </w:r>
      <w:r w:rsidR="00F36AD4" w:rsidRPr="007B4A59">
        <w:rPr>
          <w:i/>
        </w:rPr>
        <w:t>et al</w:t>
      </w:r>
      <w:r w:rsidR="00F36AD4">
        <w:t xml:space="preserve"> estimate the prevalence of low serum folate (&lt;7 </w:t>
      </w:r>
      <w:proofErr w:type="spellStart"/>
      <w:r w:rsidR="00F36AD4">
        <w:t>nmol</w:t>
      </w:r>
      <w:proofErr w:type="spellEnd"/>
      <w:r w:rsidR="00F36AD4">
        <w:t>/L) has decreased significantly since the introduction of fortification</w:t>
      </w:r>
      <w:r w:rsidR="007B4A59">
        <w:t xml:space="preserve">, </w:t>
      </w:r>
      <w:r w:rsidR="00F36AD4">
        <w:t xml:space="preserve"> from approximately 25% to around 1% </w:t>
      </w:r>
      <w:r w:rsidR="00D819FE">
        <w:fldChar w:fldCharType="begin"/>
      </w:r>
      <w:r w:rsidR="005336C0">
        <w:instrText xml:space="preserve"> ADDIN EN.CITE &lt;EndNote&gt;&lt;Cite&gt;&lt;Author&gt;Luedi&lt;/Author&gt;&lt;Year&gt;2007&lt;/Year&gt;&lt;RecNum&gt;191&lt;/RecNum&gt;&lt;record&gt;&lt;rec-number&gt;191&lt;/rec-number&gt;&lt;foreign-keys&gt;&lt;key app="EN" db-id="fde955zdgwpps3e0zwq5fwp0dsstrdr2vvfw"&gt;191&lt;/key&gt;&lt;/foreign-keys&gt;&lt;ref-type name="Journal Article"&gt;17&lt;/ref-type&gt;&lt;contributors&gt;&lt;authors&gt;&lt;author&gt;P.P. Luedi&lt;/author&gt;&lt;author&gt;Dietrich, F.S.&lt;/author&gt;&lt;author&gt;Weidman, J. R.&lt;/author&gt;&lt;author&gt;Bosko, J.M.&lt;/author&gt;&lt;author&gt;Jirtle, R. L.&lt;/author&gt;&lt;author&gt;Hartemink, A.J.&lt;/author&gt;&lt;/authors&gt;&lt;/contributors&gt;&lt;titles&gt;&lt;title&gt;Computational and experimental identification of novel human imprinted genes&lt;/title&gt;&lt;secondary-title&gt;Genome Research&lt;/secondary-title&gt;&lt;/titles&gt;&lt;periodical&gt;&lt;full-title&gt;Genome Research&lt;/full-title&gt;&lt;/periodical&gt;&lt;pages&gt;1723-1730&lt;/pages&gt;&lt;volume&gt;17&lt;/volume&gt;&lt;dates&gt;&lt;year&gt;2007&lt;/year&gt;&lt;/dates&gt;&lt;urls&gt;&lt;/urls&gt;&lt;/record&gt;&lt;/Cite&gt;&lt;/EndNote&gt;</w:instrText>
      </w:r>
      <w:r w:rsidR="00D819FE">
        <w:fldChar w:fldCharType="separate"/>
      </w:r>
      <w:r w:rsidR="00783AB4">
        <w:rPr>
          <w:noProof/>
        </w:rPr>
        <w:t>(</w:t>
      </w:r>
      <w:r w:rsidR="00783AB4" w:rsidRPr="00783AB4">
        <w:rPr>
          <w:i/>
          <w:noProof/>
        </w:rPr>
        <w:t>51</w:t>
      </w:r>
      <w:r w:rsidR="00783AB4">
        <w:rPr>
          <w:noProof/>
        </w:rPr>
        <w:t>)</w:t>
      </w:r>
      <w:r w:rsidR="00D819FE">
        <w:fldChar w:fldCharType="end"/>
      </w:r>
      <w:r w:rsidR="00F36AD4">
        <w:t>.</w:t>
      </w:r>
      <w:r w:rsidR="004172F8" w:rsidRPr="004172F8">
        <w:t xml:space="preserve"> </w:t>
      </w:r>
      <w:r w:rsidR="004172F8">
        <w:t>It is clear that a segment of the U.S. population prior to 1998 had sub-optimal levels of folate and this could have affected the promoter methylation of their genes</w:t>
      </w:r>
      <w:r w:rsidR="00CF1D61">
        <w:t>,</w:t>
      </w:r>
      <w:r w:rsidR="004172F8">
        <w:t xml:space="preserve"> as well as that of their offspring.</w:t>
      </w:r>
      <w:r w:rsidR="00051FC1">
        <w:t xml:space="preserve">  Alternatively, folic acid may in itself </w:t>
      </w:r>
      <w:r w:rsidR="00571D0D">
        <w:t>improve</w:t>
      </w:r>
      <w:r w:rsidR="00051FC1">
        <w:t xml:space="preserve"> lipolysis as shown by Lam </w:t>
      </w:r>
      <w:r w:rsidR="00051FC1" w:rsidRPr="00CF1D61">
        <w:rPr>
          <w:i/>
        </w:rPr>
        <w:t>et al</w:t>
      </w:r>
      <w:r w:rsidR="00051FC1">
        <w:t xml:space="preserve"> in studies with obese/diabetic mice </w:t>
      </w:r>
      <w:r w:rsidR="00571D0D">
        <w:t xml:space="preserve">given </w:t>
      </w:r>
      <w:r w:rsidR="00051FC1">
        <w:t>folic acid supplementation</w:t>
      </w:r>
      <w:r w:rsidR="00CF1D61">
        <w:t xml:space="preserve">.   They found that folic acid did not increase basal level lipolysis, but </w:t>
      </w:r>
      <w:r w:rsidR="00051FC1">
        <w:t>enhanced β-adrenergic receptor mediated lipolysis</w:t>
      </w:r>
      <w:r w:rsidR="00571D0D">
        <w:t xml:space="preserve"> when adrenaline was administered</w:t>
      </w:r>
      <w:r w:rsidR="00CF1D61">
        <w:t>.</w:t>
      </w:r>
      <w:r w:rsidR="00571D0D">
        <w:t xml:space="preserve"> </w:t>
      </w:r>
      <w:r w:rsidR="00CF1D61">
        <w:t xml:space="preserve">  </w:t>
      </w:r>
      <w:r w:rsidR="00C65CFA">
        <w:t xml:space="preserve">Activation </w:t>
      </w:r>
      <w:r w:rsidR="00051FC1">
        <w:t xml:space="preserve">of </w:t>
      </w:r>
      <w:r w:rsidR="008324D9">
        <w:t>β</w:t>
      </w:r>
      <w:r w:rsidR="00051FC1">
        <w:t xml:space="preserve">-adrenergic receptors </w:t>
      </w:r>
      <w:r w:rsidR="00051FC1">
        <w:lastRenderedPageBreak/>
        <w:t xml:space="preserve">induces </w:t>
      </w:r>
      <w:proofErr w:type="spellStart"/>
      <w:r w:rsidR="00051FC1">
        <w:t>phosphorylati</w:t>
      </w:r>
      <w:r w:rsidR="00C65CFA">
        <w:t>on</w:t>
      </w:r>
      <w:proofErr w:type="spellEnd"/>
      <w:r w:rsidR="00C65CFA">
        <w:t xml:space="preserve"> of hormone sensitive lipase and stimulates lipolysis through </w:t>
      </w:r>
      <w:proofErr w:type="spellStart"/>
      <w:r w:rsidR="00C65CFA">
        <w:t>cAMP</w:t>
      </w:r>
      <w:proofErr w:type="spellEnd"/>
      <w:r w:rsidR="00C65CFA">
        <w:t xml:space="preserve">-PKA-dependent signaling pathway </w:t>
      </w:r>
      <w:r w:rsidR="00D819FE">
        <w:fldChar w:fldCharType="begin"/>
      </w:r>
      <w:r w:rsidR="005336C0">
        <w:instrText xml:space="preserve"> ADDIN EN.CITE &lt;EndNote&gt;&lt;Cite&gt;&lt;Author&gt;Lam&lt;/Author&gt;&lt;Year&gt;2009&lt;/Year&gt;&lt;RecNum&gt;199&lt;/RecNum&gt;&lt;record&gt;&lt;rec-number&gt;199&lt;/rec-number&gt;&lt;foreign-keys&gt;&lt;key app="EN" db-id="fde955zdgwpps3e0zwq5fwp0dsstrdr2vvfw"&gt;199&lt;/key&gt;&lt;/foreign-keys&gt;&lt;ref-type name="Journal Article"&gt;17&lt;/ref-type&gt;&lt;contributors&gt;&lt;authors&gt;&lt;author&gt;Lam, Tsz Yan&lt;/author&gt;&lt;author&gt;Seto, Sai Wang&lt;/author&gt;&lt;author&gt;Au, Alice Lai Shan&lt;/author&gt;&lt;author&gt;Poon, Christina Chui Wa&lt;/author&gt;&lt;author&gt;Li, Rachel Wai Sum&lt;/author&gt;&lt;author&gt;Lam, Ho Yeung&lt;/author&gt;&lt;author&gt;Lau, Wing Sze&lt;/author&gt;&lt;author&gt;Chan, Shun Wan&lt;/author&gt;&lt;author&gt;Ngai, Sai Ming&lt;/author&gt;&lt;author&gt;Leung, George Pak Heng&lt;/author&gt;&lt;author&gt;Lee, Simon Ming Yuen&lt;/author&gt;&lt;author&gt;Tsui, Stephen Kwok Wing&lt;/author&gt;&lt;author&gt;Kwan, Yiu Wa&lt;/author&gt;&lt;/authors&gt;&lt;/contributors&gt;&lt;titles&gt;&lt;title&gt;Folic Acid Supplementation Modifies {beta}-Adrenoceptor-Mediated In Vitro Lipolysis of Obese/Diabetic (+db/+db) Mice&lt;/title&gt;&lt;secondary-title&gt;Exp. Biol. Med.&lt;/secondary-title&gt;&lt;/titles&gt;&lt;periodical&gt;&lt;full-title&gt;Exp. Biol. Med.&lt;/full-title&gt;&lt;/periodical&gt;&lt;pages&gt;1047-1055&lt;/pages&gt;&lt;volume&gt;234&lt;/volume&gt;&lt;number&gt;9&lt;/number&gt;&lt;dates&gt;&lt;year&gt;2009&lt;/year&gt;&lt;/dates&gt;&lt;urls&gt;&lt;related-urls&gt;&lt;url&gt;http://ebm.rsmjournals.com/cgi/content/abstract/234/9/1047&lt;/url&gt;&lt;/related-urls&gt;&lt;/urls&gt;&lt;electronic-resource-num&gt;10.3181/0902-rm-44&lt;/electronic-resource-num&gt;&lt;/record&gt;&lt;/Cite&gt;&lt;/EndNote&gt;</w:instrText>
      </w:r>
      <w:r w:rsidR="00D819FE">
        <w:fldChar w:fldCharType="separate"/>
      </w:r>
      <w:r w:rsidR="00783AB4">
        <w:rPr>
          <w:noProof/>
        </w:rPr>
        <w:t>(</w:t>
      </w:r>
      <w:r w:rsidR="00783AB4" w:rsidRPr="00783AB4">
        <w:rPr>
          <w:i/>
          <w:noProof/>
        </w:rPr>
        <w:t>61</w:t>
      </w:r>
      <w:r w:rsidR="00783AB4">
        <w:rPr>
          <w:noProof/>
        </w:rPr>
        <w:t>)</w:t>
      </w:r>
      <w:r w:rsidR="00D819FE">
        <w:fldChar w:fldCharType="end"/>
      </w:r>
      <w:r w:rsidR="00C65CFA">
        <w:t>.</w:t>
      </w:r>
    </w:p>
    <w:p w:rsidR="00271E11" w:rsidRDefault="00AC33AE" w:rsidP="00270D01">
      <w:r>
        <w:t>T</w:t>
      </w:r>
      <w:r w:rsidR="00271E11">
        <w:t>he process by which the body maintains a constant pr</w:t>
      </w:r>
      <w:r w:rsidR="00032CA9">
        <w:t>edefined range of body weight</w:t>
      </w:r>
      <w:r>
        <w:t xml:space="preserve"> has been termed the </w:t>
      </w:r>
      <w:proofErr w:type="spellStart"/>
      <w:r w:rsidRPr="00AC33AE">
        <w:rPr>
          <w:i/>
        </w:rPr>
        <w:t>Adipostat</w:t>
      </w:r>
      <w:proofErr w:type="spellEnd"/>
      <w:r>
        <w:t xml:space="preserve"> by Patrick </w:t>
      </w:r>
      <w:proofErr w:type="spellStart"/>
      <w:r>
        <w:t>Tounian</w:t>
      </w:r>
      <w:proofErr w:type="spellEnd"/>
      <w:r w:rsidR="00CF1D61">
        <w:t xml:space="preserve"> </w:t>
      </w:r>
      <w:r w:rsidR="00D819FE">
        <w:fldChar w:fldCharType="begin"/>
      </w:r>
      <w:r w:rsidR="005336C0">
        <w:instrText xml:space="preserve"> ADDIN EN.CITE &lt;EndNote&gt;&lt;Cite&gt;&lt;Author&gt;Tounian&lt;/Author&gt;&lt;Year&gt;2011&lt;/Year&gt;&lt;RecNum&gt;1377&lt;/RecNum&gt;&lt;record&gt;&lt;rec-number&gt;1377&lt;/rec-number&gt;&lt;foreign-keys&gt;&lt;key app="EN" db-id="fde955zdgwpps3e0zwq5fwp0dsstrdr2vvfw"&gt;1377&lt;/key&gt;&lt;/foreign-keys&gt;&lt;ref-type name="Journal Article"&gt;17&lt;/ref-type&gt;&lt;contributors&gt;&lt;authors&gt;&lt;author&gt;P. Tounian&lt;/author&gt;&lt;/authors&gt;&lt;/contributors&gt;&lt;titles&gt;&lt;title&gt;Programming towards childhood obesity&lt;/title&gt;&lt;secondary-title&gt;Annals of Nutrition Metabolism&lt;/secondary-title&gt;&lt;/titles&gt;&lt;periodical&gt;&lt;full-title&gt;Annals of Nutrition Metabolism&lt;/full-title&gt;&lt;/periodical&gt;&lt;volume&gt;58&lt;/volume&gt;&lt;dates&gt;&lt;year&gt;2011&lt;/year&gt;&lt;/dates&gt;&lt;urls&gt;&lt;/urls&gt;&lt;/record&gt;&lt;/Cite&gt;&lt;/EndNote&gt;</w:instrText>
      </w:r>
      <w:r w:rsidR="00D819FE">
        <w:fldChar w:fldCharType="separate"/>
      </w:r>
      <w:r w:rsidR="00783AB4">
        <w:rPr>
          <w:noProof/>
        </w:rPr>
        <w:t>(</w:t>
      </w:r>
      <w:r w:rsidR="00783AB4" w:rsidRPr="00783AB4">
        <w:rPr>
          <w:i/>
          <w:noProof/>
        </w:rPr>
        <w:t>62</w:t>
      </w:r>
      <w:r w:rsidR="00783AB4">
        <w:rPr>
          <w:noProof/>
        </w:rPr>
        <w:t>)</w:t>
      </w:r>
      <w:r w:rsidR="00D819FE">
        <w:fldChar w:fldCharType="end"/>
      </w:r>
      <w:r w:rsidR="00032CA9">
        <w:t xml:space="preserve">. </w:t>
      </w:r>
      <w:r w:rsidR="002D2EEF">
        <w:t xml:space="preserve"> He suggests o</w:t>
      </w:r>
      <w:r w:rsidR="00032CA9">
        <w:t xml:space="preserve">ne must be constitutionally predisposed to obesity before an </w:t>
      </w:r>
      <w:proofErr w:type="spellStart"/>
      <w:r w:rsidR="00032CA9">
        <w:t>obesegenic</w:t>
      </w:r>
      <w:proofErr w:type="spellEnd"/>
      <w:r w:rsidR="00032CA9">
        <w:t xml:space="preserve"> environment causes one to become obese.  He cites studies in which obese children’s bodies seem to actively resist attempts at weight loss by stimulating appetite and reducing energy expenditure in order to maintain body weight. </w:t>
      </w:r>
      <w:r w:rsidR="00D97418">
        <w:t xml:space="preserve"> Could folate be a mechanism by which the </w:t>
      </w:r>
      <w:proofErr w:type="spellStart"/>
      <w:r w:rsidR="00D97418">
        <w:t>adipostat</w:t>
      </w:r>
      <w:proofErr w:type="spellEnd"/>
      <w:r w:rsidR="00D97418">
        <w:t xml:space="preserve"> is set and controlled?</w:t>
      </w:r>
    </w:p>
    <w:p w:rsidR="00AC33AE" w:rsidRDefault="00AC33AE" w:rsidP="00AC33AE">
      <w:pPr>
        <w:pStyle w:val="Heading2"/>
      </w:pPr>
      <w:bookmarkStart w:id="13" w:name="_Toc325113503"/>
      <w:r>
        <w:t>Adipose Tissue Composition</w:t>
      </w:r>
      <w:bookmarkEnd w:id="13"/>
    </w:p>
    <w:p w:rsidR="00AC33AE" w:rsidRDefault="00AC33AE" w:rsidP="00AC33AE">
      <w:r>
        <w:t xml:space="preserve">Adipose tissue was long thought to merely a storage site for excess energy.  Now it is recognized as an endocrine organ excreting cytokines active in immune function, </w:t>
      </w:r>
      <w:proofErr w:type="spellStart"/>
      <w:r>
        <w:t>leptin</w:t>
      </w:r>
      <w:proofErr w:type="spellEnd"/>
      <w:r>
        <w:t xml:space="preserve"> which helps to control a</w:t>
      </w:r>
      <w:r w:rsidR="00C91D5B">
        <w:t xml:space="preserve">ppetite, estrogen and </w:t>
      </w:r>
      <w:proofErr w:type="spellStart"/>
      <w:r w:rsidR="00C91D5B">
        <w:t>resistin</w:t>
      </w:r>
      <w:proofErr w:type="spellEnd"/>
      <w:r w:rsidR="00C91D5B">
        <w:t xml:space="preserve"> </w:t>
      </w:r>
      <w:r w:rsidR="00D819FE">
        <w:fldChar w:fldCharType="begin"/>
      </w:r>
      <w:r w:rsidR="005336C0">
        <w:instrText xml:space="preserve"> ADDIN EN.CITE &lt;EndNote&gt;&lt;Cite&gt;&lt;Author&gt;Vázquez-Vela&lt;/Author&gt;&lt;Year&gt;2008&lt;/Year&gt;&lt;RecNum&gt;26&lt;/RecNum&gt;&lt;record&gt;&lt;rec-number&gt;26&lt;/rec-number&gt;&lt;foreign-keys&gt;&lt;key app="EN" db-id="fde955zdgwpps3e0zwq5fwp0dsstrdr2vvfw"&gt;26&lt;/key&gt;&lt;/foreign-keys&gt;&lt;ref-type name="Journal Article"&gt;17&lt;/ref-type&gt;&lt;contributors&gt;&lt;authors&gt;&lt;author&gt;Vázquez-Vela, Maria Eugenia Frigolet&lt;/author&gt;&lt;author&gt;Torres, Nimbe&lt;/author&gt;&lt;author&gt;Tovar, Armando R.&lt;/author&gt;&lt;/authors&gt;&lt;/contributors&gt;&lt;titles&gt;&lt;title&gt;White Adipose Tissue as Endocrine Organ and Its Role in Obesity&lt;/title&gt;&lt;secondary-title&gt;Archives of Medical Research&lt;/secondary-title&gt;&lt;/titles&gt;&lt;periodical&gt;&lt;full-title&gt;Archives of Medical Research&lt;/full-title&gt;&lt;/periodical&gt;&lt;pages&gt;715-728&lt;/pages&gt;&lt;volume&gt;39&lt;/volume&gt;&lt;number&gt;8&lt;/number&gt;&lt;keywords&gt;&lt;keyword&gt;Adipose tissue&lt;/keyword&gt;&lt;keyword&gt;Obesity&lt;/keyword&gt;&lt;keyword&gt;Lipid metabolism&lt;/keyword&gt;&lt;keyword&gt;Metabolic abnormalities&lt;/keyword&gt;&lt;/keywords&gt;&lt;dates&gt;&lt;year&gt;2008&lt;/year&gt;&lt;/dates&gt;&lt;isbn&gt;0188-4409&lt;/isbn&gt;&lt;urls&gt;&lt;related-urls&gt;&lt;url&gt;http://www.sciencedirect.com/science/article/B6VNM-4TW0R4M-4/2/121b8e6a4675435d1e8293ab7ca58013&lt;/url&gt;&lt;/related-urls&gt;&lt;/urls&gt;&lt;/record&gt;&lt;/Cite&gt;&lt;/EndNote&gt;</w:instrText>
      </w:r>
      <w:r w:rsidR="00D819FE">
        <w:fldChar w:fldCharType="separate"/>
      </w:r>
      <w:r w:rsidR="00783AB4">
        <w:rPr>
          <w:noProof/>
        </w:rPr>
        <w:t>(</w:t>
      </w:r>
      <w:r w:rsidR="00783AB4" w:rsidRPr="00783AB4">
        <w:rPr>
          <w:i/>
          <w:noProof/>
        </w:rPr>
        <w:t>63</w:t>
      </w:r>
      <w:r w:rsidR="00783AB4">
        <w:rPr>
          <w:noProof/>
        </w:rPr>
        <w:t>)</w:t>
      </w:r>
      <w:r w:rsidR="00D819FE">
        <w:fldChar w:fldCharType="end"/>
      </w:r>
      <w:r w:rsidR="00C91D5B">
        <w:t xml:space="preserve">.  Adipose tissue comes in two forms, white adipose tissue (WAT) and brown adipose tissue (BAT).  While WAT serves as an energy storage vessel, BAT helps to disperse energy when necessary </w:t>
      </w:r>
      <w:r w:rsidR="00D819FE">
        <w:fldChar w:fldCharType="begin"/>
      </w:r>
      <w:r w:rsidR="005336C0">
        <w:instrText xml:space="preserve"> ADDIN EN.CITE &lt;EndNote&gt;&lt;Cite&gt;&lt;Author&gt;Power&lt;/Author&gt;&lt;Year&gt;2009&lt;/Year&gt;&lt;RecNum&gt;38&lt;/RecNum&gt;&lt;record&gt;&lt;rec-number&gt;38&lt;/rec-number&gt;&lt;foreign-keys&gt;&lt;key app="EN" db-id="fde955zdgwpps3e0zwq5fwp0dsstrdr2vvfw"&gt;38&lt;/key&gt;&lt;/foreign-keys&gt;&lt;ref-type name="Book Section"&gt;5&lt;/ref-type&gt;&lt;contributors&gt;&lt;authors&gt;&lt;author&gt;Power, M and J. Schulkin&lt;/author&gt;&lt;/authors&gt;&lt;secondary-authors&gt;&lt;author&gt;Michael L. Power and Jay Shulkin&lt;/author&gt;&lt;/secondary-authors&gt;&lt;/contributors&gt;&lt;titles&gt;&lt;title&gt;The Biology of Fat&lt;/title&gt;&lt;secondary-title&gt;The Evolution of Obesity&lt;/secondary-title&gt;&lt;/titles&gt;&lt;pages&gt;244-265&lt;/pages&gt;&lt;dates&gt;&lt;year&gt;2009&lt;/year&gt;&lt;/dates&gt;&lt;pub-location&gt;Baltimore&lt;/pub-location&gt;&lt;publisher&gt;The Johns Hopkins University Press&lt;/publisher&gt;&lt;urls&gt;&lt;/urls&gt;&lt;/record&gt;&lt;/Cite&gt;&lt;/EndNote&gt;</w:instrText>
      </w:r>
      <w:r w:rsidR="00D819FE">
        <w:fldChar w:fldCharType="separate"/>
      </w:r>
      <w:r w:rsidR="00783AB4">
        <w:rPr>
          <w:noProof/>
        </w:rPr>
        <w:t>(</w:t>
      </w:r>
      <w:r w:rsidR="00783AB4" w:rsidRPr="00783AB4">
        <w:rPr>
          <w:i/>
          <w:noProof/>
        </w:rPr>
        <w:t>64</w:t>
      </w:r>
      <w:r w:rsidR="00783AB4">
        <w:rPr>
          <w:noProof/>
        </w:rPr>
        <w:t>)</w:t>
      </w:r>
      <w:r w:rsidR="00D819FE">
        <w:fldChar w:fldCharType="end"/>
      </w:r>
      <w:r w:rsidR="00C91D5B">
        <w:t>. White adipose tissue is distributed throughout the body and around organs, but typically is compartmentalized into subcutaneous or visceral regions.  Of the two types, visceral fat</w:t>
      </w:r>
      <w:r w:rsidR="0003471C">
        <w:t xml:space="preserve"> has a higher association with metabolic diseases and diabetes.   Visceral fat adipocytes are typically smaller in size than those in subcutaneous fat and the cells contain less lipid.  Despite being smaller, visceral fat cells have a faster </w:t>
      </w:r>
      <w:proofErr w:type="spellStart"/>
      <w:r w:rsidR="0003471C">
        <w:t>lipolytic</w:t>
      </w:r>
      <w:proofErr w:type="spellEnd"/>
      <w:r w:rsidR="0003471C">
        <w:t xml:space="preserve"> rate and secrete more cytokines</w:t>
      </w:r>
      <w:r w:rsidR="00073101">
        <w:t xml:space="preserve"> </w:t>
      </w:r>
      <w:r w:rsidR="00D819FE">
        <w:fldChar w:fldCharType="begin"/>
      </w:r>
      <w:r w:rsidR="005336C0">
        <w:instrText xml:space="preserve"> ADDIN EN.CITE &lt;EndNote&gt;&lt;Cite&gt;&lt;Author&gt;Giorgino&lt;/Author&gt;&lt;Year&gt;2009&lt;/Year&gt;&lt;RecNum&gt;1381&lt;/RecNum&gt;&lt;record&gt;&lt;rec-number&gt;1381&lt;/rec-number&gt;&lt;foreign-keys&gt;&lt;key app="EN" db-id="fde955zdgwpps3e0zwq5fwp0dsstrdr2vvfw"&gt;1381&lt;/key&gt;&lt;/foreign-keys&gt;&lt;ref-type name="Journal Article"&gt;17&lt;/ref-type&gt;&lt;contributors&gt;&lt;authors&gt;&lt;author&gt;Giorgino, Francesco&lt;/author&gt;&lt;/authors&gt;&lt;/contributors&gt;&lt;titles&gt;&lt;title&gt;Adipose tissue function and dysfunction: organ cross talk and metabolic risk&lt;/title&gt;&lt;secondary-title&gt;American Journal of Physiology - Endocrinology And Metabolism&lt;/secondary-title&gt;&lt;/titles&gt;&lt;periodical&gt;&lt;full-title&gt;American Journal of Physiology - Endocrinology And Metabolism&lt;/full-title&gt;&lt;/periodical&gt;&lt;pages&gt;E975-E976&lt;/pages&gt;&lt;volume&gt;297&lt;/volume&gt;&lt;number&gt;5&lt;/number&gt;&lt;dates&gt;&lt;year&gt;2009&lt;/year&gt;&lt;pub-dates&gt;&lt;date&gt;November 1, 2009&lt;/date&gt;&lt;/pub-dates&gt;&lt;/dates&gt;&lt;urls&gt;&lt;related-urls&gt;&lt;url&gt;http://ajpendo.physiology.org/content/297/5/E975.short&lt;/url&gt;&lt;/related-urls&gt;&lt;/urls&gt;&lt;electronic-resource-num&gt;10.1152/ajpendo.00488.2009&lt;/electronic-resource-num&gt;&lt;/record&gt;&lt;/Cite&gt;&lt;/EndNote&gt;</w:instrText>
      </w:r>
      <w:r w:rsidR="00D819FE">
        <w:fldChar w:fldCharType="separate"/>
      </w:r>
      <w:r w:rsidR="00783AB4">
        <w:rPr>
          <w:noProof/>
        </w:rPr>
        <w:t>(</w:t>
      </w:r>
      <w:r w:rsidR="00783AB4" w:rsidRPr="00783AB4">
        <w:rPr>
          <w:i/>
          <w:noProof/>
        </w:rPr>
        <w:t>65</w:t>
      </w:r>
      <w:r w:rsidR="00783AB4">
        <w:rPr>
          <w:noProof/>
        </w:rPr>
        <w:t>)</w:t>
      </w:r>
      <w:r w:rsidR="00D819FE">
        <w:fldChar w:fldCharType="end"/>
      </w:r>
      <w:r w:rsidR="00073101">
        <w:t>.</w:t>
      </w:r>
    </w:p>
    <w:p w:rsidR="00073101" w:rsidRPr="00AC33AE" w:rsidRDefault="009F4C9F" w:rsidP="00AC33AE">
      <w:r>
        <w:t>Two factors determine the total fat mass in humans, 1) total adipocyte numbers and 2) adipocyte size.  Research has shown that the total number of fat cells remains constant in adulthood in both lean and obese individuals, even after weight loss</w:t>
      </w:r>
      <w:r w:rsidR="00CA4FE0">
        <w:t xml:space="preserve"> </w:t>
      </w:r>
      <w:r w:rsidR="00D819FE">
        <w:fldChar w:fldCharType="begin"/>
      </w:r>
      <w:r w:rsidR="005336C0">
        <w:instrText xml:space="preserve"> ADDIN EN.CITE &lt;EndNote&gt;&lt;Cite&gt;&lt;Author&gt;Spalding&lt;/Author&gt;&lt;Year&gt;2008&lt;/Year&gt;&lt;RecNum&gt;36&lt;/RecNum&gt;&lt;record&gt;&lt;rec-number&gt;36&lt;/rec-number&gt;&lt;foreign-keys&gt;&lt;key app="EN" db-id="fde955zdgwpps3e0zwq5fwp0dsstrdr2vvfw"&gt;36&lt;/key&gt;&lt;/foreign-keys&gt;&lt;ref-type name="Journal Article"&gt;17&lt;/ref-type&gt;&lt;contributors&gt;&lt;authors&gt;&lt;author&gt;Spalding, Kirsty et al. &lt;/author&gt;&lt;/authors&gt;&lt;/contributors&gt;&lt;titles&gt;&lt;title&gt;Dynamics of fat cell turnover in humans&lt;/title&gt;&lt;secondary-title&gt;Nature Letters&lt;/secondary-title&gt;&lt;/titles&gt;&lt;periodical&gt;&lt;full-title&gt;Nature Letters&lt;/full-title&gt;&lt;/periodical&gt;&lt;pages&gt;783-787&lt;/pages&gt;&lt;volume&gt;453&lt;/volume&gt;&lt;number&gt;June 2008&lt;/number&gt;&lt;keywords&gt;&lt;keyword&gt;Fat cell turnover&lt;/keyword&gt;&lt;/keywords&gt;&lt;dates&gt;&lt;year&gt;2008&lt;/year&gt;&lt;/dates&gt;&lt;urls&gt;&lt;/urls&gt;&lt;/record&gt;&lt;/Cite&gt;&lt;/EndNote&gt;</w:instrText>
      </w:r>
      <w:r w:rsidR="00D819FE">
        <w:fldChar w:fldCharType="separate"/>
      </w:r>
      <w:r w:rsidR="00783AB4">
        <w:rPr>
          <w:noProof/>
        </w:rPr>
        <w:t>(</w:t>
      </w:r>
      <w:r w:rsidR="00783AB4" w:rsidRPr="00783AB4">
        <w:rPr>
          <w:i/>
          <w:noProof/>
        </w:rPr>
        <w:t>66</w:t>
      </w:r>
      <w:r w:rsidR="00783AB4">
        <w:rPr>
          <w:noProof/>
        </w:rPr>
        <w:t>)</w:t>
      </w:r>
      <w:r w:rsidR="00D819FE">
        <w:fldChar w:fldCharType="end"/>
      </w:r>
      <w:r>
        <w:t xml:space="preserve">.  </w:t>
      </w:r>
      <w:r w:rsidR="00CA4FE0">
        <w:t>T</w:t>
      </w:r>
      <w:r>
        <w:t>he number</w:t>
      </w:r>
      <w:r w:rsidR="00CA4FE0">
        <w:t xml:space="preserve"> (hyperplasia)</w:t>
      </w:r>
      <w:r>
        <w:t xml:space="preserve"> of fat cells one will have seems to be set in early childhood or adolescence.  </w:t>
      </w:r>
      <w:r w:rsidR="00CA4FE0">
        <w:t xml:space="preserve">The ability of adipocytes to </w:t>
      </w:r>
      <w:r w:rsidR="00CA4FE0">
        <w:lastRenderedPageBreak/>
        <w:t xml:space="preserve">increase in size (hypertrophy) remains throughout adulthood and is ultimately responsible for total fat mass </w:t>
      </w:r>
      <w:r w:rsidR="00D819FE">
        <w:fldChar w:fldCharType="begin"/>
      </w:r>
      <w:r w:rsidR="005336C0">
        <w:instrText xml:space="preserve"> ADDIN EN.CITE &lt;EndNote&gt;&lt;Cite&gt;&lt;Author&gt;Spalding&lt;/Author&gt;&lt;Year&gt;2008&lt;/Year&gt;&lt;RecNum&gt;36&lt;/RecNum&gt;&lt;record&gt;&lt;rec-number&gt;36&lt;/rec-number&gt;&lt;foreign-keys&gt;&lt;key app="EN" db-id="fde955zdgwpps3e0zwq5fwp0dsstrdr2vvfw"&gt;36&lt;/key&gt;&lt;/foreign-keys&gt;&lt;ref-type name="Journal Article"&gt;17&lt;/ref-type&gt;&lt;contributors&gt;&lt;authors&gt;&lt;author&gt;Spalding, Kirsty et al. &lt;/author&gt;&lt;/authors&gt;&lt;/contributors&gt;&lt;titles&gt;&lt;title&gt;Dynamics of fat cell turnover in humans&lt;/title&gt;&lt;secondary-title&gt;Nature Letters&lt;/secondary-title&gt;&lt;/titles&gt;&lt;periodical&gt;&lt;full-title&gt;Nature Letters&lt;/full-title&gt;&lt;/periodical&gt;&lt;pages&gt;783-787&lt;/pages&gt;&lt;volume&gt;453&lt;/volume&gt;&lt;number&gt;June 2008&lt;/number&gt;&lt;keywords&gt;&lt;keyword&gt;Fat cell turnover&lt;/keyword&gt;&lt;/keywords&gt;&lt;dates&gt;&lt;year&gt;2008&lt;/year&gt;&lt;/dates&gt;&lt;urls&gt;&lt;/urls&gt;&lt;/record&gt;&lt;/Cite&gt;&lt;/EndNote&gt;</w:instrText>
      </w:r>
      <w:r w:rsidR="00D819FE">
        <w:fldChar w:fldCharType="separate"/>
      </w:r>
      <w:r w:rsidR="00783AB4">
        <w:rPr>
          <w:noProof/>
        </w:rPr>
        <w:t>(</w:t>
      </w:r>
      <w:r w:rsidR="00783AB4" w:rsidRPr="00783AB4">
        <w:rPr>
          <w:i/>
          <w:noProof/>
        </w:rPr>
        <w:t>66</w:t>
      </w:r>
      <w:r w:rsidR="00783AB4">
        <w:rPr>
          <w:noProof/>
        </w:rPr>
        <w:t>)</w:t>
      </w:r>
      <w:r w:rsidR="00D819FE">
        <w:fldChar w:fldCharType="end"/>
      </w:r>
      <w:r w:rsidR="00CA4FE0">
        <w:t>.  Each year an estimated 10% of adipocytes will die and be replaced with new cells</w:t>
      </w:r>
      <w:r w:rsidR="00593B63">
        <w:t xml:space="preserve"> </w:t>
      </w:r>
      <w:r w:rsidR="00D819FE">
        <w:fldChar w:fldCharType="begin"/>
      </w:r>
      <w:r w:rsidR="005336C0">
        <w:instrText xml:space="preserve"> ADDIN EN.CITE &lt;EndNote&gt;&lt;Cite&gt;&lt;Author&gt;Spalding&lt;/Author&gt;&lt;Year&gt;2008&lt;/Year&gt;&lt;RecNum&gt;36&lt;/RecNum&gt;&lt;record&gt;&lt;rec-number&gt;36&lt;/rec-number&gt;&lt;foreign-keys&gt;&lt;key app="EN" db-id="fde955zdgwpps3e0zwq5fwp0dsstrdr2vvfw"&gt;36&lt;/key&gt;&lt;/foreign-keys&gt;&lt;ref-type name="Journal Article"&gt;17&lt;/ref-type&gt;&lt;contributors&gt;&lt;authors&gt;&lt;author&gt;Spalding, Kirsty et al. &lt;/author&gt;&lt;/authors&gt;&lt;/contributors&gt;&lt;titles&gt;&lt;title&gt;Dynamics of fat cell turnover in humans&lt;/title&gt;&lt;secondary-title&gt;Nature Letters&lt;/secondary-title&gt;&lt;/titles&gt;&lt;periodical&gt;&lt;full-title&gt;Nature Letters&lt;/full-title&gt;&lt;/periodical&gt;&lt;pages&gt;783-787&lt;/pages&gt;&lt;volume&gt;453&lt;/volume&gt;&lt;number&gt;June 2008&lt;/number&gt;&lt;keywords&gt;&lt;keyword&gt;Fat cell turnover&lt;/keyword&gt;&lt;/keywords&gt;&lt;dates&gt;&lt;year&gt;2008&lt;/year&gt;&lt;/dates&gt;&lt;urls&gt;&lt;/urls&gt;&lt;/record&gt;&lt;/Cite&gt;&lt;/EndNote&gt;</w:instrText>
      </w:r>
      <w:r w:rsidR="00D819FE">
        <w:fldChar w:fldCharType="separate"/>
      </w:r>
      <w:r w:rsidR="00783AB4">
        <w:rPr>
          <w:noProof/>
        </w:rPr>
        <w:t>(</w:t>
      </w:r>
      <w:r w:rsidR="00783AB4" w:rsidRPr="00783AB4">
        <w:rPr>
          <w:i/>
          <w:noProof/>
        </w:rPr>
        <w:t>66</w:t>
      </w:r>
      <w:r w:rsidR="00783AB4">
        <w:rPr>
          <w:noProof/>
        </w:rPr>
        <w:t>)</w:t>
      </w:r>
      <w:r w:rsidR="00D819FE">
        <w:fldChar w:fldCharType="end"/>
      </w:r>
      <w:r w:rsidR="00CA4FE0">
        <w:t xml:space="preserve">.   Since mature adipocytes do not usually divide, new adipocytes are derived from a pool of pre-adipocytes.  </w:t>
      </w:r>
    </w:p>
    <w:p w:rsidR="002E6841" w:rsidRDefault="002E6841" w:rsidP="003512BC">
      <w:pPr>
        <w:pStyle w:val="Heading2"/>
      </w:pPr>
      <w:bookmarkStart w:id="14" w:name="_Toc325113504"/>
      <w:r w:rsidRPr="00D03F82">
        <w:t>Adipocyte Determination and Differentiation</w:t>
      </w:r>
      <w:bookmarkEnd w:id="14"/>
    </w:p>
    <w:p w:rsidR="00493E0C" w:rsidRDefault="00C76E89" w:rsidP="00493E0C">
      <w:r>
        <w:t xml:space="preserve">There are two main steps in the development of mature adipocytes from </w:t>
      </w:r>
      <w:proofErr w:type="spellStart"/>
      <w:r>
        <w:t>mesenc</w:t>
      </w:r>
      <w:r w:rsidR="00267D6B">
        <w:t>h</w:t>
      </w:r>
      <w:r>
        <w:t>ymal</w:t>
      </w:r>
      <w:proofErr w:type="spellEnd"/>
      <w:r>
        <w:t xml:space="preserve"> stem cells (MSCs)</w:t>
      </w:r>
      <w:r w:rsidR="00555B56">
        <w:t>.  MSCs have the capacity to differentiate</w:t>
      </w:r>
      <w:r w:rsidR="004D6A82">
        <w:t xml:space="preserve"> into </w:t>
      </w:r>
      <w:proofErr w:type="spellStart"/>
      <w:r w:rsidR="004D6A82">
        <w:t>myotubes</w:t>
      </w:r>
      <w:proofErr w:type="spellEnd"/>
      <w:r w:rsidR="004D6A82">
        <w:t>, adipocytes</w:t>
      </w:r>
      <w:r w:rsidR="00CA4FE0">
        <w:t>,</w:t>
      </w:r>
      <w:r w:rsidR="004D6A82">
        <w:t xml:space="preserve"> </w:t>
      </w:r>
      <w:proofErr w:type="spellStart"/>
      <w:r w:rsidR="004D6A82">
        <w:t>chondrocytes</w:t>
      </w:r>
      <w:proofErr w:type="spellEnd"/>
      <w:r w:rsidR="00CA4FE0">
        <w:t xml:space="preserve"> or </w:t>
      </w:r>
      <w:proofErr w:type="spellStart"/>
      <w:r w:rsidR="00CA4FE0">
        <w:t>osteocytes</w:t>
      </w:r>
      <w:proofErr w:type="spellEnd"/>
      <w:r w:rsidR="004D6A82">
        <w:t>.  Determination is the f</w:t>
      </w:r>
      <w:r>
        <w:t xml:space="preserve">irst step wherein MSCs are </w:t>
      </w:r>
      <w:r w:rsidR="004D6A82">
        <w:t>pushed onto the adipocyte path by becoming a pre-adipocyte cell</w:t>
      </w:r>
      <w:r>
        <w:t>, and the second step is differentiation</w:t>
      </w:r>
      <w:r w:rsidR="00493E0C">
        <w:t xml:space="preserve">. </w:t>
      </w:r>
      <w:r>
        <w:t xml:space="preserve"> </w:t>
      </w:r>
      <w:r w:rsidR="00493E0C">
        <w:t>A complex cascade of events occurs during differentiation and terminal differentiation involving  selective silencing and activation of genes at specific time</w:t>
      </w:r>
      <w:r w:rsidR="00783AB4">
        <w:t>-</w:t>
      </w:r>
      <w:r w:rsidR="00493E0C">
        <w:t xml:space="preserve">points via binding of  transcription factors, </w:t>
      </w:r>
      <w:proofErr w:type="spellStart"/>
      <w:r w:rsidR="00493E0C">
        <w:t>histone</w:t>
      </w:r>
      <w:proofErr w:type="spellEnd"/>
      <w:r w:rsidR="00493E0C">
        <w:t xml:space="preserve"> and </w:t>
      </w:r>
      <w:proofErr w:type="spellStart"/>
      <w:r w:rsidR="00493E0C">
        <w:t>acetylation</w:t>
      </w:r>
      <w:proofErr w:type="spellEnd"/>
      <w:r w:rsidR="00493E0C">
        <w:t xml:space="preserve"> modifications as well as </w:t>
      </w:r>
      <w:proofErr w:type="spellStart"/>
      <w:r w:rsidR="00493E0C">
        <w:t>phosphorylation</w:t>
      </w:r>
      <w:proofErr w:type="spellEnd"/>
      <w:r w:rsidR="00493E0C">
        <w:t xml:space="preserve"> activation and deactivation events and has been reviewed extensively </w:t>
      </w:r>
      <w:r w:rsidR="00D819FE">
        <w:fldChar w:fldCharType="begin"/>
      </w:r>
      <w:r w:rsidR="005336C0">
        <w:instrText xml:space="preserve"> ADDIN EN.CITE &lt;EndNote&gt;&lt;Cite&gt;&lt;Author&gt;Gregoire&lt;/Author&gt;&lt;Year&gt;1998&lt;/Year&gt;&lt;RecNum&gt;777&lt;/RecNum&gt;&lt;record&gt;&lt;rec-number&gt;777&lt;/rec-number&gt;&lt;foreign-keys&gt;&lt;key app="EN" db-id="fde955zdgwpps3e0zwq5fwp0dsstrdr2vvfw"&gt;777&lt;/key&gt;&lt;/foreign-keys&gt;&lt;ref-type name="Journal Article"&gt;17&lt;/ref-type&gt;&lt;contributors&gt;&lt;authors&gt;&lt;author&gt;Gregoire, F. M.&lt;/author&gt;&lt;author&gt;Smas, C. M.&lt;/author&gt;&lt;author&gt;Sul, H. S.&lt;/author&gt;&lt;/authors&gt;&lt;/contributors&gt;&lt;auth-address&gt;Department of Nutritional Sciences, University of California, Berkeley, USA.&lt;/auth-address&gt;&lt;titles&gt;&lt;title&gt;Understanding adipocyte differentiation&lt;/title&gt;&lt;secondary-title&gt;Physiol Rev&lt;/secondary-title&gt;&lt;/titles&gt;&lt;periodical&gt;&lt;full-title&gt;Physiol Rev&lt;/full-title&gt;&lt;/periodical&gt;&lt;pages&gt;783-809&lt;/pages&gt;&lt;volume&gt;78&lt;/volume&gt;&lt;number&gt;3&lt;/number&gt;&lt;edition&gt;1998/07/23&lt;/edition&gt;&lt;keywords&gt;&lt;keyword&gt;Adipocytes/*cytology&lt;/keyword&gt;&lt;keyword&gt;Adipose Tissue/*cytology/*growth &amp;amp; development&lt;/keyword&gt;&lt;keyword&gt;Animals&lt;/keyword&gt;&lt;keyword&gt;Cell Differentiation/physiology&lt;/keyword&gt;&lt;keyword&gt;Humans&lt;/keyword&gt;&lt;/keywords&gt;&lt;dates&gt;&lt;year&gt;1998&lt;/year&gt;&lt;pub-dates&gt;&lt;date&gt;Jul&lt;/date&gt;&lt;/pub-dates&gt;&lt;/dates&gt;&lt;isbn&gt;0031-9333 (Print)&amp;#xD;0031-9333 (Linking)&lt;/isbn&gt;&lt;accession-num&gt;9674695&lt;/accession-num&gt;&lt;urls&gt;&lt;related-urls&gt;&lt;url&gt;http://www.ncbi.nlm.nih.gov/entrez/query.fcgi?cmd=Retrieve&amp;amp;db=PubMed&amp;amp;dopt=Citation&amp;amp;list_uids=9674695&lt;/url&gt;&lt;/related-urls&gt;&lt;/urls&gt;&lt;language&gt;eng&lt;/language&gt;&lt;/record&gt;&lt;/Cite&gt;&lt;/EndNote&gt;</w:instrText>
      </w:r>
      <w:r w:rsidR="00D819FE">
        <w:fldChar w:fldCharType="separate"/>
      </w:r>
      <w:r w:rsidR="00783AB4">
        <w:rPr>
          <w:noProof/>
        </w:rPr>
        <w:t>(</w:t>
      </w:r>
      <w:r w:rsidR="00783AB4" w:rsidRPr="00783AB4">
        <w:rPr>
          <w:i/>
          <w:noProof/>
        </w:rPr>
        <w:t>67</w:t>
      </w:r>
      <w:r w:rsidR="00783AB4">
        <w:rPr>
          <w:noProof/>
        </w:rPr>
        <w:t>)</w:t>
      </w:r>
      <w:r w:rsidR="00D819FE">
        <w:fldChar w:fldCharType="end"/>
      </w:r>
      <w:r w:rsidR="00493E0C">
        <w:t xml:space="preserve">, </w:t>
      </w:r>
      <w:r w:rsidR="00D819FE">
        <w:fldChar w:fldCharType="begin"/>
      </w:r>
      <w:r w:rsidR="005336C0">
        <w:instrText xml:space="preserve"> ADDIN EN.CITE &lt;EndNote&gt;&lt;Cite&gt;&lt;Author&gt;Sethi&lt;/Author&gt;&lt;Year&gt;2007&lt;/Year&gt;&lt;RecNum&gt;800&lt;/RecNum&gt;&lt;record&gt;&lt;rec-number&gt;800&lt;/rec-number&gt;&lt;foreign-keys&gt;&lt;key app="EN" db-id="fde955zdgwpps3e0zwq5fwp0dsstrdr2vvfw"&gt;800&lt;/key&gt;&lt;/foreign-keys&gt;&lt;ref-type name="Journal Article"&gt;17&lt;/ref-type&gt;&lt;contributors&gt;&lt;authors&gt;&lt;author&gt;Sethi, J. K.&lt;/author&gt;&lt;author&gt;Vidal-Puig, A. J.&lt;/author&gt;&lt;/authors&gt;&lt;/contributors&gt;&lt;auth-address&gt;Department of Clinical Biochemistry, University of Cambridge, Cambridge, United Kingdom. jks30@cam.ac.uk&lt;/auth-address&gt;&lt;titles&gt;&lt;title&gt;Thematic review series: adipocyte biology. Adipose tissue function and plasticity orchestrate nutritional adaptation&lt;/title&gt;&lt;secondary-title&gt;J Lipid Res&lt;/secondary-title&gt;&lt;/titles&gt;&lt;periodical&gt;&lt;full-title&gt;J Lipid Res&lt;/full-title&gt;&lt;/periodical&gt;&lt;pages&gt;1253-62&lt;/pages&gt;&lt;volume&gt;48&lt;/volume&gt;&lt;number&gt;6&lt;/number&gt;&lt;edition&gt;2007/03/22&lt;/edition&gt;&lt;keywords&gt;&lt;keyword&gt;Adipocytes/cytology/*metabolism/physiology&lt;/keyword&gt;&lt;keyword&gt;Adipose Tissue/cytology/*metabolism/physiology&lt;/keyword&gt;&lt;keyword&gt;Animals&lt;/keyword&gt;&lt;keyword&gt;Humans&lt;/keyword&gt;&lt;keyword&gt;Insulin Resistance&lt;/keyword&gt;&lt;keyword&gt;Lipid Metabolism&lt;/keyword&gt;&lt;keyword&gt;Models, Biological&lt;/keyword&gt;&lt;keyword&gt;Obesity/metabolism/pathology/physiopathology&lt;/keyword&gt;&lt;/keywords&gt;&lt;dates&gt;&lt;year&gt;2007&lt;/year&gt;&lt;pub-dates&gt;&lt;date&gt;Jun&lt;/date&gt;&lt;/pub-dates&gt;&lt;/dates&gt;&lt;isbn&gt;0022-2275 (Print)&amp;#xD;0022-2275 (Linking)&lt;/isbn&gt;&lt;accession-num&gt;17374880&lt;/accession-num&gt;&lt;urls&gt;&lt;related-urls&gt;&lt;url&gt;http://www.ncbi.nlm.nih.gov/entrez/query.fcgi?cmd=Retrieve&amp;amp;db=PubMed&amp;amp;dopt=Citation&amp;amp;list_uids=17374880&lt;/url&gt;&lt;/related-urls&gt;&lt;/urls&gt;&lt;electronic-resource-num&gt;R700005-JLR200 [pii]&amp;#xD;10.1194/jlr.R700005-JLR200&lt;/electronic-resource-num&gt;&lt;language&gt;eng&lt;/language&gt;&lt;/record&gt;&lt;/Cite&gt;&lt;/EndNote&gt;</w:instrText>
      </w:r>
      <w:r w:rsidR="00D819FE">
        <w:fldChar w:fldCharType="separate"/>
      </w:r>
      <w:r w:rsidR="00783AB4">
        <w:rPr>
          <w:noProof/>
        </w:rPr>
        <w:t>(</w:t>
      </w:r>
      <w:r w:rsidR="00783AB4" w:rsidRPr="00783AB4">
        <w:rPr>
          <w:i/>
          <w:noProof/>
        </w:rPr>
        <w:t>68</w:t>
      </w:r>
      <w:r w:rsidR="00783AB4">
        <w:rPr>
          <w:noProof/>
        </w:rPr>
        <w:t>)</w:t>
      </w:r>
      <w:r w:rsidR="00D819FE">
        <w:fldChar w:fldCharType="end"/>
      </w:r>
      <w:r w:rsidR="00493E0C">
        <w:t xml:space="preserve">, </w:t>
      </w:r>
      <w:r w:rsidR="00D819FE">
        <w:fldChar w:fldCharType="begin"/>
      </w:r>
      <w:r w:rsidR="005336C0">
        <w:instrText xml:space="preserve"> ADDIN EN.CITE &lt;EndNote&gt;&lt;Cite&gt;&lt;Author&gt;Gesta&lt;/Author&gt;&lt;Year&gt;2007&lt;/Year&gt;&lt;RecNum&gt;25&lt;/RecNum&gt;&lt;record&gt;&lt;rec-number&gt;25&lt;/rec-number&gt;&lt;foreign-keys&gt;&lt;key app="EN" db-id="fde955zdgwpps3e0zwq5fwp0dsstrdr2vvfw"&gt;25&lt;/key&gt;&lt;/foreign-keys&gt;&lt;ref-type name="Journal Article"&gt;17&lt;/ref-type&gt;&lt;contributors&gt;&lt;authors&gt;&lt;author&gt;Gesta, Stephane&lt;/author&gt;&lt;author&gt;Tseng, Yu-Hua&lt;/author&gt;&lt;author&gt;Kahn, C. Ronald&lt;/author&gt;&lt;/authors&gt;&lt;/contributors&gt;&lt;titles&gt;&lt;title&gt;Developmental Origin of Fat: Tracking Obesity to Its Source&lt;/title&gt;&lt;secondary-title&gt;Cell&lt;/secondary-title&gt;&lt;/titles&gt;&lt;periodical&gt;&lt;full-title&gt;Cell&lt;/full-title&gt;&lt;/periodical&gt;&lt;pages&gt;242-256&lt;/pages&gt;&lt;volume&gt;131&lt;/volume&gt;&lt;number&gt;2&lt;/number&gt;&lt;dates&gt;&lt;year&gt;2007&lt;/year&gt;&lt;/dates&gt;&lt;isbn&gt;0092-8674&lt;/isbn&gt;&lt;urls&gt;&lt;related-urls&gt;&lt;url&gt;http://www.sciencedirect.com/science/article/B6WSN-4PXWPR8-D/2/42d281baf55145b70d85d35dd71c4ea2&lt;/url&gt;&lt;/related-urls&gt;&lt;/urls&gt;&lt;/record&gt;&lt;/Cite&gt;&lt;/EndNote&gt;</w:instrText>
      </w:r>
      <w:r w:rsidR="00D819FE">
        <w:fldChar w:fldCharType="separate"/>
      </w:r>
      <w:r w:rsidR="00783AB4">
        <w:rPr>
          <w:noProof/>
        </w:rPr>
        <w:t>(</w:t>
      </w:r>
      <w:r w:rsidR="00783AB4" w:rsidRPr="00783AB4">
        <w:rPr>
          <w:i/>
          <w:noProof/>
        </w:rPr>
        <w:t>69</w:t>
      </w:r>
      <w:r w:rsidR="00783AB4">
        <w:rPr>
          <w:noProof/>
        </w:rPr>
        <w:t>)</w:t>
      </w:r>
      <w:r w:rsidR="00D819FE">
        <w:fldChar w:fldCharType="end"/>
      </w:r>
      <w:r w:rsidR="00493E0C">
        <w:t xml:space="preserve">, </w:t>
      </w:r>
      <w:r w:rsidR="00D819FE">
        <w:fldChar w:fldCharType="begin"/>
      </w:r>
      <w:r w:rsidR="005336C0">
        <w:instrText xml:space="preserve"> ADDIN EN.CITE &lt;EndNote&gt;&lt;Cite&gt;&lt;Author&gt;Musri&lt;/Author&gt;&lt;Year&gt;2007&lt;/Year&gt;&lt;RecNum&gt;814&lt;/RecNum&gt;&lt;record&gt;&lt;rec-number&gt;814&lt;/rec-number&gt;&lt;foreign-keys&gt;&lt;key app="EN" db-id="fde955zdgwpps3e0zwq5fwp0dsstrdr2vvfw"&gt;814&lt;/key&gt;&lt;/foreign-keys&gt;&lt;ref-type name="Journal Article"&gt;17&lt;/ref-type&gt;&lt;contributors&gt;&lt;authors&gt;&lt;author&gt;Musri, M. M.&lt;/author&gt;&lt;author&gt;Gomis, R.&lt;/author&gt;&lt;author&gt;Parrizas, M.&lt;/author&gt;&lt;/authors&gt;&lt;/contributors&gt;&lt;auth-address&gt;Endocrinology and Nutrition Unit, Institut d&amp;apos;Investigacions Biomediques August Pi i Sunyer, Hospital Clinic, Universitat de Barcelona, Barcelona 08036, Spain.&lt;/auth-address&gt;&lt;titles&gt;&lt;title&gt;Chromatin and chromatin-modifying proteins in adipogenesis&lt;/title&gt;&lt;secondary-title&gt;Biochem Cell Biol&lt;/secondary-title&gt;&lt;/titles&gt;&lt;periodical&gt;&lt;full-title&gt;Biochem Cell Biol&lt;/full-title&gt;&lt;/periodical&gt;&lt;pages&gt;397-410&lt;/pages&gt;&lt;volume&gt;85&lt;/volume&gt;&lt;number&gt;4&lt;/number&gt;&lt;edition&gt;2007/08/24&lt;/edition&gt;&lt;keywords&gt;&lt;keyword&gt;Acetylation&lt;/keyword&gt;&lt;keyword&gt;Adipogenesis/*physiology&lt;/keyword&gt;&lt;keyword&gt;Adipose Tissue/*physiology&lt;/keyword&gt;&lt;keyword&gt;CCAAT-Enhancer-Binding Proteins/metabolism&lt;/keyword&gt;&lt;keyword&gt;Cell Differentiation/*physiology&lt;/keyword&gt;&lt;keyword&gt;Chromatin/*metabolism&lt;/keyword&gt;&lt;keyword&gt;DNA-Binding Proteins/genetics/*metabolism&lt;/keyword&gt;&lt;keyword&gt;Epigenesis, Genetic&lt;/keyword&gt;&lt;keyword&gt;Gene Expression Regulation&lt;/keyword&gt;&lt;keyword&gt;Histones/metabolism&lt;/keyword&gt;&lt;keyword&gt;Hormones/metabolism&lt;/keyword&gt;&lt;keyword&gt;Humans&lt;/keyword&gt;&lt;keyword&gt;Methylation&lt;/keyword&gt;&lt;keyword&gt;PPAR gamma/metabolism&lt;/keyword&gt;&lt;keyword&gt;Transcription, Genetic&lt;/keyword&gt;&lt;/keywords&gt;&lt;dates&gt;&lt;year&gt;2007&lt;/year&gt;&lt;pub-dates&gt;&lt;date&gt;Aug&lt;/date&gt;&lt;/pub-dates&gt;&lt;/dates&gt;&lt;isbn&gt;0829-8211 (Print)&amp;#xD;0829-8211 (Linking)&lt;/isbn&gt;&lt;accession-num&gt;17713575&lt;/accession-num&gt;&lt;urls&gt;&lt;related-urls&gt;&lt;url&gt;http://www.ncbi.nlm.nih.gov/entrez/query.fcgi?cmd=Retrieve&amp;amp;db=PubMed&amp;amp;dopt=Citation&amp;amp;list_uids=17713575&lt;/url&gt;&lt;/related-urls&gt;&lt;/urls&gt;&lt;electronic-resource-num&gt;o07-068 [pii]&amp;#xD;10.1139/o07-068&lt;/electronic-resource-num&gt;&lt;language&gt;eng&lt;/language&gt;&lt;/record&gt;&lt;/Cite&gt;&lt;/EndNote&gt;</w:instrText>
      </w:r>
      <w:r w:rsidR="00D819FE">
        <w:fldChar w:fldCharType="separate"/>
      </w:r>
      <w:r w:rsidR="00D919C1">
        <w:rPr>
          <w:noProof/>
        </w:rPr>
        <w:t>(</w:t>
      </w:r>
      <w:r w:rsidR="00D919C1" w:rsidRPr="00D919C1">
        <w:rPr>
          <w:i/>
          <w:noProof/>
        </w:rPr>
        <w:t>41</w:t>
      </w:r>
      <w:r w:rsidR="00D919C1">
        <w:rPr>
          <w:noProof/>
        </w:rPr>
        <w:t>)</w:t>
      </w:r>
      <w:r w:rsidR="00D819FE">
        <w:fldChar w:fldCharType="end"/>
      </w:r>
      <w:r w:rsidR="00493E0C">
        <w:t xml:space="preserve">.   </w:t>
      </w:r>
    </w:p>
    <w:p w:rsidR="00CE21A1" w:rsidRDefault="004D6A82" w:rsidP="00157E82">
      <w:r>
        <w:t xml:space="preserve">Commitment of the fibroblastic MSC to the pre-adipocyte path </w:t>
      </w:r>
      <w:r w:rsidR="002B074E">
        <w:t xml:space="preserve">in vitro involves bone morphogenetic proteins (BMPs) such as </w:t>
      </w:r>
      <w:r w:rsidR="002B074E" w:rsidRPr="002B074E">
        <w:rPr>
          <w:i/>
        </w:rPr>
        <w:t>Bmp4</w:t>
      </w:r>
      <w:r w:rsidR="002B074E">
        <w:t xml:space="preserve"> which has been show to stimulate the differentiation of MSC into adipocytes. </w:t>
      </w:r>
      <w:r w:rsidR="007F610B">
        <w:t xml:space="preserve"> The cells move from a fibroblastic shape to a more spherical morphology created by changes in extracellular matrix and </w:t>
      </w:r>
      <w:proofErr w:type="spellStart"/>
      <w:r w:rsidR="007F610B">
        <w:t>cytoskeletal</w:t>
      </w:r>
      <w:proofErr w:type="spellEnd"/>
      <w:r w:rsidR="007F610B">
        <w:t xml:space="preserve"> components as expression of </w:t>
      </w:r>
      <w:proofErr w:type="spellStart"/>
      <w:r w:rsidR="007F610B">
        <w:t>adipogenic</w:t>
      </w:r>
      <w:proofErr w:type="spellEnd"/>
      <w:r w:rsidR="007F610B">
        <w:t xml:space="preserve"> transcription factors increases including CCAAT/Enhancer binding protein- α (C/EBP α) and </w:t>
      </w:r>
      <w:proofErr w:type="spellStart"/>
      <w:r w:rsidR="007F610B">
        <w:t>peroxisome</w:t>
      </w:r>
      <w:proofErr w:type="spellEnd"/>
      <w:r w:rsidR="007F610B">
        <w:t xml:space="preserve"> </w:t>
      </w:r>
      <w:proofErr w:type="spellStart"/>
      <w:r w:rsidR="007F610B">
        <w:t>proliferator</w:t>
      </w:r>
      <w:proofErr w:type="spellEnd"/>
      <w:r w:rsidR="007F610B">
        <w:t>-activated receptor-</w:t>
      </w:r>
      <w:r w:rsidR="007F610B">
        <w:rPr>
          <w:rFonts w:ascii="Calibri" w:hAnsi="Calibri" w:cs="Calibri"/>
        </w:rPr>
        <w:t>γ</w:t>
      </w:r>
      <w:r w:rsidR="007F610B">
        <w:t xml:space="preserve"> (</w:t>
      </w:r>
      <w:proofErr w:type="spellStart"/>
      <w:r w:rsidR="007F610B">
        <w:t>PPAR</w:t>
      </w:r>
      <w:r w:rsidR="007F610B">
        <w:rPr>
          <w:rFonts w:ascii="Calibri" w:hAnsi="Calibri" w:cs="Calibri"/>
        </w:rPr>
        <w:t>γ</w:t>
      </w:r>
      <w:proofErr w:type="spellEnd"/>
      <w:r w:rsidR="007F610B">
        <w:t xml:space="preserve">).  </w:t>
      </w:r>
    </w:p>
    <w:p w:rsidR="004D6A82" w:rsidRDefault="00FA3DAD" w:rsidP="00157E82">
      <w:r>
        <w:t>In</w:t>
      </w:r>
      <w:r w:rsidR="004D6A82">
        <w:t xml:space="preserve"> the 3T3L1 </w:t>
      </w:r>
      <w:proofErr w:type="spellStart"/>
      <w:r w:rsidR="002618EA">
        <w:t>murine</w:t>
      </w:r>
      <w:proofErr w:type="spellEnd"/>
      <w:r w:rsidR="002618EA">
        <w:t xml:space="preserve"> adipocyte </w:t>
      </w:r>
      <w:r w:rsidR="004D6A82">
        <w:t>cell line</w:t>
      </w:r>
      <w:r w:rsidR="002618EA">
        <w:t>,</w:t>
      </w:r>
      <w:r w:rsidR="004D6A82">
        <w:t xml:space="preserve"> the differentiation process can be divided into 3 stages; 1) </w:t>
      </w:r>
      <w:r w:rsidR="00501A46">
        <w:t>growth arrest</w:t>
      </w:r>
      <w:r w:rsidR="004D6A82">
        <w:t xml:space="preserve"> 2) </w:t>
      </w:r>
      <w:r w:rsidR="002B074E">
        <w:t xml:space="preserve">mitotic </w:t>
      </w:r>
      <w:proofErr w:type="spellStart"/>
      <w:r w:rsidR="002B074E">
        <w:t>clonal</w:t>
      </w:r>
      <w:proofErr w:type="spellEnd"/>
      <w:r w:rsidR="002B074E">
        <w:t xml:space="preserve"> expansion and 3) </w:t>
      </w:r>
      <w:r w:rsidR="004D6A82">
        <w:t xml:space="preserve">terminal differentiation.  The first </w:t>
      </w:r>
      <w:r w:rsidR="001026F2">
        <w:t xml:space="preserve">stage of </w:t>
      </w:r>
      <w:r w:rsidR="001C0BF4">
        <w:t xml:space="preserve">the differentiation process </w:t>
      </w:r>
      <w:r w:rsidR="004D6A82">
        <w:t>occurs</w:t>
      </w:r>
      <w:r w:rsidR="001026F2">
        <w:t xml:space="preserve"> 48 hours after</w:t>
      </w:r>
      <w:r w:rsidR="004D6A82">
        <w:t xml:space="preserve"> cells </w:t>
      </w:r>
      <w:r w:rsidR="001C0BF4">
        <w:t>have exited the cell cycle</w:t>
      </w:r>
      <w:r w:rsidR="00593B63">
        <w:t>.  This is</w:t>
      </w:r>
      <w:r w:rsidR="001C0BF4">
        <w:t xml:space="preserve"> often attributed </w:t>
      </w:r>
      <w:r w:rsidR="00593B63">
        <w:t xml:space="preserve">to, </w:t>
      </w:r>
      <w:r w:rsidR="001C0BF4">
        <w:t>but necessarily due to</w:t>
      </w:r>
      <w:r w:rsidR="00593B63">
        <w:t>,</w:t>
      </w:r>
      <w:r w:rsidR="001C0BF4">
        <w:t xml:space="preserve"> contact inhibition</w:t>
      </w:r>
      <w:r w:rsidR="00593B63">
        <w:t>.</w:t>
      </w:r>
      <w:r w:rsidR="001C0BF4">
        <w:t xml:space="preserve"> </w:t>
      </w:r>
      <w:r w:rsidR="00593B63">
        <w:t xml:space="preserve">  P</w:t>
      </w:r>
      <w:r w:rsidR="001C0BF4">
        <w:t>rimary rat pre</w:t>
      </w:r>
      <w:r w:rsidR="00593B63">
        <w:t>-</w:t>
      </w:r>
      <w:r w:rsidR="001C0BF4">
        <w:t xml:space="preserve">adipocytes plated at low density in </w:t>
      </w:r>
      <w:r w:rsidR="001C0BF4">
        <w:lastRenderedPageBreak/>
        <w:t>serum-free media have been shown to differentiat</w:t>
      </w:r>
      <w:r w:rsidR="00593B63">
        <w:t>e</w:t>
      </w:r>
      <w:r w:rsidR="001C0BF4">
        <w:t xml:space="preserve"> without contact inhibition  </w:t>
      </w:r>
      <w:r w:rsidR="00D819FE">
        <w:fldChar w:fldCharType="begin"/>
      </w:r>
      <w:r w:rsidR="005336C0">
        <w:instrText xml:space="preserve"> ADDIN EN.CITE &lt;EndNote&gt;&lt;Cite&gt;&lt;Author&gt;Gregoire&lt;/Author&gt;&lt;Year&gt;1998&lt;/Year&gt;&lt;RecNum&gt;777&lt;/RecNum&gt;&lt;record&gt;&lt;rec-number&gt;777&lt;/rec-number&gt;&lt;foreign-keys&gt;&lt;key app="EN" db-id="fde955zdgwpps3e0zwq5fwp0dsstrdr2vvfw"&gt;777&lt;/key&gt;&lt;/foreign-keys&gt;&lt;ref-type name="Journal Article"&gt;17&lt;/ref-type&gt;&lt;contributors&gt;&lt;authors&gt;&lt;author&gt;Gregoire, F. M.&lt;/author&gt;&lt;author&gt;Smas, C. M.&lt;/author&gt;&lt;author&gt;Sul, H. S.&lt;/author&gt;&lt;/authors&gt;&lt;/contributors&gt;&lt;auth-address&gt;Department of Nutritional Sciences, University of California, Berkeley, USA.&lt;/auth-address&gt;&lt;titles&gt;&lt;title&gt;Understanding adipocyte differentiation&lt;/title&gt;&lt;secondary-title&gt;Physiol Rev&lt;/secondary-title&gt;&lt;/titles&gt;&lt;periodical&gt;&lt;full-title&gt;Physiol Rev&lt;/full-title&gt;&lt;/periodical&gt;&lt;pages&gt;783-809&lt;/pages&gt;&lt;volume&gt;78&lt;/volume&gt;&lt;number&gt;3&lt;/number&gt;&lt;edition&gt;1998/07/23&lt;/edition&gt;&lt;keywords&gt;&lt;keyword&gt;Adipocytes/*cytology&lt;/keyword&gt;&lt;keyword&gt;Adipose Tissue/*cytology/*growth &amp;amp; development&lt;/keyword&gt;&lt;keyword&gt;Animals&lt;/keyword&gt;&lt;keyword&gt;Cell Differentiation/physiology&lt;/keyword&gt;&lt;keyword&gt;Humans&lt;/keyword&gt;&lt;/keywords&gt;&lt;dates&gt;&lt;year&gt;1998&lt;/year&gt;&lt;pub-dates&gt;&lt;date&gt;Jul&lt;/date&gt;&lt;/pub-dates&gt;&lt;/dates&gt;&lt;isbn&gt;0031-9333 (Print)&amp;#xD;0031-9333 (Linking)&lt;/isbn&gt;&lt;accession-num&gt;9674695&lt;/accession-num&gt;&lt;urls&gt;&lt;related-urls&gt;&lt;url&gt;http://www.ncbi.nlm.nih.gov/entrez/query.fcgi?cmd=Retrieve&amp;amp;db=PubMed&amp;amp;dopt=Citation&amp;amp;list_uids=9674695&lt;/url&gt;&lt;/related-urls&gt;&lt;/urls&gt;&lt;language&gt;eng&lt;/language&gt;&lt;/record&gt;&lt;/Cite&gt;&lt;/EndNote&gt;</w:instrText>
      </w:r>
      <w:r w:rsidR="00D819FE">
        <w:fldChar w:fldCharType="separate"/>
      </w:r>
      <w:r w:rsidR="00783AB4">
        <w:rPr>
          <w:noProof/>
        </w:rPr>
        <w:t>(</w:t>
      </w:r>
      <w:r w:rsidR="00783AB4" w:rsidRPr="00783AB4">
        <w:rPr>
          <w:i/>
          <w:noProof/>
        </w:rPr>
        <w:t>67</w:t>
      </w:r>
      <w:r w:rsidR="00783AB4">
        <w:rPr>
          <w:noProof/>
        </w:rPr>
        <w:t>)</w:t>
      </w:r>
      <w:r w:rsidR="00D819FE">
        <w:fldChar w:fldCharType="end"/>
      </w:r>
      <w:r w:rsidR="00593B63">
        <w:t>.  Exit from the cell cycle</w:t>
      </w:r>
      <w:r w:rsidR="001026F2">
        <w:t xml:space="preserve"> has been linked to changes in extracellular matr</w:t>
      </w:r>
      <w:r w:rsidR="00F209A1">
        <w:t>ix (ECM) proteins.</w:t>
      </w:r>
      <w:r w:rsidR="00F97B8E">
        <w:t xml:space="preserve"> </w:t>
      </w:r>
      <w:r w:rsidR="00593B63">
        <w:t xml:space="preserve"> After growth</w:t>
      </w:r>
      <w:r w:rsidR="00493E0C">
        <w:t xml:space="preserve"> arrest</w:t>
      </w:r>
      <w:r w:rsidR="00593B63">
        <w:t>,</w:t>
      </w:r>
      <w:r w:rsidR="00493E0C">
        <w:t xml:space="preserve"> </w:t>
      </w:r>
      <w:r w:rsidR="00593B63">
        <w:t xml:space="preserve">the addition of </w:t>
      </w:r>
      <w:r w:rsidR="002379E9">
        <w:t xml:space="preserve">insulin, </w:t>
      </w:r>
      <w:proofErr w:type="spellStart"/>
      <w:r w:rsidR="00593B63">
        <w:t>isobutylmethylxanthine</w:t>
      </w:r>
      <w:proofErr w:type="spellEnd"/>
      <w:r w:rsidR="00593B63">
        <w:t xml:space="preserve"> </w:t>
      </w:r>
      <w:r w:rsidR="002379E9">
        <w:t xml:space="preserve">(IBMX) </w:t>
      </w:r>
      <w:r w:rsidR="00593B63">
        <w:t xml:space="preserve">and </w:t>
      </w:r>
      <w:proofErr w:type="spellStart"/>
      <w:r w:rsidR="00593B63">
        <w:t>dexamethasone</w:t>
      </w:r>
      <w:proofErr w:type="spellEnd"/>
      <w:r w:rsidR="002379E9">
        <w:t xml:space="preserve"> (DEX)</w:t>
      </w:r>
      <w:r w:rsidR="00593B63">
        <w:t xml:space="preserve"> will </w:t>
      </w:r>
      <w:r w:rsidR="002379E9">
        <w:t xml:space="preserve">induce adipocytes to differentiate.   This cocktail stimulates the insulin/IGF-1, c-AMP and </w:t>
      </w:r>
      <w:proofErr w:type="spellStart"/>
      <w:r w:rsidR="002379E9">
        <w:t>glucocorticoid</w:t>
      </w:r>
      <w:proofErr w:type="spellEnd"/>
      <w:r w:rsidR="002379E9">
        <w:t xml:space="preserve"> signaling pathways.   The transcription factor families CCAT/enhancer binding proteins (C/</w:t>
      </w:r>
      <w:proofErr w:type="spellStart"/>
      <w:r w:rsidR="002379E9">
        <w:t>EBPβ</w:t>
      </w:r>
      <w:proofErr w:type="spellEnd"/>
      <w:r w:rsidR="002379E9">
        <w:t xml:space="preserve"> and C/</w:t>
      </w:r>
      <w:proofErr w:type="spellStart"/>
      <w:r w:rsidR="002379E9">
        <w:t>EBPδ</w:t>
      </w:r>
      <w:proofErr w:type="spellEnd"/>
      <w:r w:rsidR="002379E9">
        <w:t xml:space="preserve">) levels begin </w:t>
      </w:r>
      <w:r w:rsidR="00593B63">
        <w:t xml:space="preserve">to </w:t>
      </w:r>
      <w:r w:rsidR="004C2D08">
        <w:t>incr</w:t>
      </w:r>
      <w:r w:rsidR="00593B63">
        <w:t>ease within 1 to 4 hours</w:t>
      </w:r>
      <w:r w:rsidR="002379E9">
        <w:t xml:space="preserve"> after stimulation</w:t>
      </w:r>
      <w:r w:rsidR="004C2D08">
        <w:t>.</w:t>
      </w:r>
      <w:r w:rsidR="001026F2">
        <w:t xml:space="preserve"> </w:t>
      </w:r>
      <w:r w:rsidR="004C2D08">
        <w:t>T</w:t>
      </w:r>
      <w:r w:rsidR="001026F2">
        <w:t xml:space="preserve">he cells will reenter the cell cycle and begin mitotic </w:t>
      </w:r>
      <w:proofErr w:type="spellStart"/>
      <w:r w:rsidR="001026F2">
        <w:t>clonal</w:t>
      </w:r>
      <w:proofErr w:type="spellEnd"/>
      <w:r w:rsidR="001026F2">
        <w:t xml:space="preserve"> expansion</w:t>
      </w:r>
      <w:r w:rsidR="00493E0C">
        <w:t xml:space="preserve"> the second step in differentiation.</w:t>
      </w:r>
      <w:r w:rsidR="001026F2">
        <w:t xml:space="preserve"> </w:t>
      </w:r>
      <w:r w:rsidR="00493E0C">
        <w:t xml:space="preserve"> </w:t>
      </w:r>
      <w:r w:rsidR="00D0716C">
        <w:t>C/</w:t>
      </w:r>
      <w:proofErr w:type="spellStart"/>
      <w:r w:rsidR="00D0716C">
        <w:t>EBPβ</w:t>
      </w:r>
      <w:proofErr w:type="spellEnd"/>
      <w:r w:rsidR="00D0716C">
        <w:t xml:space="preserve"> becomes </w:t>
      </w:r>
      <w:proofErr w:type="spellStart"/>
      <w:r w:rsidR="00D0716C">
        <w:t>hyperphosphorylated</w:t>
      </w:r>
      <w:proofErr w:type="spellEnd"/>
      <w:r w:rsidR="00D0716C">
        <w:t xml:space="preserve"> through the action of MAPK and SK3β</w:t>
      </w:r>
      <w:r w:rsidR="002379E9">
        <w:t>.  This in turn stimulat</w:t>
      </w:r>
      <w:r w:rsidR="00783AB4">
        <w:t>e</w:t>
      </w:r>
      <w:r w:rsidR="002379E9">
        <w:t>s the transcription of C/</w:t>
      </w:r>
      <w:proofErr w:type="spellStart"/>
      <w:r w:rsidR="002379E9">
        <w:t>EPBα</w:t>
      </w:r>
      <w:proofErr w:type="spellEnd"/>
      <w:r w:rsidR="002379E9">
        <w:t xml:space="preserve">, </w:t>
      </w:r>
      <w:proofErr w:type="spellStart"/>
      <w:r w:rsidR="002379E9">
        <w:t>peroxisome</w:t>
      </w:r>
      <w:proofErr w:type="spellEnd"/>
      <w:r w:rsidR="002379E9">
        <w:t xml:space="preserve"> </w:t>
      </w:r>
      <w:proofErr w:type="spellStart"/>
      <w:r w:rsidR="002379E9">
        <w:t>proliferator</w:t>
      </w:r>
      <w:proofErr w:type="spellEnd"/>
      <w:r w:rsidR="002379E9">
        <w:t xml:space="preserve"> activated receptor (</w:t>
      </w:r>
      <w:r w:rsidR="00D0716C">
        <w:t>PPAR</w:t>
      </w:r>
      <w:r w:rsidR="002379E9">
        <w:t>)-</w:t>
      </w:r>
      <w:r w:rsidR="00D0716C">
        <w:rPr>
          <w:rFonts w:ascii="Calibri" w:hAnsi="Calibri" w:cs="Calibri"/>
        </w:rPr>
        <w:t>γ</w:t>
      </w:r>
      <w:r w:rsidR="002379E9">
        <w:t>, adipocyte determination and differentiation factor (ADD-1), and the sterol regulatory element binding protein (SREBP</w:t>
      </w:r>
      <w:proofErr w:type="gramStart"/>
      <w:r w:rsidR="002379E9">
        <w:t>)1c</w:t>
      </w:r>
      <w:proofErr w:type="gramEnd"/>
      <w:r w:rsidR="00D0716C">
        <w:t>.  After day 2, C/</w:t>
      </w:r>
      <w:proofErr w:type="spellStart"/>
      <w:r w:rsidR="00D0716C">
        <w:t>EBPα</w:t>
      </w:r>
      <w:proofErr w:type="spellEnd"/>
      <w:r w:rsidR="00D0716C">
        <w:t xml:space="preserve"> begins to accumulate and is </w:t>
      </w:r>
      <w:proofErr w:type="spellStart"/>
      <w:r w:rsidR="00D0716C">
        <w:t>phosphorylated</w:t>
      </w:r>
      <w:proofErr w:type="spellEnd"/>
      <w:r w:rsidR="00D0716C">
        <w:t xml:space="preserve"> by </w:t>
      </w:r>
      <w:proofErr w:type="spellStart"/>
      <w:r w:rsidR="00D0716C">
        <w:t>Cyclin</w:t>
      </w:r>
      <w:proofErr w:type="spellEnd"/>
      <w:r w:rsidR="00D0716C">
        <w:t xml:space="preserve"> D-3</w:t>
      </w:r>
      <w:r w:rsidR="00493E0C">
        <w:t>/</w:t>
      </w:r>
      <w:r w:rsidR="00D0716C">
        <w:t xml:space="preserve">CDK complex.  This causes an inhibitory effect on the cells and they </w:t>
      </w:r>
      <w:r w:rsidR="00493E0C">
        <w:t xml:space="preserve">are prompted to </w:t>
      </w:r>
      <w:r w:rsidR="00AF0599">
        <w:t xml:space="preserve">exit the cell cycle.  </w:t>
      </w:r>
      <w:proofErr w:type="spellStart"/>
      <w:r w:rsidR="00D0716C">
        <w:t>PPAR</w:t>
      </w:r>
      <w:r w:rsidR="00D0716C">
        <w:rPr>
          <w:rFonts w:ascii="Calibri" w:hAnsi="Calibri" w:cs="Calibri"/>
        </w:rPr>
        <w:t>γ</w:t>
      </w:r>
      <w:proofErr w:type="spellEnd"/>
      <w:r w:rsidR="00D0716C">
        <w:t xml:space="preserve"> </w:t>
      </w:r>
      <w:r w:rsidR="00AF0599">
        <w:t>up regulates</w:t>
      </w:r>
      <w:r w:rsidR="00D0716C">
        <w:t xml:space="preserve"> the expression of GOS2 and the </w:t>
      </w:r>
      <w:proofErr w:type="spellStart"/>
      <w:r w:rsidR="00D0716C">
        <w:t>cyclin</w:t>
      </w:r>
      <w:proofErr w:type="spellEnd"/>
      <w:r w:rsidR="00D0716C">
        <w:t xml:space="preserve"> dependent </w:t>
      </w:r>
      <w:proofErr w:type="spellStart"/>
      <w:r w:rsidR="00D0716C">
        <w:t>kinase</w:t>
      </w:r>
      <w:proofErr w:type="spellEnd"/>
      <w:r w:rsidR="00D0716C">
        <w:t xml:space="preserve"> inhibitor</w:t>
      </w:r>
      <w:r w:rsidR="00AF0599">
        <w:t>,</w:t>
      </w:r>
      <w:r w:rsidR="00D0716C">
        <w:t xml:space="preserve"> p21</w:t>
      </w:r>
      <w:r w:rsidR="002379E9">
        <w:t xml:space="preserve">, </w:t>
      </w:r>
      <w:r w:rsidR="00D0716C">
        <w:t>fu</w:t>
      </w:r>
      <w:r w:rsidR="002379E9">
        <w:t>r</w:t>
      </w:r>
      <w:r w:rsidR="00D0716C">
        <w:t xml:space="preserve">ther directing the cell to exit the cell cycle.  </w:t>
      </w:r>
      <w:proofErr w:type="spellStart"/>
      <w:r w:rsidR="00D0716C">
        <w:t>PPAR</w:t>
      </w:r>
      <w:r w:rsidR="00D0716C">
        <w:rPr>
          <w:rFonts w:ascii="Calibri" w:hAnsi="Calibri" w:cs="Calibri"/>
        </w:rPr>
        <w:t>γ</w:t>
      </w:r>
      <w:proofErr w:type="spellEnd"/>
      <w:r w:rsidR="00D0716C">
        <w:t xml:space="preserve"> also down</w:t>
      </w:r>
      <w:r w:rsidR="002379E9">
        <w:t xml:space="preserve"> </w:t>
      </w:r>
      <w:r w:rsidR="00D0716C">
        <w:t>regulates the serine-</w:t>
      </w:r>
      <w:proofErr w:type="spellStart"/>
      <w:r w:rsidR="00D0716C">
        <w:t>threonin</w:t>
      </w:r>
      <w:r w:rsidR="002379E9">
        <w:t>e</w:t>
      </w:r>
      <w:proofErr w:type="spellEnd"/>
      <w:r w:rsidR="00D0716C">
        <w:t xml:space="preserve"> </w:t>
      </w:r>
      <w:proofErr w:type="spellStart"/>
      <w:r w:rsidR="00D0716C">
        <w:t>phosphatase</w:t>
      </w:r>
      <w:proofErr w:type="spellEnd"/>
      <w:r w:rsidR="002379E9">
        <w:t xml:space="preserve">, PP2A, </w:t>
      </w:r>
      <w:r w:rsidR="00D0716C">
        <w:t xml:space="preserve">which inactivates the E2F-DP complex by </w:t>
      </w:r>
      <w:proofErr w:type="spellStart"/>
      <w:r w:rsidR="00D0716C">
        <w:t>depho</w:t>
      </w:r>
      <w:r w:rsidR="002379E9">
        <w:t>spho</w:t>
      </w:r>
      <w:r w:rsidR="00D0716C">
        <w:t>rylation</w:t>
      </w:r>
      <w:proofErr w:type="spellEnd"/>
      <w:r w:rsidR="00D0716C">
        <w:t>.</w:t>
      </w:r>
      <w:r w:rsidR="00493E0C">
        <w:t xml:space="preserve"> </w:t>
      </w:r>
      <w:r w:rsidR="00D0716C">
        <w:t xml:space="preserve">  </w:t>
      </w:r>
      <w:r w:rsidR="001026F2">
        <w:t xml:space="preserve"> </w:t>
      </w:r>
      <w:r w:rsidR="00D0716C">
        <w:t>By day 7 post-differentiation</w:t>
      </w:r>
      <w:r w:rsidR="002379E9">
        <w:t>,</w:t>
      </w:r>
      <w:r w:rsidR="00D0716C">
        <w:t xml:space="preserve"> most adipocytes have fully matured.  </w:t>
      </w:r>
      <w:r w:rsidR="00AF0599">
        <w:t xml:space="preserve">The enzymes involved in lipid metabolism and glucose uptake as well as the adipocyte production of cytokines and hormones are fully activated </w:t>
      </w:r>
      <w:r w:rsidR="00D819FE">
        <w:fldChar w:fldCharType="begin"/>
      </w:r>
      <w:r w:rsidR="005336C0">
        <w:instrText xml:space="preserve"> ADDIN EN.CITE &lt;EndNote&gt;&lt;Cite&gt;&lt;Author&gt;Gregoire&lt;/Author&gt;&lt;Year&gt;1998&lt;/Year&gt;&lt;RecNum&gt;777&lt;/RecNum&gt;&lt;record&gt;&lt;rec-number&gt;777&lt;/rec-number&gt;&lt;foreign-keys&gt;&lt;key app="EN" db-id="fde955zdgwpps3e0zwq5fwp0dsstrdr2vvfw"&gt;777&lt;/key&gt;&lt;/foreign-keys&gt;&lt;ref-type name="Journal Article"&gt;17&lt;/ref-type&gt;&lt;contributors&gt;&lt;authors&gt;&lt;author&gt;Gregoire, F. M.&lt;/author&gt;&lt;author&gt;Smas, C. M.&lt;/author&gt;&lt;author&gt;Sul, H. S.&lt;/author&gt;&lt;/authors&gt;&lt;/contributors&gt;&lt;auth-address&gt;Department of Nutritional Sciences, University of California, Berkeley, USA.&lt;/auth-address&gt;&lt;titles&gt;&lt;title&gt;Understanding adipocyte differentiation&lt;/title&gt;&lt;secondary-title&gt;Physiol Rev&lt;/secondary-title&gt;&lt;/titles&gt;&lt;periodical&gt;&lt;full-title&gt;Physiol Rev&lt;/full-title&gt;&lt;/periodical&gt;&lt;pages&gt;783-809&lt;/pages&gt;&lt;volume&gt;78&lt;/volume&gt;&lt;number&gt;3&lt;/number&gt;&lt;edition&gt;1998/07/23&lt;/edition&gt;&lt;keywords&gt;&lt;keyword&gt;Adipocytes/*cytology&lt;/keyword&gt;&lt;keyword&gt;Adipose Tissue/*cytology/*growth &amp;amp; development&lt;/keyword&gt;&lt;keyword&gt;Animals&lt;/keyword&gt;&lt;keyword&gt;Cell Differentiation/physiology&lt;/keyword&gt;&lt;keyword&gt;Humans&lt;/keyword&gt;&lt;/keywords&gt;&lt;dates&gt;&lt;year&gt;1998&lt;/year&gt;&lt;pub-dates&gt;&lt;date&gt;Jul&lt;/date&gt;&lt;/pub-dates&gt;&lt;/dates&gt;&lt;isbn&gt;0031-9333 (Print)&amp;#xD;0031-9333 (Linking)&lt;/isbn&gt;&lt;accession-num&gt;9674695&lt;/accession-num&gt;&lt;urls&gt;&lt;related-urls&gt;&lt;url&gt;http://www.ncbi.nlm.nih.gov/entrez/query.fcgi?cmd=Retrieve&amp;amp;db=PubMed&amp;amp;dopt=Citation&amp;amp;list_uids=9674695&lt;/url&gt;&lt;/related-urls&gt;&lt;/urls&gt;&lt;language&gt;eng&lt;/language&gt;&lt;/record&gt;&lt;/Cite&gt;&lt;/EndNote&gt;</w:instrText>
      </w:r>
      <w:r w:rsidR="00D819FE">
        <w:fldChar w:fldCharType="separate"/>
      </w:r>
      <w:r w:rsidR="00783AB4">
        <w:rPr>
          <w:noProof/>
        </w:rPr>
        <w:t>(</w:t>
      </w:r>
      <w:r w:rsidR="00783AB4" w:rsidRPr="00783AB4">
        <w:rPr>
          <w:i/>
          <w:noProof/>
        </w:rPr>
        <w:t>67</w:t>
      </w:r>
      <w:r w:rsidR="00783AB4">
        <w:rPr>
          <w:noProof/>
        </w:rPr>
        <w:t>)</w:t>
      </w:r>
      <w:r w:rsidR="00D819FE">
        <w:fldChar w:fldCharType="end"/>
      </w:r>
      <w:r w:rsidR="00AF0599">
        <w:t>.</w:t>
      </w:r>
    </w:p>
    <w:p w:rsidR="00157E82" w:rsidRDefault="00802518" w:rsidP="00157E82">
      <w:r>
        <w:t>The</w:t>
      </w:r>
      <w:r w:rsidR="00AF0599">
        <w:t xml:space="preserve"> adipocyte differentiation</w:t>
      </w:r>
      <w:r>
        <w:t xml:space="preserve"> process is accompanied by changes in genome-wide DNA methylation status </w:t>
      </w:r>
      <w:r w:rsidR="00D819FE">
        <w:fldChar w:fldCharType="begin"/>
      </w:r>
      <w:r w:rsidR="005336C0">
        <w:instrText xml:space="preserve"> ADDIN EN.CITE &lt;EndNote&gt;&lt;Cite&gt;&lt;Author&gt;Sakamoto&lt;/Author&gt;&lt;Year&gt;2008&lt;/Year&gt;&lt;RecNum&gt;513&lt;/RecNum&gt;&lt;record&gt;&lt;rec-number&gt;513&lt;/rec-number&gt;&lt;foreign-keys&gt;&lt;key app="EN" db-id="fde955zdgwpps3e0zwq5fwp0dsstrdr2vvfw"&gt;513&lt;/key&gt;&lt;/foreign-keys&gt;&lt;ref-type name="Journal Article"&gt;17&lt;/ref-type&gt;&lt;contributors&gt;&lt;authors&gt;&lt;author&gt;Sakamoto, H.&lt;/author&gt;&lt;author&gt;Kogo, Y.&lt;/author&gt;&lt;author&gt;Ohgane, J.&lt;/author&gt;&lt;author&gt;Hattori, N.&lt;/author&gt;&lt;author&gt;Yagi, S.&lt;/author&gt;&lt;author&gt;Tanaka, S.&lt;/author&gt;&lt;author&gt;Shiota, K.&lt;/author&gt;&lt;/authors&gt;&lt;/contributors&gt;&lt;auth-address&gt;Laboratory of Cellular Biochemistry, Department of Animal Resource Sciences/Veterinary Medical Sciences, The University of Tokyo, 1-1-1 Yayoi, Bunkyo-ku, Tokyo 113-8657, Japan.&lt;/auth-address&gt;&lt;titles&gt;&lt;title&gt;Sequential changes in genome-wide DNA methylation status during adipocyte differentiation&lt;/title&gt;&lt;secondary-title&gt;Biochem Biophys Res Commun&lt;/secondary-title&gt;&lt;/titles&gt;&lt;periodical&gt;&lt;full-title&gt;Biochem Biophys Res Commun&lt;/full-title&gt;&lt;/periodical&gt;&lt;pages&gt;360-6&lt;/pages&gt;&lt;volume&gt;366&lt;/volume&gt;&lt;number&gt;2&lt;/number&gt;&lt;edition&gt;2007/12/08&lt;/edition&gt;&lt;keywords&gt;&lt;keyword&gt;3T3-L1 Cells&lt;/keyword&gt;&lt;keyword&gt;Adipocytes/*cytology/*physiology&lt;/keyword&gt;&lt;keyword&gt;Animals&lt;/keyword&gt;&lt;keyword&gt;Cell Differentiation/*genetics&lt;/keyword&gt;&lt;keyword&gt;Chromosome Mapping/*methods&lt;/keyword&gt;&lt;keyword&gt;DNA/*genetics&lt;/keyword&gt;&lt;keyword&gt;*DNA Methylation&lt;/keyword&gt;&lt;keyword&gt;*Evolution, Molecular&lt;/keyword&gt;&lt;keyword&gt;Gene Expression Regulation/genetics&lt;/keyword&gt;&lt;keyword&gt;Genetic Variation/genetics&lt;/keyword&gt;&lt;keyword&gt;Mice&lt;/keyword&gt;&lt;keyword&gt;Sequence Analysis, DNA&lt;/keyword&gt;&lt;/keywords&gt;&lt;dates&gt;&lt;year&gt;2008&lt;/year&gt;&lt;pub-dates&gt;&lt;date&gt;Feb 8&lt;/date&gt;&lt;/pub-dates&gt;&lt;/dates&gt;&lt;isbn&gt;1090-2104 (Electronic)&amp;#xD;0006-291X (Linking)&lt;/isbn&gt;&lt;accession-num&gt;18062916&lt;/accession-num&gt;&lt;urls&gt;&lt;related-urls&gt;&lt;url&gt;http://www.ncbi.nlm.nih.gov/entrez/query.fcgi?cmd=Retrieve&amp;amp;db=PubMed&amp;amp;dopt=Citation&amp;amp;list_uids=18062916&lt;/url&gt;&lt;/related-urls&gt;&lt;/urls&gt;&lt;electronic-resource-num&gt;S0006-291X(07)02520-X [pii]&amp;#xD;10.1016/j.bbrc.2007.11.137&lt;/electronic-resource-num&gt;&lt;language&gt;eng&lt;/language&gt;&lt;/record&gt;&lt;/Cite&gt;&lt;/EndNote&gt;</w:instrText>
      </w:r>
      <w:r w:rsidR="00D819FE">
        <w:fldChar w:fldCharType="separate"/>
      </w:r>
      <w:r w:rsidR="00783AB4">
        <w:rPr>
          <w:noProof/>
        </w:rPr>
        <w:t>(</w:t>
      </w:r>
      <w:r w:rsidR="00783AB4" w:rsidRPr="00783AB4">
        <w:rPr>
          <w:i/>
          <w:noProof/>
        </w:rPr>
        <w:t>70</w:t>
      </w:r>
      <w:r w:rsidR="00783AB4">
        <w:rPr>
          <w:noProof/>
        </w:rPr>
        <w:t>)</w:t>
      </w:r>
      <w:r w:rsidR="00D819FE">
        <w:fldChar w:fldCharType="end"/>
      </w:r>
      <w:r w:rsidR="001A3251">
        <w:t>. Treatment of 3T3-L1s with the DNA methyltransferase inhibitor</w:t>
      </w:r>
      <w:r w:rsidR="002379E9">
        <w:t>, 5-aza-2’deoxycytidine,</w:t>
      </w:r>
      <w:r w:rsidR="00AF0599">
        <w:t xml:space="preserve"> at a </w:t>
      </w:r>
      <w:r w:rsidR="001A3251">
        <w:t xml:space="preserve">1 </w:t>
      </w:r>
      <w:proofErr w:type="spellStart"/>
      <w:r w:rsidR="00AF0599">
        <w:t>micromolar</w:t>
      </w:r>
      <w:proofErr w:type="spellEnd"/>
      <w:r w:rsidR="00AF0599">
        <w:t xml:space="preserve"> concentration </w:t>
      </w:r>
      <w:r w:rsidR="001A3251">
        <w:t xml:space="preserve">inhibited differentiation and lipid accumulation.  </w:t>
      </w:r>
      <w:r w:rsidR="00AF0599">
        <w:t xml:space="preserve">However, </w:t>
      </w:r>
      <w:r w:rsidR="001A3251">
        <w:t xml:space="preserve">the magnitude of the effect was dependent on the timing of exposure to the inhibitor.  </w:t>
      </w:r>
      <w:r w:rsidR="00AF0599">
        <w:t>For example, pre-adipocyte</w:t>
      </w:r>
      <w:r w:rsidR="001A3251">
        <w:t xml:space="preserve"> (-2 to 0 days) exposure</w:t>
      </w:r>
      <w:r w:rsidR="00AF0599">
        <w:t xml:space="preserve"> to the inhibitor decreased accumulation of lipid</w:t>
      </w:r>
      <w:r w:rsidR="001A3251">
        <w:t xml:space="preserve"> by 40% relative to a no treatment control</w:t>
      </w:r>
      <w:r w:rsidR="00AF0599">
        <w:t>. While</w:t>
      </w:r>
      <w:r w:rsidR="001A3251">
        <w:t xml:space="preserve"> exposure </w:t>
      </w:r>
      <w:r w:rsidR="00AF0599">
        <w:t xml:space="preserve">to the inhibitor </w:t>
      </w:r>
      <w:r w:rsidR="001A3251">
        <w:t>during</w:t>
      </w:r>
      <w:r w:rsidR="00AF0599">
        <w:t xml:space="preserve"> the</w:t>
      </w:r>
      <w:r w:rsidR="001A3251">
        <w:t xml:space="preserve"> late stage </w:t>
      </w:r>
      <w:r w:rsidR="00AF0599">
        <w:t xml:space="preserve">of differentiation </w:t>
      </w:r>
      <w:r w:rsidR="001A3251">
        <w:t>(0 to 2 days) did not affect lipid accumula</w:t>
      </w:r>
      <w:r w:rsidR="00AF0599">
        <w:t>tion.  These results suggest that</w:t>
      </w:r>
      <w:r w:rsidR="001A3251">
        <w:t xml:space="preserve"> DNA </w:t>
      </w:r>
      <w:r w:rsidR="001A3251">
        <w:lastRenderedPageBreak/>
        <w:t xml:space="preserve">methylation is involved in the differentiation process of 3T3-L1s. </w:t>
      </w:r>
      <w:r w:rsidR="00C916A7">
        <w:t>Furthermore</w:t>
      </w:r>
      <w:r w:rsidR="00AF0599">
        <w:t>,</w:t>
      </w:r>
      <w:r w:rsidR="00C916A7">
        <w:t xml:space="preserve"> evaluation of both CpG and non-CpG regions upstream, within or downstream of </w:t>
      </w:r>
      <w:proofErr w:type="spellStart"/>
      <w:r w:rsidR="00C916A7">
        <w:t>exonic</w:t>
      </w:r>
      <w:proofErr w:type="spellEnd"/>
      <w:r w:rsidR="00C916A7">
        <w:t xml:space="preserve"> regions</w:t>
      </w:r>
      <w:r w:rsidR="00AF0599">
        <w:t>,</w:t>
      </w:r>
      <w:r w:rsidR="00C916A7">
        <w:t xml:space="preserve"> found</w:t>
      </w:r>
      <w:r w:rsidR="00AF0599">
        <w:t xml:space="preserve"> that</w:t>
      </w:r>
      <w:r w:rsidR="00C916A7">
        <w:t xml:space="preserve"> methylation levels changed depending </w:t>
      </w:r>
      <w:r w:rsidR="00AF0599">
        <w:t xml:space="preserve">on </w:t>
      </w:r>
      <w:r w:rsidR="00C916A7">
        <w:t>whether the adipocyte was growing, confluent, post</w:t>
      </w:r>
      <w:r w:rsidR="00157E82">
        <w:t>-</w:t>
      </w:r>
      <w:r w:rsidR="00C916A7">
        <w:t>confluent or mature</w:t>
      </w:r>
      <w:r w:rsidR="00AF0599">
        <w:t xml:space="preserve">.  </w:t>
      </w:r>
      <w:r w:rsidR="00C916A7">
        <w:t xml:space="preserve"> </w:t>
      </w:r>
      <w:r w:rsidR="00AF0599">
        <w:t xml:space="preserve">This non-static nature of </w:t>
      </w:r>
      <w:r w:rsidR="007D030F">
        <w:t xml:space="preserve">DNA </w:t>
      </w:r>
      <w:r w:rsidR="00AF0599">
        <w:t xml:space="preserve">methylation was shown for </w:t>
      </w:r>
      <w:r w:rsidR="00C916A7">
        <w:t>several genes</w:t>
      </w:r>
      <w:r w:rsidR="00AF0599">
        <w:t xml:space="preserve"> </w:t>
      </w:r>
      <w:r w:rsidR="007D030F">
        <w:t>including</w:t>
      </w:r>
      <w:r w:rsidR="00C916A7">
        <w:t xml:space="preserve"> </w:t>
      </w:r>
      <w:proofErr w:type="spellStart"/>
      <w:r w:rsidR="00AF0599">
        <w:rPr>
          <w:i/>
        </w:rPr>
        <w:t>Lep</w:t>
      </w:r>
      <w:proofErr w:type="spellEnd"/>
      <w:r w:rsidR="00C916A7">
        <w:t xml:space="preserve"> and </w:t>
      </w:r>
      <w:r w:rsidR="00AF0599">
        <w:rPr>
          <w:i/>
        </w:rPr>
        <w:t>G</w:t>
      </w:r>
      <w:r w:rsidR="00C916A7" w:rsidRPr="00AF0599">
        <w:rPr>
          <w:i/>
        </w:rPr>
        <w:t>lut4</w:t>
      </w:r>
      <w:r w:rsidR="00C916A7">
        <w:t>.   The authors concluded that some DNA methylation changes are transient events</w:t>
      </w:r>
      <w:r w:rsidR="007D030F">
        <w:t>,</w:t>
      </w:r>
      <w:r w:rsidR="00C916A7">
        <w:t xml:space="preserve"> which are dynamic and not static</w:t>
      </w:r>
      <w:r w:rsidR="007D030F">
        <w:t>,</w:t>
      </w:r>
      <w:r w:rsidR="00C916A7">
        <w:t xml:space="preserve"> and </w:t>
      </w:r>
      <w:r w:rsidR="007D030F">
        <w:t xml:space="preserve">this </w:t>
      </w:r>
      <w:r w:rsidR="00C916A7">
        <w:t xml:space="preserve">is a common mechanism in differentiation of somatic tissues and not restricted to early embryo development </w:t>
      </w:r>
      <w:r w:rsidR="00D819FE">
        <w:fldChar w:fldCharType="begin"/>
      </w:r>
      <w:r w:rsidR="005336C0">
        <w:instrText xml:space="preserve"> ADDIN EN.CITE &lt;EndNote&gt;&lt;Cite&gt;&lt;Author&gt;Sakamoto&lt;/Author&gt;&lt;Year&gt;2008&lt;/Year&gt;&lt;RecNum&gt;513&lt;/RecNum&gt;&lt;record&gt;&lt;rec-number&gt;513&lt;/rec-number&gt;&lt;foreign-keys&gt;&lt;key app="EN" db-id="fde955zdgwpps3e0zwq5fwp0dsstrdr2vvfw"&gt;513&lt;/key&gt;&lt;/foreign-keys&gt;&lt;ref-type name="Journal Article"&gt;17&lt;/ref-type&gt;&lt;contributors&gt;&lt;authors&gt;&lt;author&gt;Sakamoto, H.&lt;/author&gt;&lt;author&gt;Kogo, Y.&lt;/author&gt;&lt;author&gt;Ohgane, J.&lt;/author&gt;&lt;author&gt;Hattori, N.&lt;/author&gt;&lt;author&gt;Yagi, S.&lt;/author&gt;&lt;author&gt;Tanaka, S.&lt;/author&gt;&lt;author&gt;Shiota, K.&lt;/author&gt;&lt;/authors&gt;&lt;/contributors&gt;&lt;auth-address&gt;Laboratory of Cellular Biochemistry, Department of Animal Resource Sciences/Veterinary Medical Sciences, The University of Tokyo, 1-1-1 Yayoi, Bunkyo-ku, Tokyo 113-8657, Japan.&lt;/auth-address&gt;&lt;titles&gt;&lt;title&gt;Sequential changes in genome-wide DNA methylation status during adipocyte differentiation&lt;/title&gt;&lt;secondary-title&gt;Biochem Biophys Res Commun&lt;/secondary-title&gt;&lt;/titles&gt;&lt;periodical&gt;&lt;full-title&gt;Biochem Biophys Res Commun&lt;/full-title&gt;&lt;/periodical&gt;&lt;pages&gt;360-6&lt;/pages&gt;&lt;volume&gt;366&lt;/volume&gt;&lt;number&gt;2&lt;/number&gt;&lt;edition&gt;2007/12/08&lt;/edition&gt;&lt;keywords&gt;&lt;keyword&gt;3T3-L1 Cells&lt;/keyword&gt;&lt;keyword&gt;Adipocytes/*cytology/*physiology&lt;/keyword&gt;&lt;keyword&gt;Animals&lt;/keyword&gt;&lt;keyword&gt;Cell Differentiation/*genetics&lt;/keyword&gt;&lt;keyword&gt;Chromosome Mapping/*methods&lt;/keyword&gt;&lt;keyword&gt;DNA/*genetics&lt;/keyword&gt;&lt;keyword&gt;*DNA Methylation&lt;/keyword&gt;&lt;keyword&gt;*Evolution, Molecular&lt;/keyword&gt;&lt;keyword&gt;Gene Expression Regulation/genetics&lt;/keyword&gt;&lt;keyword&gt;Genetic Variation/genetics&lt;/keyword&gt;&lt;keyword&gt;Mice&lt;/keyword&gt;&lt;keyword&gt;Sequence Analysis, DNA&lt;/keyword&gt;&lt;/keywords&gt;&lt;dates&gt;&lt;year&gt;2008&lt;/year&gt;&lt;pub-dates&gt;&lt;date&gt;Feb 8&lt;/date&gt;&lt;/pub-dates&gt;&lt;/dates&gt;&lt;isbn&gt;1090-2104 (Electronic)&amp;#xD;0006-291X (Linking)&lt;/isbn&gt;&lt;accession-num&gt;18062916&lt;/accession-num&gt;&lt;urls&gt;&lt;related-urls&gt;&lt;url&gt;http://www.ncbi.nlm.nih.gov/entrez/query.fcgi?cmd=Retrieve&amp;amp;db=PubMed&amp;amp;dopt=Citation&amp;amp;list_uids=18062916&lt;/url&gt;&lt;/related-urls&gt;&lt;/urls&gt;&lt;electronic-resource-num&gt;S0006-291X(07)02520-X [pii]&amp;#xD;10.1016/j.bbrc.2007.11.137&lt;/electronic-resource-num&gt;&lt;language&gt;eng&lt;/language&gt;&lt;/record&gt;&lt;/Cite&gt;&lt;/EndNote&gt;</w:instrText>
      </w:r>
      <w:r w:rsidR="00D819FE">
        <w:fldChar w:fldCharType="separate"/>
      </w:r>
      <w:r w:rsidR="00783AB4">
        <w:rPr>
          <w:noProof/>
        </w:rPr>
        <w:t>(</w:t>
      </w:r>
      <w:r w:rsidR="00783AB4" w:rsidRPr="00783AB4">
        <w:rPr>
          <w:i/>
          <w:noProof/>
        </w:rPr>
        <w:t>70</w:t>
      </w:r>
      <w:r w:rsidR="00783AB4">
        <w:rPr>
          <w:noProof/>
        </w:rPr>
        <w:t>)</w:t>
      </w:r>
      <w:r w:rsidR="00D819FE">
        <w:fldChar w:fldCharType="end"/>
      </w:r>
      <w:r w:rsidR="00C916A7">
        <w:t>.</w:t>
      </w:r>
    </w:p>
    <w:p w:rsidR="003D1D2B" w:rsidRDefault="003D1D2B" w:rsidP="003D1D2B">
      <w:pPr>
        <w:pStyle w:val="Heading2"/>
      </w:pPr>
      <w:bookmarkStart w:id="15" w:name="_Toc325113505"/>
      <w:r>
        <w:t>Adipocytes and Energy Metabolism</w:t>
      </w:r>
      <w:bookmarkEnd w:id="15"/>
    </w:p>
    <w:p w:rsidR="003D1D2B" w:rsidRDefault="003D1D2B" w:rsidP="003D1D2B">
      <w:r>
        <w:t xml:space="preserve">Adipocytes are the primary storage site for excess energy in the form of triglycerides.   </w:t>
      </w:r>
      <w:r w:rsidR="004F7E37">
        <w:t>The process of lipogenesis begins as f</w:t>
      </w:r>
      <w:r>
        <w:t>ree fatty acids (FFA)</w:t>
      </w:r>
      <w:r w:rsidR="004F7E37">
        <w:t xml:space="preserve"> are liberated from lipoprotein-triglycerides by lipoprotein lipase.  Upon entering the cell, the FFA are </w:t>
      </w:r>
      <w:proofErr w:type="spellStart"/>
      <w:r w:rsidR="004F7E37">
        <w:t>esterified</w:t>
      </w:r>
      <w:proofErr w:type="spellEnd"/>
      <w:r w:rsidR="004F7E37">
        <w:t xml:space="preserve"> to a glycerol-3-phophate and stored as lipid droplets.    Triglycerides can also be synthesized by </w:t>
      </w:r>
      <w:r w:rsidR="004F7E37" w:rsidRPr="004F7E37">
        <w:rPr>
          <w:i/>
        </w:rPr>
        <w:t>de novo</w:t>
      </w:r>
      <w:r w:rsidR="004F7E37">
        <w:t xml:space="preserve"> lipogenesis from acetyl-</w:t>
      </w:r>
      <w:proofErr w:type="spellStart"/>
      <w:r w:rsidR="004F7E37">
        <w:t>CoA</w:t>
      </w:r>
      <w:proofErr w:type="spellEnd"/>
      <w:r w:rsidR="004F7E37">
        <w:t xml:space="preserve"> by the enzymes fatty acid </w:t>
      </w:r>
      <w:proofErr w:type="spellStart"/>
      <w:r w:rsidR="004F7E37">
        <w:t>synthase</w:t>
      </w:r>
      <w:proofErr w:type="spellEnd"/>
      <w:r w:rsidR="004F7E37">
        <w:t xml:space="preserve"> (FASN) and </w:t>
      </w:r>
      <w:proofErr w:type="spellStart"/>
      <w:r w:rsidR="004F7E37">
        <w:t>acyl-CoA</w:t>
      </w:r>
      <w:proofErr w:type="spellEnd"/>
      <w:r w:rsidR="004F7E37">
        <w:t xml:space="preserve">- </w:t>
      </w:r>
      <w:proofErr w:type="spellStart"/>
      <w:r w:rsidR="004F7E37">
        <w:t>carbox</w:t>
      </w:r>
      <w:r w:rsidR="00FA24EE">
        <w:t>y</w:t>
      </w:r>
      <w:r w:rsidR="004F7E37">
        <w:t>lase</w:t>
      </w:r>
      <w:proofErr w:type="spellEnd"/>
      <w:r w:rsidR="004F7E37">
        <w:t xml:space="preserve"> (ACC). Although in whole body system </w:t>
      </w:r>
      <w:r w:rsidR="00FA24EE">
        <w:t xml:space="preserve">de novo lipogenesis </w:t>
      </w:r>
      <w:r w:rsidR="004F7E37">
        <w:t xml:space="preserve">is thought to play a minor role in triglyceride storage </w:t>
      </w:r>
      <w:r w:rsidR="00D819FE">
        <w:fldChar w:fldCharType="begin"/>
      </w:r>
      <w:r w:rsidR="005336C0">
        <w:instrText xml:space="preserve"> ADDIN EN.CITE &lt;EndNote&gt;&lt;Cite&gt;&lt;Author&gt;Arner&lt;/Author&gt;&lt;Year&gt;2011&lt;/Year&gt;&lt;RecNum&gt;1382&lt;/RecNum&gt;&lt;record&gt;&lt;rec-number&gt;1382&lt;/rec-number&gt;&lt;foreign-keys&gt;&lt;key app="EN" db-id="fde955zdgwpps3e0zwq5fwp0dsstrdr2vvfw"&gt;1382&lt;/key&gt;&lt;/foreign-keys&gt;&lt;ref-type name="Journal Article"&gt;17&lt;/ref-type&gt;&lt;contributors&gt;&lt;authors&gt;&lt;author&gt;Arner, Peter&lt;/author&gt;&lt;author&gt;Bernard, Samuel&lt;/author&gt;&lt;author&gt;Salehpour, Mehran&lt;/author&gt;&lt;author&gt;Possnert, Goran&lt;/author&gt;&lt;author&gt;Liebl, Jakob&lt;/author&gt;&lt;author&gt;Steier, Peter&lt;/author&gt;&lt;author&gt;Buchholz, Bruce A.&lt;/author&gt;&lt;author&gt;Eriksson, Mats&lt;/author&gt;&lt;author&gt;Arner, Erik&lt;/author&gt;&lt;author&gt;Hauner, Hans&lt;/author&gt;&lt;author&gt;Skurk, Thomas&lt;/author&gt;&lt;author&gt;Ryden, Mikael&lt;/author&gt;&lt;author&gt;Frayn, Keith N.&lt;/author&gt;&lt;author&gt;Spalding, Kirsty L.&lt;/author&gt;&lt;/authors&gt;&lt;/contributors&gt;&lt;titles&gt;&lt;title&gt;Dynamics of human adipose lipid turnover in health and metabolic disease&lt;/title&gt;&lt;secondary-title&gt;Nature&lt;/secondary-title&gt;&lt;/titles&gt;&lt;periodical&gt;&lt;full-title&gt;Nature&lt;/full-title&gt;&lt;/periodical&gt;&lt;pages&gt;110-113&lt;/pages&gt;&lt;volume&gt;478&lt;/volume&gt;&lt;number&gt;7367&lt;/number&gt;&lt;dates&gt;&lt;year&gt;2011&lt;/year&gt;&lt;/dates&gt;&lt;publisher&gt;Nature Publishing Group, a division of Macmillan Publishers Limited. All Rights Reserved.&lt;/publisher&gt;&lt;isbn&gt;0028-0836&lt;/isbn&gt;&lt;work-type&gt;10.1038/nature10426&lt;/work-type&gt;&lt;urls&gt;&lt;related-urls&gt;&lt;url&gt;http://dx.doi.org/10.1038/nature10426&lt;/url&gt;&lt;/related-urls&gt;&lt;/urls&gt;&lt;electronic-resource-num&gt;http://www.nature.com/nature/journal/v478/n7367/abs/nature10426.html#supplementary-information&lt;/electronic-resource-num&gt;&lt;/record&gt;&lt;/Cite&gt;&lt;/EndNote&gt;</w:instrText>
      </w:r>
      <w:r w:rsidR="00D819FE">
        <w:fldChar w:fldCharType="separate"/>
      </w:r>
      <w:r w:rsidR="00783AB4">
        <w:rPr>
          <w:noProof/>
        </w:rPr>
        <w:t>(</w:t>
      </w:r>
      <w:r w:rsidR="00783AB4" w:rsidRPr="00783AB4">
        <w:rPr>
          <w:i/>
          <w:noProof/>
        </w:rPr>
        <w:t>71</w:t>
      </w:r>
      <w:r w:rsidR="00783AB4">
        <w:rPr>
          <w:noProof/>
        </w:rPr>
        <w:t>)</w:t>
      </w:r>
      <w:r w:rsidR="00D819FE">
        <w:fldChar w:fldCharType="end"/>
      </w:r>
      <w:r w:rsidR="004F7E37">
        <w:t>.</w:t>
      </w:r>
    </w:p>
    <w:p w:rsidR="00CE21A1" w:rsidRDefault="004F7E37" w:rsidP="00CE21A1">
      <w:r>
        <w:t>When adipocytes are in a fasted state</w:t>
      </w:r>
      <w:r w:rsidR="00FA24EE">
        <w:t>,</w:t>
      </w:r>
      <w:r>
        <w:t xml:space="preserve"> the triglyceride stores are released </w:t>
      </w:r>
      <w:r w:rsidR="00FA24EE">
        <w:t xml:space="preserve">as FFA in the process called lipolysis.  This process may use three different lipases to cleave the FFA from </w:t>
      </w:r>
      <w:proofErr w:type="spellStart"/>
      <w:proofErr w:type="gramStart"/>
      <w:r w:rsidR="00FA24EE">
        <w:t>it’s</w:t>
      </w:r>
      <w:proofErr w:type="spellEnd"/>
      <w:proofErr w:type="gramEnd"/>
      <w:r w:rsidR="00FA24EE">
        <w:t xml:space="preserve"> glycerol backbone: adipose triglyceride lipase (ATGL), hormone-sensitive lipase (HSL) and </w:t>
      </w:r>
      <w:proofErr w:type="spellStart"/>
      <w:r w:rsidR="00FA24EE">
        <w:t>monoglyceride</w:t>
      </w:r>
      <w:proofErr w:type="spellEnd"/>
      <w:r w:rsidR="00FA24EE">
        <w:t xml:space="preserve"> lipase (MGL).  ATGL typically cleaves triglycerides and HSL prefers </w:t>
      </w:r>
      <w:proofErr w:type="spellStart"/>
      <w:r w:rsidR="00FA24EE">
        <w:t>diglycerides</w:t>
      </w:r>
      <w:proofErr w:type="spellEnd"/>
      <w:r w:rsidR="00FA24EE">
        <w:t xml:space="preserve">.   </w:t>
      </w:r>
      <w:proofErr w:type="spellStart"/>
      <w:r w:rsidR="00FA24EE">
        <w:t>Catecholamines</w:t>
      </w:r>
      <w:proofErr w:type="spellEnd"/>
      <w:r w:rsidR="00FA24EE">
        <w:t xml:space="preserve"> can stimulate lipolysis by activating the β1 and β2 adrenergic receptors.  This stimulated the G receptor proteins to activate </w:t>
      </w:r>
      <w:proofErr w:type="spellStart"/>
      <w:r w:rsidR="00FA24EE">
        <w:t>adenylate</w:t>
      </w:r>
      <w:proofErr w:type="spellEnd"/>
      <w:r w:rsidR="00FA24EE">
        <w:t xml:space="preserve"> </w:t>
      </w:r>
      <w:proofErr w:type="spellStart"/>
      <w:r w:rsidR="00FA24EE">
        <w:t>cyclase</w:t>
      </w:r>
      <w:proofErr w:type="spellEnd"/>
      <w:r w:rsidR="00FA24EE">
        <w:t xml:space="preserve">, which in turn causes an increase in c-AMP.  This causes a downstream activation of </w:t>
      </w:r>
      <w:proofErr w:type="spellStart"/>
      <w:r w:rsidR="00FA24EE">
        <w:t>cAMP</w:t>
      </w:r>
      <w:proofErr w:type="spellEnd"/>
      <w:r w:rsidR="00FA24EE">
        <w:t xml:space="preserve">-dependent protein </w:t>
      </w:r>
      <w:proofErr w:type="spellStart"/>
      <w:r w:rsidR="00FA24EE">
        <w:t>kinase</w:t>
      </w:r>
      <w:proofErr w:type="spellEnd"/>
      <w:r w:rsidR="00FA24EE">
        <w:t xml:space="preserve">-A (PKA) which </w:t>
      </w:r>
      <w:proofErr w:type="spellStart"/>
      <w:r w:rsidR="00FA24EE">
        <w:t>phosphorylates</w:t>
      </w:r>
      <w:proofErr w:type="spellEnd"/>
      <w:r w:rsidR="00FA24EE">
        <w:t xml:space="preserve"> and activates enzymes such as HSL. </w:t>
      </w:r>
      <w:r w:rsidR="00CE21A1">
        <w:t xml:space="preserve"> The most potent inhibitors of lipolysis are insulin and IGF.  They interact with the insulin signaling pathway to activate 3-phosphoinositide-dependent protein </w:t>
      </w:r>
      <w:proofErr w:type="spellStart"/>
      <w:r w:rsidR="00CE21A1">
        <w:lastRenderedPageBreak/>
        <w:t>kinase</w:t>
      </w:r>
      <w:proofErr w:type="spellEnd"/>
      <w:r w:rsidR="00CE21A1">
        <w:t xml:space="preserve"> (PDK1) and protein </w:t>
      </w:r>
      <w:proofErr w:type="spellStart"/>
      <w:r w:rsidR="00CE21A1">
        <w:t>kinase</w:t>
      </w:r>
      <w:proofErr w:type="spellEnd"/>
      <w:r w:rsidR="00CE21A1">
        <w:t xml:space="preserve"> C (PKC).  The pathway ultimately leads to degradation of </w:t>
      </w:r>
      <w:proofErr w:type="spellStart"/>
      <w:r w:rsidR="00CE21A1">
        <w:t>cAMP</w:t>
      </w:r>
      <w:proofErr w:type="spellEnd"/>
      <w:r w:rsidR="00CE21A1">
        <w:t xml:space="preserve"> and PKA activity </w:t>
      </w:r>
      <w:r w:rsidR="00D819FE">
        <w:fldChar w:fldCharType="begin"/>
      </w:r>
      <w:r w:rsidR="005336C0">
        <w:instrText xml:space="preserve"> ADDIN EN.CITE &lt;EndNote&gt;&lt;Cite&gt;&lt;Author&gt;Roncari&lt;/Author&gt;&lt;Year&gt;1980&lt;/Year&gt;&lt;RecNum&gt;628&lt;/RecNum&gt;&lt;record&gt;&lt;rec-number&gt;628&lt;/rec-number&gt;&lt;foreign-keys&gt;&lt;key app="EN" db-id="fde955zdgwpps3e0zwq5fwp0dsstrdr2vvfw"&gt;628&lt;/key&gt;&lt;/foreign-keys&gt;&lt;ref-type name="Journal Article"&gt;17&lt;/ref-type&gt;&lt;contributors&gt;&lt;authors&gt;&lt;author&gt;Roncari, D. A.&lt;/author&gt;&lt;author&gt;Wang, H.&lt;/author&gt;&lt;author&gt;Desai, K. S.&lt;/author&gt;&lt;/authors&gt;&lt;/contributors&gt;&lt;titles&gt;&lt;title&gt;Cyclic AMP metabolism and lipolysis in cultured human adipocyte precursors&lt;/title&gt;&lt;secondary-title&gt;Can J Biochem&lt;/secondary-title&gt;&lt;/titles&gt;&lt;periodical&gt;&lt;full-title&gt;Can J Biochem&lt;/full-title&gt;&lt;/periodical&gt;&lt;pages&gt;201-5&lt;/pages&gt;&lt;volume&gt;58&lt;/volume&gt;&lt;number&gt;3&lt;/number&gt;&lt;edition&gt;1980/03/01&lt;/edition&gt;&lt;keywords&gt;&lt;keyword&gt;3&amp;apos;,5&amp;apos;-Cyclic-AMP Phosphodiesterases/metabolism&lt;/keyword&gt;&lt;keyword&gt;Adipose Tissue/drug effects/*metabolism&lt;/keyword&gt;&lt;keyword&gt;Adult&lt;/keyword&gt;&lt;keyword&gt;Cells, Cultured&lt;/keyword&gt;&lt;keyword&gt;Cyclic AMP/*metabolism&lt;/keyword&gt;&lt;keyword&gt;Fatty Acids/metabolism&lt;/keyword&gt;&lt;keyword&gt;Humans&lt;/keyword&gt;&lt;keyword&gt;Insulin/pharmacology&lt;/keyword&gt;&lt;keyword&gt;Isoproterenol/pharmacology&lt;/keyword&gt;&lt;keyword&gt;*Lipolysis&lt;/keyword&gt;&lt;keyword&gt;Middle Aged&lt;/keyword&gt;&lt;/keywords&gt;&lt;dates&gt;&lt;year&gt;1980&lt;/year&gt;&lt;pub-dates&gt;&lt;date&gt;Mar&lt;/date&gt;&lt;/pub-dates&gt;&lt;/dates&gt;&lt;isbn&gt;0008-4018 (Print)&amp;#xD;0008-4018 (Linking)&lt;/isbn&gt;&lt;accession-num&gt;6245774&lt;/accession-num&gt;&lt;urls&gt;&lt;related-urls&gt;&lt;url&gt;http://www.ncbi.nlm.nih.gov/entrez/query.fcgi?cmd=Retrieve&amp;amp;db=PubMed&amp;amp;dopt=Citation&amp;amp;list_uids=6245774&lt;/url&gt;&lt;/related-urls&gt;&lt;/urls&gt;&lt;language&gt;eng&lt;/language&gt;&lt;/record&gt;&lt;/Cite&gt;&lt;/EndNote&gt;</w:instrText>
      </w:r>
      <w:r w:rsidR="00D819FE">
        <w:fldChar w:fldCharType="separate"/>
      </w:r>
      <w:r w:rsidR="00783AB4">
        <w:rPr>
          <w:noProof/>
        </w:rPr>
        <w:t>(</w:t>
      </w:r>
      <w:r w:rsidR="00783AB4" w:rsidRPr="00783AB4">
        <w:rPr>
          <w:i/>
          <w:noProof/>
        </w:rPr>
        <w:t>72</w:t>
      </w:r>
      <w:r w:rsidR="00783AB4">
        <w:rPr>
          <w:noProof/>
        </w:rPr>
        <w:t>)</w:t>
      </w:r>
      <w:r w:rsidR="00D819FE">
        <w:fldChar w:fldCharType="end"/>
      </w:r>
      <w:r w:rsidR="00CE21A1">
        <w:t>.</w:t>
      </w:r>
    </w:p>
    <w:p w:rsidR="00783AB4" w:rsidRDefault="00493E0C" w:rsidP="00783AB4">
      <w:pPr>
        <w:pStyle w:val="Heading2"/>
      </w:pPr>
      <w:bookmarkStart w:id="16" w:name="_Toc325113506"/>
      <w:r>
        <w:t>Role of Adipocytes in Development of Obesity and Metabolic Diseases</w:t>
      </w:r>
      <w:bookmarkEnd w:id="16"/>
    </w:p>
    <w:p w:rsidR="00783AB4" w:rsidRDefault="00CE21A1" w:rsidP="00783AB4">
      <w:r>
        <w:t>W</w:t>
      </w:r>
      <w:r w:rsidR="00493E0C">
        <w:t xml:space="preserve">hite adipose tissue has been shown to play a major role in the development of diseases through secretion of </w:t>
      </w:r>
      <w:proofErr w:type="spellStart"/>
      <w:r w:rsidR="00493E0C">
        <w:t>adipo</w:t>
      </w:r>
      <w:r w:rsidR="007D030F">
        <w:t>cyto</w:t>
      </w:r>
      <w:r w:rsidR="00493E0C">
        <w:t>kines</w:t>
      </w:r>
      <w:proofErr w:type="spellEnd"/>
      <w:r w:rsidR="00493E0C">
        <w:t>,</w:t>
      </w:r>
      <w:r w:rsidR="007D030F">
        <w:t xml:space="preserve"> hormones</w:t>
      </w:r>
      <w:r w:rsidR="00493E0C">
        <w:t xml:space="preserve"> and free fatty acids (FFAs).  Adipocytes are the major storage depot for </w:t>
      </w:r>
      <w:r w:rsidR="007D030F">
        <w:t>triglycerides</w:t>
      </w:r>
      <w:r w:rsidR="00493E0C">
        <w:t xml:space="preserve"> in the body and disturbances in lipid turnover and </w:t>
      </w:r>
      <w:r w:rsidR="00B55D61">
        <w:t xml:space="preserve">FFA mobilization is associated with obesity and metabolic disease </w:t>
      </w:r>
      <w:r w:rsidR="00D819FE">
        <w:fldChar w:fldCharType="begin"/>
      </w:r>
      <w:r w:rsidR="005336C0">
        <w:instrText xml:space="preserve"> ADDIN EN.CITE &lt;EndNote&gt;&lt;Cite&gt;&lt;Author&gt;Dahlman&lt;/Author&gt;&lt;Year&gt;2010&lt;/Year&gt;&lt;RecNum&gt;882&lt;/RecNum&gt;&lt;record&gt;&lt;rec-number&gt;882&lt;/rec-number&gt;&lt;foreign-keys&gt;&lt;key app="EN" db-id="fde955zdgwpps3e0zwq5fwp0dsstrdr2vvfw"&gt;882&lt;/key&gt;&lt;/foreign-keys&gt;&lt;ref-type name="Journal Article"&gt;17&lt;/ref-type&gt;&lt;contributors&gt;&lt;authors&gt;&lt;author&gt;Dahlman, I.&lt;/author&gt;&lt;author&gt;Arner, P.&lt;/author&gt;&lt;/authors&gt;&lt;/contributors&gt;&lt;titles&gt;&lt;title&gt;Genetics of adipose tissue biology&lt;/title&gt;&lt;secondary-title&gt;Prog Mol Biol Transl Sci&lt;/secondary-title&gt;&lt;/titles&gt;&lt;periodical&gt;&lt;full-title&gt;Prog Mol Biol Transl Sci&lt;/full-title&gt;&lt;/periodical&gt;&lt;pages&gt;39-74&lt;/pages&gt;&lt;volume&gt;94&lt;/volume&gt;&lt;edition&gt;2010/11/03&lt;/edition&gt;&lt;dates&gt;&lt;year&gt;2010&lt;/year&gt;&lt;/dates&gt;&lt;isbn&gt;1877-1173 (Print)&lt;/isbn&gt;&lt;accession-num&gt;21036322&lt;/accession-num&gt;&lt;urls&gt;&lt;related-urls&gt;&lt;url&gt;http://www.ncbi.nlm.nih.gov/entrez/query.fcgi?cmd=Retrieve&amp;amp;db=PubMed&amp;amp;dopt=Citation&amp;amp;list_uids=21036322&lt;/url&gt;&lt;/related-urls&gt;&lt;/urls&gt;&lt;electronic-resource-num&gt;B978-0-12-375003-7.00003-0 [pii]&amp;#xD;10.1016/B978-0-12-375003-7.00003-0&lt;/electronic-resource-num&gt;&lt;language&gt;eng&lt;/language&gt;&lt;/record&gt;&lt;/Cite&gt;&lt;/EndNote&gt;</w:instrText>
      </w:r>
      <w:r w:rsidR="00D819FE">
        <w:fldChar w:fldCharType="separate"/>
      </w:r>
      <w:r w:rsidR="00783AB4">
        <w:rPr>
          <w:noProof/>
        </w:rPr>
        <w:t>(</w:t>
      </w:r>
      <w:r w:rsidR="00783AB4" w:rsidRPr="00783AB4">
        <w:rPr>
          <w:i/>
          <w:noProof/>
        </w:rPr>
        <w:t>73</w:t>
      </w:r>
      <w:r w:rsidR="00783AB4">
        <w:rPr>
          <w:noProof/>
        </w:rPr>
        <w:t>)</w:t>
      </w:r>
      <w:r w:rsidR="00D819FE">
        <w:fldChar w:fldCharType="end"/>
      </w:r>
      <w:r w:rsidR="00B55D61">
        <w:t xml:space="preserve">.  Increased triglyceride breakdown is associated with obesity.  Excess white adipose tissue is also associated with decreased catecholamine stimulated lipolysis.  People with the same fat mass can vary substantially in the number of fat cells they possess.   Adipose tissue hypertrophy, characterized by a few very large fat cells, as opposed to </w:t>
      </w:r>
      <w:proofErr w:type="spellStart"/>
      <w:r w:rsidR="00B55D61">
        <w:t>hypercell</w:t>
      </w:r>
      <w:r w:rsidR="00157E82">
        <w:t>ul</w:t>
      </w:r>
      <w:r w:rsidR="00B55D61">
        <w:t>arity</w:t>
      </w:r>
      <w:proofErr w:type="spellEnd"/>
      <w:r w:rsidR="00B55D61">
        <w:t xml:space="preserve"> which is characterized by a large number of cells, is a risk factor for metabolic disorders.  Of note, not all obese individuals develop obesity related disorders because they are able to maintain normal adipose tissue function </w:t>
      </w:r>
      <w:r w:rsidR="00D819FE">
        <w:fldChar w:fldCharType="begin"/>
      </w:r>
      <w:r w:rsidR="005336C0">
        <w:instrText xml:space="preserve"> ADDIN EN.CITE &lt;EndNote&gt;&lt;Cite&gt;&lt;Author&gt;Dahlman&lt;/Author&gt;&lt;Year&gt;2010&lt;/Year&gt;&lt;RecNum&gt;882&lt;/RecNum&gt;&lt;record&gt;&lt;rec-number&gt;882&lt;/rec-number&gt;&lt;foreign-keys&gt;&lt;key app="EN" db-id="fde955zdgwpps3e0zwq5fwp0dsstrdr2vvfw"&gt;882&lt;/key&gt;&lt;/foreign-keys&gt;&lt;ref-type name="Journal Article"&gt;17&lt;/ref-type&gt;&lt;contributors&gt;&lt;authors&gt;&lt;author&gt;Dahlman, I.&lt;/author&gt;&lt;author&gt;Arner, P.&lt;/author&gt;&lt;/authors&gt;&lt;/contributors&gt;&lt;titles&gt;&lt;title&gt;Genetics of adipose tissue biology&lt;/title&gt;&lt;secondary-title&gt;Prog Mol Biol Transl Sci&lt;/secondary-title&gt;&lt;/titles&gt;&lt;periodical&gt;&lt;full-title&gt;Prog Mol Biol Transl Sci&lt;/full-title&gt;&lt;/periodical&gt;&lt;pages&gt;39-74&lt;/pages&gt;&lt;volume&gt;94&lt;/volume&gt;&lt;edition&gt;2010/11/03&lt;/edition&gt;&lt;dates&gt;&lt;year&gt;2010&lt;/year&gt;&lt;/dates&gt;&lt;isbn&gt;1877-1173 (Print)&lt;/isbn&gt;&lt;accession-num&gt;21036322&lt;/accession-num&gt;&lt;urls&gt;&lt;related-urls&gt;&lt;url&gt;http://www.ncbi.nlm.nih.gov/entrez/query.fcgi?cmd=Retrieve&amp;amp;db=PubMed&amp;amp;dopt=Citation&amp;amp;list_uids=21036322&lt;/url&gt;&lt;/related-urls&gt;&lt;/urls&gt;&lt;electronic-resource-num&gt;B978-0-12-375003-7.00003-0 [pii]&amp;#xD;10.1016/B978-0-12-375003-7.00003-0&lt;/electronic-resource-num&gt;&lt;language&gt;eng&lt;/language&gt;&lt;/record&gt;&lt;/Cite&gt;&lt;/EndNote&gt;</w:instrText>
      </w:r>
      <w:r w:rsidR="00D819FE">
        <w:fldChar w:fldCharType="separate"/>
      </w:r>
      <w:r w:rsidR="00783AB4">
        <w:rPr>
          <w:noProof/>
        </w:rPr>
        <w:t>(</w:t>
      </w:r>
      <w:r w:rsidR="00783AB4" w:rsidRPr="00783AB4">
        <w:rPr>
          <w:i/>
          <w:noProof/>
        </w:rPr>
        <w:t>73</w:t>
      </w:r>
      <w:r w:rsidR="00783AB4">
        <w:rPr>
          <w:noProof/>
        </w:rPr>
        <w:t>)</w:t>
      </w:r>
      <w:r w:rsidR="00D819FE">
        <w:fldChar w:fldCharType="end"/>
      </w:r>
      <w:r w:rsidR="00B55D61">
        <w:t>.  There may be a genetic predisposition to fat cell phenotype</w:t>
      </w:r>
      <w:r w:rsidR="007D030F">
        <w:t xml:space="preserve">, small cell type as in visceral tissues or larger cell type found in subcutaneous fat, </w:t>
      </w:r>
      <w:r w:rsidR="00B55D61">
        <w:t>and this predisposition may lie in the methylation status of the cells.</w:t>
      </w:r>
      <w:r w:rsidR="00B55D61" w:rsidRPr="00493E0C" w:rsidDel="00B55D61">
        <w:t xml:space="preserve"> </w:t>
      </w:r>
    </w:p>
    <w:p w:rsidR="00CB0045" w:rsidRDefault="00783AB4" w:rsidP="00FD7C57">
      <w:pPr>
        <w:rPr>
          <w:rFonts w:cs="Times New Roman"/>
          <w:szCs w:val="20"/>
        </w:rPr>
      </w:pPr>
      <w:r>
        <w:rPr>
          <w:rFonts w:cs="Times New Roman"/>
          <w:szCs w:val="20"/>
        </w:rPr>
        <w:t>Although</w:t>
      </w:r>
      <w:r w:rsidR="0024438F">
        <w:rPr>
          <w:rFonts w:cs="Times New Roman"/>
          <w:szCs w:val="20"/>
        </w:rPr>
        <w:t xml:space="preserve"> many studies have suggested a correlation between methyl donor availability to effect DNA methylation and subsequent gene expression, direct studies in adipocytes to assess the impact of either limiting folate or providing excess folate on </w:t>
      </w:r>
      <w:r w:rsidR="009E7767">
        <w:rPr>
          <w:rFonts w:cs="Times New Roman"/>
          <w:szCs w:val="20"/>
        </w:rPr>
        <w:t>adipocyte lipid metaboli</w:t>
      </w:r>
      <w:r w:rsidR="006D6D2B">
        <w:rPr>
          <w:rFonts w:cs="Times New Roman"/>
          <w:szCs w:val="20"/>
        </w:rPr>
        <w:t>sm</w:t>
      </w:r>
      <w:r w:rsidR="00157E82">
        <w:rPr>
          <w:rFonts w:cs="Times New Roman"/>
          <w:szCs w:val="20"/>
        </w:rPr>
        <w:t xml:space="preserve"> </w:t>
      </w:r>
      <w:r w:rsidR="0024438F">
        <w:rPr>
          <w:rFonts w:cs="Times New Roman"/>
          <w:szCs w:val="20"/>
        </w:rPr>
        <w:t xml:space="preserve">have yet to be done.  Furthermore, </w:t>
      </w:r>
      <w:r w:rsidR="009E7767">
        <w:rPr>
          <w:rFonts w:cs="Times New Roman"/>
          <w:szCs w:val="20"/>
        </w:rPr>
        <w:t xml:space="preserve">the effects of folate on differentiation versus post-differentiation lipid metabolism have not yet been studied. </w:t>
      </w:r>
      <w:r w:rsidR="0024438F">
        <w:rPr>
          <w:rFonts w:cs="Times New Roman"/>
          <w:szCs w:val="20"/>
        </w:rPr>
        <w:t xml:space="preserve"> Therefore we sought to add to the body of knowledge through designing experiments that would assess the ability of folate to effect DNA methylation and to understand if timing of the exposure ultimately makes a difference in the ability of the adipocyte to store and release lipids.</w:t>
      </w:r>
    </w:p>
    <w:p w:rsidR="001A02DB" w:rsidRDefault="009F5702" w:rsidP="00796837">
      <w:pPr>
        <w:pStyle w:val="Heading1"/>
      </w:pPr>
      <w:bookmarkStart w:id="17" w:name="_Toc325113507"/>
      <w:r>
        <w:lastRenderedPageBreak/>
        <w:t>Chapter 3</w:t>
      </w:r>
      <w:r w:rsidR="001A02DB" w:rsidRPr="009F5702">
        <w:t xml:space="preserve"> </w:t>
      </w:r>
      <w:r>
        <w:t>Experimental Investigations</w:t>
      </w:r>
      <w:bookmarkEnd w:id="17"/>
    </w:p>
    <w:p w:rsidR="00783AB4" w:rsidRPr="00783AB4" w:rsidRDefault="00783AB4" w:rsidP="00783AB4">
      <w:pPr>
        <w:jc w:val="center"/>
      </w:pPr>
      <w:r>
        <w:t>To be submitted to the Journal of Nutrition</w:t>
      </w:r>
    </w:p>
    <w:p w:rsidR="003C6A79" w:rsidRDefault="003C6A79" w:rsidP="003C6A79">
      <w:pPr>
        <w:ind w:firstLine="0"/>
        <w:rPr>
          <w:vertAlign w:val="superscript"/>
          <w:lang w:eastAsia="zh-CN"/>
        </w:rPr>
      </w:pPr>
      <w:r>
        <w:rPr>
          <w:lang w:eastAsia="zh-CN"/>
        </w:rPr>
        <w:t xml:space="preserve">Folate Levels </w:t>
      </w:r>
      <w:proofErr w:type="gramStart"/>
      <w:r>
        <w:rPr>
          <w:lang w:eastAsia="zh-CN"/>
        </w:rPr>
        <w:t>During</w:t>
      </w:r>
      <w:proofErr w:type="gramEnd"/>
      <w:r>
        <w:rPr>
          <w:lang w:eastAsia="zh-CN"/>
        </w:rPr>
        <w:t xml:space="preserve"> 3T3L1 Adipocyte Differentiation Have Sustained Impact on Lipogenesis and Lipolysis</w:t>
      </w:r>
      <w:r>
        <w:rPr>
          <w:vertAlign w:val="superscript"/>
          <w:lang w:eastAsia="zh-CN"/>
        </w:rPr>
        <w:t>1</w:t>
      </w:r>
    </w:p>
    <w:p w:rsidR="003C6A79" w:rsidRDefault="003C6A79" w:rsidP="003C6A79">
      <w:pPr>
        <w:ind w:firstLine="0"/>
        <w:rPr>
          <w:vertAlign w:val="superscript"/>
          <w:lang w:eastAsia="zh-CN"/>
        </w:rPr>
      </w:pPr>
    </w:p>
    <w:p w:rsidR="003C6A79" w:rsidRDefault="003C6A79" w:rsidP="003C6A79">
      <w:pPr>
        <w:ind w:firstLine="0"/>
        <w:rPr>
          <w:vertAlign w:val="superscript"/>
          <w:lang w:eastAsia="zh-CN"/>
        </w:rPr>
      </w:pPr>
      <w:r>
        <w:rPr>
          <w:lang w:eastAsia="zh-CN"/>
        </w:rPr>
        <w:t xml:space="preserve">Julia S. Gouffon </w:t>
      </w:r>
      <w:r>
        <w:rPr>
          <w:vertAlign w:val="superscript"/>
          <w:lang w:eastAsia="zh-CN"/>
        </w:rPr>
        <w:t>2</w:t>
      </w:r>
      <w:proofErr w:type="gramStart"/>
      <w:r>
        <w:rPr>
          <w:vertAlign w:val="superscript"/>
          <w:lang w:eastAsia="zh-CN"/>
        </w:rPr>
        <w:t>,3</w:t>
      </w:r>
      <w:proofErr w:type="gramEnd"/>
      <w:r>
        <w:rPr>
          <w:lang w:eastAsia="zh-CN"/>
        </w:rPr>
        <w:t>, Megan E. Johnstone</w:t>
      </w:r>
      <w:r>
        <w:rPr>
          <w:vertAlign w:val="superscript"/>
          <w:lang w:eastAsia="zh-CN"/>
        </w:rPr>
        <w:t>2</w:t>
      </w:r>
      <w:r>
        <w:rPr>
          <w:lang w:eastAsia="zh-CN"/>
        </w:rPr>
        <w:t>, Michael B. Zemel</w:t>
      </w:r>
      <w:r>
        <w:rPr>
          <w:vertAlign w:val="superscript"/>
          <w:lang w:eastAsia="zh-CN"/>
        </w:rPr>
        <w:t>2,3</w:t>
      </w:r>
    </w:p>
    <w:p w:rsidR="003C6A79" w:rsidRDefault="003C6A79" w:rsidP="003C6A79">
      <w:pPr>
        <w:ind w:firstLine="0"/>
        <w:rPr>
          <w:lang w:eastAsia="zh-CN"/>
        </w:rPr>
      </w:pPr>
      <w:r>
        <w:rPr>
          <w:vertAlign w:val="superscript"/>
          <w:lang w:eastAsia="zh-CN"/>
        </w:rPr>
        <w:t>2</w:t>
      </w:r>
      <w:r>
        <w:rPr>
          <w:lang w:eastAsia="zh-CN"/>
        </w:rPr>
        <w:t xml:space="preserve"> Department of Nutrition, </w:t>
      </w:r>
      <w:r>
        <w:rPr>
          <w:vertAlign w:val="superscript"/>
          <w:lang w:eastAsia="zh-CN"/>
        </w:rPr>
        <w:t>3</w:t>
      </w:r>
      <w:r>
        <w:rPr>
          <w:lang w:eastAsia="zh-CN"/>
        </w:rPr>
        <w:t>Department of Comparative and Experimental Medicine, University of Tennessee, Knoxville, Tennessee, 37996</w:t>
      </w:r>
    </w:p>
    <w:p w:rsidR="003C6A79" w:rsidRDefault="003C6A79" w:rsidP="003C6A79">
      <w:pPr>
        <w:ind w:firstLine="0"/>
        <w:rPr>
          <w:lang w:eastAsia="zh-CN"/>
        </w:rPr>
      </w:pPr>
    </w:p>
    <w:p w:rsidR="003C6A79" w:rsidRDefault="003C6A79" w:rsidP="003C6A79">
      <w:pPr>
        <w:ind w:firstLine="0"/>
        <w:rPr>
          <w:lang w:eastAsia="zh-CN"/>
        </w:rPr>
      </w:pPr>
      <w:r w:rsidRPr="007640FD">
        <w:rPr>
          <w:b/>
          <w:lang w:eastAsia="zh-CN"/>
        </w:rPr>
        <w:t>Abbreviations used</w:t>
      </w:r>
      <w:r>
        <w:rPr>
          <w:lang w:eastAsia="zh-CN"/>
        </w:rPr>
        <w:t xml:space="preserve">: </w:t>
      </w:r>
    </w:p>
    <w:p w:rsidR="003C6A79" w:rsidRDefault="003C6A79" w:rsidP="003C6A79">
      <w:pPr>
        <w:ind w:firstLine="0"/>
        <w:rPr>
          <w:lang w:eastAsia="zh-CN"/>
        </w:rPr>
      </w:pPr>
      <w:r>
        <w:rPr>
          <w:lang w:eastAsia="zh-CN"/>
        </w:rPr>
        <w:t>Deoxyribonucleic acid (DNA)</w:t>
      </w:r>
      <w:r w:rsidR="00C27C2D">
        <w:rPr>
          <w:lang w:eastAsia="zh-CN"/>
        </w:rPr>
        <w:t>, Ribonucleic acid (RNA), S</w:t>
      </w:r>
      <w:r>
        <w:rPr>
          <w:lang w:eastAsia="zh-CN"/>
        </w:rPr>
        <w:t>-</w:t>
      </w:r>
      <w:proofErr w:type="spellStart"/>
      <w:r>
        <w:rPr>
          <w:lang w:eastAsia="zh-CN"/>
        </w:rPr>
        <w:t>adenosylmethionine</w:t>
      </w:r>
      <w:proofErr w:type="spellEnd"/>
      <w:r w:rsidR="00C27C2D">
        <w:rPr>
          <w:lang w:eastAsia="zh-CN"/>
        </w:rPr>
        <w:t xml:space="preserve"> (</w:t>
      </w:r>
      <w:proofErr w:type="spellStart"/>
      <w:r w:rsidR="00C27C2D">
        <w:rPr>
          <w:lang w:eastAsia="zh-CN"/>
        </w:rPr>
        <w:t>SAMe</w:t>
      </w:r>
      <w:proofErr w:type="spellEnd"/>
      <w:r>
        <w:rPr>
          <w:lang w:eastAsia="zh-CN"/>
        </w:rPr>
        <w:t>), DNA methyltransferase 1 (</w:t>
      </w:r>
      <w:r w:rsidRPr="00B07815">
        <w:rPr>
          <w:i/>
          <w:lang w:eastAsia="zh-CN"/>
        </w:rPr>
        <w:t>Dnmt1</w:t>
      </w:r>
      <w:r>
        <w:rPr>
          <w:lang w:eastAsia="zh-CN"/>
        </w:rPr>
        <w:t xml:space="preserve">), fatty acid </w:t>
      </w:r>
      <w:proofErr w:type="spellStart"/>
      <w:r>
        <w:rPr>
          <w:lang w:eastAsia="zh-CN"/>
        </w:rPr>
        <w:t>synthase</w:t>
      </w:r>
      <w:proofErr w:type="spellEnd"/>
      <w:r>
        <w:rPr>
          <w:lang w:eastAsia="zh-CN"/>
        </w:rPr>
        <w:t xml:space="preserve"> (</w:t>
      </w:r>
      <w:proofErr w:type="spellStart"/>
      <w:r>
        <w:rPr>
          <w:lang w:eastAsia="zh-CN"/>
        </w:rPr>
        <w:t>Fasn</w:t>
      </w:r>
      <w:proofErr w:type="spellEnd"/>
      <w:r>
        <w:rPr>
          <w:lang w:eastAsia="zh-CN"/>
        </w:rPr>
        <w:t>), folate receptor 1 (</w:t>
      </w:r>
      <w:r w:rsidRPr="00B07815">
        <w:rPr>
          <w:i/>
          <w:lang w:eastAsia="zh-CN"/>
        </w:rPr>
        <w:t>Folr1</w:t>
      </w:r>
      <w:r>
        <w:rPr>
          <w:lang w:eastAsia="zh-CN"/>
        </w:rPr>
        <w:t>),  glucose transporter 4 (</w:t>
      </w:r>
      <w:r w:rsidR="00B07815">
        <w:rPr>
          <w:i/>
          <w:lang w:eastAsia="zh-CN"/>
        </w:rPr>
        <w:t>Glut</w:t>
      </w:r>
      <w:r w:rsidRPr="00B07815">
        <w:rPr>
          <w:i/>
          <w:lang w:eastAsia="zh-CN"/>
        </w:rPr>
        <w:t>4</w:t>
      </w:r>
      <w:r>
        <w:rPr>
          <w:lang w:eastAsia="zh-CN"/>
        </w:rPr>
        <w:t>), hormone sensitive lipase (</w:t>
      </w:r>
      <w:proofErr w:type="spellStart"/>
      <w:r w:rsidR="00B07815">
        <w:rPr>
          <w:lang w:eastAsia="zh-CN"/>
        </w:rPr>
        <w:t>L</w:t>
      </w:r>
      <w:r w:rsidRPr="00B07815">
        <w:rPr>
          <w:i/>
          <w:lang w:eastAsia="zh-CN"/>
        </w:rPr>
        <w:t>ipe</w:t>
      </w:r>
      <w:proofErr w:type="spellEnd"/>
      <w:r>
        <w:rPr>
          <w:lang w:eastAsia="zh-CN"/>
        </w:rPr>
        <w:t xml:space="preserve">), </w:t>
      </w:r>
      <w:proofErr w:type="spellStart"/>
      <w:r>
        <w:rPr>
          <w:lang w:eastAsia="zh-CN"/>
        </w:rPr>
        <w:t>leptin</w:t>
      </w:r>
      <w:proofErr w:type="spellEnd"/>
      <w:r>
        <w:rPr>
          <w:lang w:eastAsia="zh-CN"/>
        </w:rPr>
        <w:t xml:space="preserve"> (</w:t>
      </w:r>
      <w:proofErr w:type="spellStart"/>
      <w:r w:rsidR="00B07815">
        <w:rPr>
          <w:lang w:eastAsia="zh-CN"/>
        </w:rPr>
        <w:t>L</w:t>
      </w:r>
      <w:r w:rsidRPr="00B07815">
        <w:rPr>
          <w:i/>
          <w:lang w:eastAsia="zh-CN"/>
        </w:rPr>
        <w:t>ep</w:t>
      </w:r>
      <w:proofErr w:type="spellEnd"/>
      <w:r>
        <w:rPr>
          <w:lang w:eastAsia="zh-CN"/>
        </w:rPr>
        <w:t xml:space="preserve">), </w:t>
      </w:r>
      <w:proofErr w:type="spellStart"/>
      <w:r>
        <w:rPr>
          <w:lang w:eastAsia="zh-CN"/>
        </w:rPr>
        <w:t>methylenetetrahydrofolate</w:t>
      </w:r>
      <w:proofErr w:type="spellEnd"/>
      <w:r>
        <w:rPr>
          <w:lang w:eastAsia="zh-CN"/>
        </w:rPr>
        <w:t xml:space="preserve"> </w:t>
      </w:r>
      <w:proofErr w:type="spellStart"/>
      <w:r>
        <w:rPr>
          <w:lang w:eastAsia="zh-CN"/>
        </w:rPr>
        <w:t>reductase</w:t>
      </w:r>
      <w:proofErr w:type="spellEnd"/>
      <w:r>
        <w:rPr>
          <w:lang w:eastAsia="zh-CN"/>
        </w:rPr>
        <w:t xml:space="preserve"> (</w:t>
      </w:r>
      <w:proofErr w:type="spellStart"/>
      <w:r w:rsidRPr="00B07815">
        <w:rPr>
          <w:i/>
          <w:lang w:eastAsia="zh-CN"/>
        </w:rPr>
        <w:t>Mthfr</w:t>
      </w:r>
      <w:proofErr w:type="spellEnd"/>
      <w:r>
        <w:rPr>
          <w:lang w:eastAsia="zh-CN"/>
        </w:rPr>
        <w:t xml:space="preserve">),  </w:t>
      </w:r>
      <w:proofErr w:type="spellStart"/>
      <w:r>
        <w:rPr>
          <w:lang w:eastAsia="zh-CN"/>
        </w:rPr>
        <w:t>peroxisome</w:t>
      </w:r>
      <w:proofErr w:type="spellEnd"/>
      <w:r>
        <w:rPr>
          <w:lang w:eastAsia="zh-CN"/>
        </w:rPr>
        <w:t xml:space="preserve"> proliferation activated receptor gamma (</w:t>
      </w:r>
      <w:proofErr w:type="spellStart"/>
      <w:r w:rsidRPr="00B07815">
        <w:rPr>
          <w:i/>
          <w:lang w:eastAsia="zh-CN"/>
        </w:rPr>
        <w:t>Pparγ</w:t>
      </w:r>
      <w:proofErr w:type="spellEnd"/>
      <w:r>
        <w:rPr>
          <w:lang w:eastAsia="zh-CN"/>
        </w:rPr>
        <w:t xml:space="preserve">), </w:t>
      </w:r>
      <w:proofErr w:type="spellStart"/>
      <w:r>
        <w:rPr>
          <w:lang w:eastAsia="zh-CN"/>
        </w:rPr>
        <w:t>Pparγ</w:t>
      </w:r>
      <w:proofErr w:type="spellEnd"/>
      <w:r>
        <w:rPr>
          <w:lang w:eastAsia="zh-CN"/>
        </w:rPr>
        <w:t xml:space="preserve"> </w:t>
      </w:r>
      <w:proofErr w:type="spellStart"/>
      <w:r>
        <w:rPr>
          <w:lang w:eastAsia="zh-CN"/>
        </w:rPr>
        <w:t>coactivator</w:t>
      </w:r>
      <w:proofErr w:type="spellEnd"/>
      <w:r>
        <w:rPr>
          <w:lang w:eastAsia="zh-CN"/>
        </w:rPr>
        <w:t xml:space="preserve"> 1 alpha (</w:t>
      </w:r>
      <w:r w:rsidRPr="00B07815">
        <w:rPr>
          <w:i/>
          <w:lang w:eastAsia="zh-CN"/>
        </w:rPr>
        <w:t>Pgc-1α</w:t>
      </w:r>
      <w:r>
        <w:rPr>
          <w:lang w:eastAsia="zh-CN"/>
        </w:rPr>
        <w:t xml:space="preserve">), Hank’s Balanced Salt Solution (HBSS), </w:t>
      </w:r>
      <w:r w:rsidR="00B1590A">
        <w:rPr>
          <w:lang w:eastAsia="zh-CN"/>
        </w:rPr>
        <w:t>Dulbecco’s</w:t>
      </w:r>
      <w:r>
        <w:rPr>
          <w:lang w:eastAsia="zh-CN"/>
        </w:rPr>
        <w:t xml:space="preserve"> Modified Medium (DMEM)</w:t>
      </w:r>
    </w:p>
    <w:p w:rsidR="003C6A79" w:rsidRDefault="003C6A79" w:rsidP="003C6A79">
      <w:pPr>
        <w:spacing w:line="276" w:lineRule="auto"/>
        <w:ind w:firstLine="0"/>
        <w:rPr>
          <w:lang w:eastAsia="zh-CN"/>
        </w:rPr>
      </w:pPr>
      <w:r>
        <w:rPr>
          <w:lang w:eastAsia="zh-CN"/>
        </w:rPr>
        <w:br w:type="page"/>
      </w:r>
    </w:p>
    <w:p w:rsidR="003C6A79" w:rsidRDefault="003C6A79" w:rsidP="003375F5">
      <w:pPr>
        <w:pStyle w:val="Heading2"/>
      </w:pPr>
      <w:bookmarkStart w:id="18" w:name="_Toc325113508"/>
      <w:r>
        <w:lastRenderedPageBreak/>
        <w:t>Abstract</w:t>
      </w:r>
      <w:bookmarkEnd w:id="18"/>
    </w:p>
    <w:p w:rsidR="003C6A79" w:rsidRDefault="003C6A79" w:rsidP="007640FD">
      <w:pPr>
        <w:keepNext/>
      </w:pPr>
      <w:r>
        <w:rPr>
          <w:b/>
        </w:rPr>
        <w:t>Background/Aim:</w:t>
      </w:r>
      <w:r>
        <w:t xml:space="preserve"> Epigenetic modifications serve as a means of intermediate gene expression control, and nutritional inputs may modify methylation patterns in regulatory regions of genes.  Therefore, </w:t>
      </w:r>
      <w:r>
        <w:rPr>
          <w:bCs/>
        </w:rPr>
        <w:t>we proposed that specific nutrient availability of folate would affect adipocyte development and metabolism through impacting the one-carbon cycle and subsequent DNA methylation patterns.</w:t>
      </w:r>
      <w:r>
        <w:t xml:space="preserve">  Accordingly, we sought to determine if the methylation level of CpG islands could be influenced in adipocytes and if so, how this might affect gene signaling in mature adipocytes.  </w:t>
      </w:r>
      <w:r>
        <w:rPr>
          <w:b/>
        </w:rPr>
        <w:t>Methods:</w:t>
      </w:r>
      <w:r>
        <w:t xml:space="preserve"> We treated adipocytes with 0 to 0.9 </w:t>
      </w:r>
      <w:proofErr w:type="spellStart"/>
      <w:r>
        <w:t>mM</w:t>
      </w:r>
      <w:proofErr w:type="spellEnd"/>
      <w:r>
        <w:t xml:space="preserve"> folate, the methyl donor S-</w:t>
      </w:r>
      <w:proofErr w:type="spellStart"/>
      <w:r>
        <w:t>adenosylmethionine</w:t>
      </w:r>
      <w:proofErr w:type="spellEnd"/>
      <w:r>
        <w:t xml:space="preserve"> (</w:t>
      </w:r>
      <w:proofErr w:type="spellStart"/>
      <w:r>
        <w:t>SAMe</w:t>
      </w:r>
      <w:proofErr w:type="spellEnd"/>
      <w:r>
        <w:t>) or a methylation inhibitor, 5-aza-2-deoxycitidine (</w:t>
      </w:r>
      <w:proofErr w:type="spellStart"/>
      <w:r>
        <w:t>Decitibine</w:t>
      </w:r>
      <w:proofErr w:type="spellEnd"/>
      <w:r>
        <w:t xml:space="preserve">) during adipocyte differentiation and the maturation process. Lipogenesis was measured by accumulation of oil red O and lipolysis was quantified by a glycerol release assay.  RNA was obtained and genes involved in adipocyte differentiation, one-carbon metabolism, lipogenesis and lipolysis were quantified using RT-PCR.  Methylated regions of adipocyte genomic DNA were evaluated using a methylation-specific antibody and hybridized against a </w:t>
      </w:r>
      <w:proofErr w:type="spellStart"/>
      <w:r>
        <w:t>Nimblegen</w:t>
      </w:r>
      <w:proofErr w:type="spellEnd"/>
      <w:r>
        <w:t xml:space="preserve"> whole genome CpG island array.  </w:t>
      </w:r>
      <w:r>
        <w:rPr>
          <w:b/>
        </w:rPr>
        <w:t xml:space="preserve">Results:  </w:t>
      </w:r>
      <w:r>
        <w:t xml:space="preserve">Differentiation under folate depleted conditions increased lipid accumulation and enhanced lipolysis driven by increased expression of fatty acid </w:t>
      </w:r>
      <w:proofErr w:type="spellStart"/>
      <w:r>
        <w:t>synthase</w:t>
      </w:r>
      <w:proofErr w:type="spellEnd"/>
      <w:r>
        <w:t xml:space="preserve"> (</w:t>
      </w:r>
      <w:proofErr w:type="spellStart"/>
      <w:r>
        <w:rPr>
          <w:i/>
        </w:rPr>
        <w:t>Fasn</w:t>
      </w:r>
      <w:proofErr w:type="spellEnd"/>
      <w:r>
        <w:t>), glucose transporter 4 (</w:t>
      </w:r>
      <w:r>
        <w:rPr>
          <w:i/>
        </w:rPr>
        <w:t>Glut 4</w:t>
      </w:r>
      <w:r>
        <w:t>) and hormone sensitive lipase (</w:t>
      </w:r>
      <w:proofErr w:type="spellStart"/>
      <w:r>
        <w:rPr>
          <w:i/>
        </w:rPr>
        <w:t>Lipe</w:t>
      </w:r>
      <w:proofErr w:type="spellEnd"/>
      <w:r>
        <w:t xml:space="preserve">). Exposure to increased levels of folate or </w:t>
      </w:r>
      <w:proofErr w:type="spellStart"/>
      <w:proofErr w:type="gramStart"/>
      <w:r>
        <w:t>SAMe</w:t>
      </w:r>
      <w:proofErr w:type="spellEnd"/>
      <w:proofErr w:type="gramEnd"/>
      <w:r>
        <w:t xml:space="preserve"> post-differentiation enhanced this effect.  Adipocytes differentiated under high folate levels had lower levels of </w:t>
      </w:r>
      <w:proofErr w:type="spellStart"/>
      <w:r>
        <w:t>leptin</w:t>
      </w:r>
      <w:proofErr w:type="spellEnd"/>
      <w:r>
        <w:t xml:space="preserve"> (</w:t>
      </w:r>
      <w:proofErr w:type="spellStart"/>
      <w:r>
        <w:rPr>
          <w:i/>
        </w:rPr>
        <w:t>Lep</w:t>
      </w:r>
      <w:proofErr w:type="spellEnd"/>
      <w:r>
        <w:t xml:space="preserve">) under low folate maturation conditions than adipocytes differentiated under standard conditions.  Adipocytes differentiated under standard conditions exposed during maturation to depleted folate, </w:t>
      </w:r>
      <w:proofErr w:type="spellStart"/>
      <w:r>
        <w:t>decitibine</w:t>
      </w:r>
      <w:proofErr w:type="spellEnd"/>
      <w:r>
        <w:t xml:space="preserve"> or </w:t>
      </w:r>
      <w:proofErr w:type="spellStart"/>
      <w:proofErr w:type="gramStart"/>
      <w:r>
        <w:t>SAMe</w:t>
      </w:r>
      <w:proofErr w:type="spellEnd"/>
      <w:proofErr w:type="gramEnd"/>
      <w:r>
        <w:t xml:space="preserve"> had decreased global CpG methylation relative to standard conditions including the promoter regions of </w:t>
      </w:r>
      <w:proofErr w:type="spellStart"/>
      <w:r>
        <w:rPr>
          <w:i/>
        </w:rPr>
        <w:t>Fasn</w:t>
      </w:r>
      <w:proofErr w:type="spellEnd"/>
      <w:r>
        <w:rPr>
          <w:i/>
        </w:rPr>
        <w:t xml:space="preserve">, Glut 4, </w:t>
      </w:r>
      <w:proofErr w:type="spellStart"/>
      <w:r>
        <w:rPr>
          <w:i/>
        </w:rPr>
        <w:t>Lipe</w:t>
      </w:r>
      <w:proofErr w:type="spellEnd"/>
      <w:r>
        <w:t xml:space="preserve"> and </w:t>
      </w:r>
      <w:proofErr w:type="spellStart"/>
      <w:r>
        <w:rPr>
          <w:i/>
        </w:rPr>
        <w:t>Lep</w:t>
      </w:r>
      <w:proofErr w:type="spellEnd"/>
      <w:r>
        <w:t xml:space="preserve">. </w:t>
      </w:r>
      <w:r w:rsidR="007640FD">
        <w:t xml:space="preserve"> </w:t>
      </w:r>
      <w:r>
        <w:rPr>
          <w:b/>
        </w:rPr>
        <w:t>Conclusions:</w:t>
      </w:r>
      <w:r>
        <w:t xml:space="preserve"> Promoter methylation in key metabolic regulatory genes was impacted by exposure to folate deficient conditions resulting in increased lipogenesis and lipolysis.   The level of folate exposure </w:t>
      </w:r>
      <w:r>
        <w:lastRenderedPageBreak/>
        <w:t xml:space="preserve">during adipocyte differentiation had greater impact on lipolysis and lipogenesis than did folate exposure during maturation.  </w:t>
      </w:r>
    </w:p>
    <w:p w:rsidR="003C6A79" w:rsidRDefault="003C6A79" w:rsidP="003375F5">
      <w:pPr>
        <w:pStyle w:val="Heading2"/>
      </w:pPr>
      <w:bookmarkStart w:id="19" w:name="_Toc325113509"/>
      <w:r>
        <w:t>Introduction</w:t>
      </w:r>
      <w:bookmarkEnd w:id="19"/>
    </w:p>
    <w:p w:rsidR="003C6A79" w:rsidRDefault="003C6A79" w:rsidP="003C6A79">
      <w:pPr>
        <w:rPr>
          <w:b/>
          <w:i/>
        </w:rPr>
      </w:pPr>
      <w:r>
        <w:t xml:space="preserve">Recent work with stem cells and </w:t>
      </w:r>
      <w:proofErr w:type="spellStart"/>
      <w:r>
        <w:t>pluripotent</w:t>
      </w:r>
      <w:proofErr w:type="spellEnd"/>
      <w:r>
        <w:t xml:space="preserve"> cells, including adipocytes, has shown that nutrient and hormonal balance can affect cellular differentiation and ultimately be directive for deeming the cell type, a concept known as developmental plasticity</w:t>
      </w:r>
      <w:r w:rsidR="00D819FE">
        <w:fldChar w:fldCharType="begin"/>
      </w:r>
      <w:r w:rsidR="005336C0">
        <w:instrText xml:space="preserve"> ADDIN EN.CITE &lt;EndNote&gt;&lt;Cite&gt;&lt;Author&gt;Gluckman&lt;/Author&gt;&lt;Year&gt;2008&lt;/Year&gt;&lt;RecNum&gt;13&lt;/RecNum&gt;&lt;record&gt;&lt;rec-number&gt;13&lt;/rec-number&gt;&lt;foreign-keys&gt;&lt;key app="EN" db-id="fde955zdgwpps3e0zwq5fwp0dsstrdr2vvfw"&gt;13&lt;/key&gt;&lt;/foreign-keys&gt;&lt;ref-type name="Journal Article"&gt;17&lt;/ref-type&gt;&lt;contributors&gt;&lt;authors&gt;&lt;author&gt;Gluckman, P. D.&lt;/author&gt;&lt;author&gt;Hanson, M. A.&lt;/author&gt;&lt;/authors&gt;&lt;/contributors&gt;&lt;titles&gt;&lt;title&gt;Developmental and epigenetic pathways to obesity: an evolutionary-developmental perspective&lt;/title&gt;&lt;secondary-title&gt;International Journal of Obesity&lt;/secondary-title&gt;&lt;/titles&gt;&lt;periodical&gt;&lt;full-title&gt;International Journal of Obesity&lt;/full-title&gt;&lt;/periodical&gt;&lt;pages&gt;S62-S71&lt;/pages&gt;&lt;volume&gt;32&lt;/volume&gt;&lt;dates&gt;&lt;year&gt;2008&lt;/year&gt;&lt;pub-dates&gt;&lt;date&gt;Dec&lt;/date&gt;&lt;/pub-dates&gt;&lt;/dates&gt;&lt;isbn&gt;0307-0565&lt;/isbn&gt;&lt;accession-num&gt;ISI:000262376700011&lt;/accession-num&gt;&lt;urls&gt;&lt;related-urls&gt;&lt;url&gt;&amp;lt;Go to ISI&amp;gt;://000262376700011&lt;/url&gt;&lt;/related-urls&gt;&lt;/urls&gt;&lt;electronic-resource-num&gt;10.1038/ijo.2008.240&lt;/electronic-resource-num&gt;&lt;/record&gt;&lt;/Cite&gt;&lt;/EndNote&gt;</w:instrText>
      </w:r>
      <w:r w:rsidR="00D819FE">
        <w:fldChar w:fldCharType="separate"/>
      </w:r>
      <w:r w:rsidR="00783AB4">
        <w:rPr>
          <w:noProof/>
        </w:rPr>
        <w:t>(</w:t>
      </w:r>
      <w:r w:rsidR="00783AB4" w:rsidRPr="00783AB4">
        <w:rPr>
          <w:i/>
          <w:noProof/>
        </w:rPr>
        <w:t>74</w:t>
      </w:r>
      <w:r w:rsidR="00783AB4">
        <w:rPr>
          <w:noProof/>
        </w:rPr>
        <w:t>)</w:t>
      </w:r>
      <w:r w:rsidR="00D819FE">
        <w:fldChar w:fldCharType="end"/>
      </w:r>
      <w:r w:rsidR="00831C7A">
        <w:t>.</w:t>
      </w:r>
      <w:r>
        <w:t xml:space="preserve"> This cellular flexibility may allow for sensing environmental conditions during cellular development </w:t>
      </w:r>
      <w:r>
        <w:rPr>
          <w:i/>
        </w:rPr>
        <w:t xml:space="preserve">in </w:t>
      </w:r>
      <w:proofErr w:type="spellStart"/>
      <w:r>
        <w:rPr>
          <w:i/>
        </w:rPr>
        <w:t>utero</w:t>
      </w:r>
      <w:proofErr w:type="spellEnd"/>
      <w:r>
        <w:t xml:space="preserve">, but may be problematic when the external environmental conditions do not match those seen during initial development.  It has been proposed that nutritional mismatch may be a causative agent for future disease development </w:t>
      </w:r>
      <w:r w:rsidR="00D819FE">
        <w:fldChar w:fldCharType="begin"/>
      </w:r>
      <w:r w:rsidR="005336C0">
        <w:instrText xml:space="preserve"> ADDIN EN.CITE &lt;EndNote&gt;&lt;Cite&gt;&lt;Author&gt;Gluckman&lt;/Author&gt;&lt;Year&gt;2009&lt;/Year&gt;&lt;RecNum&gt;47&lt;/RecNum&gt;&lt;record&gt;&lt;rec-number&gt;47&lt;/rec-number&gt;&lt;foreign-keys&gt;&lt;key app="EN" db-id="fde955zdgwpps3e0zwq5fwp0dsstrdr2vvfw"&gt;47&lt;/key&gt;&lt;/foreign-keys&gt;&lt;ref-type name="Journal Article"&gt;17&lt;/ref-type&gt;&lt;contributors&gt;&lt;authors&gt;&lt;author&gt;Gluckman, P. D.&lt;/author&gt;&lt;author&gt;Hanson, M. A.&lt;/author&gt;&lt;author&gt;Buklijas, T.&lt;/author&gt;&lt;author&gt;Low, F. M.&lt;/author&gt;&lt;author&gt;Beedle, A. S.&lt;/author&gt;&lt;/authors&gt;&lt;/contributors&gt;&lt;titles&gt;&lt;title&gt;Epigenetic mechanisms that underpin metabolic and cardiovascular diseases&lt;/title&gt;&lt;secondary-title&gt;Nature Reviews&lt;/secondary-title&gt;&lt;/titles&gt;&lt;periodical&gt;&lt;full-title&gt;Nature Reviews&lt;/full-title&gt;&lt;/periodical&gt;&lt;pages&gt;401-408&lt;/pages&gt;&lt;volume&gt;5&lt;/volume&gt;&lt;number&gt;July 2009&lt;/number&gt;&lt;dates&gt;&lt;year&gt;2009&lt;/year&gt;&lt;/dates&gt;&lt;label&gt; and &lt;/label&gt;&lt;urls&gt;&lt;/urls&gt;&lt;/record&gt;&lt;/Cite&gt;&lt;/EndNote&gt;</w:instrText>
      </w:r>
      <w:r w:rsidR="00D819FE">
        <w:fldChar w:fldCharType="separate"/>
      </w:r>
      <w:r w:rsidR="00D919C1">
        <w:rPr>
          <w:noProof/>
        </w:rPr>
        <w:t>(</w:t>
      </w:r>
      <w:r w:rsidR="00D919C1" w:rsidRPr="00D919C1">
        <w:rPr>
          <w:i/>
          <w:noProof/>
        </w:rPr>
        <w:t>6</w:t>
      </w:r>
      <w:r w:rsidR="00D919C1">
        <w:rPr>
          <w:noProof/>
        </w:rPr>
        <w:t>)</w:t>
      </w:r>
      <w:r w:rsidR="00D819FE">
        <w:fldChar w:fldCharType="end"/>
      </w:r>
      <w:r>
        <w:t xml:space="preserve">.  The Dutch Hunger Winter during World War II yielded evidence that poor maternal nutrition resulted in increased incidence of obesity, CVD and diabetes in adult males.  This study and others gave rise to the “Thrifty Phenotype Hypothesis” that proposes metabolic programming of the fetus during development in a nutrient poor </w:t>
      </w:r>
      <w:r>
        <w:rPr>
          <w:i/>
        </w:rPr>
        <w:t xml:space="preserve">in </w:t>
      </w:r>
      <w:proofErr w:type="spellStart"/>
      <w:r>
        <w:rPr>
          <w:i/>
        </w:rPr>
        <w:t>utero</w:t>
      </w:r>
      <w:proofErr w:type="spellEnd"/>
      <w:r>
        <w:t xml:space="preserve"> environment prepares for a post-natal environment that is similarly nutrient poor, however, when the post natal environment is rich in nutrients, metabolic syndrome ensues </w:t>
      </w:r>
      <w:r w:rsidR="00D819FE">
        <w:fldChar w:fldCharType="begin"/>
      </w:r>
      <w:r w:rsidR="005336C0">
        <w:instrText xml:space="preserve"> ADDIN EN.CITE &lt;EndNote&gt;&lt;Cite&gt;&lt;Author&gt;Tamashiro&lt;/Author&gt;&lt;Year&gt;2010&lt;/Year&gt;&lt;RecNum&gt;1174&lt;/RecNum&gt;&lt;record&gt;&lt;rec-number&gt;1174&lt;/rec-number&gt;&lt;foreign-keys&gt;&lt;key app="EN" db-id="fde955zdgwpps3e0zwq5fwp0dsstrdr2vvfw"&gt;1174&lt;/key&gt;&lt;/foreign-keys&gt;&lt;ref-type name="Journal Article"&gt;17&lt;/ref-type&gt;&lt;contributors&gt;&lt;authors&gt;&lt;author&gt;Tamashiro, Kellie L. K.&lt;/author&gt;&lt;author&gt;Moran, Timothy H.&lt;/author&gt;&lt;/authors&gt;&lt;/contributors&gt;&lt;titles&gt;&lt;title&gt;Perinatal environment and its influences on metabolic programming of offspring&lt;/title&gt;&lt;secondary-title&gt;Physiology &amp;amp; Behavior&lt;/secondary-title&gt;&lt;/titles&gt;&lt;periodical&gt;&lt;full-title&gt;Physiology &amp;amp; Behavior&lt;/full-title&gt;&lt;/periodical&gt;&lt;pages&gt;560-566&lt;/pages&gt;&lt;volume&gt;100&lt;/volume&gt;&lt;number&gt;5&lt;/number&gt;&lt;keywords&gt;&lt;keyword&gt;Prenatal stress&lt;/keyword&gt;&lt;keyword&gt;High fat diet&lt;/keyword&gt;&lt;keyword&gt;Metabolic programming&lt;/keyword&gt;&lt;keyword&gt;Obesity&lt;/keyword&gt;&lt;keyword&gt;Diabetes&lt;/keyword&gt;&lt;keyword&gt;Epigenetic&lt;/keyword&gt;&lt;keyword&gt;Development&lt;/keyword&gt;&lt;/keywords&gt;&lt;dates&gt;&lt;year&gt;2010&lt;/year&gt;&lt;/dates&gt;&lt;isbn&gt;0031-9384&lt;/isbn&gt;&lt;work-type&gt;doi: DOI: 10.1016/j.physbeh.2010.04.008&lt;/work-type&gt;&lt;urls&gt;&lt;related-urls&gt;&lt;url&gt;http://www.sciencedirect.com/science/article/B6T0P-4YV82P1-2/2/f61606426a69a9a3cbcd9d95227f911a&lt;/url&gt;&lt;/related-urls&gt;&lt;/urls&gt;&lt;/record&gt;&lt;/Cite&gt;&lt;/EndNote&gt;</w:instrText>
      </w:r>
      <w:r w:rsidR="00D819FE">
        <w:fldChar w:fldCharType="separate"/>
      </w:r>
      <w:r w:rsidR="00D919C1">
        <w:rPr>
          <w:noProof/>
        </w:rPr>
        <w:t>(</w:t>
      </w:r>
      <w:r w:rsidR="00D919C1" w:rsidRPr="00D919C1">
        <w:rPr>
          <w:i/>
          <w:noProof/>
        </w:rPr>
        <w:t>7</w:t>
      </w:r>
      <w:r w:rsidR="00D919C1">
        <w:rPr>
          <w:noProof/>
        </w:rPr>
        <w:t>)</w:t>
      </w:r>
      <w:r w:rsidR="00D819FE">
        <w:fldChar w:fldCharType="end"/>
      </w:r>
      <w:r w:rsidR="00831C7A">
        <w:t>.</w:t>
      </w:r>
      <w:r>
        <w:t xml:space="preserve"> </w:t>
      </w:r>
      <w:r w:rsidR="00913A8B">
        <w:t xml:space="preserve"> </w:t>
      </w:r>
      <w:r>
        <w:t>Recent data suggest that epigenetic changes appear to be involved in this environmental sensing of nutritional status.</w:t>
      </w:r>
    </w:p>
    <w:p w:rsidR="003C6A79" w:rsidRDefault="003C6A79" w:rsidP="003C6A79">
      <w:r>
        <w:t xml:space="preserve">Metabolic plasticity has been shown to depend on early nutritional status with maternal diet, influencing the phenotype and long-term disease potential </w:t>
      </w:r>
      <w:r w:rsidR="00913A8B">
        <w:t xml:space="preserve">of </w:t>
      </w:r>
      <w:r>
        <w:t xml:space="preserve">offspring </w:t>
      </w:r>
      <w:r w:rsidR="00D819FE">
        <w:fldChar w:fldCharType="begin">
          <w:fldData xml:space="preserve">PEVuZE5vdGU+PENpdGU+PEF1dGhvcj5BYWdhYXJkLVRpbGxlcnk8L0F1dGhvcj48WWVhcj4yMDA4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</w:fldData>
        </w:fldChar>
      </w:r>
      <w:r w:rsidR="005336C0">
        <w:instrText xml:space="preserve"> ADDIN EN.CITE </w:instrText>
      </w:r>
      <w:r w:rsidR="00D819FE">
        <w:fldChar w:fldCharType="begin">
          <w:fldData xml:space="preserve">PEVuZE5vdGU+PENpdGU+PEF1dGhvcj5BYWdhYXJkLVRpbGxlcnk8L0F1dGhvcj48WWVhcj4yMDA4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</w:fldData>
        </w:fldChar>
      </w:r>
      <w:r w:rsidR="005336C0">
        <w:instrText xml:space="preserve"> ADDIN EN.CITE.DATA </w:instrText>
      </w:r>
      <w:r w:rsidR="00D819FE">
        <w:fldChar w:fldCharType="end"/>
      </w:r>
      <w:r w:rsidR="00D819FE">
        <w:fldChar w:fldCharType="separate"/>
      </w:r>
      <w:r w:rsidR="00D919C1">
        <w:rPr>
          <w:noProof/>
        </w:rPr>
        <w:t>(</w:t>
      </w:r>
      <w:r w:rsidR="00D919C1" w:rsidRPr="00D919C1">
        <w:rPr>
          <w:i/>
          <w:noProof/>
        </w:rPr>
        <w:t>11-13</w:t>
      </w:r>
      <w:r w:rsidR="00D919C1">
        <w:rPr>
          <w:noProof/>
        </w:rPr>
        <w:t>)</w:t>
      </w:r>
      <w:r w:rsidR="00D819FE">
        <w:fldChar w:fldCharType="end"/>
      </w:r>
      <w:r>
        <w:t xml:space="preserve">. The strongest human data supporting this hypothesis are from children born before and after maternal weight loss by bariatric surgery: children born after maternal weight loss have a lower risk for obesity than do their siblings born before maternal weight loss, an effect attributed to improved intra-uterine environment </w:t>
      </w:r>
      <w:r w:rsidR="00D819FE">
        <w:fldChar w:fldCharType="begin">
          <w:fldData xml:space="preserve">PEVuZE5vdGU+PENpdGU+PEF1dGhvcj5LcmFsPC9BdXRob3I+PFllYXI+MjAwNjwvWWVhcj48UmVj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</w:fldData>
        </w:fldChar>
      </w:r>
      <w:r w:rsidR="005336C0">
        <w:instrText xml:space="preserve"> ADDIN EN.CITE </w:instrText>
      </w:r>
      <w:r w:rsidR="00D819FE">
        <w:fldChar w:fldCharType="begin">
          <w:fldData xml:space="preserve">PEVuZE5vdGU+PENpdGU+PEF1dGhvcj5LcmFsPC9BdXRob3I+PFllYXI+MjAwNjwvWWVhcj48UmVj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</w:fldData>
        </w:fldChar>
      </w:r>
      <w:r w:rsidR="005336C0">
        <w:instrText xml:space="preserve"> ADDIN EN.CITE.DATA </w:instrText>
      </w:r>
      <w:r w:rsidR="00D819FE">
        <w:fldChar w:fldCharType="end"/>
      </w:r>
      <w:r w:rsidR="00D819FE">
        <w:fldChar w:fldCharType="separate"/>
      </w:r>
      <w:r w:rsidR="00D919C1">
        <w:rPr>
          <w:noProof/>
        </w:rPr>
        <w:t>(</w:t>
      </w:r>
      <w:r w:rsidR="00D919C1" w:rsidRPr="00D919C1">
        <w:rPr>
          <w:i/>
          <w:noProof/>
        </w:rPr>
        <w:t>15-16</w:t>
      </w:r>
      <w:r w:rsidR="00D919C1">
        <w:rPr>
          <w:noProof/>
        </w:rPr>
        <w:t>)</w:t>
      </w:r>
      <w:r w:rsidR="00D819FE">
        <w:fldChar w:fldCharType="end"/>
      </w:r>
      <w:r>
        <w:t xml:space="preserve">.  </w:t>
      </w:r>
    </w:p>
    <w:p w:rsidR="003C6A79" w:rsidRDefault="003C6A79" w:rsidP="003C6A79">
      <w:r>
        <w:lastRenderedPageBreak/>
        <w:t xml:space="preserve">Other studies indicate that the differentiation and lipid metabolism of adipocytes may depend on the level of methylation occurring in the upstream promoter region of key regulatory genes.  For example, 3T3-L1 mouse </w:t>
      </w:r>
      <w:proofErr w:type="spellStart"/>
      <w:r>
        <w:t>preadipocytes</w:t>
      </w:r>
      <w:proofErr w:type="spellEnd"/>
      <w:r>
        <w:t xml:space="preserve"> exhibit varying levels of methylation in the promoter region of the </w:t>
      </w:r>
      <w:r w:rsidR="00913A8B" w:rsidRPr="00913A8B">
        <w:rPr>
          <w:i/>
        </w:rPr>
        <w:t>Glut4</w:t>
      </w:r>
      <w:r>
        <w:t xml:space="preserve"> gene during differentiation into mature adipocytes </w:t>
      </w:r>
      <w:r w:rsidR="00D819FE">
        <w:fldChar w:fldCharType="begin"/>
      </w:r>
      <w:r w:rsidR="005336C0">
        <w:instrText xml:space="preserve"> ADDIN EN.CITE &lt;EndNote&gt;&lt;Cite&gt;&lt;Author&gt;Yokomori&lt;/Author&gt;&lt;Year&gt;1999&lt;/Year&gt;&lt;RecNum&gt;104&lt;/RecNum&gt;&lt;record&gt;&lt;rec-number&gt;104&lt;/rec-number&gt;&lt;foreign-keys&gt;&lt;key app="EN" db-id="fde955zdgwpps3e0zwq5fwp0dsstrdr2vvfw"&gt;104&lt;/key&gt;&lt;/foreign-keys&gt;&lt;ref-type name="Journal Article"&gt;17&lt;/ref-type&gt;&lt;contributors&gt;&lt;authors&gt;&lt;author&gt;Yokomori, N&lt;/author&gt;&lt;author&gt;Tawata, M&lt;/author&gt;&lt;author&gt;Onaya, T&lt;/author&gt;&lt;/authors&gt;&lt;/contributors&gt;&lt;titles&gt;&lt;title&gt;DNA demethylation during the differentiation of 3T3-L1 cells affects the expression of the mouse GLUT4 gene&lt;/title&gt;&lt;secondary-title&gt;Diabetes&lt;/secondary-title&gt;&lt;/titles&gt;&lt;periodical&gt;&lt;full-title&gt;Diabetes&lt;/full-title&gt;&lt;/periodical&gt;&lt;pages&gt;685-690&lt;/pages&gt;&lt;volume&gt;48&lt;/volume&gt;&lt;number&gt;4&lt;/number&gt;&lt;dates&gt;&lt;year&gt;1999&lt;/year&gt;&lt;/dates&gt;&lt;urls&gt;&lt;related-urls&gt;&lt;url&gt;http://diabetes.diabetesjournals.org/content/48/4/685.abstract&lt;/url&gt;&lt;/related-urls&gt;&lt;/urls&gt;&lt;electronic-resource-num&gt;10.2337/diabetes.48.4.685&lt;/electronic-resource-num&gt;&lt;/record&gt;&lt;/Cite&gt;&lt;Cite&gt;&lt;Author&gt;Yokomori&lt;/Author&gt;&lt;Year&gt;1999&lt;/Year&gt;&lt;RecNum&gt;104&lt;/RecNum&gt;&lt;record&gt;&lt;rec-number&gt;104&lt;/rec-number&gt;&lt;foreign-keys&gt;&lt;key app="EN" db-id="fde955zdgwpps3e0zwq5fwp0dsstrdr2vvfw"&gt;104&lt;/key&gt;&lt;/foreign-keys&gt;&lt;ref-type name="Journal Article"&gt;17&lt;/ref-type&gt;&lt;contributors&gt;&lt;authors&gt;&lt;author&gt;Yokomori, N&lt;/author&gt;&lt;author&gt;Tawata, M&lt;/author&gt;&lt;author&gt;Onaya, T&lt;/author&gt;&lt;/authors&gt;&lt;/contributors&gt;&lt;titles&gt;&lt;title&gt;DNA demethylation during the differentiation of 3T3-L1 cells affects the expression of the mouse GLUT4 gene&lt;/title&gt;&lt;secondary-title&gt;Diabetes&lt;/secondary-title&gt;&lt;/titles&gt;&lt;periodical&gt;&lt;full-title&gt;Diabetes&lt;/full-title&gt;&lt;/periodical&gt;&lt;pages&gt;685-690&lt;/pages&gt;&lt;volume&gt;48&lt;/volume&gt;&lt;number&gt;4&lt;/number&gt;&lt;dates&gt;&lt;year&gt;1999&lt;/year&gt;&lt;/dates&gt;&lt;urls&gt;&lt;related-urls&gt;&lt;url&gt;http://diabetes.diabetesjournals.org/content/48/4/685.abstract&lt;/url&gt;&lt;/related-urls&gt;&lt;/urls&gt;&lt;electronic-resource-num&gt;10.2337/diabetes.48.4.685&lt;/electronic-resource-num&gt;&lt;/record&gt;&lt;/Cite&gt;&lt;/EndNote&gt;</w:instrText>
      </w:r>
      <w:r w:rsidR="00D819FE">
        <w:fldChar w:fldCharType="separate"/>
      </w:r>
      <w:r w:rsidR="00D919C1">
        <w:rPr>
          <w:noProof/>
        </w:rPr>
        <w:t>(</w:t>
      </w:r>
      <w:r w:rsidR="00D919C1" w:rsidRPr="00D919C1">
        <w:rPr>
          <w:i/>
          <w:noProof/>
        </w:rPr>
        <w:t>17</w:t>
      </w:r>
      <w:r w:rsidR="00D919C1">
        <w:rPr>
          <w:noProof/>
        </w:rPr>
        <w:t>)</w:t>
      </w:r>
      <w:r w:rsidR="00D819FE">
        <w:fldChar w:fldCharType="end"/>
      </w:r>
      <w:r>
        <w:t xml:space="preserve">. Furthermore, a change in methylation status is reflected in the development of adipocytes from stem cells carried through to senescence </w:t>
      </w:r>
      <w:r w:rsidR="00D819FE">
        <w:fldChar w:fldCharType="begin"/>
      </w:r>
      <w:r w:rsidR="005336C0">
        <w:instrText xml:space="preserve"> ADDIN EN.CITE &lt;EndNote&gt;&lt;Cite&gt;&lt;Author&gt;Noer&lt;/Author&gt;&lt;Year&gt;2007&lt;/Year&gt;&lt;RecNum&gt;105&lt;/RecNum&gt;&lt;record&gt;&lt;rec-number&gt;105&lt;/rec-number&gt;&lt;foreign-keys&gt;&lt;key app="EN" db-id="fde955zdgwpps3e0zwq5fwp0dsstrdr2vvfw"&gt;105&lt;/key&gt;&lt;/foreign-keys&gt;&lt;ref-type name="Journal Article"&gt;17&lt;/ref-type&gt;&lt;contributors&gt;&lt;authors&gt;&lt;author&gt;Noer, Agate&lt;/author&gt;&lt;author&gt;Boquest, Andrew&lt;/author&gt;&lt;author&gt;Collas, Philippe&lt;/author&gt;&lt;/authors&gt;&lt;/contributors&gt;&lt;titles&gt;&lt;title&gt;Dynamics of adipogenic promoter DNA methylation during clonal culture of human adipose stem cells to senescence&lt;/title&gt;&lt;secondary-title&gt;BMC Cell Biology&lt;/secondary-title&gt;&lt;/titles&gt;&lt;periodical&gt;&lt;full-title&gt;BMC Cell Biology&lt;/full-title&gt;&lt;/periodical&gt;&lt;pages&gt;18&lt;/pages&gt;&lt;volume&gt;8&lt;/volume&gt;&lt;number&gt;1&lt;/number&gt;&lt;dates&gt;&lt;year&gt;2007&lt;/year&gt;&lt;/dates&gt;&lt;isbn&gt;1471-2121&lt;/isbn&gt;&lt;accession-num&gt;doi:10.1186/1471-2121-8-18&lt;/accession-num&gt;&lt;urls&gt;&lt;related-urls&gt;&lt;url&gt;http://www.biomedcentral.com/1471-2121/8/18&lt;/url&gt;&lt;/related-urls&gt;&lt;/urls&gt;&lt;/record&gt;&lt;/Cite&gt;&lt;/EndNote&gt;</w:instrText>
      </w:r>
      <w:r w:rsidR="00D819FE">
        <w:fldChar w:fldCharType="separate"/>
      </w:r>
      <w:r w:rsidR="00D919C1">
        <w:rPr>
          <w:noProof/>
        </w:rPr>
        <w:t>(</w:t>
      </w:r>
      <w:r w:rsidR="00D919C1" w:rsidRPr="00D919C1">
        <w:rPr>
          <w:i/>
          <w:noProof/>
        </w:rPr>
        <w:t>18</w:t>
      </w:r>
      <w:r w:rsidR="00D919C1">
        <w:rPr>
          <w:noProof/>
        </w:rPr>
        <w:t>)</w:t>
      </w:r>
      <w:r w:rsidR="00D819FE">
        <w:fldChar w:fldCharType="end"/>
      </w:r>
      <w:r>
        <w:t xml:space="preserve">.  Similar mechanism may be operative in adipocyte differentiation, and several metabolic genes could be affected by the amount of methyl donors in the diet during critical developmental stages.  </w:t>
      </w:r>
    </w:p>
    <w:p w:rsidR="00913A8B" w:rsidRDefault="003C6A79" w:rsidP="003C6A79">
      <w:r>
        <w:t xml:space="preserve">Several key compounds are necessary for the manufacturing </w:t>
      </w:r>
      <w:r w:rsidR="00C27C2D">
        <w:t>the primary methyl donor in the body,</w:t>
      </w:r>
      <w:r>
        <w:t xml:space="preserve"> S-</w:t>
      </w:r>
      <w:proofErr w:type="spellStart"/>
      <w:r>
        <w:t>adenosyl</w:t>
      </w:r>
      <w:proofErr w:type="spellEnd"/>
      <w:r>
        <w:t xml:space="preserve"> </w:t>
      </w:r>
      <w:proofErr w:type="spellStart"/>
      <w:r>
        <w:t>methionine</w:t>
      </w:r>
      <w:proofErr w:type="spellEnd"/>
      <w:r>
        <w:t xml:space="preserve"> (</w:t>
      </w:r>
      <w:proofErr w:type="spellStart"/>
      <w:r>
        <w:t>SAMe</w:t>
      </w:r>
      <w:proofErr w:type="spellEnd"/>
      <w:r w:rsidR="00C27C2D">
        <w:t>)</w:t>
      </w:r>
      <w:r>
        <w:t xml:space="preserve">.  </w:t>
      </w:r>
      <w:proofErr w:type="spellStart"/>
      <w:r>
        <w:t>Choline</w:t>
      </w:r>
      <w:proofErr w:type="spellEnd"/>
      <w:r>
        <w:t xml:space="preserve">, </w:t>
      </w:r>
      <w:proofErr w:type="spellStart"/>
      <w:r>
        <w:t>methionine</w:t>
      </w:r>
      <w:proofErr w:type="spellEnd"/>
      <w:r>
        <w:t xml:space="preserve">, vitamin B12 and folate play a role in one-carbon metabolism and the cycling between </w:t>
      </w:r>
      <w:proofErr w:type="spellStart"/>
      <w:proofErr w:type="gramStart"/>
      <w:r>
        <w:t>SAMe</w:t>
      </w:r>
      <w:proofErr w:type="spellEnd"/>
      <w:proofErr w:type="gramEnd"/>
      <w:r>
        <w:t xml:space="preserve"> and </w:t>
      </w:r>
      <w:proofErr w:type="spellStart"/>
      <w:r>
        <w:t>homocysteine</w:t>
      </w:r>
      <w:proofErr w:type="spellEnd"/>
      <w:r>
        <w:t xml:space="preserve">.  </w:t>
      </w:r>
      <w:r w:rsidR="00913A8B">
        <w:t>I</w:t>
      </w:r>
      <w:r>
        <w:t>n 19</w:t>
      </w:r>
      <w:r w:rsidR="00913A8B">
        <w:t xml:space="preserve">96, </w:t>
      </w:r>
      <w:r>
        <w:t>the U</w:t>
      </w:r>
      <w:r w:rsidR="00C27C2D">
        <w:t>.</w:t>
      </w:r>
      <w:r>
        <w:t>S</w:t>
      </w:r>
      <w:r w:rsidR="00C27C2D">
        <w:t>.</w:t>
      </w:r>
      <w:r>
        <w:t xml:space="preserve"> government implemented fortification of cereal grains with folic acid (140 µg folic acid per 100 gm of grain) </w:t>
      </w:r>
      <w:r w:rsidR="00D819FE">
        <w:fldChar w:fldCharType="begin"/>
      </w:r>
      <w:r w:rsidR="005336C0">
        <w:instrText xml:space="preserve"> ADDIN EN.CITE &lt;EndNote&gt;&lt;Cite&gt;&lt;Author&gt;Zeisel&lt;/Author&gt;&lt;Year&gt;2009&lt;/Year&gt;&lt;RecNum&gt;172&lt;/RecNum&gt;&lt;record&gt;&lt;rec-number&gt;172&lt;/rec-number&gt;&lt;foreign-keys&gt;&lt;key app="EN" db-id="fde955zdgwpps3e0zwq5fwp0dsstrdr2vvfw"&gt;172&lt;/key&gt;&lt;/foreign-keys&gt;&lt;ref-type name="Journal Article"&gt;17&lt;/ref-type&gt;&lt;contributors&gt;&lt;authors&gt;&lt;author&gt;Zeisel, Steven H&lt;/author&gt;&lt;/authors&gt;&lt;/contributors&gt;&lt;titles&gt;&lt;title&gt;Importance of methyl donors during reproduction&lt;/title&gt;&lt;secondary-title&gt;Am J Clin Nutr&lt;/secondary-title&gt;&lt;/titles&gt;&lt;periodical&gt;&lt;full-title&gt;Am J Clin Nutr&lt;/full-title&gt;&lt;/periodical&gt;&lt;pages&gt;673S-677&lt;/pages&gt;&lt;volume&gt;89&lt;/volume&gt;&lt;number&gt;2&lt;/number&gt;&lt;dates&gt;&lt;year&gt;2009&lt;/year&gt;&lt;/dates&gt;&lt;urls&gt;&lt;related-urls&gt;&lt;url&gt;http://www.ajcn.org/cgi/content/abstract/89/2/673S&lt;/url&gt;&lt;/related-urls&gt;&lt;/urls&gt;&lt;electronic-resource-num&gt;10.3945/ajcn.2008.26811D&lt;/electronic-resource-num&gt;&lt;/record&gt;&lt;/Cite&gt;&lt;/EndNote&gt;</w:instrText>
      </w:r>
      <w:r w:rsidR="00D819FE">
        <w:fldChar w:fldCharType="separate"/>
      </w:r>
      <w:r w:rsidR="00783AB4">
        <w:rPr>
          <w:noProof/>
        </w:rPr>
        <w:t>(</w:t>
      </w:r>
      <w:r w:rsidR="00783AB4" w:rsidRPr="00783AB4">
        <w:rPr>
          <w:i/>
          <w:noProof/>
        </w:rPr>
        <w:t>75</w:t>
      </w:r>
      <w:r w:rsidR="00783AB4">
        <w:rPr>
          <w:noProof/>
        </w:rPr>
        <w:t>)</w:t>
      </w:r>
      <w:r w:rsidR="00D819FE">
        <w:fldChar w:fldCharType="end"/>
      </w:r>
      <w:r>
        <w:t xml:space="preserve">.   Long-term implication or impacts of folic acid supplementation are not yet known.  </w:t>
      </w:r>
    </w:p>
    <w:p w:rsidR="00913A8B" w:rsidRDefault="00913A8B" w:rsidP="003C6A79">
      <w:r>
        <w:t>Since f</w:t>
      </w:r>
      <w:r w:rsidR="003C6A79">
        <w:t>olate is involved in one-carbon cycling and a critical componen</w:t>
      </w:r>
      <w:r>
        <w:t>t for DNA methylation reactions</w:t>
      </w:r>
      <w:r w:rsidR="003C6A79">
        <w:t xml:space="preserve">, we sought to understand how the addition of folate might affect adipocytes through changing the methylation of CpG residues in the promoter regions of genes involved in lipolysis and lipogenesis. We proposed that CpG methylation status affects the transcription of metabolic genes; thus increasing folate levels </w:t>
      </w:r>
      <w:r>
        <w:t>would</w:t>
      </w:r>
      <w:r w:rsidR="003C6A79">
        <w:t xml:space="preserve"> increase methylation of lipid metabolism regulatory genes </w:t>
      </w:r>
      <w:r>
        <w:t>thereby decreasing</w:t>
      </w:r>
      <w:r w:rsidR="003C6A79">
        <w:t xml:space="preserve"> overall lipid accumulation in adipocytes.  Conversely, decreasing folate levels </w:t>
      </w:r>
      <w:r>
        <w:t xml:space="preserve">would </w:t>
      </w:r>
      <w:r w:rsidR="003C6A79">
        <w:t xml:space="preserve">decrease methylation, thereby increasing lipid </w:t>
      </w:r>
      <w:r>
        <w:t>storage</w:t>
      </w:r>
      <w:r w:rsidR="003C6A79">
        <w:t xml:space="preserve">. </w:t>
      </w:r>
    </w:p>
    <w:p w:rsidR="003C6A79" w:rsidRPr="007D281D" w:rsidRDefault="003C6A79" w:rsidP="007D281D">
      <w:r>
        <w:t>To test this hypothesis</w:t>
      </w:r>
      <w:r w:rsidR="00913A8B">
        <w:t>,</w:t>
      </w:r>
      <w:r>
        <w:t xml:space="preserve"> we differentiated </w:t>
      </w:r>
      <w:r w:rsidR="00913A8B">
        <w:t>pre-</w:t>
      </w:r>
      <w:r>
        <w:t>adipocytes under folate depleted, standard folate and high folate conditions.</w:t>
      </w:r>
      <w:r w:rsidR="00913A8B">
        <w:t xml:space="preserve">  The adipocytes were matured under folate depleted, standard folate, high folate, </w:t>
      </w:r>
      <w:proofErr w:type="spellStart"/>
      <w:r w:rsidR="00913A8B">
        <w:t>superphysiological</w:t>
      </w:r>
      <w:proofErr w:type="spellEnd"/>
      <w:r w:rsidR="00913A8B">
        <w:t xml:space="preserve"> levels of folate, </w:t>
      </w:r>
      <w:proofErr w:type="spellStart"/>
      <w:proofErr w:type="gramStart"/>
      <w:r w:rsidR="00913A8B">
        <w:t>SAMe</w:t>
      </w:r>
      <w:proofErr w:type="spellEnd"/>
      <w:proofErr w:type="gramEnd"/>
      <w:r w:rsidR="00913A8B">
        <w:t xml:space="preserve"> or 5-aza-2-deoxycitidine. </w:t>
      </w:r>
      <w:r w:rsidR="00C27C2D">
        <w:t xml:space="preserve"> After one week of treatment, </w:t>
      </w:r>
      <w:r w:rsidR="007D281D">
        <w:t xml:space="preserve">the cells were assayed for total lipid storage and lipid release.  RNA was acquired to </w:t>
      </w:r>
      <w:r w:rsidR="00C27C2D">
        <w:lastRenderedPageBreak/>
        <w:t xml:space="preserve">measure gene expression levels and </w:t>
      </w:r>
      <w:r w:rsidR="007D281D">
        <w:t xml:space="preserve">DNA </w:t>
      </w:r>
      <w:r w:rsidR="00C27C2D">
        <w:t xml:space="preserve">promoter </w:t>
      </w:r>
      <w:r w:rsidR="007D281D">
        <w:t xml:space="preserve">methylation was assayed using </w:t>
      </w:r>
      <w:r>
        <w:t xml:space="preserve">methylation microarray analysis (MIRA) </w:t>
      </w:r>
      <w:r w:rsidR="00D819FE">
        <w:fldChar w:fldCharType="begin"/>
      </w:r>
      <w:r w:rsidR="005336C0">
        <w:instrText xml:space="preserve"> ADDIN EN.CITE &lt;EndNote&gt;&lt;Cite&gt;&lt;Author&gt;Rauch&lt;/Author&gt;&lt;Year&gt;2006&lt;/Year&gt;&lt;RecNum&gt;193&lt;/RecNum&gt;&lt;record&gt;&lt;rec-number&gt;193&lt;/rec-number&gt;&lt;foreign-keys&gt;&lt;key app="EN" db-id="fde955zdgwpps3e0zwq5fwp0dsstrdr2vvfw"&gt;193&lt;/key&gt;&lt;/foreign-keys&gt;&lt;ref-type name="Journal Article"&gt;17&lt;/ref-type&gt;&lt;contributors&gt;&lt;authors&gt;&lt;author&gt;T. Rauch&lt;/author&gt;&lt;author&gt;Li, H. Y.&lt;/author&gt;&lt;author&gt;Wu, X.&lt;/author&gt;&lt;author&gt;Pfeifer, G.P.&lt;/author&gt;&lt;/authors&gt;&lt;/contributors&gt;&lt;titles&gt;&lt;title&gt;MIRA-Assisted Microarray Analysis, a New Technology for the Determination of DNA Methylation Patterns, Identifies Frequent Methylation of Homeodomain-Containing Genes in Lung Cancer Cells&lt;/title&gt;&lt;secondary-title&gt;Cancer Research&lt;/secondary-title&gt;&lt;/titles&gt;&lt;periodical&gt;&lt;full-title&gt;Cancer Research&lt;/full-title&gt;&lt;/periodical&gt;&lt;pages&gt;7939-7947&lt;/pages&gt;&lt;volume&gt;66&lt;/volume&gt;&lt;dates&gt;&lt;year&gt;2006&lt;/year&gt;&lt;/dates&gt;&lt;urls&gt;&lt;/urls&gt;&lt;/record&gt;&lt;/Cite&gt;&lt;/EndNote&gt;</w:instrText>
      </w:r>
      <w:r w:rsidR="00D819FE">
        <w:fldChar w:fldCharType="separate"/>
      </w:r>
      <w:r w:rsidR="00783AB4">
        <w:rPr>
          <w:noProof/>
        </w:rPr>
        <w:t>(</w:t>
      </w:r>
      <w:r w:rsidR="00783AB4" w:rsidRPr="00783AB4">
        <w:rPr>
          <w:i/>
          <w:noProof/>
        </w:rPr>
        <w:t>76</w:t>
      </w:r>
      <w:r w:rsidR="00783AB4">
        <w:rPr>
          <w:noProof/>
        </w:rPr>
        <w:t>)</w:t>
      </w:r>
      <w:r w:rsidR="00D819FE">
        <w:fldChar w:fldCharType="end"/>
      </w:r>
      <w:r>
        <w:t xml:space="preserve">.  We sought to determine if epigenetic methylation patterns either proximal or distal to promoter regions of metabolic gene involved in fatty acid oxidation, lipolysis, lipogenesis, glycolysis, and gluconeogenesis are set during the differentiation process of adipocytes or if they can be manipulated after differentiation in mature adipocytes.   </w:t>
      </w:r>
    </w:p>
    <w:p w:rsidR="003C6A79" w:rsidRDefault="003C6A79" w:rsidP="003375F5">
      <w:pPr>
        <w:pStyle w:val="Heading2"/>
      </w:pPr>
      <w:bookmarkStart w:id="20" w:name="_Toc325113510"/>
      <w:r>
        <w:t>Materials and Methods</w:t>
      </w:r>
      <w:bookmarkStart w:id="21" w:name="_Toc307234124"/>
      <w:bookmarkEnd w:id="20"/>
    </w:p>
    <w:p w:rsidR="003C6A79" w:rsidRPr="005B5E02" w:rsidRDefault="003C6A79" w:rsidP="005B5E02">
      <w:pPr>
        <w:pStyle w:val="Heading3"/>
      </w:pPr>
      <w:bookmarkStart w:id="22" w:name="_Toc325113511"/>
      <w:r w:rsidRPr="005B5E02">
        <w:t>Experimental Design</w:t>
      </w:r>
      <w:bookmarkEnd w:id="21"/>
      <w:bookmarkEnd w:id="22"/>
    </w:p>
    <w:p w:rsidR="003C6A79" w:rsidRDefault="00D42046">
      <w:r>
        <w:t>Adipocytes w</w:t>
      </w:r>
      <w:r w:rsidR="003C6A79">
        <w:t xml:space="preserve">ere differentiated under one of 3 conditions: 1) folate depleted, whereby the only folate available was that which was stored during colony expansion and trace amounts from fetal bovine serum, 2) standard Dulbecco’s Modified Eagle Medium (DMEM) containing 9 µM folate, and 3) high folate conditions, DMEM supplemented with additional folate to a total concentration of 90 µM folate.   Following differentiation each group was subdivided into six post-differentiation treatments. The first three treatments consisted of the aforementioned groups:  1) folate </w:t>
      </w:r>
      <w:proofErr w:type="gramStart"/>
      <w:r w:rsidR="003C6A79">
        <w:t xml:space="preserve">depleted, 2) standard DMEM, 3) high folate as well as 4) </w:t>
      </w:r>
      <w:proofErr w:type="spellStart"/>
      <w:r w:rsidR="003C6A79">
        <w:t>supraphysiological</w:t>
      </w:r>
      <w:proofErr w:type="spellEnd"/>
      <w:r w:rsidR="003C6A79">
        <w:t xml:space="preserve"> folate containing 900 µM folate, 5) 2 µM </w:t>
      </w:r>
      <w:proofErr w:type="spellStart"/>
      <w:r w:rsidR="003C6A79">
        <w:t>decitabine</w:t>
      </w:r>
      <w:proofErr w:type="spellEnd"/>
      <w:r w:rsidR="003C6A79">
        <w:t xml:space="preserve"> and 6) 100 µM S-</w:t>
      </w:r>
      <w:proofErr w:type="spellStart"/>
      <w:r w:rsidR="003C6A79">
        <w:t>adenosylmethionine</w:t>
      </w:r>
      <w:proofErr w:type="spellEnd"/>
      <w:proofErr w:type="gramEnd"/>
      <w:r w:rsidR="003C6A79">
        <w:t xml:space="preserve">. Small amounts of amendment stocks were </w:t>
      </w:r>
      <w:proofErr w:type="spellStart"/>
      <w:r w:rsidR="00251723">
        <w:t>aliquoted</w:t>
      </w:r>
      <w:proofErr w:type="spellEnd"/>
      <w:r w:rsidR="003C6A79">
        <w:t xml:space="preserve"> into dark storage tubes and stored at -20°C to prevent freeze/thawing and potential degradation of amendments.    Cells were </w:t>
      </w:r>
      <w:r w:rsidR="00251723">
        <w:t>treated</w:t>
      </w:r>
      <w:r w:rsidR="003C6A79">
        <w:t xml:space="preserve"> every other day for one week post-differentiation with media made with freshly thawed amendments.  The experimental design overview is show in </w:t>
      </w:r>
      <w:hyperlink r:id="rId22" w:history="1">
        <w:r w:rsidR="003C6A79">
          <w:rPr>
            <w:rStyle w:val="Hyperlink"/>
          </w:rPr>
          <w:t xml:space="preserve">Figure </w:t>
        </w:r>
        <w:r w:rsidR="00FD7C57">
          <w:rPr>
            <w:rStyle w:val="Hyperlink"/>
          </w:rPr>
          <w:t>2</w:t>
        </w:r>
      </w:hyperlink>
      <w:r w:rsidR="00E34492">
        <w:t xml:space="preserve"> </w:t>
      </w:r>
      <w:r w:rsidR="009770A8">
        <w:t>.</w:t>
      </w:r>
    </w:p>
    <w:p w:rsidR="009770A8" w:rsidRDefault="00FD7C57">
      <w:r>
        <w:rPr>
          <w:noProof/>
          <w:lang w:bidi="ar-SA"/>
        </w:rPr>
        <w:lastRenderedPageBreak/>
        <w:drawing>
          <wp:anchor distT="0" distB="0" distL="114300" distR="114300" simplePos="0" relativeHeight="251670528" behindDoc="0" locked="0" layoutInCell="1" allowOverlap="0">
            <wp:simplePos x="0" y="0"/>
            <wp:positionH relativeFrom="column">
              <wp:posOffset>-349250</wp:posOffset>
            </wp:positionH>
            <wp:positionV relativeFrom="paragraph">
              <wp:posOffset>-285115</wp:posOffset>
            </wp:positionV>
            <wp:extent cx="5930265" cy="7113270"/>
            <wp:effectExtent l="19050" t="0" r="0" b="0"/>
            <wp:wrapTopAndBottom/>
            <wp:docPr id="2" name="Picture 5" descr="Figure 1 Experimental De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 Experimental Design.jpg"/>
                    <pic:cNvPicPr/>
                  </pic:nvPicPr>
                  <pic:blipFill>
                    <a:blip r:embed="rId23" cstate="print"/>
                    <a:stretch>
                      <a:fillRect/>
                    </a:stretch>
                  </pic:blipFill>
                  <pic:spPr>
                    <a:xfrm>
                      <a:off x="0" y="0"/>
                      <a:ext cx="5930265" cy="7113270"/>
                    </a:xfrm>
                    <a:prstGeom prst="rect">
                      <a:avLst/>
                    </a:prstGeom>
                  </pic:spPr>
                </pic:pic>
              </a:graphicData>
            </a:graphic>
          </wp:anchor>
        </w:drawing>
      </w:r>
      <w:r w:rsidR="00D819FE">
        <w:rPr>
          <w:noProof/>
          <w:lang w:bidi="ar-SA"/>
        </w:rPr>
        <w:pict>
          <v:shapetype id="_x0000_t202" coordsize="21600,21600" o:spt="202" path="m,l,21600r21600,l21600,xe">
            <v:stroke joinstyle="miter"/>
            <v:path gradientshapeok="t" o:connecttype="rect"/>
          </v:shapetype>
          <v:shape id="_x0000_s1036" type="#_x0000_t202" style="position:absolute;left:0;text-align:left;margin-left:82.3pt;margin-top:510.55pt;width:267.4pt;height:55.15pt;z-index:251671552;mso-position-horizontal-relative:text;mso-position-vertical-relative:text">
            <v:textbox style="mso-next-textbox:#_x0000_s1036">
              <w:txbxContent>
                <w:p w:rsidR="00F34FD7" w:rsidRDefault="00F34FD7" w:rsidP="00FD7C57">
                  <w:pPr>
                    <w:pStyle w:val="Heading3"/>
                    <w:jc w:val="center"/>
                  </w:pPr>
                  <w:bookmarkStart w:id="23" w:name="_Toc325102506"/>
                  <w:bookmarkStart w:id="24" w:name="_Toc325112705"/>
                  <w:bookmarkStart w:id="25" w:name="_Toc325113512"/>
                  <w:r>
                    <w:t xml:space="preserve">Figure </w:t>
                  </w:r>
                  <w:proofErr w:type="gramStart"/>
                  <w:r>
                    <w:t>2  Experimental</w:t>
                  </w:r>
                  <w:proofErr w:type="gramEnd"/>
                  <w:r>
                    <w:t xml:space="preserve"> Design</w:t>
                  </w:r>
                  <w:bookmarkEnd w:id="23"/>
                  <w:bookmarkEnd w:id="24"/>
                  <w:bookmarkEnd w:id="25"/>
                </w:p>
              </w:txbxContent>
            </v:textbox>
          </v:shape>
        </w:pict>
      </w:r>
      <w:r w:rsidR="009770A8">
        <w:br w:type="page"/>
      </w:r>
    </w:p>
    <w:p w:rsidR="003C6A79" w:rsidRPr="003375F5" w:rsidRDefault="003C6A79" w:rsidP="003375F5">
      <w:pPr>
        <w:pStyle w:val="Heading3"/>
      </w:pPr>
      <w:bookmarkStart w:id="26" w:name="_Toc325113513"/>
      <w:r w:rsidRPr="003375F5">
        <w:lastRenderedPageBreak/>
        <w:t>Adipocyte Growth Conditions</w:t>
      </w:r>
      <w:bookmarkEnd w:id="26"/>
    </w:p>
    <w:p w:rsidR="003C6A79" w:rsidRDefault="003C6A79" w:rsidP="003C6A79">
      <w:pPr>
        <w:rPr>
          <w:rFonts w:cstheme="minorHAnsi"/>
          <w:i/>
        </w:rPr>
      </w:pPr>
      <w:r>
        <w:t xml:space="preserve">Early passage number (&lt;5) </w:t>
      </w:r>
      <w:proofErr w:type="spellStart"/>
      <w:r>
        <w:t>murine</w:t>
      </w:r>
      <w:proofErr w:type="spellEnd"/>
      <w:r>
        <w:t xml:space="preserve"> 3T3-L1 </w:t>
      </w:r>
      <w:proofErr w:type="spellStart"/>
      <w:r>
        <w:t>preadipocytes</w:t>
      </w:r>
      <w:proofErr w:type="spellEnd"/>
      <w:r>
        <w:t xml:space="preserve"> (ATCC # CL-173) were expanded in Dulbecco’s Modified Eagle Medium (DMEM containing 4 mg/L Folic Acid) according to the standard ATCC protocol.  </w:t>
      </w:r>
      <w:proofErr w:type="spellStart"/>
      <w:r>
        <w:t>Preadipocytes</w:t>
      </w:r>
      <w:proofErr w:type="spellEnd"/>
      <w:r>
        <w:t xml:space="preserve"> were harvested after removing DMEM and washing with Hanks Balanced Salts Solution (HBSS) and </w:t>
      </w:r>
      <w:proofErr w:type="spellStart"/>
      <w:r>
        <w:t>trypsinization</w:t>
      </w:r>
      <w:proofErr w:type="spellEnd"/>
      <w:r>
        <w:t xml:space="preserve">.  After centrifugation to remove HBSS and </w:t>
      </w:r>
      <w:proofErr w:type="spellStart"/>
      <w:r>
        <w:t>trypsin</w:t>
      </w:r>
      <w:proofErr w:type="spellEnd"/>
      <w:r>
        <w:t xml:space="preserve">, cells were </w:t>
      </w:r>
      <w:proofErr w:type="spellStart"/>
      <w:r>
        <w:t>resuspended</w:t>
      </w:r>
      <w:proofErr w:type="spellEnd"/>
      <w:r>
        <w:t xml:space="preserve"> in DMEM and equal cell numbers (verified by </w:t>
      </w:r>
      <w:proofErr w:type="spellStart"/>
      <w:r>
        <w:t>hemocytometry</w:t>
      </w:r>
      <w:proofErr w:type="spellEnd"/>
      <w:r>
        <w:t xml:space="preserve"> counts) were transferred into 24-well plates.  Once cells were confluent, the DMEM was removed and cells were washed with HBSS.  One of 3 media types was placed over the cells; 1) folate reduced DMEM, 2) standard DMEM (folate free base with 4mg/L folate added and 10% FBS), 3) folate excess DMEM (folate free base with 40 mg/L folate added and 10% FBS).  Cells were acclimated to the new media for 1 day before addition of treatment media consisting of 6 types; 1) folate free DMEM with 10% FBS , 2) Standard DMEM 9 </w:t>
      </w:r>
      <w:proofErr w:type="spellStart"/>
      <w:r>
        <w:t>uM</w:t>
      </w:r>
      <w:proofErr w:type="spellEnd"/>
      <w:r>
        <w:t xml:space="preserve"> Folate, 3) folate excess DMEM 90 </w:t>
      </w:r>
      <w:proofErr w:type="spellStart"/>
      <w:r>
        <w:t>uM</w:t>
      </w:r>
      <w:proofErr w:type="spellEnd"/>
      <w:r>
        <w:t xml:space="preserve"> Folate, 4) </w:t>
      </w:r>
      <w:proofErr w:type="spellStart"/>
      <w:r>
        <w:t>supraphysiological</w:t>
      </w:r>
      <w:proofErr w:type="spellEnd"/>
      <w:r>
        <w:t xml:space="preserve"> folate DMEM 900 </w:t>
      </w:r>
      <w:proofErr w:type="spellStart"/>
      <w:r>
        <w:t>uM</w:t>
      </w:r>
      <w:proofErr w:type="spellEnd"/>
      <w:r>
        <w:t xml:space="preserve"> Folate 5) 100 µM S-</w:t>
      </w:r>
      <w:proofErr w:type="spellStart"/>
      <w:r>
        <w:t>adenosylmethionine</w:t>
      </w:r>
      <w:proofErr w:type="spellEnd"/>
      <w:r>
        <w:t xml:space="preserve"> (</w:t>
      </w:r>
      <w:proofErr w:type="spellStart"/>
      <w:r>
        <w:t>SAMe</w:t>
      </w:r>
      <w:proofErr w:type="spellEnd"/>
      <w:r>
        <w:t xml:space="preserve">) in a folate free base with 10% FBS, 6) 2 µM 5-aza-2-deoxycytidine (2DC) in a folate free base with 10% FBS.   Treatment media was changed every 2 days with folate, </w:t>
      </w:r>
      <w:proofErr w:type="spellStart"/>
      <w:proofErr w:type="gramStart"/>
      <w:r>
        <w:t>SAMe</w:t>
      </w:r>
      <w:proofErr w:type="spellEnd"/>
      <w:proofErr w:type="gramEnd"/>
      <w:r>
        <w:t xml:space="preserve"> and 2DC additions made to base media from freezer stocks just prior to feeding cells to ensure limited degradation of compounds. Cells were treated for seven days post differentiation to gather data during a transitional time, i.e. cells were not fully matured or static in lipid acquisition. </w:t>
      </w:r>
    </w:p>
    <w:p w:rsidR="003C6A79" w:rsidRDefault="003C6A79" w:rsidP="003375F5">
      <w:pPr>
        <w:pStyle w:val="Heading3"/>
        <w:rPr>
          <w:rFonts w:eastAsia="SimSun"/>
        </w:rPr>
      </w:pPr>
      <w:bookmarkStart w:id="27" w:name="_Toc325113514"/>
      <w:r>
        <w:t>Triglyceride accumulation</w:t>
      </w:r>
      <w:bookmarkEnd w:id="27"/>
    </w:p>
    <w:p w:rsidR="003C6A79" w:rsidRDefault="003C6A79" w:rsidP="003C6A79">
      <w:r>
        <w:t xml:space="preserve">On day seven post-differentiation, adipocytes were washed with 1X PBS and formalin fixed.  A solution of Oil Red O was added to the cells and allowed to stain the cells, followed by a wash with water (4 </w:t>
      </w:r>
      <w:proofErr w:type="gramStart"/>
      <w:r>
        <w:t>x</w:t>
      </w:r>
      <w:proofErr w:type="gramEnd"/>
      <w:r>
        <w:t xml:space="preserve">) to remove any unbound stain.  Cells were imaged using a microscope and documented by photography.  Addition of 100% </w:t>
      </w:r>
      <w:proofErr w:type="spellStart"/>
      <w:r>
        <w:t>isopropanol</w:t>
      </w:r>
      <w:proofErr w:type="spellEnd"/>
      <w:r>
        <w:t xml:space="preserve"> eluted the Oil Red O from the cells.  The optical </w:t>
      </w:r>
      <w:r>
        <w:lastRenderedPageBreak/>
        <w:t xml:space="preserve">density of 200 </w:t>
      </w:r>
      <w:proofErr w:type="spellStart"/>
      <w:r>
        <w:t>ul</w:t>
      </w:r>
      <w:proofErr w:type="spellEnd"/>
      <w:r>
        <w:t xml:space="preserve"> aliquots was determined at a wavelength of 540 nm using a </w:t>
      </w:r>
      <w:proofErr w:type="spellStart"/>
      <w:r>
        <w:t>Promega</w:t>
      </w:r>
      <w:proofErr w:type="spellEnd"/>
      <w:r>
        <w:t xml:space="preserve"> </w:t>
      </w:r>
      <w:proofErr w:type="spellStart"/>
      <w:r>
        <w:t>GloMax</w:t>
      </w:r>
      <w:proofErr w:type="spellEnd"/>
      <w:r>
        <w:rPr>
          <w:sz w:val="32"/>
          <w:szCs w:val="32"/>
          <w:vertAlign w:val="superscript"/>
        </w:rPr>
        <w:t>®</w:t>
      </w:r>
      <w:r>
        <w:t xml:space="preserve"> plate reader (</w:t>
      </w:r>
      <w:proofErr w:type="spellStart"/>
      <w:r>
        <w:t>Promega</w:t>
      </w:r>
      <w:proofErr w:type="spellEnd"/>
      <w:r>
        <w:t xml:space="preserve"> Corp., Madison, WI. USA).  </w:t>
      </w:r>
    </w:p>
    <w:p w:rsidR="003C6A79" w:rsidRDefault="003C6A79" w:rsidP="003375F5">
      <w:pPr>
        <w:pStyle w:val="Heading3"/>
      </w:pPr>
      <w:bookmarkStart w:id="28" w:name="_Toc325113515"/>
      <w:r>
        <w:t>Lipolysis</w:t>
      </w:r>
      <w:bookmarkEnd w:id="28"/>
    </w:p>
    <w:p w:rsidR="003C6A79" w:rsidRDefault="003C6A79" w:rsidP="003C6A79">
      <w:r>
        <w:t xml:space="preserve">Lipolysis (lipid release) was determined by a glycerol release assay </w:t>
      </w:r>
      <w:r w:rsidR="00D819FE">
        <w:fldChar w:fldCharType="begin"/>
      </w:r>
      <w:r w:rsidR="005336C0">
        <w:instrText xml:space="preserve"> ADDIN EN.CITE &lt;EndNote&gt;&lt;Cite&gt;&lt;Author&gt;Boobis&lt;/Author&gt;&lt;Year&gt;1983&lt;/Year&gt;&lt;RecNum&gt;1363&lt;/RecNum&gt;&lt;record&gt;&lt;rec-number&gt;1363&lt;/rec-number&gt;&lt;foreign-keys&gt;&lt;key app="EN" db-id="fde955zdgwpps3e0zwq5fwp0dsstrdr2vvfw"&gt;1363&lt;/key&gt;&lt;/foreign-keys&gt;&lt;ref-type name="Journal Article"&gt;17&lt;/ref-type&gt;&lt;contributors&gt;&lt;authors&gt;&lt;author&gt;Boobis, Leslie H.&lt;/author&gt;&lt;author&gt;Maughan, Ronald J.&lt;/author&gt;&lt;/authors&gt;&lt;/contributors&gt;&lt;titles&gt;&lt;title&gt;A simple one-step enzymatic fluorometric method for the determination of glycerol in 20 μl of plasma&lt;/title&gt;&lt;secondary-title&gt;Clinica Chimica Acta&lt;/secondary-title&gt;&lt;/titles&gt;&lt;periodical&gt;&lt;full-title&gt;Clinica Chimica Acta&lt;/full-title&gt;&lt;/periodical&gt;&lt;pages&gt;173-179&lt;/pages&gt;&lt;volume&gt;132&lt;/volume&gt;&lt;number&gt;2&lt;/number&gt;&lt;dates&gt;&lt;year&gt;1983&lt;/year&gt;&lt;/dates&gt;&lt;isbn&gt;0009-8981&lt;/isbn&gt;&lt;work-type&gt;doi: 10.1016/0009-8981(83)90245-0&lt;/work-type&gt;&lt;urls&gt;&lt;related-urls&gt;&lt;url&gt;http://www.sciencedirect.com/science/article/pii/0009898183902450&lt;/url&gt;&lt;/related-urls&gt;&lt;/urls&gt;&lt;/record&gt;&lt;/Cite&gt;&lt;/EndNote&gt;</w:instrText>
      </w:r>
      <w:r w:rsidR="00D819FE">
        <w:fldChar w:fldCharType="separate"/>
      </w:r>
      <w:r w:rsidR="00783AB4">
        <w:rPr>
          <w:noProof/>
        </w:rPr>
        <w:t>(</w:t>
      </w:r>
      <w:r w:rsidR="00783AB4" w:rsidRPr="00783AB4">
        <w:rPr>
          <w:i/>
          <w:noProof/>
        </w:rPr>
        <w:t>77</w:t>
      </w:r>
      <w:r w:rsidR="00783AB4">
        <w:rPr>
          <w:noProof/>
        </w:rPr>
        <w:t>)</w:t>
      </w:r>
      <w:r w:rsidR="00D819FE">
        <w:fldChar w:fldCharType="end"/>
      </w:r>
      <w:r w:rsidR="00251723">
        <w:t>.  On day seven, cell media was changed</w:t>
      </w:r>
      <w:r>
        <w:t xml:space="preserve"> four hours prior to the start of the glycerol release assay to ensure that cells were not in a starved state prior to induction of the assay. A series of glycerol standards ranging from 0 to 1 </w:t>
      </w:r>
      <w:proofErr w:type="spellStart"/>
      <w:r>
        <w:t>mM</w:t>
      </w:r>
      <w:proofErr w:type="spellEnd"/>
      <w:r>
        <w:t xml:space="preserve"> was prepared in KRB/BSA buffer. Samples or standards were added to reaction mixtures (1:4 volumes) consisting of hydrazine buffer (Sigma-Aldrich), β-</w:t>
      </w:r>
      <w:proofErr w:type="spellStart"/>
      <w:r>
        <w:t>nicotinamide</w:t>
      </w:r>
      <w:proofErr w:type="spellEnd"/>
      <w:r>
        <w:t xml:space="preserve">-adenine </w:t>
      </w:r>
      <w:proofErr w:type="spellStart"/>
      <w:r>
        <w:t>dinucleotide</w:t>
      </w:r>
      <w:proofErr w:type="spellEnd"/>
      <w:r>
        <w:t xml:space="preserve"> (Sigma-Aldrich) and glycerol </w:t>
      </w:r>
      <w:proofErr w:type="spellStart"/>
      <w:r>
        <w:t>dehydrogenase</w:t>
      </w:r>
      <w:proofErr w:type="spellEnd"/>
      <w:r>
        <w:t xml:space="preserve"> (Sigma-Aldrich). The NADH produced was measured using a </w:t>
      </w:r>
      <w:proofErr w:type="spellStart"/>
      <w:r>
        <w:t>Promega</w:t>
      </w:r>
      <w:proofErr w:type="spellEnd"/>
      <w:r>
        <w:t xml:space="preserve"> </w:t>
      </w:r>
      <w:proofErr w:type="spellStart"/>
      <w:r>
        <w:t>GloMax</w:t>
      </w:r>
      <w:proofErr w:type="spellEnd"/>
      <w:r>
        <w:rPr>
          <w:sz w:val="32"/>
          <w:szCs w:val="32"/>
          <w:vertAlign w:val="superscript"/>
        </w:rPr>
        <w:t>®</w:t>
      </w:r>
      <w:r>
        <w:t xml:space="preserve"> plate reader (</w:t>
      </w:r>
      <w:proofErr w:type="spellStart"/>
      <w:r>
        <w:t>Promega</w:t>
      </w:r>
      <w:proofErr w:type="spellEnd"/>
      <w:r>
        <w:t xml:space="preserve"> Corp., Madison, WI. USA) and compared to the standard glycerol curve.  Lipolysis data was nor</w:t>
      </w:r>
      <w:r w:rsidR="00251723">
        <w:t>malized to cellular DNA content because experiments showed treatments affected cell size, thus protein level (data not shown).</w:t>
      </w:r>
    </w:p>
    <w:p w:rsidR="003C6A79" w:rsidRDefault="003C6A79" w:rsidP="003375F5">
      <w:pPr>
        <w:pStyle w:val="Heading3"/>
      </w:pPr>
      <w:bookmarkStart w:id="29" w:name="_Toc325113516"/>
      <w:proofErr w:type="spellStart"/>
      <w:r>
        <w:t>CyQUANT</w:t>
      </w:r>
      <w:proofErr w:type="spellEnd"/>
      <w:r>
        <w:t xml:space="preserve"> Cellular Proliferation Assay</w:t>
      </w:r>
      <w:bookmarkEnd w:id="29"/>
    </w:p>
    <w:p w:rsidR="003C6A79" w:rsidRDefault="003C6A79" w:rsidP="007C3164">
      <w:r>
        <w:t xml:space="preserve">DNA content was measured per directed by the </w:t>
      </w:r>
      <w:proofErr w:type="spellStart"/>
      <w:r>
        <w:t>CyQUANT</w:t>
      </w:r>
      <w:proofErr w:type="spellEnd"/>
      <w:r>
        <w:t xml:space="preserve"> assay (Life Technologies, Grand Island, NY, USA).  Cells were </w:t>
      </w:r>
      <w:proofErr w:type="spellStart"/>
      <w:r>
        <w:t>lysed</w:t>
      </w:r>
      <w:proofErr w:type="spellEnd"/>
      <w:r>
        <w:t xml:space="preserve"> in </w:t>
      </w:r>
      <w:proofErr w:type="spellStart"/>
      <w:r>
        <w:t>CyQuant</w:t>
      </w:r>
      <w:proofErr w:type="spellEnd"/>
      <w:r>
        <w:t xml:space="preserve"> GR dye/cell </w:t>
      </w:r>
      <w:proofErr w:type="spellStart"/>
      <w:r>
        <w:t>lysis</w:t>
      </w:r>
      <w:proofErr w:type="spellEnd"/>
      <w:r>
        <w:t xml:space="preserve"> buffer and compared to a DNA standard curve created from lambda DNA. Sample fluorescence was measured using a </w:t>
      </w:r>
      <w:proofErr w:type="spellStart"/>
      <w:r>
        <w:t>Promega</w:t>
      </w:r>
      <w:proofErr w:type="spellEnd"/>
      <w:r>
        <w:t xml:space="preserve"> </w:t>
      </w:r>
      <w:proofErr w:type="spellStart"/>
      <w:r>
        <w:t>GloMax</w:t>
      </w:r>
      <w:proofErr w:type="spellEnd"/>
      <w:r>
        <w:rPr>
          <w:sz w:val="32"/>
          <w:szCs w:val="32"/>
          <w:vertAlign w:val="superscript"/>
        </w:rPr>
        <w:t>®</w:t>
      </w:r>
      <w:r>
        <w:t xml:space="preserve"> plate reader (</w:t>
      </w:r>
      <w:proofErr w:type="spellStart"/>
      <w:r>
        <w:t>Promega</w:t>
      </w:r>
      <w:proofErr w:type="spellEnd"/>
      <w:r>
        <w:t xml:space="preserve"> Corp., Madison, WI. USA).  The standard dilution series generated a linear curve from which the DNA content of each sample was determined.  </w:t>
      </w:r>
    </w:p>
    <w:p w:rsidR="003C6A79" w:rsidRPr="00461497" w:rsidRDefault="003C6A79" w:rsidP="003375F5">
      <w:pPr>
        <w:pStyle w:val="Heading3"/>
      </w:pPr>
      <w:bookmarkStart w:id="30" w:name="_Toc325113517"/>
      <w:r w:rsidRPr="003375F5">
        <w:t>Methylated CpG Island Recovery Assay</w:t>
      </w:r>
      <w:bookmarkEnd w:id="30"/>
      <w:r w:rsidRPr="00461497">
        <w:t xml:space="preserve">  </w:t>
      </w:r>
    </w:p>
    <w:p w:rsidR="003C6A79" w:rsidRDefault="003C6A79" w:rsidP="003C6A79">
      <w:r>
        <w:t xml:space="preserve">On day seven post-differentiation, cells were </w:t>
      </w:r>
      <w:proofErr w:type="spellStart"/>
      <w:r>
        <w:t>lysated</w:t>
      </w:r>
      <w:proofErr w:type="spellEnd"/>
      <w:r>
        <w:t xml:space="preserve"> in RIPA (Sigma Aldrich) buffer and the genomic DNA was prepared using a </w:t>
      </w:r>
      <w:proofErr w:type="spellStart"/>
      <w:r>
        <w:t>Proteinase</w:t>
      </w:r>
      <w:proofErr w:type="spellEnd"/>
      <w:r>
        <w:t xml:space="preserve"> K</w:t>
      </w:r>
      <w:r w:rsidR="00D42046">
        <w:t>/</w:t>
      </w:r>
      <w:r>
        <w:t xml:space="preserve"> </w:t>
      </w:r>
      <w:r w:rsidR="00D42046">
        <w:t xml:space="preserve">hot </w:t>
      </w:r>
      <w:r>
        <w:t xml:space="preserve">phenol extraction method followed by ethanol precipitation </w:t>
      </w:r>
      <w:r w:rsidR="00D819FE">
        <w:fldChar w:fldCharType="begin"/>
      </w:r>
      <w:r w:rsidR="005336C0">
        <w:instrText xml:space="preserve"> ADDIN EN.CITE &lt;EndNote&gt;&lt;Cite&gt;&lt;Author&gt;Joseph&lt;/Author&gt;&lt;Year&gt;1987&lt;/Year&gt;&lt;RecNum&gt;1372&lt;/RecNum&gt;&lt;record&gt;&lt;rec-number&gt;1372&lt;/rec-number&gt;&lt;foreign-keys&gt;&lt;key app="EN" db-id="fde955zdgwpps3e0zwq5fwp0dsstrdr2vvfw"&gt;1372&lt;/key&gt;&lt;key app="ENWeb" db-id="RjtrhQrtmCUAAE3Yyac"&gt;40&lt;/key&gt;&lt;/foreign-keys&gt;&lt;ref-type name="Book"&gt;6&lt;/ref-type&gt;&lt;contributors&gt;&lt;authors&gt;&lt;author&gt;Joseph, Sambrook&lt;/author&gt;&lt;author&gt;Sambrook, Joseph&lt;/author&gt;&lt;/authors&gt;&lt;secondary-authors&gt;&lt;author&gt;Fritsch, E. F.&lt;/author&gt;&lt;author&gt;Maniatis, Tom&lt;/author&gt;&lt;/secondary-authors&gt;&lt;/contributors&gt;&lt;titles&gt;&lt;title&gt;Molecular cloning : a laboratory manual&lt;/title&gt;&lt;/titles&gt;&lt;keywords&gt;&lt;keyword&gt;Molecular cloning -- Laboratory manuals&lt;/keyword&gt;&lt;keyword&gt;Eukaryotic cells -- Laboratory manuals&lt;/keyword&gt;&lt;keyword&gt;Clone Cells&lt;/keyword&gt;&lt;keyword&gt;Cloning, Molecular -- Laboratory Manuals&lt;/keyword&gt;&lt;keyword&gt;Genetic Engineering -- Laboratory Manuals&lt;/keyword&gt;&lt;keyword&gt;Genetics, Microbial -- Laboratory Manuals&lt;/keyword&gt;&lt;keyword&gt;Recombination, Genetic -- Laboratory Manuals&lt;/keyword&gt;&lt;/keywords&gt;&lt;dates&gt;&lt;year&gt;1987&lt;/year&gt;&lt;/dates&gt;&lt;pub-location&gt;Cold Spring Harbor, N.Y.&lt;/pub-location&gt;&lt;publisher&gt;Cold Spring Harbor, N.Y. : Cold Spring Harbor Laboratory&lt;/publisher&gt;&lt;urls&gt;&lt;/urls&gt;&lt;/record&gt;&lt;/Cite&gt;&lt;/EndNote&gt;</w:instrText>
      </w:r>
      <w:r w:rsidR="00D819FE">
        <w:fldChar w:fldCharType="separate"/>
      </w:r>
      <w:r w:rsidR="00783AB4">
        <w:rPr>
          <w:noProof/>
        </w:rPr>
        <w:t>(</w:t>
      </w:r>
      <w:r w:rsidR="00783AB4" w:rsidRPr="00783AB4">
        <w:rPr>
          <w:i/>
          <w:noProof/>
        </w:rPr>
        <w:t>78</w:t>
      </w:r>
      <w:r w:rsidR="00783AB4">
        <w:rPr>
          <w:noProof/>
        </w:rPr>
        <w:t>)</w:t>
      </w:r>
      <w:r w:rsidR="00D819FE">
        <w:fldChar w:fldCharType="end"/>
      </w:r>
      <w:r>
        <w:t xml:space="preserve">.  The concentration, purity and quality of each DNA extract were </w:t>
      </w:r>
      <w:r>
        <w:lastRenderedPageBreak/>
        <w:t>assessed by with a ND-1000 spectrophotometer (</w:t>
      </w:r>
      <w:proofErr w:type="spellStart"/>
      <w:r>
        <w:t>NanoDrop</w:t>
      </w:r>
      <w:proofErr w:type="spellEnd"/>
      <w:r>
        <w:t xml:space="preserve"> Technologies, Inc., Del. USA).  Samples with an A260/A230 ratio less than 1.5 were not included </w:t>
      </w:r>
      <w:r w:rsidR="00D42046">
        <w:t xml:space="preserve">in </w:t>
      </w:r>
      <w:r>
        <w:t xml:space="preserve">subsequent analyses.  </w:t>
      </w:r>
    </w:p>
    <w:p w:rsidR="003C6A79" w:rsidRDefault="003C6A79" w:rsidP="003C6A79">
      <w:r>
        <w:t xml:space="preserve">  The methylated portions of the genomic DNA from mature adipocytes were isolated using a </w:t>
      </w:r>
      <w:proofErr w:type="spellStart"/>
      <w:r>
        <w:t>MethylCollector</w:t>
      </w:r>
      <w:proofErr w:type="spellEnd"/>
      <w:r>
        <w:t xml:space="preserve"> Ultra Kit (Active Motif, Carlsbad, CA) which uses the MIRA assay </w:t>
      </w:r>
      <w:r w:rsidR="00D819FE">
        <w:fldChar w:fldCharType="begin"/>
      </w:r>
      <w:r w:rsidR="005336C0">
        <w:instrText xml:space="preserve"> ADDIN EN.CITE &lt;EndNote&gt;&lt;Cite&gt;&lt;Author&gt;Rauch&lt;/Author&gt;&lt;Year&gt;2006&lt;/Year&gt;&lt;RecNum&gt;193&lt;/RecNum&gt;&lt;record&gt;&lt;rec-number&gt;193&lt;/rec-number&gt;&lt;foreign-keys&gt;&lt;key app="EN" db-id="fde955zdgwpps3e0zwq5fwp0dsstrdr2vvfw"&gt;193&lt;/key&gt;&lt;/foreign-keys&gt;&lt;ref-type name="Journal Article"&gt;17&lt;/ref-type&gt;&lt;contributors&gt;&lt;authors&gt;&lt;author&gt;T. Rauch&lt;/author&gt;&lt;author&gt;Li, H. Y.&lt;/author&gt;&lt;author&gt;Wu, X.&lt;/author&gt;&lt;author&gt;Pfeifer, G.P.&lt;/author&gt;&lt;/authors&gt;&lt;/contributors&gt;&lt;titles&gt;&lt;title&gt;MIRA-Assisted Microarray Analysis, a New Technology for the Determination of DNA Methylation Patterns, Identifies Frequent Methylation of Homeodomain-Containing Genes in Lung Cancer Cells&lt;/title&gt;&lt;secondary-title&gt;Cancer Research&lt;/secondary-title&gt;&lt;/titles&gt;&lt;periodical&gt;&lt;full-title&gt;Cancer Research&lt;/full-title&gt;&lt;/periodical&gt;&lt;pages&gt;7939-7947&lt;/pages&gt;&lt;volume&gt;66&lt;/volume&gt;&lt;dates&gt;&lt;year&gt;2006&lt;/year&gt;&lt;/dates&gt;&lt;urls&gt;&lt;/urls&gt;&lt;/record&gt;&lt;/Cite&gt;&lt;/EndNote&gt;</w:instrText>
      </w:r>
      <w:r w:rsidR="00D819FE">
        <w:fldChar w:fldCharType="separate"/>
      </w:r>
      <w:r w:rsidR="00783AB4">
        <w:rPr>
          <w:noProof/>
        </w:rPr>
        <w:t>(</w:t>
      </w:r>
      <w:r w:rsidR="00783AB4" w:rsidRPr="00783AB4">
        <w:rPr>
          <w:i/>
          <w:noProof/>
        </w:rPr>
        <w:t>76</w:t>
      </w:r>
      <w:r w:rsidR="00783AB4">
        <w:rPr>
          <w:noProof/>
        </w:rPr>
        <w:t>)</w:t>
      </w:r>
      <w:r w:rsidR="00D819FE">
        <w:fldChar w:fldCharType="end"/>
      </w:r>
      <w:r>
        <w:t xml:space="preserve">.  In brief, genomic DNA was fragmented using </w:t>
      </w:r>
      <w:proofErr w:type="spellStart"/>
      <w:r w:rsidRPr="00E92603">
        <w:rPr>
          <w:i/>
        </w:rPr>
        <w:t>Mse</w:t>
      </w:r>
      <w:proofErr w:type="spellEnd"/>
      <w:r>
        <w:t xml:space="preserve"> I. The fragmentation was visualized using the Agilent </w:t>
      </w:r>
      <w:proofErr w:type="spellStart"/>
      <w:r>
        <w:t>Bioanalyzer</w:t>
      </w:r>
      <w:proofErr w:type="spellEnd"/>
      <w:r>
        <w:t xml:space="preserve"> DNA7500 Series II assay.  The DNA was captured with a His tagged MBD2/MBD3L1 protein complex which binds any methylated DNA. Both methylated and non-methylated DNA was captured utilizing the </w:t>
      </w:r>
      <w:proofErr w:type="spellStart"/>
      <w:r>
        <w:t>MethylCollector</w:t>
      </w:r>
      <w:proofErr w:type="spellEnd"/>
      <w:r>
        <w:t xml:space="preserve"> column and buffer system.  Methylated DNA was labeled with Cy5 and the non-methylated DNA was labeled with Cy3 using a Dual-Color Labeling kit per manufacturer’s directions (Roche </w:t>
      </w:r>
      <w:proofErr w:type="spellStart"/>
      <w:r>
        <w:t>Nimblegen</w:t>
      </w:r>
      <w:proofErr w:type="spellEnd"/>
      <w:r>
        <w:t xml:space="preserve">, Inc. Madison, WI).  The Cy5 and Cy3 labeled DNA was hybridized to a </w:t>
      </w:r>
      <w:proofErr w:type="spellStart"/>
      <w:r>
        <w:t>NimbleGen</w:t>
      </w:r>
      <w:proofErr w:type="spellEnd"/>
      <w:r>
        <w:t xml:space="preserve"> Mouse DNA Methylation 385K </w:t>
      </w:r>
      <w:proofErr w:type="spellStart"/>
      <w:r>
        <w:t>RefSeq</w:t>
      </w:r>
      <w:proofErr w:type="spellEnd"/>
      <w:r>
        <w:t xml:space="preserve"> Promoter array as prescribed in the </w:t>
      </w:r>
      <w:proofErr w:type="spellStart"/>
      <w:r>
        <w:t>NimbleGen</w:t>
      </w:r>
      <w:proofErr w:type="spellEnd"/>
      <w:r>
        <w:t xml:space="preserve"> DNA Methylation Analysis Guide (Roche </w:t>
      </w:r>
      <w:proofErr w:type="spellStart"/>
      <w:r>
        <w:t>Nimblegen</w:t>
      </w:r>
      <w:proofErr w:type="spellEnd"/>
      <w:r>
        <w:t xml:space="preserve">, Inc. Madison, WI).   This array was designed using the UCSC </w:t>
      </w:r>
      <w:proofErr w:type="spellStart"/>
      <w:r>
        <w:rPr>
          <w:i/>
        </w:rPr>
        <w:t>Mus</w:t>
      </w:r>
      <w:proofErr w:type="spellEnd"/>
      <w:r>
        <w:rPr>
          <w:i/>
        </w:rPr>
        <w:t xml:space="preserve"> </w:t>
      </w:r>
      <w:proofErr w:type="spellStart"/>
      <w:r>
        <w:rPr>
          <w:i/>
        </w:rPr>
        <w:t>musculus</w:t>
      </w:r>
      <w:proofErr w:type="spellEnd"/>
      <w:r>
        <w:rPr>
          <w:i/>
        </w:rPr>
        <w:t xml:space="preserve"> </w:t>
      </w:r>
      <w:r>
        <w:t xml:space="preserve">Build 8 Reference Sequences database with coverage 2000 </w:t>
      </w:r>
      <w:proofErr w:type="spellStart"/>
      <w:r>
        <w:t>bp</w:t>
      </w:r>
      <w:proofErr w:type="spellEnd"/>
      <w:r>
        <w:t xml:space="preserve"> upstream and 500 </w:t>
      </w:r>
      <w:proofErr w:type="spellStart"/>
      <w:r>
        <w:t>bp</w:t>
      </w:r>
      <w:proofErr w:type="spellEnd"/>
      <w:r>
        <w:t xml:space="preserve"> downstream of each gene promoter region and covering 19,489 transcript regions.  The area of genomic DNA with enhanced methylation regions was determined using Roche DEVA software.  </w:t>
      </w:r>
    </w:p>
    <w:p w:rsidR="003C6A79" w:rsidRDefault="003C6A79" w:rsidP="003375F5">
      <w:pPr>
        <w:pStyle w:val="Heading3"/>
      </w:pPr>
      <w:bookmarkStart w:id="31" w:name="_Toc325113518"/>
      <w:r>
        <w:t>Total RNA Extraction</w:t>
      </w:r>
      <w:bookmarkEnd w:id="31"/>
      <w:r>
        <w:t xml:space="preserve"> </w:t>
      </w:r>
    </w:p>
    <w:p w:rsidR="003C6A79" w:rsidRDefault="003C6A79" w:rsidP="003C6A79">
      <w:r>
        <w:t xml:space="preserve">RNA was isolated from adipocytes at day 7 post-differentiation using </w:t>
      </w:r>
      <w:proofErr w:type="spellStart"/>
      <w:r>
        <w:t>Ambion’s</w:t>
      </w:r>
      <w:proofErr w:type="spellEnd"/>
      <w:r>
        <w:t xml:space="preserve"> </w:t>
      </w:r>
      <w:proofErr w:type="spellStart"/>
      <w:r>
        <w:t>ToTALLY</w:t>
      </w:r>
      <w:proofErr w:type="spellEnd"/>
      <w:r>
        <w:t xml:space="preserve"> RNA isolation kit (</w:t>
      </w:r>
      <w:proofErr w:type="spellStart"/>
      <w:r>
        <w:t>Ambion</w:t>
      </w:r>
      <w:proofErr w:type="spellEnd"/>
      <w:r>
        <w:t>, Inc. Austin, TX) as directed.  The concentration, purity and quality of each RNA extract were assessed by with a ND-1000 spectrophotometer (</w:t>
      </w:r>
      <w:proofErr w:type="spellStart"/>
      <w:r>
        <w:t>NanoDrop</w:t>
      </w:r>
      <w:proofErr w:type="spellEnd"/>
      <w:r>
        <w:t xml:space="preserve"> Technologies, Inc., Del. USA).  Samples with an A260/A230 ratio less than 1.5 were not included </w:t>
      </w:r>
      <w:r w:rsidR="00D42046">
        <w:t xml:space="preserve">in </w:t>
      </w:r>
      <w:r>
        <w:t xml:space="preserve">subsequent analyses.  </w:t>
      </w:r>
    </w:p>
    <w:p w:rsidR="007640FD" w:rsidRDefault="007640FD">
      <w:pPr>
        <w:rPr>
          <w:rFonts w:eastAsiaTheme="majorEastAsia" w:cstheme="majorBidi"/>
          <w:bCs/>
          <w:i/>
          <w:iCs/>
          <w:sz w:val="24"/>
          <w:szCs w:val="26"/>
        </w:rPr>
      </w:pPr>
      <w:r>
        <w:br w:type="page"/>
      </w:r>
    </w:p>
    <w:p w:rsidR="003C6A79" w:rsidRDefault="003C6A79" w:rsidP="00FD7C57">
      <w:pPr>
        <w:pStyle w:val="Heading3"/>
      </w:pPr>
      <w:bookmarkStart w:id="32" w:name="_Toc325113519"/>
      <w:r>
        <w:lastRenderedPageBreak/>
        <w:t xml:space="preserve">Reverse Transcriptase Polymerase </w:t>
      </w:r>
      <w:r w:rsidRPr="00FD7C57">
        <w:t>Chain</w:t>
      </w:r>
      <w:r>
        <w:t xml:space="preserve"> Reaction</w:t>
      </w:r>
      <w:bookmarkEnd w:id="32"/>
    </w:p>
    <w:p w:rsidR="008A6CA8" w:rsidRDefault="009770A8" w:rsidP="003C6A79">
      <w:pPr>
        <w:keepNext/>
      </w:pPr>
      <w:r>
        <w:t xml:space="preserve"> </w:t>
      </w:r>
      <w:r w:rsidR="003C6A79">
        <w:t>DNA methyltransferase (</w:t>
      </w:r>
      <w:r w:rsidR="003C6A79">
        <w:rPr>
          <w:i/>
        </w:rPr>
        <w:t>Dnmt1</w:t>
      </w:r>
      <w:r w:rsidR="003C6A79">
        <w:t xml:space="preserve">), Fatty acid </w:t>
      </w:r>
      <w:proofErr w:type="spellStart"/>
      <w:r w:rsidR="003C6A79">
        <w:t>synthase</w:t>
      </w:r>
      <w:proofErr w:type="spellEnd"/>
      <w:r w:rsidR="003C6A79">
        <w:t xml:space="preserve"> (</w:t>
      </w:r>
      <w:proofErr w:type="spellStart"/>
      <w:r w:rsidR="003C6A79">
        <w:rPr>
          <w:i/>
        </w:rPr>
        <w:t>Fasn</w:t>
      </w:r>
      <w:proofErr w:type="spellEnd"/>
      <w:r w:rsidR="003C6A79">
        <w:t>), Folate receptor 1 (</w:t>
      </w:r>
      <w:r w:rsidR="003C6A79">
        <w:rPr>
          <w:i/>
        </w:rPr>
        <w:t>Folr1</w:t>
      </w:r>
      <w:r w:rsidR="003C6A79">
        <w:t>), Glucose transporter 4 (</w:t>
      </w:r>
      <w:r w:rsidR="003C6A79">
        <w:rPr>
          <w:i/>
        </w:rPr>
        <w:t>Glut4</w:t>
      </w:r>
      <w:r w:rsidR="003C6A79">
        <w:t>), Hormone sensitive lipase (</w:t>
      </w:r>
      <w:proofErr w:type="spellStart"/>
      <w:r w:rsidR="003C6A79">
        <w:rPr>
          <w:i/>
        </w:rPr>
        <w:t>Lipe</w:t>
      </w:r>
      <w:proofErr w:type="spellEnd"/>
      <w:r w:rsidR="003C6A79">
        <w:t xml:space="preserve">), </w:t>
      </w:r>
      <w:proofErr w:type="spellStart"/>
      <w:r w:rsidR="003C6A79">
        <w:t>Leptin</w:t>
      </w:r>
      <w:proofErr w:type="spellEnd"/>
      <w:r w:rsidR="003C6A79">
        <w:t xml:space="preserve"> (</w:t>
      </w:r>
      <w:proofErr w:type="spellStart"/>
      <w:r w:rsidR="003C6A79">
        <w:rPr>
          <w:i/>
        </w:rPr>
        <w:t>lep</w:t>
      </w:r>
      <w:proofErr w:type="spellEnd"/>
      <w:r w:rsidR="003C6A79">
        <w:t xml:space="preserve">), </w:t>
      </w:r>
      <w:proofErr w:type="spellStart"/>
      <w:r w:rsidR="003C6A79">
        <w:t>Methylenetetrahydrofolate</w:t>
      </w:r>
      <w:proofErr w:type="spellEnd"/>
      <w:r w:rsidR="003C6A79">
        <w:t xml:space="preserve"> </w:t>
      </w:r>
      <w:proofErr w:type="spellStart"/>
      <w:r w:rsidR="003C6A79">
        <w:t>reductase</w:t>
      </w:r>
      <w:proofErr w:type="spellEnd"/>
      <w:r w:rsidR="003C6A79">
        <w:t xml:space="preserve"> (</w:t>
      </w:r>
      <w:proofErr w:type="spellStart"/>
      <w:r w:rsidR="003C6A79">
        <w:rPr>
          <w:i/>
        </w:rPr>
        <w:t>Mthfr</w:t>
      </w:r>
      <w:proofErr w:type="spellEnd"/>
      <w:r w:rsidR="003C6A79">
        <w:t xml:space="preserve">), </w:t>
      </w:r>
      <w:proofErr w:type="spellStart"/>
      <w:r w:rsidR="003C6A79">
        <w:t>Peroxisome</w:t>
      </w:r>
      <w:proofErr w:type="spellEnd"/>
      <w:r w:rsidR="003C6A79">
        <w:t xml:space="preserve"> proliferation activated receptor gamma (</w:t>
      </w:r>
      <w:proofErr w:type="spellStart"/>
      <w:r w:rsidR="003C6A79">
        <w:rPr>
          <w:i/>
        </w:rPr>
        <w:t>Pparγ</w:t>
      </w:r>
      <w:proofErr w:type="spellEnd"/>
      <w:r w:rsidR="003C6A79">
        <w:t xml:space="preserve">) and </w:t>
      </w:r>
      <w:proofErr w:type="spellStart"/>
      <w:r w:rsidR="003C6A79">
        <w:t>Pparγ</w:t>
      </w:r>
      <w:proofErr w:type="spellEnd"/>
      <w:r w:rsidR="003C6A79">
        <w:t xml:space="preserve"> co-activator receptor alpha (</w:t>
      </w:r>
      <w:r w:rsidR="003C6A79">
        <w:rPr>
          <w:i/>
        </w:rPr>
        <w:t>Pgc-1α</w:t>
      </w:r>
      <w:r w:rsidR="003C6A79">
        <w:t xml:space="preserve">) were quantified by real-time reverse transcriptase polymerase chain reaction (RT-PCR) using a 7300 Real-Time PCR system with </w:t>
      </w:r>
      <w:proofErr w:type="spellStart"/>
      <w:r w:rsidR="003C6A79">
        <w:t>TaqMan</w:t>
      </w:r>
      <w:proofErr w:type="spellEnd"/>
      <w:r w:rsidR="003C6A79">
        <w:t xml:space="preserve"> probes listed in </w:t>
      </w:r>
      <w:hyperlink r:id="rId24" w:history="1">
        <w:r w:rsidR="003C6A79">
          <w:rPr>
            <w:rStyle w:val="Hyperlink"/>
          </w:rPr>
          <w:t>Table 1</w:t>
        </w:r>
      </w:hyperlink>
      <w:r w:rsidR="008A6CA8">
        <w:t xml:space="preserve"> on following page</w:t>
      </w:r>
      <w:r w:rsidR="007640FD">
        <w:t>.</w:t>
      </w:r>
    </w:p>
    <w:p w:rsidR="008A6CA8" w:rsidRDefault="003C6A79" w:rsidP="003C6A79">
      <w:pPr>
        <w:keepNext/>
      </w:pPr>
      <w:r>
        <w:t xml:space="preserve">A pooled sample containing all samples at (10 </w:t>
      </w:r>
      <w:proofErr w:type="spellStart"/>
      <w:r>
        <w:t>ng</w:t>
      </w:r>
      <w:proofErr w:type="spellEnd"/>
      <w:r>
        <w:t>/</w:t>
      </w:r>
      <w:proofErr w:type="spellStart"/>
      <w:r>
        <w:t>ul</w:t>
      </w:r>
      <w:proofErr w:type="spellEnd"/>
      <w:r>
        <w:t xml:space="preserve">) was prepared and serially diluted to provide a relative standard curve against which all samples were compared. RNA template was added to a reaction mix prepared as directed using </w:t>
      </w:r>
      <w:proofErr w:type="spellStart"/>
      <w:r>
        <w:t>TaqMan</w:t>
      </w:r>
      <w:proofErr w:type="spellEnd"/>
      <w:r>
        <w:t xml:space="preserve"> Core Reagent Kit (Applied </w:t>
      </w:r>
      <w:proofErr w:type="spellStart"/>
      <w:r>
        <w:t>Biosystems</w:t>
      </w:r>
      <w:proofErr w:type="spellEnd"/>
      <w:r>
        <w:t>, Foster City, CA, USA). All samples and standards were run on the same plate for each gene analyzed allowing for direct calculation of relative quantities.  Standard cycling parameters were followed except for an initial hold at 48°C for 30 minutes followed by a hold at 95° for 10 minutes prior to the cycling start.   Data was acquired after 15 cycles and the concentration of each sample was calculated during linear amplification as compared to the response of the relative standard curve</w:t>
      </w:r>
      <w:bookmarkStart w:id="33" w:name="_Toc307234130"/>
      <w:r>
        <w:t>.</w:t>
      </w:r>
      <w:bookmarkEnd w:id="33"/>
      <w:r>
        <w:t xml:space="preserve"> </w:t>
      </w:r>
    </w:p>
    <w:p w:rsidR="008A6CA8" w:rsidRDefault="008A6CA8">
      <w:r>
        <w:br w:type="page"/>
      </w:r>
    </w:p>
    <w:p w:rsidR="003C6A79" w:rsidRDefault="003C6A79" w:rsidP="003C6A79">
      <w:pPr>
        <w:keepNext/>
      </w:pPr>
    </w:p>
    <w:tbl>
      <w:tblPr>
        <w:tblpPr w:leftFromText="187" w:rightFromText="187" w:vertAnchor="page" w:horzAnchor="margin" w:tblpY="3451"/>
        <w:tblW w:w="9308" w:type="dxa"/>
        <w:tblLook w:val="04A0"/>
      </w:tblPr>
      <w:tblGrid>
        <w:gridCol w:w="1607"/>
        <w:gridCol w:w="5223"/>
        <w:gridCol w:w="2478"/>
      </w:tblGrid>
      <w:tr w:rsidR="00294E1B" w:rsidRPr="005B7E93" w:rsidTr="008A6CA8">
        <w:trPr>
          <w:trHeight w:val="357"/>
        </w:trPr>
        <w:tc>
          <w:tcPr>
            <w:tcW w:w="1607" w:type="dxa"/>
            <w:tcBorders>
              <w:top w:val="single" w:sz="8" w:space="0" w:color="auto"/>
              <w:left w:val="single" w:sz="8" w:space="0" w:color="auto"/>
              <w:bottom w:val="double" w:sz="4" w:space="0" w:color="auto"/>
              <w:right w:val="single" w:sz="4" w:space="0" w:color="auto"/>
            </w:tcBorders>
            <w:shd w:val="clear" w:color="auto" w:fill="auto"/>
            <w:noWrap/>
            <w:vAlign w:val="bottom"/>
          </w:tcPr>
          <w:p w:rsidR="00E3162E" w:rsidRPr="001C69EF" w:rsidRDefault="008A6CA8">
            <w:pPr>
              <w:spacing w:after="0" w:line="360" w:lineRule="auto"/>
              <w:rPr>
                <w:rFonts w:eastAsia="Times New Roman" w:cstheme="majorHAnsi"/>
                <w:iCs/>
                <w:color w:val="000000"/>
              </w:rPr>
            </w:pPr>
            <w:r w:rsidRPr="001C69EF">
              <w:rPr>
                <w:rFonts w:eastAsia="Times New Roman" w:cstheme="majorHAnsi"/>
                <w:iCs/>
                <w:color w:val="000000"/>
              </w:rPr>
              <w:t>Gene ID</w:t>
            </w:r>
          </w:p>
        </w:tc>
        <w:tc>
          <w:tcPr>
            <w:tcW w:w="5223" w:type="dxa"/>
            <w:tcBorders>
              <w:top w:val="single" w:sz="8" w:space="0" w:color="auto"/>
              <w:left w:val="nil"/>
              <w:bottom w:val="double" w:sz="4" w:space="0" w:color="auto"/>
              <w:right w:val="single" w:sz="4" w:space="0" w:color="auto"/>
            </w:tcBorders>
            <w:shd w:val="clear" w:color="auto" w:fill="auto"/>
            <w:noWrap/>
            <w:vAlign w:val="bottom"/>
          </w:tcPr>
          <w:p w:rsidR="00E3162E" w:rsidRPr="001C69EF" w:rsidRDefault="008A6CA8">
            <w:pPr>
              <w:spacing w:after="0" w:line="360" w:lineRule="auto"/>
              <w:rPr>
                <w:rFonts w:eastAsia="Times New Roman" w:cstheme="majorHAnsi"/>
                <w:color w:val="000000"/>
              </w:rPr>
            </w:pPr>
            <w:r w:rsidRPr="001C69EF">
              <w:rPr>
                <w:rFonts w:eastAsia="Times New Roman" w:cstheme="majorHAnsi"/>
                <w:color w:val="000000"/>
              </w:rPr>
              <w:t>Gene Name</w:t>
            </w:r>
          </w:p>
        </w:tc>
        <w:tc>
          <w:tcPr>
            <w:tcW w:w="2478" w:type="dxa"/>
            <w:tcBorders>
              <w:top w:val="single" w:sz="8" w:space="0" w:color="auto"/>
              <w:left w:val="nil"/>
              <w:bottom w:val="double" w:sz="4" w:space="0" w:color="auto"/>
              <w:right w:val="single" w:sz="8" w:space="0" w:color="auto"/>
            </w:tcBorders>
            <w:shd w:val="clear" w:color="auto" w:fill="auto"/>
            <w:noWrap/>
            <w:vAlign w:val="bottom"/>
          </w:tcPr>
          <w:p w:rsidR="00E3162E" w:rsidRPr="001C69EF" w:rsidRDefault="008A6CA8">
            <w:pPr>
              <w:spacing w:after="0" w:line="360" w:lineRule="auto"/>
              <w:rPr>
                <w:rFonts w:eastAsia="Times New Roman" w:cstheme="majorHAnsi"/>
                <w:color w:val="000000"/>
              </w:rPr>
            </w:pPr>
            <w:proofErr w:type="spellStart"/>
            <w:r w:rsidRPr="001C69EF">
              <w:rPr>
                <w:rFonts w:eastAsia="Times New Roman" w:cstheme="majorHAnsi"/>
                <w:color w:val="000000"/>
              </w:rPr>
              <w:t>TaqMan</w:t>
            </w:r>
            <w:proofErr w:type="spellEnd"/>
            <w:r w:rsidRPr="001C69EF">
              <w:rPr>
                <w:rFonts w:eastAsia="Times New Roman" w:cstheme="majorHAnsi"/>
                <w:color w:val="000000"/>
              </w:rPr>
              <w:t xml:space="preserve"> Probe ID</w:t>
            </w:r>
          </w:p>
        </w:tc>
      </w:tr>
      <w:tr w:rsidR="00294E1B" w:rsidRPr="005B7E93" w:rsidTr="008A6CA8">
        <w:trPr>
          <w:trHeight w:val="340"/>
        </w:trPr>
        <w:tc>
          <w:tcPr>
            <w:tcW w:w="1607" w:type="dxa"/>
            <w:tcBorders>
              <w:top w:val="double" w:sz="4" w:space="0" w:color="auto"/>
              <w:left w:val="single" w:sz="8" w:space="0" w:color="auto"/>
              <w:bottom w:val="single" w:sz="4" w:space="0" w:color="auto"/>
              <w:right w:val="single" w:sz="4" w:space="0" w:color="auto"/>
            </w:tcBorders>
            <w:shd w:val="clear" w:color="auto" w:fill="auto"/>
            <w:vAlign w:val="bottom"/>
          </w:tcPr>
          <w:p w:rsidR="008A6CA8" w:rsidRPr="001C69EF" w:rsidRDefault="008A6CA8" w:rsidP="008A6CA8">
            <w:pPr>
              <w:spacing w:after="0" w:line="360" w:lineRule="auto"/>
              <w:rPr>
                <w:rFonts w:eastAsia="Times New Roman" w:cstheme="majorHAnsi"/>
                <w:i/>
                <w:iCs/>
                <w:color w:val="000000"/>
              </w:rPr>
            </w:pPr>
            <w:r w:rsidRPr="001C69EF">
              <w:rPr>
                <w:rFonts w:eastAsia="Times New Roman" w:cstheme="majorHAnsi"/>
                <w:i/>
                <w:iCs/>
                <w:color w:val="000000"/>
              </w:rPr>
              <w:t>Dnmt1</w:t>
            </w:r>
          </w:p>
        </w:tc>
        <w:tc>
          <w:tcPr>
            <w:tcW w:w="5223" w:type="dxa"/>
            <w:tcBorders>
              <w:top w:val="double" w:sz="4" w:space="0" w:color="auto"/>
              <w:left w:val="nil"/>
              <w:bottom w:val="single" w:sz="4" w:space="0" w:color="auto"/>
              <w:right w:val="single" w:sz="4" w:space="0" w:color="auto"/>
            </w:tcBorders>
            <w:shd w:val="clear" w:color="auto" w:fill="auto"/>
            <w:vAlign w:val="bottom"/>
          </w:tcPr>
          <w:p w:rsidR="008A6CA8" w:rsidRPr="001C69EF" w:rsidRDefault="008A6CA8" w:rsidP="008A6CA8">
            <w:pPr>
              <w:spacing w:after="0" w:line="360" w:lineRule="auto"/>
              <w:rPr>
                <w:rFonts w:eastAsia="Times New Roman" w:cstheme="majorHAnsi"/>
                <w:color w:val="000000"/>
              </w:rPr>
            </w:pPr>
            <w:r w:rsidRPr="001C69EF">
              <w:rPr>
                <w:rFonts w:eastAsia="Times New Roman" w:cstheme="majorHAnsi"/>
                <w:color w:val="000000"/>
              </w:rPr>
              <w:t>DNA methyltransferase</w:t>
            </w:r>
          </w:p>
        </w:tc>
        <w:tc>
          <w:tcPr>
            <w:tcW w:w="2478" w:type="dxa"/>
            <w:tcBorders>
              <w:top w:val="double" w:sz="4" w:space="0" w:color="auto"/>
              <w:left w:val="nil"/>
              <w:bottom w:val="single" w:sz="4" w:space="0" w:color="auto"/>
              <w:right w:val="single" w:sz="8" w:space="0" w:color="auto"/>
            </w:tcBorders>
            <w:shd w:val="clear" w:color="auto" w:fill="auto"/>
            <w:vAlign w:val="bottom"/>
          </w:tcPr>
          <w:p w:rsidR="008A6CA8" w:rsidRPr="001C69EF" w:rsidRDefault="008A6CA8" w:rsidP="008A6CA8">
            <w:pPr>
              <w:spacing w:after="0" w:line="360" w:lineRule="auto"/>
              <w:rPr>
                <w:rFonts w:eastAsia="Times New Roman" w:cstheme="majorHAnsi"/>
                <w:color w:val="000000"/>
              </w:rPr>
            </w:pPr>
            <w:r w:rsidRPr="001C69EF">
              <w:rPr>
                <w:rFonts w:eastAsia="Times New Roman" w:cstheme="majorHAnsi"/>
                <w:color w:val="000000"/>
              </w:rPr>
              <w:t>Mm01151065_g1</w:t>
            </w:r>
          </w:p>
        </w:tc>
      </w:tr>
      <w:tr w:rsidR="00294E1B" w:rsidRPr="005B7E93" w:rsidTr="008A6CA8">
        <w:trPr>
          <w:trHeight w:val="340"/>
        </w:trPr>
        <w:tc>
          <w:tcPr>
            <w:tcW w:w="1607" w:type="dxa"/>
            <w:tcBorders>
              <w:top w:val="nil"/>
              <w:left w:val="single" w:sz="8" w:space="0" w:color="auto"/>
              <w:bottom w:val="single" w:sz="4" w:space="0" w:color="auto"/>
              <w:right w:val="single" w:sz="4" w:space="0" w:color="auto"/>
            </w:tcBorders>
            <w:shd w:val="clear" w:color="auto" w:fill="auto"/>
            <w:noWrap/>
            <w:vAlign w:val="bottom"/>
          </w:tcPr>
          <w:p w:rsidR="008A6CA8" w:rsidRPr="001C69EF" w:rsidRDefault="008A6CA8" w:rsidP="008A6CA8">
            <w:pPr>
              <w:spacing w:after="0" w:line="360" w:lineRule="auto"/>
              <w:rPr>
                <w:rFonts w:eastAsia="Times New Roman" w:cstheme="majorHAnsi"/>
                <w:i/>
                <w:iCs/>
                <w:color w:val="000000"/>
              </w:rPr>
            </w:pPr>
            <w:proofErr w:type="spellStart"/>
            <w:r w:rsidRPr="001C69EF">
              <w:rPr>
                <w:rFonts w:eastAsia="Times New Roman" w:cstheme="majorHAnsi"/>
                <w:i/>
                <w:iCs/>
                <w:color w:val="000000"/>
              </w:rPr>
              <w:t>Fasn</w:t>
            </w:r>
            <w:proofErr w:type="spellEnd"/>
          </w:p>
        </w:tc>
        <w:tc>
          <w:tcPr>
            <w:tcW w:w="5223" w:type="dxa"/>
            <w:tcBorders>
              <w:top w:val="nil"/>
              <w:left w:val="nil"/>
              <w:bottom w:val="single" w:sz="4" w:space="0" w:color="auto"/>
              <w:right w:val="single" w:sz="4" w:space="0" w:color="auto"/>
            </w:tcBorders>
            <w:shd w:val="clear" w:color="auto" w:fill="auto"/>
            <w:noWrap/>
            <w:vAlign w:val="bottom"/>
          </w:tcPr>
          <w:p w:rsidR="008A6CA8" w:rsidRPr="001C69EF" w:rsidRDefault="008A6CA8" w:rsidP="008A6CA8">
            <w:pPr>
              <w:spacing w:after="0" w:line="360" w:lineRule="auto"/>
              <w:rPr>
                <w:rFonts w:eastAsia="Times New Roman" w:cstheme="majorHAnsi"/>
                <w:color w:val="000000"/>
              </w:rPr>
            </w:pPr>
            <w:r w:rsidRPr="001C69EF">
              <w:rPr>
                <w:rFonts w:eastAsia="Times New Roman" w:cstheme="majorHAnsi"/>
                <w:color w:val="000000"/>
              </w:rPr>
              <w:t xml:space="preserve">Fatty acid </w:t>
            </w:r>
            <w:proofErr w:type="spellStart"/>
            <w:r w:rsidRPr="001C69EF">
              <w:rPr>
                <w:rFonts w:eastAsia="Times New Roman" w:cstheme="majorHAnsi"/>
                <w:color w:val="000000"/>
              </w:rPr>
              <w:t>synthase</w:t>
            </w:r>
            <w:proofErr w:type="spellEnd"/>
          </w:p>
        </w:tc>
        <w:tc>
          <w:tcPr>
            <w:tcW w:w="2478" w:type="dxa"/>
            <w:tcBorders>
              <w:top w:val="nil"/>
              <w:left w:val="nil"/>
              <w:bottom w:val="single" w:sz="4" w:space="0" w:color="auto"/>
              <w:right w:val="single" w:sz="8" w:space="0" w:color="auto"/>
            </w:tcBorders>
            <w:shd w:val="clear" w:color="auto" w:fill="auto"/>
            <w:noWrap/>
            <w:vAlign w:val="bottom"/>
          </w:tcPr>
          <w:p w:rsidR="008A6CA8" w:rsidRPr="001C69EF" w:rsidRDefault="008A6CA8" w:rsidP="008A6CA8">
            <w:pPr>
              <w:spacing w:after="0" w:line="360" w:lineRule="auto"/>
              <w:rPr>
                <w:rFonts w:eastAsia="Times New Roman" w:cstheme="majorHAnsi"/>
                <w:color w:val="000000"/>
              </w:rPr>
            </w:pPr>
            <w:r w:rsidRPr="001C69EF">
              <w:rPr>
                <w:rFonts w:eastAsia="Times New Roman" w:cstheme="majorHAnsi"/>
                <w:color w:val="000000"/>
              </w:rPr>
              <w:t>Mm00662319_m1</w:t>
            </w:r>
          </w:p>
        </w:tc>
      </w:tr>
      <w:tr w:rsidR="00294E1B" w:rsidRPr="005B7E93" w:rsidTr="008A6CA8">
        <w:trPr>
          <w:trHeight w:val="340"/>
        </w:trPr>
        <w:tc>
          <w:tcPr>
            <w:tcW w:w="1607" w:type="dxa"/>
            <w:tcBorders>
              <w:top w:val="nil"/>
              <w:left w:val="single" w:sz="8" w:space="0" w:color="auto"/>
              <w:bottom w:val="single" w:sz="4" w:space="0" w:color="auto"/>
              <w:right w:val="single" w:sz="4" w:space="0" w:color="auto"/>
            </w:tcBorders>
            <w:shd w:val="clear" w:color="auto" w:fill="auto"/>
            <w:vAlign w:val="bottom"/>
          </w:tcPr>
          <w:p w:rsidR="008A6CA8" w:rsidRPr="001C69EF" w:rsidRDefault="008A6CA8" w:rsidP="008A6CA8">
            <w:pPr>
              <w:spacing w:after="0" w:line="360" w:lineRule="auto"/>
              <w:rPr>
                <w:rFonts w:eastAsia="Times New Roman" w:cstheme="majorHAnsi"/>
                <w:i/>
                <w:iCs/>
                <w:color w:val="000000"/>
              </w:rPr>
            </w:pPr>
            <w:r w:rsidRPr="001C69EF">
              <w:rPr>
                <w:rFonts w:eastAsia="Times New Roman" w:cstheme="majorHAnsi"/>
                <w:i/>
                <w:iCs/>
                <w:color w:val="000000"/>
              </w:rPr>
              <w:t>Folr1</w:t>
            </w:r>
          </w:p>
        </w:tc>
        <w:tc>
          <w:tcPr>
            <w:tcW w:w="5223" w:type="dxa"/>
            <w:tcBorders>
              <w:top w:val="nil"/>
              <w:left w:val="nil"/>
              <w:bottom w:val="single" w:sz="4" w:space="0" w:color="auto"/>
              <w:right w:val="single" w:sz="4" w:space="0" w:color="auto"/>
            </w:tcBorders>
            <w:shd w:val="clear" w:color="auto" w:fill="auto"/>
            <w:vAlign w:val="bottom"/>
          </w:tcPr>
          <w:p w:rsidR="008A6CA8" w:rsidRPr="001C69EF" w:rsidRDefault="008A6CA8" w:rsidP="008A6CA8">
            <w:pPr>
              <w:spacing w:after="0" w:line="360" w:lineRule="auto"/>
              <w:rPr>
                <w:rFonts w:eastAsia="Times New Roman" w:cstheme="majorHAnsi"/>
                <w:color w:val="000000"/>
              </w:rPr>
            </w:pPr>
            <w:r w:rsidRPr="001C69EF">
              <w:rPr>
                <w:rFonts w:eastAsia="Times New Roman" w:cstheme="majorHAnsi"/>
                <w:color w:val="000000"/>
              </w:rPr>
              <w:t>Folate receptor 1</w:t>
            </w:r>
          </w:p>
        </w:tc>
        <w:tc>
          <w:tcPr>
            <w:tcW w:w="2478" w:type="dxa"/>
            <w:tcBorders>
              <w:top w:val="nil"/>
              <w:left w:val="nil"/>
              <w:bottom w:val="single" w:sz="4" w:space="0" w:color="auto"/>
              <w:right w:val="single" w:sz="8" w:space="0" w:color="auto"/>
            </w:tcBorders>
            <w:shd w:val="clear" w:color="auto" w:fill="auto"/>
            <w:vAlign w:val="bottom"/>
          </w:tcPr>
          <w:p w:rsidR="008A6CA8" w:rsidRPr="001C69EF" w:rsidRDefault="008A6CA8" w:rsidP="008A6CA8">
            <w:pPr>
              <w:spacing w:after="0" w:line="360" w:lineRule="auto"/>
              <w:rPr>
                <w:rFonts w:eastAsia="Times New Roman" w:cstheme="majorHAnsi"/>
                <w:color w:val="000000"/>
              </w:rPr>
            </w:pPr>
            <w:r w:rsidRPr="001C69EF">
              <w:rPr>
                <w:rFonts w:eastAsia="Times New Roman" w:cstheme="majorHAnsi"/>
                <w:color w:val="000000"/>
              </w:rPr>
              <w:t>Mm00433355_m1</w:t>
            </w:r>
          </w:p>
        </w:tc>
      </w:tr>
      <w:tr w:rsidR="00294E1B" w:rsidRPr="005B7E93" w:rsidTr="008A6CA8">
        <w:trPr>
          <w:trHeight w:val="357"/>
        </w:trPr>
        <w:tc>
          <w:tcPr>
            <w:tcW w:w="1607" w:type="dxa"/>
            <w:tcBorders>
              <w:top w:val="nil"/>
              <w:left w:val="single" w:sz="8" w:space="0" w:color="auto"/>
              <w:bottom w:val="single" w:sz="4" w:space="0" w:color="auto"/>
              <w:right w:val="single" w:sz="4" w:space="0" w:color="auto"/>
            </w:tcBorders>
            <w:shd w:val="clear" w:color="auto" w:fill="auto"/>
            <w:vAlign w:val="bottom"/>
          </w:tcPr>
          <w:p w:rsidR="008A6CA8" w:rsidRPr="001C69EF" w:rsidRDefault="008A6CA8" w:rsidP="008A6CA8">
            <w:pPr>
              <w:spacing w:after="0" w:line="360" w:lineRule="auto"/>
              <w:rPr>
                <w:rFonts w:eastAsia="Times New Roman" w:cstheme="majorHAnsi"/>
                <w:i/>
                <w:iCs/>
                <w:color w:val="000000"/>
              </w:rPr>
            </w:pPr>
            <w:proofErr w:type="spellStart"/>
            <w:r w:rsidRPr="001C69EF">
              <w:rPr>
                <w:rFonts w:eastAsia="Times New Roman" w:cstheme="majorHAnsi"/>
                <w:i/>
                <w:iCs/>
                <w:color w:val="000000"/>
              </w:rPr>
              <w:t>Lep</w:t>
            </w:r>
            <w:proofErr w:type="spellEnd"/>
          </w:p>
        </w:tc>
        <w:tc>
          <w:tcPr>
            <w:tcW w:w="5223" w:type="dxa"/>
            <w:tcBorders>
              <w:top w:val="nil"/>
              <w:left w:val="nil"/>
              <w:bottom w:val="single" w:sz="4" w:space="0" w:color="auto"/>
              <w:right w:val="single" w:sz="4" w:space="0" w:color="auto"/>
            </w:tcBorders>
            <w:shd w:val="clear" w:color="auto" w:fill="auto"/>
            <w:vAlign w:val="bottom"/>
          </w:tcPr>
          <w:p w:rsidR="008A6CA8" w:rsidRPr="001C69EF" w:rsidRDefault="008A6CA8" w:rsidP="008A6CA8">
            <w:pPr>
              <w:spacing w:after="0" w:line="360" w:lineRule="auto"/>
              <w:rPr>
                <w:rFonts w:eastAsia="Times New Roman" w:cstheme="majorHAnsi"/>
                <w:color w:val="000000"/>
              </w:rPr>
            </w:pPr>
            <w:proofErr w:type="spellStart"/>
            <w:r w:rsidRPr="001C69EF">
              <w:rPr>
                <w:rFonts w:eastAsia="Times New Roman" w:cstheme="majorHAnsi"/>
                <w:color w:val="000000"/>
              </w:rPr>
              <w:t>Leptin</w:t>
            </w:r>
            <w:proofErr w:type="spellEnd"/>
          </w:p>
        </w:tc>
        <w:tc>
          <w:tcPr>
            <w:tcW w:w="2478" w:type="dxa"/>
            <w:tcBorders>
              <w:top w:val="nil"/>
              <w:left w:val="nil"/>
              <w:bottom w:val="single" w:sz="4" w:space="0" w:color="auto"/>
              <w:right w:val="single" w:sz="8" w:space="0" w:color="auto"/>
            </w:tcBorders>
            <w:shd w:val="clear" w:color="auto" w:fill="auto"/>
            <w:vAlign w:val="bottom"/>
          </w:tcPr>
          <w:p w:rsidR="008A6CA8" w:rsidRPr="001C69EF" w:rsidRDefault="008A6CA8" w:rsidP="008A6CA8">
            <w:pPr>
              <w:spacing w:after="0" w:line="360" w:lineRule="auto"/>
              <w:rPr>
                <w:rFonts w:eastAsia="Times New Roman" w:cstheme="majorHAnsi"/>
                <w:color w:val="000000"/>
              </w:rPr>
            </w:pPr>
            <w:r w:rsidRPr="001C69EF">
              <w:rPr>
                <w:rFonts w:eastAsia="Times New Roman" w:cstheme="majorHAnsi"/>
                <w:color w:val="000000"/>
              </w:rPr>
              <w:t>Mm0043759_m1</w:t>
            </w:r>
          </w:p>
        </w:tc>
      </w:tr>
      <w:tr w:rsidR="00294E1B" w:rsidRPr="005B7E93" w:rsidTr="008A6CA8">
        <w:trPr>
          <w:trHeight w:val="340"/>
        </w:trPr>
        <w:tc>
          <w:tcPr>
            <w:tcW w:w="1607" w:type="dxa"/>
            <w:tcBorders>
              <w:top w:val="nil"/>
              <w:left w:val="single" w:sz="8" w:space="0" w:color="auto"/>
              <w:bottom w:val="single" w:sz="4" w:space="0" w:color="auto"/>
              <w:right w:val="single" w:sz="4" w:space="0" w:color="auto"/>
            </w:tcBorders>
            <w:shd w:val="clear" w:color="auto" w:fill="auto"/>
            <w:noWrap/>
            <w:vAlign w:val="bottom"/>
          </w:tcPr>
          <w:p w:rsidR="008A6CA8" w:rsidRPr="001C69EF" w:rsidRDefault="008A6CA8" w:rsidP="008A6CA8">
            <w:pPr>
              <w:spacing w:after="0" w:line="360" w:lineRule="auto"/>
              <w:rPr>
                <w:rFonts w:eastAsia="Times New Roman" w:cstheme="majorHAnsi"/>
                <w:i/>
                <w:iCs/>
                <w:color w:val="000000"/>
              </w:rPr>
            </w:pPr>
            <w:proofErr w:type="spellStart"/>
            <w:r w:rsidRPr="001C69EF">
              <w:rPr>
                <w:rFonts w:eastAsia="Times New Roman" w:cstheme="majorHAnsi"/>
                <w:i/>
                <w:iCs/>
                <w:color w:val="000000"/>
              </w:rPr>
              <w:t>Lipe</w:t>
            </w:r>
            <w:proofErr w:type="spellEnd"/>
          </w:p>
        </w:tc>
        <w:tc>
          <w:tcPr>
            <w:tcW w:w="5223" w:type="dxa"/>
            <w:tcBorders>
              <w:top w:val="nil"/>
              <w:left w:val="nil"/>
              <w:bottom w:val="single" w:sz="4" w:space="0" w:color="auto"/>
              <w:right w:val="single" w:sz="4" w:space="0" w:color="auto"/>
            </w:tcBorders>
            <w:shd w:val="clear" w:color="auto" w:fill="auto"/>
            <w:noWrap/>
            <w:vAlign w:val="bottom"/>
          </w:tcPr>
          <w:p w:rsidR="008A6CA8" w:rsidRPr="001C69EF" w:rsidRDefault="008A6CA8" w:rsidP="008A6CA8">
            <w:pPr>
              <w:spacing w:after="0" w:line="360" w:lineRule="auto"/>
              <w:rPr>
                <w:rFonts w:eastAsia="Times New Roman" w:cstheme="majorHAnsi"/>
                <w:color w:val="000000"/>
              </w:rPr>
            </w:pPr>
            <w:r w:rsidRPr="001C69EF">
              <w:rPr>
                <w:rFonts w:eastAsia="Times New Roman" w:cstheme="majorHAnsi"/>
                <w:color w:val="000000"/>
              </w:rPr>
              <w:t>Hormone sensitive lipase</w:t>
            </w:r>
          </w:p>
        </w:tc>
        <w:tc>
          <w:tcPr>
            <w:tcW w:w="2478" w:type="dxa"/>
            <w:tcBorders>
              <w:top w:val="nil"/>
              <w:left w:val="nil"/>
              <w:bottom w:val="single" w:sz="4" w:space="0" w:color="auto"/>
              <w:right w:val="single" w:sz="8" w:space="0" w:color="auto"/>
            </w:tcBorders>
            <w:shd w:val="clear" w:color="auto" w:fill="auto"/>
            <w:noWrap/>
            <w:vAlign w:val="bottom"/>
          </w:tcPr>
          <w:p w:rsidR="008A6CA8" w:rsidRPr="001C69EF" w:rsidRDefault="008A6CA8" w:rsidP="008A6CA8">
            <w:pPr>
              <w:spacing w:after="0" w:line="360" w:lineRule="auto"/>
              <w:rPr>
                <w:rFonts w:eastAsia="Times New Roman" w:cstheme="majorHAnsi"/>
                <w:color w:val="000000"/>
              </w:rPr>
            </w:pPr>
            <w:r w:rsidRPr="001C69EF">
              <w:rPr>
                <w:rFonts w:eastAsia="Times New Roman" w:cstheme="majorHAnsi"/>
                <w:color w:val="000000"/>
              </w:rPr>
              <w:t>Mm0095359_m1</w:t>
            </w:r>
          </w:p>
        </w:tc>
      </w:tr>
      <w:tr w:rsidR="00294E1B" w:rsidRPr="005B7E93" w:rsidTr="008A6CA8">
        <w:trPr>
          <w:trHeight w:val="325"/>
        </w:trPr>
        <w:tc>
          <w:tcPr>
            <w:tcW w:w="1607" w:type="dxa"/>
            <w:tcBorders>
              <w:top w:val="nil"/>
              <w:left w:val="single" w:sz="8" w:space="0" w:color="auto"/>
              <w:bottom w:val="single" w:sz="4" w:space="0" w:color="auto"/>
              <w:right w:val="single" w:sz="4" w:space="0" w:color="auto"/>
            </w:tcBorders>
            <w:shd w:val="clear" w:color="auto" w:fill="auto"/>
            <w:vAlign w:val="bottom"/>
          </w:tcPr>
          <w:p w:rsidR="008A6CA8" w:rsidRPr="001C69EF" w:rsidRDefault="008A6CA8" w:rsidP="008A6CA8">
            <w:pPr>
              <w:spacing w:after="0" w:line="360" w:lineRule="auto"/>
              <w:rPr>
                <w:rFonts w:eastAsia="Times New Roman" w:cstheme="majorHAnsi"/>
                <w:i/>
                <w:iCs/>
                <w:color w:val="000000"/>
              </w:rPr>
            </w:pPr>
            <w:proofErr w:type="spellStart"/>
            <w:r w:rsidRPr="001C69EF">
              <w:rPr>
                <w:rFonts w:eastAsia="Times New Roman" w:cstheme="majorHAnsi"/>
                <w:i/>
                <w:iCs/>
                <w:color w:val="000000"/>
              </w:rPr>
              <w:t>Mthfr</w:t>
            </w:r>
            <w:proofErr w:type="spellEnd"/>
          </w:p>
        </w:tc>
        <w:tc>
          <w:tcPr>
            <w:tcW w:w="5223" w:type="dxa"/>
            <w:tcBorders>
              <w:top w:val="nil"/>
              <w:left w:val="nil"/>
              <w:bottom w:val="single" w:sz="4" w:space="0" w:color="auto"/>
              <w:right w:val="single" w:sz="4" w:space="0" w:color="auto"/>
            </w:tcBorders>
            <w:shd w:val="clear" w:color="auto" w:fill="auto"/>
            <w:vAlign w:val="bottom"/>
          </w:tcPr>
          <w:p w:rsidR="008A6CA8" w:rsidRPr="001C69EF" w:rsidRDefault="008A6CA8" w:rsidP="008A6CA8">
            <w:pPr>
              <w:spacing w:after="0" w:line="360" w:lineRule="auto"/>
              <w:rPr>
                <w:rFonts w:eastAsia="Times New Roman" w:cstheme="majorHAnsi"/>
                <w:color w:val="000000"/>
              </w:rPr>
            </w:pPr>
            <w:proofErr w:type="spellStart"/>
            <w:r w:rsidRPr="001C69EF">
              <w:rPr>
                <w:rFonts w:eastAsia="Times New Roman" w:cstheme="majorHAnsi"/>
                <w:color w:val="000000"/>
              </w:rPr>
              <w:t>Methylenetetrahydrofolate</w:t>
            </w:r>
            <w:proofErr w:type="spellEnd"/>
            <w:r w:rsidRPr="001C69EF">
              <w:rPr>
                <w:rFonts w:eastAsia="Times New Roman" w:cstheme="majorHAnsi"/>
                <w:color w:val="000000"/>
              </w:rPr>
              <w:t xml:space="preserve"> </w:t>
            </w:r>
            <w:proofErr w:type="spellStart"/>
            <w:r w:rsidRPr="001C69EF">
              <w:rPr>
                <w:rFonts w:eastAsia="Times New Roman" w:cstheme="majorHAnsi"/>
                <w:color w:val="000000"/>
              </w:rPr>
              <w:t>reductase</w:t>
            </w:r>
            <w:proofErr w:type="spellEnd"/>
          </w:p>
        </w:tc>
        <w:tc>
          <w:tcPr>
            <w:tcW w:w="2478" w:type="dxa"/>
            <w:tcBorders>
              <w:top w:val="nil"/>
              <w:left w:val="nil"/>
              <w:bottom w:val="single" w:sz="4" w:space="0" w:color="auto"/>
              <w:right w:val="single" w:sz="8" w:space="0" w:color="auto"/>
            </w:tcBorders>
            <w:shd w:val="clear" w:color="auto" w:fill="auto"/>
            <w:vAlign w:val="bottom"/>
          </w:tcPr>
          <w:p w:rsidR="008A6CA8" w:rsidRPr="001C69EF" w:rsidRDefault="008A6CA8" w:rsidP="008A6CA8">
            <w:pPr>
              <w:spacing w:after="0" w:line="360" w:lineRule="auto"/>
              <w:rPr>
                <w:rFonts w:eastAsia="Times New Roman" w:cstheme="majorHAnsi"/>
                <w:color w:val="000000"/>
              </w:rPr>
            </w:pPr>
            <w:r w:rsidRPr="001C69EF">
              <w:rPr>
                <w:rFonts w:eastAsia="Times New Roman" w:cstheme="majorHAnsi"/>
                <w:color w:val="000000"/>
              </w:rPr>
              <w:t>Mm0487784_m1</w:t>
            </w:r>
          </w:p>
        </w:tc>
      </w:tr>
      <w:tr w:rsidR="00294E1B" w:rsidRPr="005B7E93" w:rsidTr="008A6CA8">
        <w:trPr>
          <w:trHeight w:val="340"/>
        </w:trPr>
        <w:tc>
          <w:tcPr>
            <w:tcW w:w="1607" w:type="dxa"/>
            <w:tcBorders>
              <w:top w:val="nil"/>
              <w:left w:val="single" w:sz="8" w:space="0" w:color="auto"/>
              <w:bottom w:val="single" w:sz="4" w:space="0" w:color="auto"/>
              <w:right w:val="single" w:sz="4" w:space="0" w:color="auto"/>
            </w:tcBorders>
            <w:shd w:val="clear" w:color="auto" w:fill="auto"/>
            <w:noWrap/>
            <w:vAlign w:val="bottom"/>
          </w:tcPr>
          <w:p w:rsidR="008A6CA8" w:rsidRPr="001C69EF" w:rsidRDefault="008A6CA8" w:rsidP="008A6CA8">
            <w:pPr>
              <w:spacing w:after="0" w:line="360" w:lineRule="auto"/>
              <w:rPr>
                <w:rFonts w:eastAsia="Times New Roman" w:cstheme="majorHAnsi"/>
                <w:i/>
                <w:iCs/>
                <w:color w:val="000000"/>
              </w:rPr>
            </w:pPr>
            <w:r w:rsidRPr="001C69EF">
              <w:rPr>
                <w:rFonts w:eastAsia="Times New Roman" w:cstheme="majorHAnsi"/>
                <w:i/>
                <w:iCs/>
                <w:color w:val="000000"/>
              </w:rPr>
              <w:t>PGC1α</w:t>
            </w:r>
          </w:p>
        </w:tc>
        <w:tc>
          <w:tcPr>
            <w:tcW w:w="5223" w:type="dxa"/>
            <w:tcBorders>
              <w:top w:val="nil"/>
              <w:left w:val="nil"/>
              <w:bottom w:val="single" w:sz="4" w:space="0" w:color="auto"/>
              <w:right w:val="single" w:sz="4" w:space="0" w:color="auto"/>
            </w:tcBorders>
            <w:shd w:val="clear" w:color="auto" w:fill="auto"/>
            <w:noWrap/>
            <w:vAlign w:val="bottom"/>
          </w:tcPr>
          <w:p w:rsidR="008A6CA8" w:rsidRPr="001C69EF" w:rsidRDefault="008A6CA8" w:rsidP="008A6CA8">
            <w:pPr>
              <w:spacing w:after="0" w:line="360" w:lineRule="auto"/>
              <w:rPr>
                <w:rFonts w:eastAsia="Times New Roman" w:cstheme="majorHAnsi"/>
                <w:color w:val="000000"/>
              </w:rPr>
            </w:pPr>
            <w:proofErr w:type="spellStart"/>
            <w:r w:rsidRPr="001C69EF">
              <w:rPr>
                <w:rFonts w:eastAsia="Times New Roman" w:cstheme="majorHAnsi"/>
                <w:color w:val="000000"/>
              </w:rPr>
              <w:t>PPARgamma</w:t>
            </w:r>
            <w:proofErr w:type="spellEnd"/>
            <w:r w:rsidRPr="001C69EF">
              <w:rPr>
                <w:rFonts w:eastAsia="Times New Roman" w:cstheme="majorHAnsi"/>
                <w:color w:val="000000"/>
              </w:rPr>
              <w:t xml:space="preserve"> </w:t>
            </w:r>
            <w:proofErr w:type="spellStart"/>
            <w:r w:rsidRPr="001C69EF">
              <w:rPr>
                <w:rFonts w:eastAsia="Times New Roman" w:cstheme="majorHAnsi"/>
                <w:color w:val="000000"/>
              </w:rPr>
              <w:t>coactivator</w:t>
            </w:r>
            <w:proofErr w:type="spellEnd"/>
            <w:r w:rsidRPr="001C69EF">
              <w:rPr>
                <w:rFonts w:eastAsia="Times New Roman" w:cstheme="majorHAnsi"/>
                <w:color w:val="000000"/>
              </w:rPr>
              <w:t xml:space="preserve"> 1 alpha</w:t>
            </w:r>
          </w:p>
        </w:tc>
        <w:tc>
          <w:tcPr>
            <w:tcW w:w="2478" w:type="dxa"/>
            <w:tcBorders>
              <w:top w:val="nil"/>
              <w:left w:val="nil"/>
              <w:bottom w:val="single" w:sz="4" w:space="0" w:color="auto"/>
              <w:right w:val="single" w:sz="8" w:space="0" w:color="auto"/>
            </w:tcBorders>
            <w:shd w:val="clear" w:color="auto" w:fill="auto"/>
            <w:noWrap/>
            <w:vAlign w:val="bottom"/>
          </w:tcPr>
          <w:p w:rsidR="008A6CA8" w:rsidRPr="001C69EF" w:rsidRDefault="008A6CA8" w:rsidP="008A6CA8">
            <w:pPr>
              <w:spacing w:after="0" w:line="360" w:lineRule="auto"/>
              <w:rPr>
                <w:rFonts w:eastAsia="Times New Roman" w:cstheme="majorHAnsi"/>
                <w:color w:val="000000"/>
              </w:rPr>
            </w:pPr>
            <w:r w:rsidRPr="001C69EF">
              <w:rPr>
                <w:rFonts w:eastAsia="Times New Roman" w:cstheme="majorHAnsi"/>
                <w:color w:val="000000"/>
              </w:rPr>
              <w:t>Mm00447189_g1</w:t>
            </w:r>
          </w:p>
        </w:tc>
      </w:tr>
      <w:tr w:rsidR="00294E1B" w:rsidRPr="005B7E93" w:rsidTr="008A6CA8">
        <w:trPr>
          <w:trHeight w:val="733"/>
        </w:trPr>
        <w:tc>
          <w:tcPr>
            <w:tcW w:w="1607" w:type="dxa"/>
            <w:tcBorders>
              <w:top w:val="nil"/>
              <w:left w:val="single" w:sz="8" w:space="0" w:color="auto"/>
              <w:bottom w:val="single" w:sz="4" w:space="0" w:color="auto"/>
              <w:right w:val="single" w:sz="4" w:space="0" w:color="auto"/>
            </w:tcBorders>
            <w:shd w:val="clear" w:color="auto" w:fill="auto"/>
            <w:noWrap/>
            <w:vAlign w:val="bottom"/>
          </w:tcPr>
          <w:p w:rsidR="008A6CA8" w:rsidRPr="001C69EF" w:rsidRDefault="008A6CA8" w:rsidP="008A6CA8">
            <w:pPr>
              <w:spacing w:after="0" w:line="360" w:lineRule="auto"/>
              <w:rPr>
                <w:rFonts w:eastAsia="Times New Roman" w:cstheme="majorHAnsi"/>
                <w:i/>
                <w:iCs/>
                <w:color w:val="000000"/>
              </w:rPr>
            </w:pPr>
            <w:proofErr w:type="spellStart"/>
            <w:r w:rsidRPr="001C69EF">
              <w:rPr>
                <w:rFonts w:eastAsia="Times New Roman" w:cstheme="majorHAnsi"/>
                <w:i/>
                <w:iCs/>
                <w:color w:val="000000"/>
              </w:rPr>
              <w:t>PPARγ</w:t>
            </w:r>
            <w:proofErr w:type="spellEnd"/>
          </w:p>
        </w:tc>
        <w:tc>
          <w:tcPr>
            <w:tcW w:w="5223" w:type="dxa"/>
            <w:tcBorders>
              <w:top w:val="nil"/>
              <w:left w:val="nil"/>
              <w:bottom w:val="single" w:sz="4" w:space="0" w:color="auto"/>
              <w:right w:val="single" w:sz="4" w:space="0" w:color="auto"/>
            </w:tcBorders>
            <w:shd w:val="clear" w:color="auto" w:fill="auto"/>
            <w:noWrap/>
            <w:vAlign w:val="bottom"/>
          </w:tcPr>
          <w:p w:rsidR="00E3162E" w:rsidRPr="001C69EF" w:rsidRDefault="008A6CA8">
            <w:pPr>
              <w:spacing w:after="0" w:line="360" w:lineRule="auto"/>
              <w:ind w:left="373" w:hanging="13"/>
              <w:rPr>
                <w:rFonts w:eastAsia="Times New Roman" w:cstheme="majorHAnsi"/>
                <w:color w:val="000000"/>
              </w:rPr>
            </w:pPr>
            <w:proofErr w:type="spellStart"/>
            <w:r w:rsidRPr="001C69EF">
              <w:rPr>
                <w:rFonts w:eastAsia="Times New Roman" w:cstheme="majorHAnsi"/>
                <w:color w:val="000000"/>
              </w:rPr>
              <w:t>Peroxisome</w:t>
            </w:r>
            <w:proofErr w:type="spellEnd"/>
            <w:r w:rsidRPr="001C69EF">
              <w:rPr>
                <w:rFonts w:eastAsia="Times New Roman" w:cstheme="majorHAnsi"/>
                <w:color w:val="000000"/>
              </w:rPr>
              <w:t xml:space="preserve"> proliferation activated receptor gamma</w:t>
            </w:r>
          </w:p>
        </w:tc>
        <w:tc>
          <w:tcPr>
            <w:tcW w:w="2478" w:type="dxa"/>
            <w:tcBorders>
              <w:top w:val="nil"/>
              <w:left w:val="nil"/>
              <w:bottom w:val="single" w:sz="4" w:space="0" w:color="auto"/>
              <w:right w:val="single" w:sz="8" w:space="0" w:color="auto"/>
            </w:tcBorders>
            <w:shd w:val="clear" w:color="auto" w:fill="auto"/>
            <w:noWrap/>
            <w:vAlign w:val="bottom"/>
          </w:tcPr>
          <w:p w:rsidR="008A6CA8" w:rsidRPr="001C69EF" w:rsidRDefault="008A6CA8" w:rsidP="008A6CA8">
            <w:pPr>
              <w:spacing w:after="0" w:line="360" w:lineRule="auto"/>
              <w:rPr>
                <w:rFonts w:eastAsia="Times New Roman" w:cstheme="majorHAnsi"/>
                <w:color w:val="000000"/>
              </w:rPr>
            </w:pPr>
            <w:r w:rsidRPr="001C69EF">
              <w:rPr>
                <w:rFonts w:eastAsia="Times New Roman" w:cstheme="majorHAnsi"/>
                <w:color w:val="000000"/>
              </w:rPr>
              <w:t>Mm00440945_m1</w:t>
            </w:r>
          </w:p>
        </w:tc>
      </w:tr>
      <w:tr w:rsidR="00294E1B" w:rsidRPr="005B7E93" w:rsidTr="008A6CA8">
        <w:trPr>
          <w:trHeight w:val="357"/>
        </w:trPr>
        <w:tc>
          <w:tcPr>
            <w:tcW w:w="1607" w:type="dxa"/>
            <w:tcBorders>
              <w:top w:val="nil"/>
              <w:left w:val="single" w:sz="8" w:space="0" w:color="auto"/>
              <w:bottom w:val="single" w:sz="8" w:space="0" w:color="auto"/>
              <w:right w:val="single" w:sz="4" w:space="0" w:color="auto"/>
            </w:tcBorders>
            <w:shd w:val="clear" w:color="auto" w:fill="auto"/>
            <w:noWrap/>
            <w:vAlign w:val="bottom"/>
          </w:tcPr>
          <w:p w:rsidR="008A6CA8" w:rsidRPr="001C69EF" w:rsidRDefault="008A6CA8" w:rsidP="008A6CA8">
            <w:pPr>
              <w:spacing w:after="0" w:line="360" w:lineRule="auto"/>
              <w:rPr>
                <w:rFonts w:eastAsia="Times New Roman" w:cstheme="majorHAnsi"/>
                <w:i/>
                <w:iCs/>
                <w:color w:val="000000"/>
              </w:rPr>
            </w:pPr>
            <w:r w:rsidRPr="001C69EF">
              <w:rPr>
                <w:rFonts w:eastAsia="Times New Roman" w:cstheme="majorHAnsi"/>
                <w:i/>
                <w:iCs/>
                <w:color w:val="000000"/>
              </w:rPr>
              <w:t>Glut 4</w:t>
            </w:r>
          </w:p>
        </w:tc>
        <w:tc>
          <w:tcPr>
            <w:tcW w:w="5223" w:type="dxa"/>
            <w:tcBorders>
              <w:top w:val="nil"/>
              <w:left w:val="nil"/>
              <w:bottom w:val="single" w:sz="8" w:space="0" w:color="auto"/>
              <w:right w:val="single" w:sz="4" w:space="0" w:color="auto"/>
            </w:tcBorders>
            <w:shd w:val="clear" w:color="auto" w:fill="auto"/>
            <w:noWrap/>
            <w:vAlign w:val="bottom"/>
          </w:tcPr>
          <w:p w:rsidR="008A6CA8" w:rsidRPr="001C69EF" w:rsidRDefault="008A6CA8" w:rsidP="008A6CA8">
            <w:pPr>
              <w:spacing w:after="0" w:line="360" w:lineRule="auto"/>
              <w:rPr>
                <w:rFonts w:eastAsia="Times New Roman" w:cstheme="majorHAnsi"/>
                <w:color w:val="000000"/>
              </w:rPr>
            </w:pPr>
            <w:r w:rsidRPr="001C69EF">
              <w:rPr>
                <w:rFonts w:eastAsia="Times New Roman" w:cstheme="majorHAnsi"/>
                <w:color w:val="000000"/>
              </w:rPr>
              <w:t>Glucose transporter 4</w:t>
            </w:r>
          </w:p>
        </w:tc>
        <w:tc>
          <w:tcPr>
            <w:tcW w:w="2478" w:type="dxa"/>
            <w:tcBorders>
              <w:top w:val="nil"/>
              <w:left w:val="nil"/>
              <w:bottom w:val="single" w:sz="8" w:space="0" w:color="auto"/>
              <w:right w:val="single" w:sz="8" w:space="0" w:color="auto"/>
            </w:tcBorders>
            <w:shd w:val="clear" w:color="auto" w:fill="auto"/>
            <w:noWrap/>
            <w:vAlign w:val="bottom"/>
          </w:tcPr>
          <w:p w:rsidR="008A6CA8" w:rsidRPr="001C69EF" w:rsidRDefault="008A6CA8" w:rsidP="008A6CA8">
            <w:pPr>
              <w:spacing w:after="0" w:line="360" w:lineRule="auto"/>
              <w:rPr>
                <w:rFonts w:eastAsia="Times New Roman" w:cstheme="majorHAnsi"/>
                <w:color w:val="000000"/>
              </w:rPr>
            </w:pPr>
            <w:r w:rsidRPr="001C69EF">
              <w:rPr>
                <w:rFonts w:eastAsia="Times New Roman" w:cstheme="majorHAnsi"/>
                <w:color w:val="000000"/>
              </w:rPr>
              <w:t>Mm00436615_m1</w:t>
            </w:r>
          </w:p>
        </w:tc>
      </w:tr>
    </w:tbl>
    <w:p w:rsidR="009770A8" w:rsidRPr="00FD7C57" w:rsidRDefault="00404CE9" w:rsidP="00FD7C57">
      <w:pPr>
        <w:pStyle w:val="Heading3"/>
      </w:pPr>
      <w:bookmarkStart w:id="34" w:name="_Toc325102514"/>
      <w:bookmarkStart w:id="35" w:name="_Toc325112713"/>
      <w:bookmarkStart w:id="36" w:name="_Toc325113520"/>
      <w:r>
        <w:t>Table 1</w:t>
      </w:r>
      <w:r w:rsidR="009770A8" w:rsidRPr="00FD7C57">
        <w:t xml:space="preserve"> Life Technologies/Applied </w:t>
      </w:r>
      <w:proofErr w:type="spellStart"/>
      <w:r w:rsidR="009770A8" w:rsidRPr="00FD7C57">
        <w:t>Biosystems</w:t>
      </w:r>
      <w:proofErr w:type="spellEnd"/>
      <w:r w:rsidR="009770A8" w:rsidRPr="00FD7C57">
        <w:t xml:space="preserve"> </w:t>
      </w:r>
      <w:proofErr w:type="spellStart"/>
      <w:r w:rsidR="009770A8" w:rsidRPr="00FD7C57">
        <w:t>TaqMan</w:t>
      </w:r>
      <w:proofErr w:type="spellEnd"/>
      <w:r w:rsidR="009770A8" w:rsidRPr="00FD7C57">
        <w:t xml:space="preserve"> ® Probe Assays for RT-PCR</w:t>
      </w:r>
      <w:bookmarkEnd w:id="34"/>
      <w:bookmarkEnd w:id="35"/>
      <w:bookmarkEnd w:id="36"/>
    </w:p>
    <w:p w:rsidR="008A6CA8" w:rsidRDefault="008A6CA8" w:rsidP="003C6A79">
      <w:pPr>
        <w:keepNext/>
        <w:rPr>
          <w:rFonts w:cstheme="majorHAnsi"/>
          <w:sz w:val="24"/>
          <w:szCs w:val="24"/>
        </w:rPr>
      </w:pPr>
    </w:p>
    <w:p w:rsidR="009770A8" w:rsidRDefault="009770A8" w:rsidP="003C6A79">
      <w:pPr>
        <w:keepNext/>
      </w:pPr>
    </w:p>
    <w:p w:rsidR="008A6CA8" w:rsidRDefault="008A6CA8">
      <w:pPr>
        <w:rPr>
          <w:i/>
        </w:rPr>
      </w:pPr>
      <w:r>
        <w:rPr>
          <w:i/>
        </w:rPr>
        <w:br w:type="page"/>
      </w:r>
    </w:p>
    <w:p w:rsidR="003C6A79" w:rsidRDefault="003C6A79" w:rsidP="003375F5">
      <w:pPr>
        <w:pStyle w:val="Heading3"/>
      </w:pPr>
      <w:bookmarkStart w:id="37" w:name="_Toc325113521"/>
      <w:r>
        <w:lastRenderedPageBreak/>
        <w:t>Statistical Analysis of Data</w:t>
      </w:r>
      <w:bookmarkEnd w:id="37"/>
    </w:p>
    <w:p w:rsidR="003C6A79" w:rsidRDefault="003C6A79" w:rsidP="003C6A79">
      <w:pPr>
        <w:rPr>
          <w:b/>
        </w:rPr>
      </w:pPr>
      <w:r>
        <w:t>For triglyceride accumulation, lipolysis, and RT-PCR each treatment had 4 biological replicates.  The MIRA assay was performed as a screening procedure, so no statistical analysis was performed.  Replicate samples were statistically analyzed by 2</w:t>
      </w:r>
      <w:r w:rsidR="00A616F5">
        <w:t>-</w:t>
      </w:r>
      <w:r>
        <w:t>way ANOVA with concurrent pair-wise contrasts made between treatments using Partek Genomics Suite Statistical Software (St. Louis, MO).</w:t>
      </w:r>
    </w:p>
    <w:p w:rsidR="003C6A79" w:rsidRDefault="003C6A79" w:rsidP="003375F5">
      <w:pPr>
        <w:pStyle w:val="Heading2"/>
      </w:pPr>
      <w:bookmarkStart w:id="38" w:name="_Toc325113522"/>
      <w:r>
        <w:t>Results</w:t>
      </w:r>
      <w:bookmarkEnd w:id="38"/>
    </w:p>
    <w:p w:rsidR="008F4F10" w:rsidRDefault="003C6A79" w:rsidP="008F4F10">
      <w:pPr>
        <w:pStyle w:val="Heading3"/>
      </w:pPr>
      <w:bookmarkStart w:id="39" w:name="_Toc325113523"/>
      <w:r>
        <w:t>Cellular Proliferation</w:t>
      </w:r>
      <w:bookmarkEnd w:id="39"/>
    </w:p>
    <w:p w:rsidR="008A6CA8" w:rsidRPr="00251723" w:rsidRDefault="003C6A79" w:rsidP="007C3164">
      <w:r w:rsidRPr="00251723">
        <w:t xml:space="preserve">Since cells varied in size after treatment, cellular proliferation was measured by DNA content using the </w:t>
      </w:r>
      <w:proofErr w:type="spellStart"/>
      <w:r w:rsidRPr="00251723">
        <w:t>CyQuant</w:t>
      </w:r>
      <w:proofErr w:type="spellEnd"/>
      <w:r w:rsidRPr="00251723">
        <w:t xml:space="preserve"> Assay.  The mean DNA quantities are shown in </w:t>
      </w:r>
      <w:hyperlink r:id="rId25" w:history="1">
        <w:r w:rsidR="004E7EEE" w:rsidRPr="00E5591E">
          <w:rPr>
            <w:rStyle w:val="Hyperlink"/>
          </w:rPr>
          <w:t>Figure</w:t>
        </w:r>
      </w:hyperlink>
      <w:r w:rsidR="004E7EEE" w:rsidRPr="00E5591E">
        <w:t xml:space="preserve"> 3</w:t>
      </w:r>
      <w:r w:rsidR="00E5591E">
        <w:t xml:space="preserve"> and Table 3(Appendix)</w:t>
      </w:r>
      <w:r w:rsidRPr="00251723">
        <w:t xml:space="preserve"> for each treatment.  Cells differentiated under folate depleted conditions and exposed to </w:t>
      </w:r>
      <w:proofErr w:type="spellStart"/>
      <w:r w:rsidRPr="00251723">
        <w:t>decitibine</w:t>
      </w:r>
      <w:proofErr w:type="spellEnd"/>
      <w:r w:rsidRPr="00251723">
        <w:t xml:space="preserve">, folate depleted or standard folate conditions during maturation had significantly less DNA than cells differentiated under standard or high folate conditions exposed to similar treatments post-differentiation (p&lt;0.05).  Increasing folate levels post-differentiation in these cells helped them to recover to proliferation levels similar to those seen in cells differentiated under standard or high folate levels.   There were no statistically significant differences in DNA quantity between cells differentiated under standard folate levels matured under folate depleted, standard folate or high folate conditions.  For cells differentiated under high folate levels, experiencing folate depleted conditions caused a significant increase in proliferation as did exposure to </w:t>
      </w:r>
      <w:proofErr w:type="spellStart"/>
      <w:proofErr w:type="gramStart"/>
      <w:r w:rsidRPr="00251723">
        <w:t>SAMe</w:t>
      </w:r>
      <w:proofErr w:type="spellEnd"/>
      <w:proofErr w:type="gramEnd"/>
      <w:r w:rsidRPr="00251723">
        <w:t xml:space="preserve"> (p&lt;0.05). </w:t>
      </w:r>
    </w:p>
    <w:p w:rsidR="00036280" w:rsidRDefault="00856BB3">
      <w:r>
        <w:rPr>
          <w:noProof/>
          <w:lang w:bidi="ar-SA"/>
        </w:rPr>
        <w:lastRenderedPageBreak/>
        <w:drawing>
          <wp:inline distT="0" distB="0" distL="0" distR="0">
            <wp:extent cx="5791200" cy="5248275"/>
            <wp:effectExtent l="19050" t="0" r="0" b="0"/>
            <wp:docPr id="3" name="Picture 2" descr="D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NA.jpg"/>
                    <pic:cNvPicPr/>
                  </pic:nvPicPr>
                  <pic:blipFill>
                    <a:blip r:embed="rId26" cstate="print"/>
                    <a:stretch>
                      <a:fillRect/>
                    </a:stretch>
                  </pic:blipFill>
                  <pic:spPr>
                    <a:xfrm>
                      <a:off x="0" y="0"/>
                      <a:ext cx="5791200" cy="5248275"/>
                    </a:xfrm>
                    <a:prstGeom prst="rect">
                      <a:avLst/>
                    </a:prstGeom>
                  </pic:spPr>
                </pic:pic>
              </a:graphicData>
            </a:graphic>
          </wp:inline>
        </w:drawing>
      </w:r>
    </w:p>
    <w:p w:rsidR="00036280" w:rsidRDefault="00036280" w:rsidP="00036280">
      <w:pPr>
        <w:pStyle w:val="Heading3"/>
      </w:pPr>
      <w:bookmarkStart w:id="40" w:name="_Toc325102518"/>
      <w:bookmarkStart w:id="41" w:name="_Toc325112717"/>
      <w:bookmarkStart w:id="42" w:name="_Toc325113524"/>
      <w:r>
        <w:t>Figure 3 DNA estimates g</w:t>
      </w:r>
      <w:r w:rsidR="00951DAA">
        <w:t xml:space="preserve">raphical and tabular views for </w:t>
      </w:r>
      <w:r>
        <w:t xml:space="preserve">mean and standard </w:t>
      </w:r>
      <w:r w:rsidRPr="00036280">
        <w:t>deviations</w:t>
      </w:r>
      <w:r>
        <w:t xml:space="preserve"> (n=4)</w:t>
      </w:r>
      <w:bookmarkEnd w:id="40"/>
      <w:bookmarkEnd w:id="41"/>
      <w:bookmarkEnd w:id="42"/>
    </w:p>
    <w:p w:rsidR="00CD49A4" w:rsidRDefault="00CD49A4" w:rsidP="00CD49A4">
      <w:pPr>
        <w:spacing w:line="360" w:lineRule="auto"/>
        <w:ind w:firstLine="0"/>
      </w:pPr>
      <w:r w:rsidRPr="00073FED">
        <w:t xml:space="preserve">1. Non-matching letter superscripts in each row denote </w:t>
      </w:r>
      <w:r>
        <w:t>significant difference (p&lt;0.05)</w:t>
      </w:r>
      <w:r w:rsidRPr="00073FED">
        <w:t xml:space="preserve"> </w:t>
      </w:r>
    </w:p>
    <w:p w:rsidR="00CD49A4" w:rsidRDefault="00CD49A4" w:rsidP="00CD49A4">
      <w:pPr>
        <w:spacing w:line="360" w:lineRule="auto"/>
        <w:ind w:firstLine="0"/>
      </w:pPr>
      <w:r w:rsidRPr="00073FED">
        <w:t>2. Non-matching numerical superscripts in each column denote significant difference (p&lt;0.05)</w:t>
      </w:r>
    </w:p>
    <w:p w:rsidR="00294E1B" w:rsidRDefault="00294E1B" w:rsidP="00294E1B">
      <w:pPr>
        <w:spacing w:line="360" w:lineRule="auto"/>
        <w:ind w:firstLine="0"/>
      </w:pPr>
    </w:p>
    <w:p w:rsidR="00E3162E" w:rsidRDefault="00294E1B">
      <w:r>
        <w:br w:type="page"/>
      </w:r>
    </w:p>
    <w:p w:rsidR="003C6A79" w:rsidRDefault="003C6A79" w:rsidP="003375F5">
      <w:pPr>
        <w:pStyle w:val="Heading3"/>
      </w:pPr>
      <w:bookmarkStart w:id="43" w:name="_Toc325113525"/>
      <w:r>
        <w:lastRenderedPageBreak/>
        <w:t>Triglyceride Accumulation</w:t>
      </w:r>
      <w:bookmarkEnd w:id="43"/>
    </w:p>
    <w:p w:rsidR="003C6A79" w:rsidRDefault="003C6A79" w:rsidP="003C6A79">
      <w:r>
        <w:t xml:space="preserve">Triglyceride accumulation is shown in </w:t>
      </w:r>
      <w:hyperlink r:id="rId27" w:history="1">
        <w:r>
          <w:rPr>
            <w:rStyle w:val="Hyperlink"/>
          </w:rPr>
          <w:t xml:space="preserve">Figure </w:t>
        </w:r>
        <w:r w:rsidR="00951DAA">
          <w:rPr>
            <w:rStyle w:val="Hyperlink"/>
          </w:rPr>
          <w:t>4</w:t>
        </w:r>
      </w:hyperlink>
      <w:r w:rsidR="007640FD">
        <w:t xml:space="preserve"> </w:t>
      </w:r>
      <w:r w:rsidR="00E5591E">
        <w:t>and Table 3 (Appendix)</w:t>
      </w:r>
      <w:r w:rsidR="009770A8">
        <w:t xml:space="preserve">.  </w:t>
      </w:r>
      <w:r>
        <w:t>Despite having lower cell numbers, the cells differentiated under folate deplet</w:t>
      </w:r>
      <w:r w:rsidR="008C4F48">
        <w:t>ed conditions exposed to folate</w:t>
      </w:r>
      <w:r>
        <w:t xml:space="preserve"> depleted conditions during maturation accumulated ~30% </w:t>
      </w:r>
      <w:r w:rsidR="00E5591E">
        <w:t xml:space="preserve">more </w:t>
      </w:r>
      <w:r>
        <w:t xml:space="preserve">than cells differentiated under standard or high folate conditions with similar post-differentiation treatments (p&lt;0.005).  Exposure to </w:t>
      </w:r>
      <w:proofErr w:type="spellStart"/>
      <w:r>
        <w:t>decitibine</w:t>
      </w:r>
      <w:proofErr w:type="spellEnd"/>
      <w:r>
        <w:t xml:space="preserve"> during the post-differentiation period enhanced triglyceride accumulation in folate depleted cells. Conversely, cells differentiated under high folate conditions, then matured under folate depleted conditions acquired 40% less triglyceride than those differentiated under folate depleted conditions (p&lt;0.005) and 14% less than those differentiated under standard conditions (p&lt;0.005). As previously shown, high folate conditions during differentiation induced cellular proliferation, but this was not accompanied by an increase in lipid accumulation if cells were exposed to folate depleted or standard levels of folate during the maturation period.  However, increasing folate levels during maturation modestly, but significantly, increased lipid accumulation in high folat</w:t>
      </w:r>
      <w:r w:rsidR="008C4F48">
        <w:t>e differentiated cells (p&lt;0.05)</w:t>
      </w:r>
      <w:r>
        <w:t xml:space="preserve">. </w:t>
      </w:r>
    </w:p>
    <w:p w:rsidR="008F4F10" w:rsidRDefault="00D819FE" w:rsidP="003C6A79">
      <w:r>
        <w:rPr>
          <w:noProof/>
          <w:lang w:bidi="ar-SA"/>
        </w:rPr>
        <w:lastRenderedPageBreak/>
        <w:pict>
          <v:shape id="_x0000_s1038" type="#_x0000_t202" style="position:absolute;left:0;text-align:left;margin-left:58.6pt;margin-top:427pt;width:398.5pt;height:176.65pt;z-index:251672576" stroked="f">
            <v:textbox style="mso-next-textbox:#_x0000_s1038">
              <w:txbxContent>
                <w:p w:rsidR="00F34FD7" w:rsidRDefault="00F34FD7" w:rsidP="00951DAA">
                  <w:pPr>
                    <w:pStyle w:val="Heading3"/>
                  </w:pPr>
                  <w:bookmarkStart w:id="44" w:name="_Toc325112719"/>
                  <w:bookmarkStart w:id="45" w:name="_Toc325113526"/>
                  <w:r>
                    <w:t xml:space="preserve">Figure 4 Triglyceride accumulation graphical and tabular views for mean and standard </w:t>
                  </w:r>
                  <w:r w:rsidRPr="00036280">
                    <w:t>deviations</w:t>
                  </w:r>
                  <w:r>
                    <w:t xml:space="preserve"> (n=4)</w:t>
                  </w:r>
                  <w:bookmarkEnd w:id="44"/>
                  <w:bookmarkEnd w:id="45"/>
                </w:p>
                <w:p w:rsidR="00F34FD7" w:rsidRDefault="00F34FD7" w:rsidP="00951DAA">
                  <w:pPr>
                    <w:spacing w:line="360" w:lineRule="auto"/>
                    <w:ind w:firstLine="0"/>
                  </w:pPr>
                  <w:r w:rsidRPr="00073FED">
                    <w:t xml:space="preserve">1. Non-matching letter superscripts in each row denote </w:t>
                  </w:r>
                  <w:r>
                    <w:t>significant difference (p&lt;0.05)</w:t>
                  </w:r>
                  <w:r w:rsidRPr="00073FED">
                    <w:t xml:space="preserve"> </w:t>
                  </w:r>
                </w:p>
                <w:p w:rsidR="00F34FD7" w:rsidRDefault="00F34FD7" w:rsidP="00951DAA">
                  <w:pPr>
                    <w:spacing w:line="360" w:lineRule="auto"/>
                    <w:ind w:firstLine="0"/>
                  </w:pPr>
                  <w:r w:rsidRPr="00073FED">
                    <w:t>2. Non-matching numerical superscripts in each column denote significant difference (p&lt;0.05)</w:t>
                  </w:r>
                </w:p>
                <w:p w:rsidR="00F34FD7" w:rsidRPr="00951DAA" w:rsidRDefault="00F34FD7" w:rsidP="00951DAA"/>
                <w:p w:rsidR="00F34FD7" w:rsidRDefault="00F34FD7" w:rsidP="00951DAA">
                  <w:pPr>
                    <w:pStyle w:val="Heading3"/>
                    <w:jc w:val="center"/>
                  </w:pPr>
                </w:p>
              </w:txbxContent>
            </v:textbox>
          </v:shape>
        </w:pict>
      </w:r>
      <w:r w:rsidR="008F4F10">
        <w:rPr>
          <w:noProof/>
          <w:lang w:bidi="ar-SA"/>
        </w:rPr>
        <w:drawing>
          <wp:inline distT="0" distB="0" distL="0" distR="0">
            <wp:extent cx="5848350" cy="5362575"/>
            <wp:effectExtent l="19050" t="0" r="0" b="0"/>
            <wp:docPr id="5" name="Picture 4" descr="Trig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gly.jpg"/>
                    <pic:cNvPicPr/>
                  </pic:nvPicPr>
                  <pic:blipFill>
                    <a:blip r:embed="rId28" cstate="print"/>
                    <a:stretch>
                      <a:fillRect/>
                    </a:stretch>
                  </pic:blipFill>
                  <pic:spPr>
                    <a:xfrm>
                      <a:off x="0" y="0"/>
                      <a:ext cx="5848350" cy="5362575"/>
                    </a:xfrm>
                    <a:prstGeom prst="rect">
                      <a:avLst/>
                    </a:prstGeom>
                  </pic:spPr>
                </pic:pic>
              </a:graphicData>
            </a:graphic>
          </wp:inline>
        </w:drawing>
      </w:r>
    </w:p>
    <w:p w:rsidR="00294E1B" w:rsidRDefault="00294E1B">
      <w:r>
        <w:br w:type="page"/>
      </w:r>
    </w:p>
    <w:p w:rsidR="003C6A79" w:rsidRDefault="00D819FE" w:rsidP="00DA5544">
      <w:pPr>
        <w:pStyle w:val="Heading3"/>
      </w:pPr>
      <w:r>
        <w:rPr>
          <w:noProof/>
          <w:lang w:bidi="ar-SA"/>
        </w:rPr>
        <w:lastRenderedPageBreak/>
        <w:pict>
          <v:shape id="_x0000_s1039" type="#_x0000_t202" style="position:absolute;margin-left:82.05pt;margin-top:296.35pt;width:372.55pt;height:43.55pt;z-index:251673600" stroked="f">
            <v:textbox style="mso-next-textbox:#_x0000_s1039">
              <w:txbxContent>
                <w:p w:rsidR="00F34FD7" w:rsidRPr="00CE3AA0" w:rsidRDefault="00F34FD7" w:rsidP="00CE3AA0"/>
              </w:txbxContent>
            </v:textbox>
          </v:shape>
        </w:pict>
      </w:r>
      <w:bookmarkStart w:id="46" w:name="_Toc325113527"/>
      <w:r w:rsidR="003C6A79">
        <w:t>Lipolysis</w:t>
      </w:r>
      <w:bookmarkEnd w:id="46"/>
    </w:p>
    <w:p w:rsidR="008F4F10" w:rsidRDefault="003C6A79" w:rsidP="003C6A79">
      <w:pPr>
        <w:rPr>
          <w:noProof/>
          <w:lang w:bidi="ar-SA"/>
        </w:rPr>
      </w:pPr>
      <w:r>
        <w:t xml:space="preserve">In general, the level of lipolysis for each of the treatments reflected the amount of triglyceride stores available for release as shown in </w:t>
      </w:r>
      <w:hyperlink r:id="rId29" w:history="1">
        <w:r w:rsidR="004E7EEE">
          <w:rPr>
            <w:rStyle w:val="Hyperlink"/>
          </w:rPr>
          <w:t>Figure</w:t>
        </w:r>
      </w:hyperlink>
      <w:r w:rsidR="004E7EEE">
        <w:t xml:space="preserve"> </w:t>
      </w:r>
      <w:r w:rsidR="00E5591E">
        <w:t>5 and Table 3 (Appendix)</w:t>
      </w:r>
      <w:r w:rsidR="008A6CA8">
        <w:t>.</w:t>
      </w:r>
      <w:r w:rsidR="000D6CDB">
        <w:t xml:space="preserve"> </w:t>
      </w:r>
      <w:r>
        <w:t xml:space="preserve">Furthermore, lipolysis decreased in a dose dependent manner with the level of folate exposure during differentiation, i.e. folate depleted cells had two to three times the level of lipolysis compared to standard or high folate differentiated cells.  Exposure to high folate conditions during differentiation blunted lipolysis by up to 50% relative to standard conditions (p&lt;0.05). Surprisingly, exposure to </w:t>
      </w:r>
      <w:proofErr w:type="spellStart"/>
      <w:r>
        <w:t>decitibine</w:t>
      </w:r>
      <w:proofErr w:type="spellEnd"/>
      <w:r>
        <w:t xml:space="preserve"> or </w:t>
      </w:r>
      <w:proofErr w:type="spellStart"/>
      <w:proofErr w:type="gramStart"/>
      <w:r>
        <w:t>SAMe</w:t>
      </w:r>
      <w:proofErr w:type="spellEnd"/>
      <w:proofErr w:type="gramEnd"/>
      <w:r>
        <w:t xml:space="preserve"> during the maturation phase significantly increased lipolysis in the cells differentiated under standard or high folate conditions (p&lt;0.0%).  Increasing folate during maturation, decreased the level of lipolysis an average of 55% in folate depleted differentiated cells (p&lt;0.05), 27% in standard</w:t>
      </w:r>
      <w:r w:rsidR="008F4F10">
        <w:t xml:space="preserve"> </w:t>
      </w:r>
      <w:r>
        <w:t>differentiated cells and 18% in high folate differentiated cells.</w:t>
      </w:r>
      <w:r w:rsidR="008F4F10" w:rsidRPr="008F4F10">
        <w:rPr>
          <w:noProof/>
          <w:lang w:bidi="ar-SA"/>
        </w:rPr>
        <w:t xml:space="preserve"> </w:t>
      </w:r>
    </w:p>
    <w:p w:rsidR="003C6A79" w:rsidRDefault="008F4F10" w:rsidP="003C6A79">
      <w:r w:rsidRPr="008F4F10">
        <w:rPr>
          <w:noProof/>
          <w:lang w:bidi="ar-SA"/>
        </w:rPr>
        <w:lastRenderedPageBreak/>
        <w:drawing>
          <wp:inline distT="0" distB="0" distL="0" distR="0">
            <wp:extent cx="5857875" cy="5048250"/>
            <wp:effectExtent l="19050" t="0" r="9525" b="0"/>
            <wp:docPr id="7" name="Picture 5" descr="Lipolys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polysis.jpg"/>
                    <pic:cNvPicPr/>
                  </pic:nvPicPr>
                  <pic:blipFill>
                    <a:blip r:embed="rId30" cstate="print"/>
                    <a:stretch>
                      <a:fillRect/>
                    </a:stretch>
                  </pic:blipFill>
                  <pic:spPr>
                    <a:xfrm>
                      <a:off x="0" y="0"/>
                      <a:ext cx="5857875" cy="5048250"/>
                    </a:xfrm>
                    <a:prstGeom prst="rect">
                      <a:avLst/>
                    </a:prstGeom>
                  </pic:spPr>
                </pic:pic>
              </a:graphicData>
            </a:graphic>
          </wp:inline>
        </w:drawing>
      </w:r>
    </w:p>
    <w:p w:rsidR="004E7EEE" w:rsidRDefault="004E7EEE" w:rsidP="004E7EEE">
      <w:pPr>
        <w:pStyle w:val="Heading3"/>
      </w:pPr>
      <w:bookmarkStart w:id="47" w:name="_Toc325112721"/>
      <w:bookmarkStart w:id="48" w:name="_Toc325113528"/>
      <w:r>
        <w:t xml:space="preserve">Figure </w:t>
      </w:r>
      <w:proofErr w:type="gramStart"/>
      <w:r w:rsidR="00E5591E">
        <w:t>5</w:t>
      </w:r>
      <w:r>
        <w:t xml:space="preserve">  Lipid</w:t>
      </w:r>
      <w:proofErr w:type="gramEnd"/>
      <w:r>
        <w:t xml:space="preserve"> release graphical and tabular views for mean and standard </w:t>
      </w:r>
      <w:r w:rsidRPr="00036280">
        <w:t>deviations</w:t>
      </w:r>
      <w:r>
        <w:t xml:space="preserve"> (n=4)</w:t>
      </w:r>
      <w:bookmarkEnd w:id="47"/>
      <w:bookmarkEnd w:id="48"/>
    </w:p>
    <w:p w:rsidR="004E7EEE" w:rsidRDefault="004E7EEE" w:rsidP="004E7EEE">
      <w:pPr>
        <w:spacing w:line="360" w:lineRule="auto"/>
        <w:ind w:firstLine="0"/>
      </w:pPr>
      <w:r w:rsidRPr="00073FED">
        <w:t xml:space="preserve">1. Non-matching letter superscripts in each row denote </w:t>
      </w:r>
      <w:r>
        <w:t>significant difference (p&lt;0.05)</w:t>
      </w:r>
      <w:r w:rsidRPr="00073FED">
        <w:t xml:space="preserve"> </w:t>
      </w:r>
    </w:p>
    <w:p w:rsidR="004E7EEE" w:rsidRDefault="004E7EEE" w:rsidP="004E7EEE">
      <w:pPr>
        <w:spacing w:line="360" w:lineRule="auto"/>
        <w:ind w:firstLine="0"/>
      </w:pPr>
      <w:r w:rsidRPr="00073FED">
        <w:t>2. Non-matching numerical superscripts in each column denote significant difference (p&lt;0.05)</w:t>
      </w:r>
    </w:p>
    <w:p w:rsidR="008F4F10" w:rsidRDefault="004E7EEE" w:rsidP="004E7EEE">
      <w:pPr>
        <w:pStyle w:val="Heading3"/>
      </w:pPr>
      <w:r>
        <w:t xml:space="preserve"> </w:t>
      </w:r>
    </w:p>
    <w:p w:rsidR="004E7EEE" w:rsidRDefault="004E7EEE">
      <w:pPr>
        <w:rPr>
          <w:rFonts w:eastAsiaTheme="majorEastAsia" w:cstheme="majorBidi"/>
          <w:b/>
          <w:bCs/>
          <w:i/>
          <w:iCs/>
          <w:szCs w:val="26"/>
        </w:rPr>
      </w:pPr>
      <w:r>
        <w:br w:type="page"/>
      </w:r>
    </w:p>
    <w:p w:rsidR="00E5591E" w:rsidRDefault="00E5591E" w:rsidP="00E5591E">
      <w:pPr>
        <w:pStyle w:val="Heading3"/>
      </w:pPr>
      <w:bookmarkStart w:id="49" w:name="_Toc325113529"/>
      <w:r w:rsidRPr="00E5591E">
        <w:lastRenderedPageBreak/>
        <w:t>Overall Adipocyte Phenotype</w:t>
      </w:r>
      <w:bookmarkEnd w:id="49"/>
    </w:p>
    <w:p w:rsidR="00E5591E" w:rsidRPr="00E5591E" w:rsidRDefault="00CE3AA0" w:rsidP="00E5591E">
      <w:r>
        <w:t>Adipocytes were imaged using an Oil Red O stain 7 days post-differentiation as shown in Figure 6.  This time-point was selected to capture adipocytes at a non-static point in lipid filling (data not shown). Cells differentiated under folate deplete conditions were much smaller and fewer in numbers than cells grown under standard or high folate conditions. Addition of folate during the post-differentiation period increased cell numbers</w:t>
      </w:r>
      <w:r w:rsidR="009C4253">
        <w:t xml:space="preserve"> to levels exceeding that seen in fat cells differentiated under standard or high folate conditions (hyperplasia).</w:t>
      </w:r>
      <w:r>
        <w:t xml:space="preserve"> Folate depleted fat cells acquired more lipid per cell than did fat cells grown under standard or high folate conditions.  In addition, these cells released a greater amount of lipid stores under non-stimulated lipolysis.   Adipocytes differentiated and matured under high folate conditions were more numerous, but did not retain as much lipid per cell.  These cells also yielded less lipid release during non-stimulated lipolysis.  Treatment with </w:t>
      </w:r>
      <w:proofErr w:type="spellStart"/>
      <w:r>
        <w:t>Decitibine</w:t>
      </w:r>
      <w:proofErr w:type="spellEnd"/>
      <w:r>
        <w:t xml:space="preserve"> created fewer fat cells relative to standard conditions. But these cells acquired statistically more triglycerides than cells grown under standard folate or high folate conditions. </w:t>
      </w:r>
      <w:r w:rsidR="009C4253">
        <w:t xml:space="preserve">  Cells differentiated under high folate were more numerous and slightly larger than cells differentiated under standard or folate depleted conditions.  Despite this fact, the cells stored less triglyceride on a per cell basis and as a result released </w:t>
      </w:r>
      <w:proofErr w:type="gramStart"/>
      <w:r w:rsidR="009C4253">
        <w:t>less lipid</w:t>
      </w:r>
      <w:proofErr w:type="gramEnd"/>
      <w:r w:rsidR="009C4253">
        <w:t xml:space="preserve"> during non-stimulated lipolysis. </w:t>
      </w:r>
    </w:p>
    <w:p w:rsidR="00A1536A" w:rsidRDefault="00A1536A">
      <w:r>
        <w:br w:type="page"/>
      </w:r>
    </w:p>
    <w:p w:rsidR="00A1536A" w:rsidRDefault="00A1536A" w:rsidP="00E5591E">
      <w:pPr>
        <w:sectPr w:rsidR="00A1536A" w:rsidSect="00DA5544">
          <w:footerReference w:type="default" r:id="rId31"/>
          <w:pgSz w:w="12240" w:h="15840" w:code="1"/>
          <w:pgMar w:top="1440" w:right="1440" w:bottom="1440" w:left="1440" w:header="720" w:footer="720" w:gutter="0"/>
          <w:pgNumType w:start="1"/>
          <w:cols w:space="720"/>
          <w:docGrid w:linePitch="360"/>
        </w:sectPr>
      </w:pPr>
    </w:p>
    <w:p w:rsidR="00E5591E" w:rsidRPr="00E5591E" w:rsidRDefault="00E5591E" w:rsidP="00E5591E"/>
    <w:p w:rsidR="00CE3AA0" w:rsidRDefault="00D819FE" w:rsidP="00CE3AA0">
      <w:pPr>
        <w:pStyle w:val="Heading3"/>
      </w:pPr>
      <w:r>
        <w:rPr>
          <w:noProof/>
          <w:lang w:bidi="ar-SA"/>
        </w:rPr>
        <w:pict>
          <v:shape id="_x0000_s1047" type="#_x0000_t202" style="position:absolute;margin-left:103pt;margin-top:391pt;width:523.25pt;height:38.35pt;z-index:251681792" stroked="f">
            <v:textbox>
              <w:txbxContent>
                <w:p w:rsidR="00F34FD7" w:rsidRDefault="00F34FD7" w:rsidP="00A1536A">
                  <w:pPr>
                    <w:pStyle w:val="Heading3"/>
                    <w:jc w:val="center"/>
                  </w:pPr>
                  <w:bookmarkStart w:id="50" w:name="_Toc325113530"/>
                  <w:r>
                    <w:t>Figure 6 Oil Red O images of Day 7 post-differentiation of 3T3L1s</w:t>
                  </w:r>
                  <w:bookmarkEnd w:id="50"/>
                </w:p>
                <w:p w:rsidR="00F34FD7" w:rsidRDefault="00F34FD7" w:rsidP="00A1536A"/>
              </w:txbxContent>
            </v:textbox>
          </v:shape>
        </w:pict>
      </w:r>
      <w:r w:rsidR="00CE3AA0" w:rsidRPr="00CE3AA0">
        <w:rPr>
          <w:noProof/>
          <w:lang w:bidi="ar-SA"/>
        </w:rPr>
        <w:drawing>
          <wp:inline distT="0" distB="0" distL="0" distR="0">
            <wp:extent cx="8385395" cy="4786866"/>
            <wp:effectExtent l="19050" t="19050" r="15655" b="13734"/>
            <wp:docPr id="20" name="Picture 18" descr="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JPG"/>
                    <pic:cNvPicPr/>
                  </pic:nvPicPr>
                  <pic:blipFill>
                    <a:blip r:embed="rId32" cstate="print"/>
                    <a:stretch>
                      <a:fillRect/>
                    </a:stretch>
                  </pic:blipFill>
                  <pic:spPr>
                    <a:xfrm>
                      <a:off x="0" y="0"/>
                      <a:ext cx="8392411" cy="4790871"/>
                    </a:xfrm>
                    <a:prstGeom prst="rect">
                      <a:avLst/>
                    </a:prstGeom>
                    <a:ln>
                      <a:solidFill>
                        <a:schemeClr val="tx1"/>
                      </a:solidFill>
                    </a:ln>
                  </pic:spPr>
                </pic:pic>
              </a:graphicData>
            </a:graphic>
          </wp:inline>
        </w:drawing>
      </w:r>
      <w:r w:rsidR="00CE3AA0">
        <w:br w:type="page"/>
      </w:r>
    </w:p>
    <w:p w:rsidR="00A1536A" w:rsidRDefault="00A1536A">
      <w:pPr>
        <w:rPr>
          <w:rFonts w:eastAsiaTheme="majorEastAsia" w:cstheme="majorBidi"/>
          <w:b/>
          <w:bCs/>
          <w:i/>
          <w:iCs/>
          <w:szCs w:val="26"/>
        </w:rPr>
        <w:sectPr w:rsidR="00A1536A" w:rsidSect="00DA5544">
          <w:pgSz w:w="15840" w:h="12240" w:orient="landscape" w:code="1"/>
          <w:pgMar w:top="1440" w:right="1440" w:bottom="1440" w:left="1440" w:header="720" w:footer="720" w:gutter="0"/>
          <w:pgNumType w:start="36"/>
          <w:cols w:space="720"/>
          <w:docGrid w:linePitch="360"/>
        </w:sectPr>
      </w:pPr>
    </w:p>
    <w:p w:rsidR="007640FD" w:rsidRDefault="003C6A79" w:rsidP="007640FD">
      <w:pPr>
        <w:pStyle w:val="Heading3"/>
      </w:pPr>
      <w:bookmarkStart w:id="51" w:name="_Toc325113531"/>
      <w:r>
        <w:lastRenderedPageBreak/>
        <w:t>DNA CpG Methylation</w:t>
      </w:r>
      <w:bookmarkEnd w:id="51"/>
    </w:p>
    <w:p w:rsidR="00856BB3" w:rsidRDefault="003C6A79" w:rsidP="00856BB3">
      <w:r>
        <w:t xml:space="preserve">Analysis was performed on cells differentiated under standard folate conditions then exposed to folate depleted, standard folate, </w:t>
      </w:r>
      <w:proofErr w:type="spellStart"/>
      <w:r>
        <w:t>decitibine</w:t>
      </w:r>
      <w:proofErr w:type="spellEnd"/>
      <w:r>
        <w:t xml:space="preserve"> or </w:t>
      </w:r>
      <w:proofErr w:type="spellStart"/>
      <w:proofErr w:type="gramStart"/>
      <w:r>
        <w:t>SAMe</w:t>
      </w:r>
      <w:proofErr w:type="spellEnd"/>
      <w:proofErr w:type="gramEnd"/>
      <w:r>
        <w:t xml:space="preserve"> during the maturation period. As expected for CpG Island methylation was decreased globally in the folate depleted and </w:t>
      </w:r>
      <w:proofErr w:type="spellStart"/>
      <w:r>
        <w:t>decitibine</w:t>
      </w:r>
      <w:proofErr w:type="spellEnd"/>
      <w:r>
        <w:t xml:space="preserve"> treated cells relative to standard conditions as seen in </w:t>
      </w:r>
      <w:hyperlink r:id="rId33" w:history="1">
        <w:r w:rsidR="00D65BF2">
          <w:rPr>
            <w:rStyle w:val="Hyperlink"/>
          </w:rPr>
          <w:t>Figure 7</w:t>
        </w:r>
        <w:r>
          <w:rPr>
            <w:rStyle w:val="Hyperlink"/>
          </w:rPr>
          <w:t xml:space="preserve"> (a-g)</w:t>
        </w:r>
      </w:hyperlink>
      <w:r w:rsidR="00294E1B">
        <w:t xml:space="preserve"> as follows. </w:t>
      </w:r>
      <w:r w:rsidR="00251723">
        <w:t xml:space="preserve">  The track on the top shows the CpG islands</w:t>
      </w:r>
      <w:r w:rsidR="005318E1">
        <w:t xml:space="preserve"> highlighted in red</w:t>
      </w:r>
      <w:r w:rsidR="00251723">
        <w:t xml:space="preserve">.  Below that track is the transcription start site track which contains one or two blue dots representing the </w:t>
      </w:r>
      <w:proofErr w:type="gramStart"/>
      <w:r w:rsidR="00251723">
        <w:t>site.</w:t>
      </w:r>
      <w:proofErr w:type="gramEnd"/>
      <w:r w:rsidR="00251723">
        <w:t xml:space="preserve">  Next, is the primary transcript track highlighting the entire length of the </w:t>
      </w:r>
      <w:proofErr w:type="gramStart"/>
      <w:r w:rsidR="00251723">
        <w:t>transcript.</w:t>
      </w:r>
      <w:proofErr w:type="gramEnd"/>
      <w:r w:rsidR="00251723">
        <w:t xml:space="preserve"> The treatment </w:t>
      </w:r>
      <w:r w:rsidR="005318E1">
        <w:t xml:space="preserve">tracks </w:t>
      </w:r>
      <w:r w:rsidR="00251723">
        <w:t>for 2DC</w:t>
      </w:r>
      <w:r w:rsidR="005318E1">
        <w:t xml:space="preserve">, standard folate, </w:t>
      </w:r>
      <w:proofErr w:type="spellStart"/>
      <w:proofErr w:type="gramStart"/>
      <w:r w:rsidR="005318E1">
        <w:t>SAMe</w:t>
      </w:r>
      <w:proofErr w:type="spellEnd"/>
      <w:proofErr w:type="gramEnd"/>
      <w:r w:rsidR="005318E1">
        <w:t xml:space="preserve"> and</w:t>
      </w:r>
      <w:r w:rsidR="00251723">
        <w:t xml:space="preserve"> </w:t>
      </w:r>
      <w:r w:rsidR="005318E1">
        <w:t xml:space="preserve">low folate follow with dots representing the level of methylation at each CpG residue.  Dots above the line represent </w:t>
      </w:r>
      <w:proofErr w:type="spellStart"/>
      <w:r w:rsidR="005318E1">
        <w:t>hypermethylation</w:t>
      </w:r>
      <w:proofErr w:type="spellEnd"/>
      <w:r w:rsidR="005318E1">
        <w:t xml:space="preserve"> and dots below the line infer </w:t>
      </w:r>
      <w:proofErr w:type="spellStart"/>
      <w:r w:rsidR="005318E1">
        <w:t>hypomethylation</w:t>
      </w:r>
      <w:proofErr w:type="spellEnd"/>
      <w:r w:rsidR="005318E1">
        <w:t xml:space="preserve">. Adipocytes grown under standard conditions showed the most variability in their CpG methylation track lines. While those matured under 2DC and low folate had the most repressed methylation </w:t>
      </w:r>
      <w:proofErr w:type="gramStart"/>
      <w:r w:rsidR="005318E1">
        <w:t>levels.</w:t>
      </w:r>
      <w:proofErr w:type="gramEnd"/>
      <w:r w:rsidR="005318E1">
        <w:t xml:space="preserve"> </w:t>
      </w:r>
      <w:r>
        <w:t xml:space="preserve">Quite unexpectedly, methylation decreased on a global level in the cells given </w:t>
      </w:r>
      <w:proofErr w:type="spellStart"/>
      <w:proofErr w:type="gramStart"/>
      <w:r>
        <w:t>SAMe</w:t>
      </w:r>
      <w:proofErr w:type="spellEnd"/>
      <w:proofErr w:type="gramEnd"/>
      <w:r>
        <w:t xml:space="preserve">.  However, some specific CpG sites had increased methylation relative to the standard conditions which could affect transcriptional binding in </w:t>
      </w:r>
      <w:proofErr w:type="spellStart"/>
      <w:proofErr w:type="gramStart"/>
      <w:r>
        <w:t>SAMe</w:t>
      </w:r>
      <w:proofErr w:type="spellEnd"/>
      <w:proofErr w:type="gramEnd"/>
      <w:r>
        <w:t xml:space="preserve"> treated cells.</w:t>
      </w:r>
      <w:r>
        <w:tab/>
        <w:t xml:space="preserve"> </w:t>
      </w:r>
    </w:p>
    <w:p w:rsidR="00CD49A4" w:rsidRDefault="00CD49A4">
      <w:r>
        <w:br w:type="page"/>
      </w:r>
    </w:p>
    <w:p w:rsidR="00CD49A4" w:rsidRDefault="00CD49A4" w:rsidP="00856BB3">
      <w:pPr>
        <w:sectPr w:rsidR="00CD49A4" w:rsidSect="00DA5544">
          <w:pgSz w:w="12240" w:h="15840" w:code="1"/>
          <w:pgMar w:top="1440" w:right="1440" w:bottom="1440" w:left="1440" w:header="720" w:footer="720" w:gutter="0"/>
          <w:pgNumType w:start="37"/>
          <w:cols w:space="720"/>
          <w:docGrid w:linePitch="360"/>
        </w:sectPr>
      </w:pPr>
    </w:p>
    <w:p w:rsidR="00294E1B" w:rsidRPr="00821E86" w:rsidRDefault="00D819FE" w:rsidP="00856BB3">
      <w:pPr>
        <w:ind w:firstLine="0"/>
        <w:rPr>
          <w:b/>
        </w:rPr>
      </w:pPr>
      <w:r w:rsidRPr="00D819FE">
        <w:rPr>
          <w:noProof/>
          <w:lang w:eastAsia="zh-TW"/>
        </w:rPr>
        <w:lastRenderedPageBreak/>
        <w:pict>
          <v:shape id="_x0000_s1026" type="#_x0000_t202" style="position:absolute;margin-left:0;margin-top:410.5pt;width:390.75pt;height:51.45pt;z-index:251660288;mso-position-horizontal:center;mso-width-relative:margin;mso-height-relative:margin;v-text-anchor:bottom" stroked="f" strokecolor="black [3213]">
            <v:textbox style="mso-next-textbox:#_x0000_s1026">
              <w:txbxContent>
                <w:p w:rsidR="00F34FD7" w:rsidRDefault="00F34FD7" w:rsidP="00D279B0">
                  <w:pPr>
                    <w:pStyle w:val="Heading3"/>
                    <w:jc w:val="both"/>
                  </w:pPr>
                  <w:bookmarkStart w:id="52" w:name="_Toc325038533"/>
                  <w:bookmarkStart w:id="53" w:name="_Toc325113532"/>
                  <w:r>
                    <w:t>Figure 7 a. Hormone Sensitive Lipase DNA Methylation in Promoter Regions</w:t>
                  </w:r>
                  <w:bookmarkEnd w:id="52"/>
                  <w:bookmarkEnd w:id="53"/>
                </w:p>
              </w:txbxContent>
            </v:textbox>
          </v:shape>
        </w:pict>
      </w:r>
      <w:r w:rsidRPr="00D819FE">
        <w:rPr>
          <w:noProof/>
          <w:lang w:bidi="ar-SA"/>
        </w:rPr>
        <w:pict>
          <v:shape id="_x0000_s1040" type="#_x0000_t202" style="position:absolute;margin-left:23.45pt;margin-top:20.95pt;width:318.15pt;height:18.4pt;z-index:251674624" stroked="f">
            <v:textbox>
              <w:txbxContent>
                <w:p w:rsidR="00F34FD7" w:rsidRDefault="00F34FD7"/>
              </w:txbxContent>
            </v:textbox>
          </v:shape>
        </w:pict>
      </w:r>
      <w:r w:rsidR="00903959" w:rsidRPr="00821E86">
        <w:rPr>
          <w:b/>
          <w:noProof/>
          <w:lang w:bidi="ar-SA"/>
        </w:rPr>
        <w:drawing>
          <wp:inline distT="0" distB="0" distL="0" distR="0">
            <wp:extent cx="7657465" cy="5010150"/>
            <wp:effectExtent l="38100" t="57150" r="114935" b="95250"/>
            <wp:docPr id="22" name="Picture 21" descr="Fig 3 a_HS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3 a_HSL.JPG"/>
                    <pic:cNvPicPr/>
                  </pic:nvPicPr>
                  <pic:blipFill>
                    <a:blip r:embed="rId34" cstate="print"/>
                    <a:stretch>
                      <a:fillRect/>
                    </a:stretch>
                  </pic:blipFill>
                  <pic:spPr>
                    <a:xfrm>
                      <a:off x="0" y="0"/>
                      <a:ext cx="7681286" cy="502573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94E1B" w:rsidRDefault="00856BB3" w:rsidP="00856BB3">
      <w:r>
        <w:br w:type="page"/>
      </w:r>
      <w:r w:rsidR="00D819FE">
        <w:rPr>
          <w:noProof/>
          <w:lang w:bidi="ar-SA"/>
        </w:rPr>
        <w:lastRenderedPageBreak/>
        <w:pict>
          <v:shape id="_x0000_s1029" type="#_x0000_t202" style="position:absolute;left:0;text-align:left;margin-left:120pt;margin-top:417.75pt;width:414pt;height:54.35pt;z-index:251661312;v-text-anchor:middle" stroked="f">
            <v:textbox style="mso-next-textbox:#_x0000_s1029">
              <w:txbxContent>
                <w:p w:rsidR="00F34FD7" w:rsidRDefault="00F34FD7" w:rsidP="00D279B0">
                  <w:pPr>
                    <w:pStyle w:val="Heading3"/>
                  </w:pPr>
                  <w:bookmarkStart w:id="54" w:name="_Toc325038534"/>
                  <w:bookmarkStart w:id="55" w:name="_Toc325113533"/>
                  <w:r>
                    <w:t xml:space="preserve">Figure 7 b. Fatty Acid </w:t>
                  </w:r>
                  <w:proofErr w:type="spellStart"/>
                  <w:r>
                    <w:t>Synthase</w:t>
                  </w:r>
                  <w:proofErr w:type="spellEnd"/>
                  <w:r>
                    <w:t xml:space="preserve"> Gene DNA Promoter Methylation</w:t>
                  </w:r>
                  <w:bookmarkEnd w:id="54"/>
                  <w:bookmarkEnd w:id="55"/>
                </w:p>
              </w:txbxContent>
            </v:textbox>
          </v:shape>
        </w:pict>
      </w:r>
      <w:r w:rsidR="00D819FE">
        <w:rPr>
          <w:noProof/>
          <w:lang w:bidi="ar-SA"/>
        </w:rPr>
        <w:pict>
          <v:shape id="_x0000_s1041" type="#_x0000_t202" style="position:absolute;left:0;text-align:left;margin-left:39.35pt;margin-top:36pt;width:242.8pt;height:36pt;z-index:251675648" stroked="f">
            <v:textbox>
              <w:txbxContent>
                <w:p w:rsidR="00F34FD7" w:rsidRDefault="00F34FD7"/>
              </w:txbxContent>
            </v:textbox>
          </v:shape>
        </w:pict>
      </w:r>
      <w:r w:rsidR="00903959">
        <w:rPr>
          <w:noProof/>
          <w:lang w:bidi="ar-SA"/>
        </w:rPr>
        <w:drawing>
          <wp:inline distT="0" distB="0" distL="0" distR="0">
            <wp:extent cx="7458075" cy="5207774"/>
            <wp:effectExtent l="38100" t="57150" r="123825" b="88126"/>
            <wp:docPr id="23" name="Picture 22" descr="Fig 3 b_FAS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3 b_FASN.JPG"/>
                    <pic:cNvPicPr/>
                  </pic:nvPicPr>
                  <pic:blipFill>
                    <a:blip r:embed="rId35" cstate="print"/>
                    <a:stretch>
                      <a:fillRect/>
                    </a:stretch>
                  </pic:blipFill>
                  <pic:spPr>
                    <a:xfrm>
                      <a:off x="0" y="0"/>
                      <a:ext cx="7490471" cy="52303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94E1B" w:rsidRDefault="00D819FE">
      <w:pPr>
        <w:rPr>
          <w:i/>
        </w:rPr>
      </w:pPr>
      <w:r>
        <w:rPr>
          <w:i/>
          <w:noProof/>
          <w:lang w:bidi="ar-SA"/>
        </w:rPr>
        <w:lastRenderedPageBreak/>
        <w:pict>
          <v:shape id="_x0000_s1030" type="#_x0000_t202" style="position:absolute;left:0;text-align:left;margin-left:155.7pt;margin-top:418.5pt;width:346.65pt;height:55.6pt;z-index:251662336" stroked="f">
            <v:textbox style="mso-next-textbox:#_x0000_s1030">
              <w:txbxContent>
                <w:p w:rsidR="00F34FD7" w:rsidRDefault="00F34FD7" w:rsidP="00CD49A4">
                  <w:pPr>
                    <w:pStyle w:val="Heading3"/>
                  </w:pPr>
                  <w:bookmarkStart w:id="56" w:name="_Toc325038535"/>
                  <w:bookmarkStart w:id="57" w:name="_Toc325113534"/>
                  <w:r>
                    <w:t>Figure 7 c. Glucose Transport 4 Gene DNA Promoter Methylation</w:t>
                  </w:r>
                  <w:bookmarkEnd w:id="56"/>
                  <w:bookmarkEnd w:id="57"/>
                  <w:r>
                    <w:t xml:space="preserve"> </w:t>
                  </w:r>
                </w:p>
              </w:txbxContent>
            </v:textbox>
          </v:shape>
        </w:pict>
      </w:r>
      <w:r>
        <w:rPr>
          <w:i/>
          <w:noProof/>
          <w:lang w:bidi="ar-SA"/>
        </w:rPr>
        <w:pict>
          <v:shape id="_x0000_s1042" type="#_x0000_t202" style="position:absolute;left:0;text-align:left;margin-left:53.6pt;margin-top:39.35pt;width:225.2pt;height:31.8pt;z-index:251676672" stroked="f">
            <v:textbox>
              <w:txbxContent>
                <w:p w:rsidR="00F34FD7" w:rsidRDefault="00F34FD7"/>
              </w:txbxContent>
            </v:textbox>
          </v:shape>
        </w:pict>
      </w:r>
      <w:r w:rsidR="00903959">
        <w:rPr>
          <w:i/>
          <w:noProof/>
          <w:lang w:bidi="ar-SA"/>
        </w:rPr>
        <w:drawing>
          <wp:inline distT="0" distB="0" distL="0" distR="0">
            <wp:extent cx="6829425" cy="5158552"/>
            <wp:effectExtent l="38100" t="57150" r="123825" b="99248"/>
            <wp:docPr id="24" name="Picture 23" descr="Fig 3 c_GLUT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3 c_GLUT4.JPG"/>
                    <pic:cNvPicPr/>
                  </pic:nvPicPr>
                  <pic:blipFill>
                    <a:blip r:embed="rId36" cstate="print"/>
                    <a:stretch>
                      <a:fillRect/>
                    </a:stretch>
                  </pic:blipFill>
                  <pic:spPr>
                    <a:xfrm>
                      <a:off x="0" y="0"/>
                      <a:ext cx="6844489" cy="51699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94E1B" w:rsidRDefault="00D819FE">
      <w:pPr>
        <w:rPr>
          <w:i/>
        </w:rPr>
      </w:pPr>
      <w:r>
        <w:rPr>
          <w:i/>
          <w:noProof/>
          <w:lang w:bidi="ar-SA"/>
        </w:rPr>
        <w:lastRenderedPageBreak/>
        <w:pict>
          <v:shape id="_x0000_s1031" type="#_x0000_t202" style="position:absolute;left:0;text-align:left;margin-left:175.5pt;margin-top:418.5pt;width:314.45pt;height:50.85pt;z-index:251663360" stroked="f">
            <v:textbox style="mso-next-textbox:#_x0000_s1031">
              <w:txbxContent>
                <w:p w:rsidR="00F34FD7" w:rsidRDefault="00F34FD7" w:rsidP="00D279B0">
                  <w:pPr>
                    <w:pStyle w:val="Heading3"/>
                  </w:pPr>
                  <w:bookmarkStart w:id="58" w:name="_Toc325038536"/>
                  <w:bookmarkStart w:id="59" w:name="_Toc325113535"/>
                  <w:r>
                    <w:t xml:space="preserve">Figure 7 d. </w:t>
                  </w:r>
                  <w:proofErr w:type="spellStart"/>
                  <w:r>
                    <w:t>Leptin</w:t>
                  </w:r>
                  <w:proofErr w:type="spellEnd"/>
                  <w:r>
                    <w:t xml:space="preserve"> Gene DNA Promoter Methylation</w:t>
                  </w:r>
                  <w:bookmarkEnd w:id="58"/>
                  <w:bookmarkEnd w:id="59"/>
                </w:p>
              </w:txbxContent>
            </v:textbox>
          </v:shape>
        </w:pict>
      </w:r>
      <w:r>
        <w:rPr>
          <w:i/>
          <w:noProof/>
          <w:lang w:bidi="ar-SA"/>
        </w:rPr>
        <w:pict>
          <v:shape id="_x0000_s1043" type="#_x0000_t202" style="position:absolute;left:0;text-align:left;margin-left:46.05pt;margin-top:41.85pt;width:134.8pt;height:29.3pt;z-index:251677696" stroked="f">
            <v:textbox>
              <w:txbxContent>
                <w:p w:rsidR="00F34FD7" w:rsidRDefault="00F34FD7"/>
              </w:txbxContent>
            </v:textbox>
          </v:shape>
        </w:pict>
      </w:r>
      <w:r w:rsidR="00903959">
        <w:rPr>
          <w:i/>
          <w:noProof/>
          <w:lang w:bidi="ar-SA"/>
        </w:rPr>
        <w:drawing>
          <wp:inline distT="0" distB="0" distL="0" distR="0">
            <wp:extent cx="6924675" cy="5230497"/>
            <wp:effectExtent l="38100" t="57150" r="123825" b="103503"/>
            <wp:docPr id="25" name="Picture 24" descr="Fig 3 d_LE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3 d_LEP.JPG"/>
                    <pic:cNvPicPr/>
                  </pic:nvPicPr>
                  <pic:blipFill>
                    <a:blip r:embed="rId37" cstate="print"/>
                    <a:stretch>
                      <a:fillRect/>
                    </a:stretch>
                  </pic:blipFill>
                  <pic:spPr>
                    <a:xfrm>
                      <a:off x="0" y="0"/>
                      <a:ext cx="6943475" cy="524469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294E1B">
        <w:rPr>
          <w:i/>
        </w:rPr>
        <w:br w:type="page"/>
      </w:r>
    </w:p>
    <w:p w:rsidR="00294E1B" w:rsidRDefault="00D819FE">
      <w:pPr>
        <w:rPr>
          <w:i/>
        </w:rPr>
      </w:pPr>
      <w:r>
        <w:rPr>
          <w:i/>
          <w:noProof/>
          <w:lang w:bidi="ar-SA"/>
        </w:rPr>
        <w:lastRenderedPageBreak/>
        <w:pict>
          <v:shape id="_x0000_s1032" type="#_x0000_t202" style="position:absolute;left:0;text-align:left;margin-left:99.1pt;margin-top:408.75pt;width:425.2pt;height:56.55pt;z-index:251664384" stroked="f">
            <v:textbox style="mso-next-textbox:#_x0000_s1032">
              <w:txbxContent>
                <w:p w:rsidR="00F34FD7" w:rsidRPr="00D279B0" w:rsidRDefault="00F34FD7" w:rsidP="00D279B0">
                  <w:pPr>
                    <w:pStyle w:val="Heading3"/>
                  </w:pPr>
                  <w:bookmarkStart w:id="60" w:name="_Toc325038537"/>
                  <w:bookmarkStart w:id="61" w:name="_Toc325113536"/>
                  <w:proofErr w:type="gramStart"/>
                  <w:r w:rsidRPr="00D279B0">
                    <w:t xml:space="preserve">Figure </w:t>
                  </w:r>
                  <w:r>
                    <w:t>7</w:t>
                  </w:r>
                  <w:r w:rsidRPr="00D279B0">
                    <w:t>e.</w:t>
                  </w:r>
                  <w:proofErr w:type="gramEnd"/>
                  <w:r w:rsidRPr="00D279B0">
                    <w:t xml:space="preserve"> </w:t>
                  </w:r>
                  <w:proofErr w:type="spellStart"/>
                  <w:r w:rsidRPr="00D279B0">
                    <w:t>Methylene</w:t>
                  </w:r>
                  <w:proofErr w:type="spellEnd"/>
                  <w:r w:rsidRPr="00D279B0">
                    <w:t xml:space="preserve"> </w:t>
                  </w:r>
                  <w:proofErr w:type="spellStart"/>
                  <w:r w:rsidRPr="00D279B0">
                    <w:t>Tetrahydrofolate</w:t>
                  </w:r>
                  <w:proofErr w:type="spellEnd"/>
                  <w:r w:rsidRPr="00D279B0">
                    <w:t xml:space="preserve"> </w:t>
                  </w:r>
                  <w:proofErr w:type="spellStart"/>
                  <w:r w:rsidRPr="00D279B0">
                    <w:t>Reductase</w:t>
                  </w:r>
                  <w:proofErr w:type="spellEnd"/>
                  <w:r w:rsidRPr="00D279B0">
                    <w:t xml:space="preserve"> Gene DNA Promoter Methylation</w:t>
                  </w:r>
                  <w:bookmarkEnd w:id="60"/>
                  <w:bookmarkEnd w:id="61"/>
                </w:p>
              </w:txbxContent>
            </v:textbox>
          </v:shape>
        </w:pict>
      </w:r>
      <w:r>
        <w:rPr>
          <w:i/>
          <w:noProof/>
          <w:lang w:bidi="ar-SA"/>
        </w:rPr>
        <w:pict>
          <v:shape id="_x0000_s1044" type="#_x0000_t202" style="position:absolute;left:0;text-align:left;margin-left:51.9pt;margin-top:46.9pt;width:190.9pt;height:22.6pt;z-index:251678720" stroked="f">
            <v:textbox style="mso-next-textbox:#_x0000_s1044">
              <w:txbxContent>
                <w:p w:rsidR="00F34FD7" w:rsidRDefault="00F34FD7"/>
              </w:txbxContent>
            </v:textbox>
          </v:shape>
        </w:pict>
      </w:r>
      <w:r w:rsidR="00903959">
        <w:rPr>
          <w:i/>
          <w:noProof/>
          <w:lang w:bidi="ar-SA"/>
        </w:rPr>
        <w:drawing>
          <wp:inline distT="0" distB="0" distL="0" distR="0">
            <wp:extent cx="6943725" cy="5090549"/>
            <wp:effectExtent l="38100" t="57150" r="123825" b="91051"/>
            <wp:docPr id="26" name="Picture 25" descr="Fig 3 e_ THF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3 e_ THFR.JPG"/>
                    <pic:cNvPicPr/>
                  </pic:nvPicPr>
                  <pic:blipFill>
                    <a:blip r:embed="rId38" cstate="print"/>
                    <a:stretch>
                      <a:fillRect/>
                    </a:stretch>
                  </pic:blipFill>
                  <pic:spPr>
                    <a:xfrm>
                      <a:off x="0" y="0"/>
                      <a:ext cx="6970928" cy="511049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56BB3" w:rsidRDefault="00203CCA">
      <w:pPr>
        <w:rPr>
          <w:i/>
        </w:rPr>
      </w:pPr>
      <w:r>
        <w:rPr>
          <w:i/>
          <w:noProof/>
          <w:lang w:bidi="ar-SA"/>
        </w:rPr>
        <w:lastRenderedPageBreak/>
        <w:pict>
          <v:shape id="_x0000_s1033" type="#_x0000_t202" style="position:absolute;left:0;text-align:left;margin-left:105.5pt;margin-top:412.5pt;width:509.9pt;height:57.55pt;z-index:251665408" stroked="f">
            <v:textbox style="mso-next-textbox:#_x0000_s1033">
              <w:txbxContent>
                <w:p w:rsidR="00F34FD7" w:rsidRDefault="00F34FD7" w:rsidP="00D279B0">
                  <w:pPr>
                    <w:pStyle w:val="Heading3"/>
                  </w:pPr>
                  <w:bookmarkStart w:id="62" w:name="_Toc325038538"/>
                  <w:bookmarkStart w:id="63" w:name="_Toc325113537"/>
                  <w:r>
                    <w:t xml:space="preserve">Figure 7 f. </w:t>
                  </w:r>
                  <w:proofErr w:type="spellStart"/>
                  <w:r>
                    <w:t>Peroxisome</w:t>
                  </w:r>
                  <w:proofErr w:type="spellEnd"/>
                  <w:r>
                    <w:t xml:space="preserve"> </w:t>
                  </w:r>
                  <w:proofErr w:type="spellStart"/>
                  <w:r>
                    <w:t>proliferator</w:t>
                  </w:r>
                  <w:proofErr w:type="spellEnd"/>
                  <w:r>
                    <w:t xml:space="preserve"> activated receptor Gene DNA Promoter Methylation</w:t>
                  </w:r>
                  <w:bookmarkEnd w:id="62"/>
                  <w:bookmarkEnd w:id="63"/>
                </w:p>
              </w:txbxContent>
            </v:textbox>
          </v:shape>
        </w:pict>
      </w:r>
      <w:r w:rsidR="00D819FE">
        <w:rPr>
          <w:i/>
          <w:noProof/>
          <w:lang w:bidi="ar-SA"/>
        </w:rPr>
        <w:pict>
          <v:shape id="_x0000_s1045" type="#_x0000_t202" style="position:absolute;left:0;text-align:left;margin-left:45.2pt;margin-top:41pt;width:177.5pt;height:25.15pt;z-index:251679744" stroked="f">
            <v:textbox>
              <w:txbxContent>
                <w:p w:rsidR="00F34FD7" w:rsidRDefault="00F34FD7"/>
              </w:txbxContent>
            </v:textbox>
          </v:shape>
        </w:pict>
      </w:r>
      <w:r w:rsidR="00903959">
        <w:rPr>
          <w:i/>
          <w:noProof/>
          <w:lang w:bidi="ar-SA"/>
        </w:rPr>
        <w:drawing>
          <wp:inline distT="0" distB="0" distL="0" distR="0">
            <wp:extent cx="7067550" cy="5131126"/>
            <wp:effectExtent l="38100" t="57150" r="114300" b="88574"/>
            <wp:docPr id="27" name="Picture 26" descr="Fig 3 f PPA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3 f PPARg.JPG"/>
                    <pic:cNvPicPr/>
                  </pic:nvPicPr>
                  <pic:blipFill>
                    <a:blip r:embed="rId39" cstate="print"/>
                    <a:stretch>
                      <a:fillRect/>
                    </a:stretch>
                  </pic:blipFill>
                  <pic:spPr>
                    <a:xfrm>
                      <a:off x="0" y="0"/>
                      <a:ext cx="7079087" cy="513950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56BB3" w:rsidRDefault="00203CCA">
      <w:pPr>
        <w:rPr>
          <w:i/>
        </w:rPr>
        <w:sectPr w:rsidR="00856BB3" w:rsidSect="00CD49A4">
          <w:pgSz w:w="15840" w:h="12240" w:orient="landscape" w:code="1"/>
          <w:pgMar w:top="1440" w:right="1440" w:bottom="1440" w:left="1440" w:header="720" w:footer="720" w:gutter="0"/>
          <w:pgNumType w:start="38"/>
          <w:cols w:space="720"/>
          <w:docGrid w:linePitch="360"/>
        </w:sectPr>
      </w:pPr>
      <w:r>
        <w:rPr>
          <w:i/>
          <w:noProof/>
          <w:lang w:bidi="ar-SA"/>
        </w:rPr>
        <w:lastRenderedPageBreak/>
        <w:pict>
          <v:shape id="_x0000_s1034" type="#_x0000_t202" style="position:absolute;left:0;text-align:left;margin-left:31.9pt;margin-top:420pt;width:601.15pt;height:48.75pt;z-index:251666432" stroked="f">
            <v:textbox style="mso-next-textbox:#_x0000_s1034">
              <w:txbxContent>
                <w:p w:rsidR="00F34FD7" w:rsidRDefault="00F34FD7" w:rsidP="00D279B0">
                  <w:pPr>
                    <w:pStyle w:val="Heading3"/>
                  </w:pPr>
                  <w:bookmarkStart w:id="64" w:name="_Toc325038539"/>
                  <w:bookmarkStart w:id="65" w:name="_Toc325113538"/>
                  <w:r w:rsidRPr="001B56FF">
                    <w:t xml:space="preserve">Figure </w:t>
                  </w:r>
                  <w:r>
                    <w:t>7</w:t>
                  </w:r>
                  <w:r w:rsidRPr="001B56FF">
                    <w:t xml:space="preserve">g. </w:t>
                  </w:r>
                  <w:proofErr w:type="spellStart"/>
                  <w:r w:rsidRPr="001B56FF">
                    <w:t>Peroxisome</w:t>
                  </w:r>
                  <w:proofErr w:type="spellEnd"/>
                  <w:r w:rsidRPr="001B56FF">
                    <w:t xml:space="preserve"> </w:t>
                  </w:r>
                  <w:proofErr w:type="spellStart"/>
                  <w:r w:rsidRPr="001B56FF">
                    <w:t>proliferator</w:t>
                  </w:r>
                  <w:proofErr w:type="spellEnd"/>
                  <w:r w:rsidRPr="001B56FF">
                    <w:t xml:space="preserve"> activated receptor gamma co-activator 1 alpha Gene</w:t>
                  </w:r>
                  <w:bookmarkEnd w:id="64"/>
                  <w:r w:rsidRPr="001B56FF">
                    <w:t xml:space="preserve"> DNA Promoter Methylation</w:t>
                  </w:r>
                  <w:bookmarkEnd w:id="65"/>
                </w:p>
              </w:txbxContent>
            </v:textbox>
          </v:shape>
        </w:pict>
      </w:r>
      <w:r w:rsidR="00D819FE">
        <w:rPr>
          <w:i/>
          <w:noProof/>
          <w:lang w:bidi="ar-SA"/>
        </w:rPr>
        <w:pict>
          <v:shape id="_x0000_s1046" type="#_x0000_t202" style="position:absolute;left:0;text-align:left;margin-left:50.25pt;margin-top:40.2pt;width:178.3pt;height:29.3pt;z-index:251680768" stroked="f">
            <v:textbox>
              <w:txbxContent>
                <w:p w:rsidR="00F34FD7" w:rsidRDefault="00F34FD7"/>
              </w:txbxContent>
            </v:textbox>
          </v:shape>
        </w:pict>
      </w:r>
      <w:r w:rsidR="00856BB3" w:rsidRPr="00856BB3">
        <w:rPr>
          <w:i/>
          <w:noProof/>
          <w:lang w:bidi="ar-SA"/>
        </w:rPr>
        <w:drawing>
          <wp:inline distT="0" distB="0" distL="0" distR="0">
            <wp:extent cx="7496175" cy="5230732"/>
            <wp:effectExtent l="38100" t="57150" r="104775" b="103268"/>
            <wp:docPr id="1" name="Picture 27" descr="Fig 3 g_PGC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3 g_PGC1a.JPG"/>
                    <pic:cNvPicPr/>
                  </pic:nvPicPr>
                  <pic:blipFill>
                    <a:blip r:embed="rId40" cstate="print"/>
                    <a:stretch>
                      <a:fillRect/>
                    </a:stretch>
                  </pic:blipFill>
                  <pic:spPr>
                    <a:xfrm>
                      <a:off x="0" y="0"/>
                      <a:ext cx="7511427" cy="52413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C6A79" w:rsidRDefault="003C6A79" w:rsidP="003375F5">
      <w:pPr>
        <w:pStyle w:val="Heading3"/>
      </w:pPr>
      <w:bookmarkStart w:id="66" w:name="_Toc325113539"/>
      <w:r>
        <w:lastRenderedPageBreak/>
        <w:t>Gene Expression</w:t>
      </w:r>
      <w:bookmarkEnd w:id="66"/>
    </w:p>
    <w:p w:rsidR="001B56FF" w:rsidRDefault="00D27A3C" w:rsidP="003C6A79">
      <w:pPr>
        <w:keepNext/>
      </w:pPr>
      <w:r>
        <w:t>As shown in F</w:t>
      </w:r>
      <w:r w:rsidR="00660A02">
        <w:t xml:space="preserve">igure </w:t>
      </w:r>
      <w:r>
        <w:t xml:space="preserve">7 </w:t>
      </w:r>
      <w:r w:rsidR="00660A02">
        <w:t xml:space="preserve">a, </w:t>
      </w:r>
      <w:r w:rsidR="001B56FF">
        <w:t xml:space="preserve">DNA methyltransferase 1 levels did not change significantly in cells exposed to </w:t>
      </w:r>
      <w:proofErr w:type="spellStart"/>
      <w:r w:rsidR="001B56FF">
        <w:t>decitibine</w:t>
      </w:r>
      <w:proofErr w:type="spellEnd"/>
      <w:r w:rsidR="001B56FF">
        <w:t xml:space="preserve">, folate depleted or standard folate conditions during maturation irrespective of differentiation conditions.  For cells exposed to high folate or </w:t>
      </w:r>
      <w:proofErr w:type="spellStart"/>
      <w:r w:rsidR="001B56FF">
        <w:t>supraphysiological</w:t>
      </w:r>
      <w:proofErr w:type="spellEnd"/>
      <w:r w:rsidR="001B56FF">
        <w:t xml:space="preserve"> levels of folate during maturation, the amount of </w:t>
      </w:r>
      <w:r w:rsidR="001B56FF">
        <w:rPr>
          <w:i/>
        </w:rPr>
        <w:t>Dnmt1</w:t>
      </w:r>
      <w:r w:rsidR="001B56FF">
        <w:t xml:space="preserve"> mRNA decreased with folate exposure during the differentiation condition.  Cells differentiated under folate depleted conditions in general had increased levels for </w:t>
      </w:r>
      <w:r w:rsidR="001B56FF">
        <w:rPr>
          <w:i/>
        </w:rPr>
        <w:t>Dnmt1</w:t>
      </w:r>
      <w:r w:rsidR="001B56FF">
        <w:t xml:space="preserve"> as folate levels increased during the maturation phase whereas cells differentiated under high folate decreased the level of </w:t>
      </w:r>
      <w:r w:rsidR="001B56FF">
        <w:rPr>
          <w:i/>
        </w:rPr>
        <w:t>Dnmt1</w:t>
      </w:r>
      <w:r w:rsidR="001B56FF">
        <w:t xml:space="preserve"> transcripts as folate levels increased during the maturation phase.   For cells differentiated under standard conditions, the level of </w:t>
      </w:r>
      <w:r w:rsidR="001B56FF">
        <w:rPr>
          <w:i/>
        </w:rPr>
        <w:t>Dnmt1</w:t>
      </w:r>
      <w:r w:rsidR="001B56FF">
        <w:t xml:space="preserve"> tended to stay constant with folate exposure except in the </w:t>
      </w:r>
      <w:proofErr w:type="spellStart"/>
      <w:r w:rsidR="001B56FF">
        <w:t>supraphysiological</w:t>
      </w:r>
      <w:proofErr w:type="spellEnd"/>
      <w:r w:rsidR="001B56FF">
        <w:t xml:space="preserve"> folate treatment group which was significantly higher (p&lt;0.05).  Interestingly, </w:t>
      </w:r>
      <w:proofErr w:type="spellStart"/>
      <w:proofErr w:type="gramStart"/>
      <w:r w:rsidR="001B56FF">
        <w:t>SAMe</w:t>
      </w:r>
      <w:proofErr w:type="spellEnd"/>
      <w:proofErr w:type="gramEnd"/>
      <w:r w:rsidR="001B56FF">
        <w:t xml:space="preserve"> exposure significantly increased </w:t>
      </w:r>
      <w:r w:rsidR="001B56FF">
        <w:rPr>
          <w:i/>
        </w:rPr>
        <w:t>Dnmt1</w:t>
      </w:r>
      <w:r w:rsidR="001B56FF">
        <w:t xml:space="preserve"> in the folate depleted and standard folate differentiation groups, but not in the high folate differentiated group (p&lt;0.05).  </w:t>
      </w:r>
      <w:proofErr w:type="spellStart"/>
      <w:r w:rsidR="001B56FF">
        <w:t>Decitibine</w:t>
      </w:r>
      <w:proofErr w:type="spellEnd"/>
      <w:r w:rsidR="001B56FF">
        <w:t xml:space="preserve"> treatment yielded </w:t>
      </w:r>
      <w:r w:rsidR="001B56FF">
        <w:rPr>
          <w:i/>
        </w:rPr>
        <w:t>Dnmt1</w:t>
      </w:r>
      <w:r w:rsidR="001B56FF">
        <w:t xml:space="preserve"> levels similar to that seen in folate depleted treatments for all differentiation groups. </w:t>
      </w:r>
    </w:p>
    <w:p w:rsidR="008F4F10" w:rsidRDefault="008F4F10">
      <w:r>
        <w:br w:type="page"/>
      </w:r>
    </w:p>
    <w:p w:rsidR="007E7CA1" w:rsidRDefault="007E7CA1" w:rsidP="001B56FF">
      <w:pPr>
        <w:keepNext/>
        <w:ind w:firstLine="0"/>
      </w:pPr>
      <w:r>
        <w:rPr>
          <w:noProof/>
          <w:lang w:bidi="ar-SA"/>
        </w:rPr>
        <w:lastRenderedPageBreak/>
        <w:drawing>
          <wp:anchor distT="0" distB="0" distL="114300" distR="114300" simplePos="0" relativeHeight="251667456" behindDoc="0" locked="0" layoutInCell="1" allowOverlap="1">
            <wp:simplePos x="0" y="0"/>
            <wp:positionH relativeFrom="column">
              <wp:posOffset>-9525</wp:posOffset>
            </wp:positionH>
            <wp:positionV relativeFrom="paragraph">
              <wp:posOffset>552450</wp:posOffset>
            </wp:positionV>
            <wp:extent cx="5638800" cy="3964940"/>
            <wp:effectExtent l="19050" t="19050" r="19050" b="16510"/>
            <wp:wrapTopAndBottom/>
            <wp:docPr id="8" name="Picture 7" descr="DNM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NMT1.jpg"/>
                    <pic:cNvPicPr/>
                  </pic:nvPicPr>
                  <pic:blipFill>
                    <a:blip r:embed="rId41" cstate="print"/>
                    <a:stretch>
                      <a:fillRect/>
                    </a:stretch>
                  </pic:blipFill>
                  <pic:spPr>
                    <a:xfrm>
                      <a:off x="0" y="0"/>
                      <a:ext cx="5638800" cy="3964940"/>
                    </a:xfrm>
                    <a:prstGeom prst="rect">
                      <a:avLst/>
                    </a:prstGeom>
                    <a:ln>
                      <a:solidFill>
                        <a:schemeClr val="tx1"/>
                      </a:solidFill>
                    </a:ln>
                  </pic:spPr>
                </pic:pic>
              </a:graphicData>
            </a:graphic>
          </wp:anchor>
        </w:drawing>
      </w:r>
    </w:p>
    <w:p w:rsidR="00660A02" w:rsidRDefault="00660A02" w:rsidP="001B56FF">
      <w:pPr>
        <w:keepNext/>
        <w:ind w:firstLine="0"/>
      </w:pPr>
    </w:p>
    <w:p w:rsidR="00660A02" w:rsidRDefault="00660A02" w:rsidP="001B56FF">
      <w:pPr>
        <w:keepNext/>
        <w:ind w:firstLine="0"/>
      </w:pPr>
    </w:p>
    <w:p w:rsidR="001B56FF" w:rsidRDefault="001B56FF" w:rsidP="001B56FF">
      <w:pPr>
        <w:keepNext/>
        <w:ind w:firstLine="0"/>
      </w:pPr>
      <w:bookmarkStart w:id="67" w:name="_Toc325113540"/>
      <w:r w:rsidRPr="00D279B0">
        <w:rPr>
          <w:rStyle w:val="Heading3Char"/>
        </w:rPr>
        <w:t xml:space="preserve">Figure </w:t>
      </w:r>
      <w:r w:rsidR="00D27A3C">
        <w:rPr>
          <w:rStyle w:val="Heading3Char"/>
        </w:rPr>
        <w:t>8</w:t>
      </w:r>
      <w:r w:rsidRPr="00D279B0">
        <w:rPr>
          <w:rStyle w:val="Heading3Char"/>
        </w:rPr>
        <w:t xml:space="preserve"> a. DNA Methyltransferase 1 gene expression levels as measured by RT-PCR.</w:t>
      </w:r>
      <w:bookmarkEnd w:id="67"/>
      <w:r>
        <w:t xml:space="preserve">  The table below the </w:t>
      </w:r>
      <w:r w:rsidR="007E7CA1">
        <w:t xml:space="preserve">graph contains the average with standard deviation.  Statistical analysis by 2-way ANOVA (n=4).  </w:t>
      </w:r>
      <w:r>
        <w:t xml:space="preserve">Non-matching letters indicate a significant difference in differentiation conditions and non- matching numerals indicated a significant difference in post-differentiation conditions. </w:t>
      </w:r>
    </w:p>
    <w:p w:rsidR="008F4F10" w:rsidRDefault="008F4F10" w:rsidP="003C6A79">
      <w:pPr>
        <w:keepNext/>
      </w:pPr>
    </w:p>
    <w:p w:rsidR="007E7CA1" w:rsidRDefault="007E7CA1">
      <w:r>
        <w:br w:type="page"/>
      </w:r>
    </w:p>
    <w:p w:rsidR="007E7CA1" w:rsidRDefault="007E7CA1" w:rsidP="007E7CA1">
      <w:r>
        <w:rPr>
          <w:noProof/>
          <w:lang w:bidi="ar-SA"/>
        </w:rPr>
        <w:lastRenderedPageBreak/>
        <w:drawing>
          <wp:anchor distT="0" distB="0" distL="114300" distR="114300" simplePos="0" relativeHeight="251669504" behindDoc="0" locked="0" layoutInCell="1" allowOverlap="1">
            <wp:simplePos x="0" y="0"/>
            <wp:positionH relativeFrom="column">
              <wp:posOffset>247650</wp:posOffset>
            </wp:positionH>
            <wp:positionV relativeFrom="paragraph">
              <wp:posOffset>3124200</wp:posOffset>
            </wp:positionV>
            <wp:extent cx="4352925" cy="3314065"/>
            <wp:effectExtent l="19050" t="19050" r="28575" b="19685"/>
            <wp:wrapTopAndBottom/>
            <wp:docPr id="6" name="Picture 8" descr="FAS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SN.jpg"/>
                    <pic:cNvPicPr/>
                  </pic:nvPicPr>
                  <pic:blipFill>
                    <a:blip r:embed="rId42" cstate="print"/>
                    <a:stretch>
                      <a:fillRect/>
                    </a:stretch>
                  </pic:blipFill>
                  <pic:spPr>
                    <a:xfrm>
                      <a:off x="0" y="0"/>
                      <a:ext cx="4352925" cy="3314065"/>
                    </a:xfrm>
                    <a:prstGeom prst="rect">
                      <a:avLst/>
                    </a:prstGeom>
                    <a:ln>
                      <a:solidFill>
                        <a:schemeClr val="tx1"/>
                      </a:solidFill>
                    </a:ln>
                  </pic:spPr>
                </pic:pic>
              </a:graphicData>
            </a:graphic>
          </wp:anchor>
        </w:drawing>
      </w:r>
      <w:r w:rsidR="008F4F10">
        <w:t xml:space="preserve">High folate levels during differentiation resulted in increased fatty acid </w:t>
      </w:r>
      <w:proofErr w:type="spellStart"/>
      <w:r w:rsidR="008F4F10">
        <w:t>synthase</w:t>
      </w:r>
      <w:proofErr w:type="spellEnd"/>
      <w:r w:rsidR="008F4F10">
        <w:t xml:space="preserve"> transcripts relative to cells differentiated under folate depleted or standard folate levels for those matured under folate depleted or standard folate levels (p&lt;0.05).  Conversely, for cells differentiated under high folate levels, </w:t>
      </w:r>
      <w:proofErr w:type="spellStart"/>
      <w:r w:rsidR="008F4F10">
        <w:rPr>
          <w:i/>
        </w:rPr>
        <w:t>Fasn</w:t>
      </w:r>
      <w:proofErr w:type="spellEnd"/>
      <w:r w:rsidR="008F4F10">
        <w:t xml:space="preserve"> levels decreased in cells exposed to </w:t>
      </w:r>
      <w:proofErr w:type="spellStart"/>
      <w:r w:rsidR="008F4F10">
        <w:t>supraphysiological</w:t>
      </w:r>
      <w:proofErr w:type="spellEnd"/>
      <w:r w:rsidR="008F4F10">
        <w:t xml:space="preserve"> folate or </w:t>
      </w:r>
      <w:proofErr w:type="spellStart"/>
      <w:r w:rsidR="008F4F10">
        <w:t>SAMe</w:t>
      </w:r>
      <w:proofErr w:type="spellEnd"/>
      <w:r w:rsidR="008F4F10">
        <w:t xml:space="preserve"> during the post-differentiation period  relative to similar treatments in the folate depleted differentiation cells (p&lt;0.05).  For cells differentiated under folate depleted conditions, increasing folate levels post-differentiation resulted in increased </w:t>
      </w:r>
      <w:proofErr w:type="spellStart"/>
      <w:r w:rsidR="008F4F10">
        <w:rPr>
          <w:i/>
        </w:rPr>
        <w:t>Fasn</w:t>
      </w:r>
      <w:proofErr w:type="spellEnd"/>
      <w:r w:rsidR="008F4F10">
        <w:t xml:space="preserve"> expression (p&lt;0.05).  A similar trend was seen in those cells differentiated under standard folate conditions (p&lt;0.05), but not in high folate conditions.  </w:t>
      </w:r>
    </w:p>
    <w:p w:rsidR="007E7CA1" w:rsidRDefault="007E7CA1" w:rsidP="007E7CA1">
      <w:pPr>
        <w:keepNext/>
        <w:ind w:firstLine="0"/>
      </w:pPr>
      <w:bookmarkStart w:id="68" w:name="_Toc325113541"/>
      <w:r w:rsidRPr="00D279B0">
        <w:rPr>
          <w:rStyle w:val="Heading3Char"/>
        </w:rPr>
        <w:t xml:space="preserve">Figure </w:t>
      </w:r>
      <w:r w:rsidR="00D27A3C">
        <w:rPr>
          <w:rStyle w:val="Heading3Char"/>
        </w:rPr>
        <w:t>8</w:t>
      </w:r>
      <w:r w:rsidRPr="00D279B0">
        <w:rPr>
          <w:rStyle w:val="Heading3Char"/>
        </w:rPr>
        <w:t xml:space="preserve"> b. Fatty acid </w:t>
      </w:r>
      <w:proofErr w:type="spellStart"/>
      <w:r w:rsidRPr="00D279B0">
        <w:rPr>
          <w:rStyle w:val="Heading3Char"/>
        </w:rPr>
        <w:t>synthase</w:t>
      </w:r>
      <w:proofErr w:type="spellEnd"/>
      <w:r w:rsidRPr="00D279B0">
        <w:rPr>
          <w:rStyle w:val="Heading3Char"/>
        </w:rPr>
        <w:t xml:space="preserve"> gene expression levels as measured by RT-PCR.</w:t>
      </w:r>
      <w:bookmarkEnd w:id="68"/>
      <w:r>
        <w:t xml:space="preserve">  The table below the graph contains the average with standard deviation.  Statistical analysis by 2-way ANOVA (n=4).  Non-matching letters indicate a significant difference in differentiation conditions and non- matching numerals indicated a significant difference in post-differentiation conditions. </w:t>
      </w:r>
    </w:p>
    <w:p w:rsidR="0088611C" w:rsidRDefault="0088611C" w:rsidP="007640FD">
      <w:r>
        <w:t xml:space="preserve">                                                                                                                                               </w:t>
      </w:r>
    </w:p>
    <w:p w:rsidR="007E7CA1" w:rsidRDefault="007E7CA1" w:rsidP="007E7CA1">
      <w:r>
        <w:rPr>
          <w:noProof/>
          <w:lang w:bidi="ar-SA"/>
        </w:rPr>
        <w:lastRenderedPageBreak/>
        <w:drawing>
          <wp:anchor distT="0" distB="0" distL="114300" distR="114300" simplePos="0" relativeHeight="251668480" behindDoc="0" locked="0" layoutInCell="1" allowOverlap="1">
            <wp:simplePos x="0" y="0"/>
            <wp:positionH relativeFrom="column">
              <wp:posOffset>247650</wp:posOffset>
            </wp:positionH>
            <wp:positionV relativeFrom="page">
              <wp:posOffset>3990975</wp:posOffset>
            </wp:positionV>
            <wp:extent cx="5067300" cy="3667125"/>
            <wp:effectExtent l="19050" t="19050" r="19050" b="28575"/>
            <wp:wrapTopAndBottom/>
            <wp:docPr id="10" name="Picture 9" descr="FOL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LR1.jpg"/>
                    <pic:cNvPicPr/>
                  </pic:nvPicPr>
                  <pic:blipFill>
                    <a:blip r:embed="rId43" cstate="print"/>
                    <a:stretch>
                      <a:fillRect/>
                    </a:stretch>
                  </pic:blipFill>
                  <pic:spPr>
                    <a:xfrm>
                      <a:off x="0" y="0"/>
                      <a:ext cx="5067300" cy="3667125"/>
                    </a:xfrm>
                    <a:prstGeom prst="rect">
                      <a:avLst/>
                    </a:prstGeom>
                    <a:ln>
                      <a:solidFill>
                        <a:schemeClr val="tx1"/>
                      </a:solidFill>
                    </a:ln>
                  </pic:spPr>
                </pic:pic>
              </a:graphicData>
            </a:graphic>
          </wp:anchor>
        </w:drawing>
      </w:r>
      <w:r w:rsidR="003C6A79">
        <w:t>Folate receptor 1 (</w:t>
      </w:r>
      <w:r w:rsidR="003C6A79">
        <w:rPr>
          <w:i/>
        </w:rPr>
        <w:t>folr1</w:t>
      </w:r>
      <w:r w:rsidR="003C6A79">
        <w:t xml:space="preserve">) levels were significantly higher in cells exposed to </w:t>
      </w:r>
      <w:proofErr w:type="spellStart"/>
      <w:r w:rsidR="003C6A79">
        <w:t>decitibine</w:t>
      </w:r>
      <w:proofErr w:type="spellEnd"/>
      <w:r w:rsidR="003C6A79">
        <w:t xml:space="preserve"> during the maturation period (p&lt;0.050, but did not significantly differ with respect to folate exposure during the differentiation period.   For cells differentiated under standard or high folate levels, no significant difference was shown in post-differentiation treatments except in the </w:t>
      </w:r>
      <w:proofErr w:type="spellStart"/>
      <w:r w:rsidR="003C6A79">
        <w:t>decitibine</w:t>
      </w:r>
      <w:proofErr w:type="spellEnd"/>
      <w:r w:rsidR="003C6A79">
        <w:t xml:space="preserve"> group which was three fold up-regulated (p&lt;0.05). Cells differentiated under folate depleted conditions showed a two fold increase in </w:t>
      </w:r>
      <w:r w:rsidR="003C6A79">
        <w:rPr>
          <w:i/>
        </w:rPr>
        <w:t>folr1</w:t>
      </w:r>
      <w:r w:rsidR="003C6A79">
        <w:t xml:space="preserve"> expression under folate depleted conditions during the post-differentiation period (p&lt;0.05).  In general, </w:t>
      </w:r>
      <w:proofErr w:type="spellStart"/>
      <w:proofErr w:type="gramStart"/>
      <w:r w:rsidR="003C6A79">
        <w:t>SAMe</w:t>
      </w:r>
      <w:proofErr w:type="spellEnd"/>
      <w:proofErr w:type="gramEnd"/>
      <w:r w:rsidR="003C6A79">
        <w:t xml:space="preserve"> treatments had </w:t>
      </w:r>
      <w:r w:rsidR="003C6A79">
        <w:rPr>
          <w:i/>
        </w:rPr>
        <w:t>folr1</w:t>
      </w:r>
      <w:r w:rsidR="003C6A79">
        <w:t xml:space="preserve"> levels similar to those seen in the folate depleted maturation groups irrespective of folate differentiation levels.</w:t>
      </w:r>
      <w:r>
        <w:t xml:space="preserve">  </w:t>
      </w:r>
    </w:p>
    <w:p w:rsidR="007E7CA1" w:rsidRDefault="007E7CA1" w:rsidP="007E7CA1">
      <w:pPr>
        <w:ind w:firstLine="0"/>
      </w:pPr>
      <w:bookmarkStart w:id="69" w:name="_Toc325113542"/>
      <w:r w:rsidRPr="00D279B0">
        <w:rPr>
          <w:rStyle w:val="Heading3Char"/>
        </w:rPr>
        <w:t xml:space="preserve">Figure </w:t>
      </w:r>
      <w:r w:rsidR="00D27A3C">
        <w:rPr>
          <w:rStyle w:val="Heading3Char"/>
        </w:rPr>
        <w:t>8</w:t>
      </w:r>
      <w:r w:rsidRPr="00D279B0">
        <w:rPr>
          <w:rStyle w:val="Heading3Char"/>
        </w:rPr>
        <w:t xml:space="preserve"> </w:t>
      </w:r>
      <w:r w:rsidR="00DB3093" w:rsidRPr="00D279B0">
        <w:rPr>
          <w:rStyle w:val="Heading3Char"/>
        </w:rPr>
        <w:t>c. Folate receptor 1</w:t>
      </w:r>
      <w:r w:rsidRPr="00D279B0">
        <w:rPr>
          <w:rStyle w:val="Heading3Char"/>
        </w:rPr>
        <w:t xml:space="preserve"> gene expression levels as measured by RT-PCR.</w:t>
      </w:r>
      <w:bookmarkEnd w:id="69"/>
      <w:r>
        <w:t xml:space="preserve">  The table below the graph contains the average with standard deviation.  Statistical analysis by 2-way ANOVA (n=4).  Non-matching letters indicate a significant difference in differentiation conditions and non- matching numerals indicated a significant difference in post-differentiation conditions. </w:t>
      </w:r>
    </w:p>
    <w:p w:rsidR="003C6A79" w:rsidRDefault="00BA3E5C" w:rsidP="003C6A79">
      <w:r>
        <w:lastRenderedPageBreak/>
        <w:t>Expression of</w:t>
      </w:r>
      <w:r w:rsidR="003C6A79">
        <w:t xml:space="preserve"> glucose transporter 4 seem to be tightly controlled as </w:t>
      </w:r>
      <w:r>
        <w:t>gene expression levels</w:t>
      </w:r>
      <w:r w:rsidR="003C6A79">
        <w:t xml:space="preserve"> did not vary much with folate exposure either during differentiation or post-differentiation with the following exceptions.  Cells differentiated and matured under folate depleted conditions had 60%, 58% and 38% less </w:t>
      </w:r>
      <w:r w:rsidR="003C6A79">
        <w:rPr>
          <w:i/>
        </w:rPr>
        <w:t>Glut4</w:t>
      </w:r>
      <w:r w:rsidR="003C6A79">
        <w:t xml:space="preserve"> expression than cells differentiated under folate depleted conditions and matured under </w:t>
      </w:r>
      <w:proofErr w:type="spellStart"/>
      <w:r w:rsidR="003C6A79">
        <w:t>supraphysiological</w:t>
      </w:r>
      <w:proofErr w:type="spellEnd"/>
      <w:r w:rsidR="003C6A79">
        <w:t xml:space="preserve">, high folate and standard folate conditions respectively,  (p&lt;0.05).   </w:t>
      </w:r>
      <w:r w:rsidR="003C6A79">
        <w:rPr>
          <w:i/>
        </w:rPr>
        <w:t>Glut4</w:t>
      </w:r>
      <w:r w:rsidR="003C6A79">
        <w:t xml:space="preserve"> expression in cells differentiated under folate deplete conditions, but matured under </w:t>
      </w:r>
      <w:proofErr w:type="spellStart"/>
      <w:r w:rsidR="003C6A79">
        <w:t>supraphysiological</w:t>
      </w:r>
      <w:proofErr w:type="spellEnd"/>
      <w:r w:rsidR="003C6A79">
        <w:t xml:space="preserve"> and high folate was significantly higher than in cells differentiated under standard or high folate (p&lt;0.05).</w:t>
      </w:r>
    </w:p>
    <w:p w:rsidR="008F4F10" w:rsidRDefault="008F4F10" w:rsidP="003C6A79">
      <w:r>
        <w:rPr>
          <w:noProof/>
          <w:lang w:bidi="ar-SA"/>
        </w:rPr>
        <w:drawing>
          <wp:inline distT="0" distB="0" distL="0" distR="0">
            <wp:extent cx="5591175" cy="3124200"/>
            <wp:effectExtent l="19050" t="19050" r="28575" b="19050"/>
            <wp:docPr id="11" name="Picture 10" descr="Glut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ut4.jpg"/>
                    <pic:cNvPicPr/>
                  </pic:nvPicPr>
                  <pic:blipFill>
                    <a:blip r:embed="rId44" cstate="print"/>
                    <a:stretch>
                      <a:fillRect/>
                    </a:stretch>
                  </pic:blipFill>
                  <pic:spPr>
                    <a:xfrm>
                      <a:off x="0" y="0"/>
                      <a:ext cx="5591175" cy="3124200"/>
                    </a:xfrm>
                    <a:prstGeom prst="rect">
                      <a:avLst/>
                    </a:prstGeom>
                    <a:ln>
                      <a:solidFill>
                        <a:schemeClr val="tx1"/>
                      </a:solidFill>
                    </a:ln>
                  </pic:spPr>
                </pic:pic>
              </a:graphicData>
            </a:graphic>
          </wp:inline>
        </w:drawing>
      </w:r>
    </w:p>
    <w:p w:rsidR="00DB3093" w:rsidRDefault="00DB3093" w:rsidP="00DB3093">
      <w:pPr>
        <w:ind w:firstLine="0"/>
      </w:pPr>
      <w:bookmarkStart w:id="70" w:name="_Toc325113543"/>
      <w:r w:rsidRPr="00D279B0">
        <w:rPr>
          <w:rStyle w:val="Heading3Char"/>
        </w:rPr>
        <w:t xml:space="preserve">Figure </w:t>
      </w:r>
      <w:r w:rsidR="00D27A3C">
        <w:rPr>
          <w:rStyle w:val="Heading3Char"/>
        </w:rPr>
        <w:t>8</w:t>
      </w:r>
      <w:r w:rsidRPr="00D279B0">
        <w:rPr>
          <w:rStyle w:val="Heading3Char"/>
        </w:rPr>
        <w:t xml:space="preserve"> d. Glucose transporter 4 gene expression levels as measured by RT-PCR.</w:t>
      </w:r>
      <w:bookmarkEnd w:id="70"/>
      <w:r>
        <w:t xml:space="preserve">  The table below the graph contains the average with standard deviation.  Statistical analysis by 2-way ANOVA (n=4).  Non-matching letters indicate a significant difference in differentiation conditions and non- matching numerals indicated a significant difference in post-differentiation conditions. </w:t>
      </w:r>
    </w:p>
    <w:p w:rsidR="00DB3093" w:rsidRDefault="00DB3093" w:rsidP="003C6A79"/>
    <w:p w:rsidR="003C6A79" w:rsidRDefault="003C6A79" w:rsidP="003C6A79">
      <w:r>
        <w:lastRenderedPageBreak/>
        <w:t>Cells differentiated under folate depleted conditions had significantly lower levels of hormone sensitive lipase (</w:t>
      </w:r>
      <w:proofErr w:type="spellStart"/>
      <w:r>
        <w:rPr>
          <w:i/>
        </w:rPr>
        <w:t>lipe</w:t>
      </w:r>
      <w:proofErr w:type="spellEnd"/>
      <w:r>
        <w:t xml:space="preserve">) when exposed to folate depleted conditions during the post-differentiation period (p&lt;0.05). Cells differentiated under standard folate conditions had significantly lower levels of hormone sensitive lipase when exposed to high or </w:t>
      </w:r>
      <w:proofErr w:type="spellStart"/>
      <w:r>
        <w:t>supraphysiological</w:t>
      </w:r>
      <w:proofErr w:type="spellEnd"/>
      <w:r>
        <w:t xml:space="preserve"> levels of folate during the maturation period (p&lt;0.05).    </w:t>
      </w:r>
    </w:p>
    <w:p w:rsidR="008F4F10" w:rsidRDefault="008F4F10" w:rsidP="003C6A79">
      <w:r>
        <w:rPr>
          <w:noProof/>
          <w:lang w:bidi="ar-SA"/>
        </w:rPr>
        <w:drawing>
          <wp:inline distT="0" distB="0" distL="0" distR="0">
            <wp:extent cx="5829300" cy="3895725"/>
            <wp:effectExtent l="19050" t="19050" r="19050" b="28575"/>
            <wp:docPr id="12" name="Picture 11" descr="HS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L.jpg"/>
                    <pic:cNvPicPr/>
                  </pic:nvPicPr>
                  <pic:blipFill>
                    <a:blip r:embed="rId45" cstate="print"/>
                    <a:stretch>
                      <a:fillRect/>
                    </a:stretch>
                  </pic:blipFill>
                  <pic:spPr>
                    <a:xfrm>
                      <a:off x="0" y="0"/>
                      <a:ext cx="5829300" cy="3895725"/>
                    </a:xfrm>
                    <a:prstGeom prst="rect">
                      <a:avLst/>
                    </a:prstGeom>
                    <a:ln>
                      <a:solidFill>
                        <a:schemeClr val="tx1"/>
                      </a:solidFill>
                    </a:ln>
                  </pic:spPr>
                </pic:pic>
              </a:graphicData>
            </a:graphic>
          </wp:inline>
        </w:drawing>
      </w:r>
    </w:p>
    <w:p w:rsidR="00DB3093" w:rsidRDefault="00DB3093" w:rsidP="00DB3093">
      <w:pPr>
        <w:ind w:firstLine="0"/>
      </w:pPr>
      <w:bookmarkStart w:id="71" w:name="_Toc325113544"/>
      <w:r w:rsidRPr="00D279B0">
        <w:rPr>
          <w:rStyle w:val="Heading3Char"/>
        </w:rPr>
        <w:t xml:space="preserve">Figure </w:t>
      </w:r>
      <w:r w:rsidR="00D27A3C">
        <w:rPr>
          <w:rStyle w:val="Heading3Char"/>
        </w:rPr>
        <w:t>8</w:t>
      </w:r>
      <w:r w:rsidRPr="00D279B0">
        <w:rPr>
          <w:rStyle w:val="Heading3Char"/>
        </w:rPr>
        <w:t xml:space="preserve"> e. Hormone sensitive lipase gene expression levels as measured by RT-PCR.</w:t>
      </w:r>
      <w:bookmarkEnd w:id="71"/>
      <w:r>
        <w:t xml:space="preserve">  The table below the graph contains the average with standard deviation.  Statistical analysis by 2-way ANOVA (n=4).  Non-matching letters indicate a significant difference in differentiation conditions and non- matching numerals indicated a significant difference in post-differentiation conditions. </w:t>
      </w:r>
    </w:p>
    <w:p w:rsidR="008F4F10" w:rsidRDefault="008F4F10">
      <w:r>
        <w:br w:type="page"/>
      </w:r>
    </w:p>
    <w:p w:rsidR="00DB3093" w:rsidRDefault="003C6A79" w:rsidP="00DB3093">
      <w:pPr>
        <w:ind w:firstLine="0"/>
      </w:pPr>
      <w:proofErr w:type="spellStart"/>
      <w:r>
        <w:lastRenderedPageBreak/>
        <w:t>Leptin</w:t>
      </w:r>
      <w:proofErr w:type="spellEnd"/>
      <w:r>
        <w:t xml:space="preserve"> results showed high variability, but in general the level of folate given during differentiation did not significantly change the </w:t>
      </w:r>
      <w:proofErr w:type="spellStart"/>
      <w:r>
        <w:t>leptin</w:t>
      </w:r>
      <w:proofErr w:type="spellEnd"/>
      <w:r>
        <w:t xml:space="preserve"> levels. However cells exposed to folate depleted conditions post-differentiation tended to have lower levels of </w:t>
      </w:r>
      <w:proofErr w:type="spellStart"/>
      <w:r>
        <w:rPr>
          <w:i/>
        </w:rPr>
        <w:t>lep</w:t>
      </w:r>
      <w:proofErr w:type="spellEnd"/>
      <w:r>
        <w:t xml:space="preserve"> expression (p&lt;0.05). </w:t>
      </w:r>
      <w:proofErr w:type="spellStart"/>
      <w:r>
        <w:t>Decitibine</w:t>
      </w:r>
      <w:proofErr w:type="spellEnd"/>
      <w:r>
        <w:t xml:space="preserve"> treatment after differentiation significantly increased </w:t>
      </w:r>
      <w:proofErr w:type="spellStart"/>
      <w:r>
        <w:rPr>
          <w:i/>
        </w:rPr>
        <w:t>lep</w:t>
      </w:r>
      <w:proofErr w:type="spellEnd"/>
      <w:r>
        <w:t xml:space="preserve"> levels particularly in those cells differentiated under folate depleted conditions (p&lt;0.05) and in cells differentiated under standard folate conditions (p&lt;0.05), but not in cells differentiated under high folate conditions. </w:t>
      </w:r>
      <w:r>
        <w:tab/>
      </w:r>
      <w:r w:rsidR="00DB3093">
        <w:t xml:space="preserve"> </w:t>
      </w:r>
    </w:p>
    <w:p w:rsidR="003C6A79" w:rsidRDefault="008F4F10" w:rsidP="001B358D">
      <w:r>
        <w:rPr>
          <w:noProof/>
          <w:lang w:bidi="ar-SA"/>
        </w:rPr>
        <w:drawing>
          <wp:inline distT="0" distB="0" distL="0" distR="0">
            <wp:extent cx="5362575" cy="3798933"/>
            <wp:effectExtent l="19050" t="19050" r="28575" b="11067"/>
            <wp:docPr id="14" name="Picture 13" descr="Lept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ptin.jpg"/>
                    <pic:cNvPicPr/>
                  </pic:nvPicPr>
                  <pic:blipFill>
                    <a:blip r:embed="rId46" cstate="print"/>
                    <a:stretch>
                      <a:fillRect/>
                    </a:stretch>
                  </pic:blipFill>
                  <pic:spPr>
                    <a:xfrm>
                      <a:off x="0" y="0"/>
                      <a:ext cx="5362575" cy="3798933"/>
                    </a:xfrm>
                    <a:prstGeom prst="rect">
                      <a:avLst/>
                    </a:prstGeom>
                    <a:ln>
                      <a:solidFill>
                        <a:schemeClr val="tx1"/>
                      </a:solidFill>
                    </a:ln>
                  </pic:spPr>
                </pic:pic>
              </a:graphicData>
            </a:graphic>
          </wp:inline>
        </w:drawing>
      </w:r>
    </w:p>
    <w:p w:rsidR="00DB3093" w:rsidRDefault="00DB3093" w:rsidP="00DB3093">
      <w:pPr>
        <w:ind w:firstLine="0"/>
      </w:pPr>
      <w:bookmarkStart w:id="72" w:name="_Toc325113545"/>
      <w:r w:rsidRPr="00D279B0">
        <w:rPr>
          <w:rStyle w:val="Heading3Char"/>
        </w:rPr>
        <w:t xml:space="preserve">Figure </w:t>
      </w:r>
      <w:r w:rsidR="00D27A3C">
        <w:rPr>
          <w:rStyle w:val="Heading3Char"/>
        </w:rPr>
        <w:t>8</w:t>
      </w:r>
      <w:r w:rsidRPr="00D279B0">
        <w:rPr>
          <w:rStyle w:val="Heading3Char"/>
        </w:rPr>
        <w:t xml:space="preserve"> f. </w:t>
      </w:r>
      <w:proofErr w:type="spellStart"/>
      <w:r w:rsidRPr="00D279B0">
        <w:rPr>
          <w:rStyle w:val="Heading3Char"/>
        </w:rPr>
        <w:t>Leptin</w:t>
      </w:r>
      <w:proofErr w:type="spellEnd"/>
      <w:r w:rsidRPr="00D279B0">
        <w:rPr>
          <w:rStyle w:val="Heading3Char"/>
        </w:rPr>
        <w:t xml:space="preserve"> gene expression levels as measured by RT-PCR.</w:t>
      </w:r>
      <w:bookmarkEnd w:id="72"/>
      <w:r>
        <w:t xml:space="preserve">  The table below the graph contains the average with standard deviation.  Statistical analysis by 2-way ANOVA (n=4).  Non-matching letters indicate a significant difference in differentiation conditions and non- matching numerals indicated a significant difference in post-differentiation conditions. </w:t>
      </w:r>
    </w:p>
    <w:p w:rsidR="00DB3093" w:rsidRDefault="00DB3093" w:rsidP="001B358D"/>
    <w:p w:rsidR="00973793" w:rsidRDefault="003C6A79" w:rsidP="003C6A79">
      <w:proofErr w:type="spellStart"/>
      <w:r>
        <w:lastRenderedPageBreak/>
        <w:t>Methylenetetrahydrofolate</w:t>
      </w:r>
      <w:proofErr w:type="spellEnd"/>
      <w:r>
        <w:t xml:space="preserve"> </w:t>
      </w:r>
      <w:proofErr w:type="spellStart"/>
      <w:r>
        <w:t>reductase</w:t>
      </w:r>
      <w:proofErr w:type="spellEnd"/>
      <w:r>
        <w:t xml:space="preserve"> levels were constant for cells differentiated under standard folate conditions regardless of post-differentiation treatment.  Exposure to high folate during the differentiation period significantly increased </w:t>
      </w:r>
      <w:proofErr w:type="spellStart"/>
      <w:r>
        <w:rPr>
          <w:i/>
        </w:rPr>
        <w:t>Mthfr</w:t>
      </w:r>
      <w:proofErr w:type="spellEnd"/>
      <w:r>
        <w:t xml:space="preserve"> transcript levels for all cells given folate depleted, standard folate, or high folate media during maturation (p&lt;0.05).  Cells differentiated under folate depleted conditions given high or </w:t>
      </w:r>
      <w:proofErr w:type="spellStart"/>
      <w:r>
        <w:t>supraphysiological</w:t>
      </w:r>
      <w:proofErr w:type="spellEnd"/>
      <w:r>
        <w:t xml:space="preserve"> levels of folate during maturation had significantly higher levels of </w:t>
      </w:r>
      <w:proofErr w:type="spellStart"/>
      <w:r>
        <w:rPr>
          <w:i/>
        </w:rPr>
        <w:t>Mthfr</w:t>
      </w:r>
      <w:proofErr w:type="spellEnd"/>
      <w:r>
        <w:t xml:space="preserve"> (p&lt;0.05). However, in cells exposed to folate depleted conditions during differentiation, exposure to either </w:t>
      </w:r>
      <w:proofErr w:type="spellStart"/>
      <w:r>
        <w:t>decitibine</w:t>
      </w:r>
      <w:proofErr w:type="spellEnd"/>
      <w:r>
        <w:t xml:space="preserve"> or </w:t>
      </w:r>
      <w:proofErr w:type="spellStart"/>
      <w:proofErr w:type="gramStart"/>
      <w:r>
        <w:t>SAMe</w:t>
      </w:r>
      <w:proofErr w:type="spellEnd"/>
      <w:proofErr w:type="gramEnd"/>
      <w:r>
        <w:t xml:space="preserve"> during maturation did not significantly increase </w:t>
      </w:r>
      <w:proofErr w:type="spellStart"/>
      <w:r>
        <w:rPr>
          <w:i/>
        </w:rPr>
        <w:t>Mthfr</w:t>
      </w:r>
      <w:proofErr w:type="spellEnd"/>
      <w:r>
        <w:t xml:space="preserve"> levels.  Cells exposed to high folate during differentiation had significantly higher levels of </w:t>
      </w:r>
      <w:proofErr w:type="spellStart"/>
      <w:r>
        <w:rPr>
          <w:i/>
        </w:rPr>
        <w:t>Mthfr</w:t>
      </w:r>
      <w:proofErr w:type="spellEnd"/>
      <w:r>
        <w:t xml:space="preserve"> when exposed to folate depleted conditions during maturation (p&lt;0.05), while exposure to </w:t>
      </w:r>
      <w:proofErr w:type="spellStart"/>
      <w:r>
        <w:t>supraphysiological</w:t>
      </w:r>
      <w:proofErr w:type="spellEnd"/>
      <w:r>
        <w:t xml:space="preserve"> levels of folate during maturation, significantly decreased </w:t>
      </w:r>
      <w:proofErr w:type="spellStart"/>
      <w:r>
        <w:rPr>
          <w:i/>
        </w:rPr>
        <w:t>Mthfr</w:t>
      </w:r>
      <w:proofErr w:type="spellEnd"/>
      <w:r>
        <w:t xml:space="preserve"> in this differentiation group (p&lt;0.05). </w:t>
      </w:r>
      <w:r w:rsidR="008F4F10">
        <w:rPr>
          <w:noProof/>
          <w:lang w:bidi="ar-SA"/>
        </w:rPr>
        <w:drawing>
          <wp:inline distT="0" distB="0" distL="0" distR="0">
            <wp:extent cx="5648325" cy="2924014"/>
            <wp:effectExtent l="19050" t="19050" r="9525" b="9686"/>
            <wp:docPr id="16" name="Picture 15" descr="MTHF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THFR.jpg"/>
                    <pic:cNvPicPr/>
                  </pic:nvPicPr>
                  <pic:blipFill>
                    <a:blip r:embed="rId47" cstate="print"/>
                    <a:stretch>
                      <a:fillRect/>
                    </a:stretch>
                  </pic:blipFill>
                  <pic:spPr>
                    <a:xfrm>
                      <a:off x="0" y="0"/>
                      <a:ext cx="5652201" cy="2926021"/>
                    </a:xfrm>
                    <a:prstGeom prst="rect">
                      <a:avLst/>
                    </a:prstGeom>
                    <a:ln>
                      <a:solidFill>
                        <a:schemeClr val="tx1"/>
                      </a:solidFill>
                    </a:ln>
                  </pic:spPr>
                </pic:pic>
              </a:graphicData>
            </a:graphic>
          </wp:inline>
        </w:drawing>
      </w:r>
    </w:p>
    <w:p w:rsidR="00DB3093" w:rsidRDefault="00DB3093" w:rsidP="00DB3093">
      <w:pPr>
        <w:ind w:firstLine="0"/>
      </w:pPr>
      <w:bookmarkStart w:id="73" w:name="_Toc325113546"/>
      <w:r w:rsidRPr="00D279B0">
        <w:rPr>
          <w:rStyle w:val="Heading3Char"/>
        </w:rPr>
        <w:t xml:space="preserve">Figure </w:t>
      </w:r>
      <w:r w:rsidR="00D27A3C">
        <w:rPr>
          <w:rStyle w:val="Heading3Char"/>
        </w:rPr>
        <w:t>8</w:t>
      </w:r>
      <w:r w:rsidRPr="00D279B0">
        <w:rPr>
          <w:rStyle w:val="Heading3Char"/>
        </w:rPr>
        <w:t xml:space="preserve"> g. </w:t>
      </w:r>
      <w:proofErr w:type="spellStart"/>
      <w:r w:rsidRPr="00D279B0">
        <w:rPr>
          <w:rStyle w:val="Heading3Char"/>
        </w:rPr>
        <w:t>Mthfr</w:t>
      </w:r>
      <w:proofErr w:type="spellEnd"/>
      <w:r w:rsidRPr="00D279B0">
        <w:rPr>
          <w:rStyle w:val="Heading3Char"/>
        </w:rPr>
        <w:t xml:space="preserve"> gene expression levels as measured by RT-PCR.</w:t>
      </w:r>
      <w:bookmarkEnd w:id="73"/>
      <w:r>
        <w:t xml:space="preserve">  The table below the graph contains the average with standard deviation.  Statistical analysis by 2-way ANOVA (n=4).  Non-matching letters indicate a significant difference in differentiation conditions and non- matching numerals indicated a significant difference in post-differentiation conditions. </w:t>
      </w:r>
    </w:p>
    <w:p w:rsidR="003C6A79" w:rsidRDefault="003C6A79" w:rsidP="003C6A79">
      <w:proofErr w:type="spellStart"/>
      <w:r>
        <w:lastRenderedPageBreak/>
        <w:t>Peroxisome</w:t>
      </w:r>
      <w:proofErr w:type="spellEnd"/>
      <w:r>
        <w:t xml:space="preserve"> proliferation activated receptor γ (</w:t>
      </w:r>
      <w:proofErr w:type="spellStart"/>
      <w:r>
        <w:rPr>
          <w:i/>
        </w:rPr>
        <w:t>PPARγ</w:t>
      </w:r>
      <w:proofErr w:type="spellEnd"/>
      <w:r>
        <w:t xml:space="preserve">) levels increased in the group differentiated under high folate conditions for all folate treatments during the maturation period relative to those differentiated under folate depleted or standard folate conditions except for </w:t>
      </w:r>
      <w:proofErr w:type="spellStart"/>
      <w:r>
        <w:t>decitibine</w:t>
      </w:r>
      <w:proofErr w:type="spellEnd"/>
      <w:r>
        <w:t xml:space="preserve"> and </w:t>
      </w:r>
      <w:proofErr w:type="spellStart"/>
      <w:r>
        <w:t>SAMe</w:t>
      </w:r>
      <w:proofErr w:type="spellEnd"/>
      <w:r>
        <w:t xml:space="preserve"> treatment where the </w:t>
      </w:r>
      <w:proofErr w:type="spellStart"/>
      <w:r>
        <w:rPr>
          <w:i/>
        </w:rPr>
        <w:t>PPARγ</w:t>
      </w:r>
      <w:proofErr w:type="spellEnd"/>
      <w:r>
        <w:t xml:space="preserve"> levels decreased. The level of</w:t>
      </w:r>
      <w:r>
        <w:rPr>
          <w:i/>
        </w:rPr>
        <w:t xml:space="preserve"> </w:t>
      </w:r>
      <w:proofErr w:type="spellStart"/>
      <w:r>
        <w:rPr>
          <w:i/>
        </w:rPr>
        <w:t>PPARγ</w:t>
      </w:r>
      <w:proofErr w:type="spellEnd"/>
      <w:r>
        <w:t xml:space="preserve"> mirror</w:t>
      </w:r>
      <w:r w:rsidR="00BA3E5C">
        <w:t>ed</w:t>
      </w:r>
      <w:r>
        <w:t xml:space="preserve"> the level of proliferation in the cells. Conversely exposure to </w:t>
      </w:r>
      <w:proofErr w:type="spellStart"/>
      <w:r>
        <w:t>decitibine</w:t>
      </w:r>
      <w:proofErr w:type="spellEnd"/>
      <w:r>
        <w:t xml:space="preserve"> or </w:t>
      </w:r>
      <w:proofErr w:type="spellStart"/>
      <w:r>
        <w:t>SAMe</w:t>
      </w:r>
      <w:proofErr w:type="spellEnd"/>
      <w:r>
        <w:t xml:space="preserve"> significantly increased </w:t>
      </w:r>
      <w:proofErr w:type="spellStart"/>
      <w:r>
        <w:rPr>
          <w:i/>
        </w:rPr>
        <w:t>PPARγ</w:t>
      </w:r>
      <w:proofErr w:type="spellEnd"/>
      <w:r>
        <w:t xml:space="preserve"> in cells differentiated under folate depleted and standard folate conditions, but not in cells differentiated under high folate conditions (p&lt;0.05). </w:t>
      </w:r>
      <w:r w:rsidR="008F4F10">
        <w:rPr>
          <w:noProof/>
          <w:lang w:bidi="ar-SA"/>
        </w:rPr>
        <w:drawing>
          <wp:inline distT="0" distB="0" distL="0" distR="0">
            <wp:extent cx="5353050" cy="3286125"/>
            <wp:effectExtent l="19050" t="19050" r="19050" b="28575"/>
            <wp:docPr id="17" name="Picture 16" descr="PPA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ARg.jpg"/>
                    <pic:cNvPicPr/>
                  </pic:nvPicPr>
                  <pic:blipFill>
                    <a:blip r:embed="rId48" cstate="print"/>
                    <a:stretch>
                      <a:fillRect/>
                    </a:stretch>
                  </pic:blipFill>
                  <pic:spPr>
                    <a:xfrm>
                      <a:off x="0" y="0"/>
                      <a:ext cx="5353050" cy="3286125"/>
                    </a:xfrm>
                    <a:prstGeom prst="rect">
                      <a:avLst/>
                    </a:prstGeom>
                    <a:ln>
                      <a:solidFill>
                        <a:schemeClr val="tx1"/>
                      </a:solidFill>
                    </a:ln>
                  </pic:spPr>
                </pic:pic>
              </a:graphicData>
            </a:graphic>
          </wp:inline>
        </w:drawing>
      </w:r>
    </w:p>
    <w:p w:rsidR="00DB3093" w:rsidRDefault="00DB3093" w:rsidP="00DB3093">
      <w:pPr>
        <w:ind w:firstLine="0"/>
      </w:pPr>
      <w:bookmarkStart w:id="74" w:name="_Toc325113547"/>
      <w:r w:rsidRPr="00D279B0">
        <w:rPr>
          <w:rStyle w:val="Heading3Char"/>
        </w:rPr>
        <w:t xml:space="preserve">Figure </w:t>
      </w:r>
      <w:r w:rsidR="00D27A3C">
        <w:rPr>
          <w:rStyle w:val="Heading3Char"/>
        </w:rPr>
        <w:t>8</w:t>
      </w:r>
      <w:r w:rsidR="00660A02" w:rsidRPr="00D279B0">
        <w:rPr>
          <w:rStyle w:val="Heading3Char"/>
        </w:rPr>
        <w:t xml:space="preserve"> h</w:t>
      </w:r>
      <w:r w:rsidRPr="00D279B0">
        <w:rPr>
          <w:rStyle w:val="Heading3Char"/>
        </w:rPr>
        <w:t xml:space="preserve">. </w:t>
      </w:r>
      <w:proofErr w:type="spellStart"/>
      <w:r w:rsidR="00660A02" w:rsidRPr="00D279B0">
        <w:rPr>
          <w:rStyle w:val="Heading3Char"/>
        </w:rPr>
        <w:t>Pparγ</w:t>
      </w:r>
      <w:proofErr w:type="spellEnd"/>
      <w:r w:rsidRPr="00D279B0">
        <w:rPr>
          <w:rStyle w:val="Heading3Char"/>
        </w:rPr>
        <w:t xml:space="preserve"> gene expression levels as measured by RT-PCR.</w:t>
      </w:r>
      <w:bookmarkEnd w:id="74"/>
      <w:r>
        <w:t xml:space="preserve">  The table below the graph contains the average with standard deviation.  Statistical analysis by 2-way ANOVA (n=4).  Non-matching letters indicate a significant difference in differentiation conditions and non- matching numerals indicated a significant difference in post-differentiation conditions. </w:t>
      </w:r>
    </w:p>
    <w:p w:rsidR="008F4F10" w:rsidRDefault="008F4F10">
      <w:pPr>
        <w:rPr>
          <w:i/>
        </w:rPr>
      </w:pPr>
      <w:r>
        <w:rPr>
          <w:i/>
        </w:rPr>
        <w:br w:type="page"/>
      </w:r>
    </w:p>
    <w:p w:rsidR="003C6A79" w:rsidRDefault="003C6A79" w:rsidP="003C6A79">
      <w:r>
        <w:rPr>
          <w:i/>
        </w:rPr>
        <w:lastRenderedPageBreak/>
        <w:t>Pgc1α</w:t>
      </w:r>
      <w:r>
        <w:t xml:space="preserve"> results were highly variable, but the mRNA levels significantly decreased in cells differentiated under folate depleted or standard folate conditions, exposed to folate depleted media during maturation (p&lt;0.05).   Restoring folate to high or </w:t>
      </w:r>
      <w:proofErr w:type="spellStart"/>
      <w:r>
        <w:t>supraphysiological</w:t>
      </w:r>
      <w:proofErr w:type="spellEnd"/>
      <w:r>
        <w:t xml:space="preserve"> levels during maturation caused  increased </w:t>
      </w:r>
      <w:r>
        <w:rPr>
          <w:i/>
        </w:rPr>
        <w:t>Pgc1α</w:t>
      </w:r>
      <w:r>
        <w:t xml:space="preserve"> expression in cells differentiated under folate depleted conditions (p&lt;0.05). </w:t>
      </w:r>
      <w:r w:rsidR="008F4F10">
        <w:rPr>
          <w:noProof/>
          <w:lang w:bidi="ar-SA"/>
        </w:rPr>
        <w:drawing>
          <wp:inline distT="0" distB="0" distL="0" distR="0">
            <wp:extent cx="5448300" cy="4114800"/>
            <wp:effectExtent l="19050" t="19050" r="19050" b="19050"/>
            <wp:docPr id="18" name="Picture 17" descr="PGC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C1a.jpg"/>
                    <pic:cNvPicPr/>
                  </pic:nvPicPr>
                  <pic:blipFill>
                    <a:blip r:embed="rId49" cstate="print"/>
                    <a:stretch>
                      <a:fillRect/>
                    </a:stretch>
                  </pic:blipFill>
                  <pic:spPr>
                    <a:xfrm>
                      <a:off x="0" y="0"/>
                      <a:ext cx="5448300" cy="4114800"/>
                    </a:xfrm>
                    <a:prstGeom prst="rect">
                      <a:avLst/>
                    </a:prstGeom>
                    <a:ln>
                      <a:solidFill>
                        <a:schemeClr val="tx1"/>
                      </a:solidFill>
                    </a:ln>
                  </pic:spPr>
                </pic:pic>
              </a:graphicData>
            </a:graphic>
          </wp:inline>
        </w:drawing>
      </w:r>
    </w:p>
    <w:p w:rsidR="00660A02" w:rsidRDefault="00660A02" w:rsidP="00660A02">
      <w:pPr>
        <w:ind w:firstLine="0"/>
      </w:pPr>
      <w:bookmarkStart w:id="75" w:name="_Toc325113548"/>
      <w:r w:rsidRPr="00D279B0">
        <w:rPr>
          <w:rStyle w:val="Heading3Char"/>
        </w:rPr>
        <w:t xml:space="preserve">Figure </w:t>
      </w:r>
      <w:r w:rsidR="00D27A3C">
        <w:rPr>
          <w:rStyle w:val="Heading3Char"/>
        </w:rPr>
        <w:t>8</w:t>
      </w:r>
      <w:r w:rsidRPr="00D279B0">
        <w:rPr>
          <w:rStyle w:val="Heading3Char"/>
        </w:rPr>
        <w:t xml:space="preserve"> </w:t>
      </w:r>
      <w:proofErr w:type="spellStart"/>
      <w:r w:rsidRPr="00D279B0">
        <w:rPr>
          <w:rStyle w:val="Heading3Char"/>
        </w:rPr>
        <w:t>i</w:t>
      </w:r>
      <w:proofErr w:type="spellEnd"/>
      <w:r w:rsidRPr="00D279B0">
        <w:rPr>
          <w:rStyle w:val="Heading3Char"/>
        </w:rPr>
        <w:t>. Pgc-1α gene expression levels as measured by RT-PCR.</w:t>
      </w:r>
      <w:bookmarkEnd w:id="75"/>
      <w:r>
        <w:t xml:space="preserve">  The table below the graph contains the average with standard deviation.  Statistical analysis by 2-way ANOVA (n=4).  Non-matching letters indicate a significant difference in differentiation conditions and non- matching numerals indicated a significant difference in post-differentiation conditions. </w:t>
      </w:r>
    </w:p>
    <w:p w:rsidR="008F4F10" w:rsidRDefault="008F4F10">
      <w:pPr>
        <w:rPr>
          <w:rFonts w:asciiTheme="majorHAnsi" w:eastAsiaTheme="majorEastAsia" w:hAnsiTheme="majorHAnsi" w:cstheme="majorBidi"/>
          <w:b/>
          <w:bCs/>
          <w:i/>
          <w:iCs/>
          <w:sz w:val="28"/>
          <w:szCs w:val="28"/>
        </w:rPr>
      </w:pPr>
      <w:r>
        <w:br w:type="page"/>
      </w:r>
    </w:p>
    <w:p w:rsidR="003C6A79" w:rsidRDefault="003C6A79" w:rsidP="001B358D">
      <w:pPr>
        <w:pStyle w:val="Heading2"/>
      </w:pPr>
      <w:bookmarkStart w:id="76" w:name="_Toc325113549"/>
      <w:r>
        <w:lastRenderedPageBreak/>
        <w:t>Discussion</w:t>
      </w:r>
      <w:bookmarkEnd w:id="76"/>
    </w:p>
    <w:p w:rsidR="003C6A79" w:rsidRDefault="003C6A79" w:rsidP="003C6A79">
      <w:r>
        <w:t xml:space="preserve">We sought to determine how folate exposure during the differentiation and maturation process of adipocytes would affect adipocyte number and size as well as lipid storage and release.  Exposing adipocytes to very low levels of folate prior to differentiation caused a reduction in cell numbers as measured by DNA while increasing folate during differentiation had the opposite effect.  Conversely, exposing </w:t>
      </w:r>
      <w:proofErr w:type="spellStart"/>
      <w:r>
        <w:t>preadipocytes</w:t>
      </w:r>
      <w:proofErr w:type="spellEnd"/>
      <w:r>
        <w:t xml:space="preserve"> to high levels of folate prior to differentiation, </w:t>
      </w:r>
      <w:r w:rsidR="00137D78">
        <w:t>followed by exposure to</w:t>
      </w:r>
      <w:r>
        <w:t xml:space="preserve"> low levels of folate during maturation, caused </w:t>
      </w:r>
      <w:proofErr w:type="spellStart"/>
      <w:r>
        <w:t>hyperproliferation</w:t>
      </w:r>
      <w:proofErr w:type="spellEnd"/>
      <w:r>
        <w:t xml:space="preserve"> of cells.  Yet, despite the reduction in cell number, the folate deficient adipocytes stored more triglycerides in each</w:t>
      </w:r>
      <w:r w:rsidR="00137D78">
        <w:t xml:space="preserve"> cell and became larger in size, </w:t>
      </w:r>
      <w:r>
        <w:t xml:space="preserve">while those exposed to high folate during differentiation and low folate during maturation stored </w:t>
      </w:r>
      <w:proofErr w:type="gramStart"/>
      <w:r>
        <w:t>less lipid</w:t>
      </w:r>
      <w:proofErr w:type="gramEnd"/>
      <w:r>
        <w:t xml:space="preserve"> per cell.   </w:t>
      </w:r>
    </w:p>
    <w:p w:rsidR="003C6A79" w:rsidRDefault="003C6A79" w:rsidP="003C6A79">
      <w:r>
        <w:t xml:space="preserve">Lipolysis levels were closely linked to the triglyceride stores accumulated in the cells.  Consequently, adipocytes exposed to folate depleted conditions during differentiation and maturation had the highest levels of triglycerides stored and highest amount of lipids released. Adipocytes given high levels of folate during differentiation and low levels of folate during maturation had smaller lipid stores and thus fewer lipids released.  </w:t>
      </w:r>
    </w:p>
    <w:p w:rsidR="001808BA" w:rsidRDefault="00C71C9B" w:rsidP="003C6A79">
      <w:proofErr w:type="spellStart"/>
      <w:r>
        <w:t>Peroxisome</w:t>
      </w:r>
      <w:proofErr w:type="spellEnd"/>
      <w:r>
        <w:t xml:space="preserve"> proliferation activated receptor gamma</w:t>
      </w:r>
      <w:r w:rsidR="004B1CEC">
        <w:t xml:space="preserve"> (</w:t>
      </w:r>
      <w:proofErr w:type="spellStart"/>
      <w:r w:rsidR="003C6A79">
        <w:t>PPAR</w:t>
      </w:r>
      <w:r w:rsidR="003C6A79">
        <w:rPr>
          <w:rFonts w:ascii="Calibri" w:hAnsi="Calibri" w:cs="Calibri"/>
        </w:rPr>
        <w:t>γ</w:t>
      </w:r>
      <w:proofErr w:type="spellEnd"/>
      <w:r w:rsidR="004B1CEC">
        <w:rPr>
          <w:rFonts w:ascii="Calibri" w:hAnsi="Calibri" w:cs="Calibri"/>
        </w:rPr>
        <w:t>)</w:t>
      </w:r>
      <w:r w:rsidR="003C6A79">
        <w:t xml:space="preserve"> is a member of the nuclear receptor family and is activated by anti-diabetic drugs such as </w:t>
      </w:r>
      <w:proofErr w:type="spellStart"/>
      <w:r w:rsidR="003C6A79">
        <w:t>thiazolidinediones</w:t>
      </w:r>
      <w:proofErr w:type="spellEnd"/>
      <w:r w:rsidR="003C6A79">
        <w:t xml:space="preserve"> (TZDs).  </w:t>
      </w:r>
      <w:proofErr w:type="spellStart"/>
      <w:r w:rsidR="003C6A79">
        <w:t>PPAR</w:t>
      </w:r>
      <w:r w:rsidR="003C6A79">
        <w:rPr>
          <w:rFonts w:ascii="Calibri" w:hAnsi="Calibri" w:cs="Calibri"/>
        </w:rPr>
        <w:t>γ</w:t>
      </w:r>
      <w:proofErr w:type="spellEnd"/>
      <w:r w:rsidR="003C6A79">
        <w:t xml:space="preserve"> can stimulate adipocyte differentiation and </w:t>
      </w:r>
      <w:proofErr w:type="spellStart"/>
      <w:r w:rsidR="003C6A79">
        <w:t>PPAR</w:t>
      </w:r>
      <w:r w:rsidR="003C6A79">
        <w:rPr>
          <w:rFonts w:ascii="Calibri" w:hAnsi="Calibri" w:cs="Calibri"/>
        </w:rPr>
        <w:t>γ</w:t>
      </w:r>
      <w:proofErr w:type="spellEnd"/>
      <w:r w:rsidR="003C6A79">
        <w:t xml:space="preserve"> heterozygous mice have been shown to have smaller adipocytes and less fat along with insulin resistance </w:t>
      </w:r>
      <w:r w:rsidR="00D819FE">
        <w:fldChar w:fldCharType="begin">
          <w:fldData xml:space="preserve">PEVuZE5vdGU+PENpdGU+PEF1dGhvcj5UYWthaGFzaGk8L0F1dGhvcj48WWVhcj4yMDA1PC9ZZWFy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</w:fldData>
        </w:fldChar>
      </w:r>
      <w:r w:rsidR="005336C0">
        <w:instrText xml:space="preserve"> ADDIN EN.CITE </w:instrText>
      </w:r>
      <w:r w:rsidR="00D819FE">
        <w:fldChar w:fldCharType="begin">
          <w:fldData xml:space="preserve">PEVuZE5vdGU+PENpdGU+PEF1dGhvcj5UYWthaGFzaGk8L0F1dGhvcj48WWVhcj4yMDA1PC9ZZWFy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</w:fldData>
        </w:fldChar>
      </w:r>
      <w:r w:rsidR="005336C0">
        <w:instrText xml:space="preserve"> ADDIN EN.CITE.DATA </w:instrText>
      </w:r>
      <w:r w:rsidR="00D819FE">
        <w:fldChar w:fldCharType="end"/>
      </w:r>
      <w:r w:rsidR="00D819FE">
        <w:fldChar w:fldCharType="separate"/>
      </w:r>
      <w:r w:rsidR="00783AB4">
        <w:rPr>
          <w:noProof/>
        </w:rPr>
        <w:t>(</w:t>
      </w:r>
      <w:r w:rsidR="00783AB4" w:rsidRPr="00783AB4">
        <w:rPr>
          <w:i/>
          <w:noProof/>
        </w:rPr>
        <w:t>79</w:t>
      </w:r>
      <w:r w:rsidR="00783AB4">
        <w:rPr>
          <w:noProof/>
        </w:rPr>
        <w:t>)</w:t>
      </w:r>
      <w:r w:rsidR="00D819FE">
        <w:fldChar w:fldCharType="end"/>
      </w:r>
      <w:r w:rsidR="003C6A79">
        <w:t xml:space="preserve">.  Familial Partial </w:t>
      </w:r>
      <w:proofErr w:type="spellStart"/>
      <w:r w:rsidR="004B1CEC">
        <w:t>L</w:t>
      </w:r>
      <w:r w:rsidR="003C6A79">
        <w:t>ipodystrophy</w:t>
      </w:r>
      <w:proofErr w:type="spellEnd"/>
      <w:r w:rsidR="003C6A79">
        <w:t xml:space="preserve"> (LPL) has been linked in humans to heterozygous </w:t>
      </w:r>
      <w:proofErr w:type="spellStart"/>
      <w:r w:rsidR="003C6A79">
        <w:t>mis</w:t>
      </w:r>
      <w:proofErr w:type="spellEnd"/>
      <w:r w:rsidR="003C6A79">
        <w:t xml:space="preserve">-sense mutations in the </w:t>
      </w:r>
      <w:proofErr w:type="spellStart"/>
      <w:r w:rsidR="003C6A79">
        <w:t>PPAR</w:t>
      </w:r>
      <w:r w:rsidR="003C6A79">
        <w:rPr>
          <w:rFonts w:ascii="Calibri" w:hAnsi="Calibri" w:cs="Calibri"/>
        </w:rPr>
        <w:t>γ</w:t>
      </w:r>
      <w:proofErr w:type="spellEnd"/>
      <w:r w:rsidR="003C6A79">
        <w:t xml:space="preserve"> gene.  LPL patients have variable levels of insulin resistance including diabetes, hypertension and </w:t>
      </w:r>
      <w:proofErr w:type="spellStart"/>
      <w:r w:rsidR="003C6A79">
        <w:t>hypertriglyceridemia</w:t>
      </w:r>
      <w:proofErr w:type="spellEnd"/>
      <w:r w:rsidR="003C6A79">
        <w:t xml:space="preserve"> </w:t>
      </w:r>
      <w:r w:rsidR="00D819FE">
        <w:fldChar w:fldCharType="begin"/>
      </w:r>
      <w:r w:rsidR="005336C0">
        <w:instrText xml:space="preserve"> ADDIN EN.CITE &lt;EndNote&gt;&lt;Cite&gt;&lt;Author&gt;Agarwal&lt;/Author&gt;&lt;Year&gt;2006&lt;/Year&gt;&lt;RecNum&gt;764&lt;/RecNum&gt;&lt;record&gt;&lt;rec-number&gt;764&lt;/rec-number&gt;&lt;foreign-keys&gt;&lt;key app="EN" db-id="fde955zdgwpps3e0zwq5fwp0dsstrdr2vvfw"&gt;764&lt;/key&gt;&lt;/foreign-keys&gt;&lt;ref-type name="Journal Article"&gt;17&lt;/ref-type&gt;&lt;contributors&gt;&lt;authors&gt;&lt;author&gt;Agarwal, A. K.&lt;/author&gt;&lt;author&gt;Garg, A.&lt;/author&gt;&lt;/authors&gt;&lt;/contributors&gt;&lt;auth-address&gt;Division of Nutrition and Metabolic Diseases, Department of Internal Medicine and the Center for Human Nutrition, University of Texas Southwestern Medical Center at Dallas, Dallas, Texas 75390-9052, USA.&lt;/auth-address&gt;&lt;titles&gt;&lt;title&gt;Genetic disorders of adipose tissue development, differentiation, and death&lt;/title&gt;&lt;secondary-title&gt;Annu Rev Genomics Hum Genet&lt;/secondary-title&gt;&lt;/titles&gt;&lt;periodical&gt;&lt;full-title&gt;Annu Rev Genomics Hum Genet&lt;/full-title&gt;&lt;/periodical&gt;&lt;pages&gt;175-99&lt;/pages&gt;&lt;volume&gt;7&lt;/volume&gt;&lt;edition&gt;2006/05/26&lt;/edition&gt;&lt;keywords&gt;&lt;keyword&gt;Adipose Tissue/growth &amp;amp; development/*pathology&lt;/keyword&gt;&lt;keyword&gt;Cell Death/genetics&lt;/keyword&gt;&lt;keyword&gt;Cell Differentiation/genetics&lt;/keyword&gt;&lt;keyword&gt;*Genetic Diseases, Inborn&lt;/keyword&gt;&lt;keyword&gt;Humans&lt;/keyword&gt;&lt;keyword&gt;Lipid Metabolism Disorders/genetics&lt;/keyword&gt;&lt;keyword&gt;Lipodystrophy/genetics&lt;/keyword&gt;&lt;/keywords&gt;&lt;dates&gt;&lt;year&gt;2006&lt;/year&gt;&lt;/dates&gt;&lt;isbn&gt;1527-8204 (Print)&amp;#xD;1527-8204 (Linking)&lt;/isbn&gt;&lt;accession-num&gt;16722806&lt;/accession-num&gt;&lt;urls&gt;&lt;related-urls&gt;&lt;url&gt;http://www.ncbi.nlm.nih.gov/entrez/query.fcgi?cmd=Retrieve&amp;amp;db=PubMed&amp;amp;dopt=Citation&amp;amp;list_uids=16722806&lt;/url&gt;&lt;/related-urls&gt;&lt;/urls&gt;&lt;electronic-resource-num&gt;10.1146/annurev.genom.7.080505.115715&lt;/electronic-resource-num&gt;&lt;language&gt;eng&lt;/language&gt;&lt;/record&gt;&lt;/Cite&gt;&lt;/EndNote&gt;</w:instrText>
      </w:r>
      <w:r w:rsidR="00D819FE">
        <w:fldChar w:fldCharType="separate"/>
      </w:r>
      <w:r w:rsidR="00783AB4">
        <w:rPr>
          <w:noProof/>
        </w:rPr>
        <w:t>(</w:t>
      </w:r>
      <w:r w:rsidR="00783AB4" w:rsidRPr="00783AB4">
        <w:rPr>
          <w:i/>
          <w:noProof/>
        </w:rPr>
        <w:t>80</w:t>
      </w:r>
      <w:r w:rsidR="00783AB4">
        <w:rPr>
          <w:noProof/>
        </w:rPr>
        <w:t>)</w:t>
      </w:r>
      <w:r w:rsidR="00D819FE">
        <w:fldChar w:fldCharType="end"/>
      </w:r>
      <w:r w:rsidR="003C6A79">
        <w:t xml:space="preserve">.   Our RT-PCR results showed less </w:t>
      </w:r>
      <w:proofErr w:type="spellStart"/>
      <w:r w:rsidR="003C6A79">
        <w:t>PPAR</w:t>
      </w:r>
      <w:r w:rsidR="003C6A79">
        <w:rPr>
          <w:rFonts w:ascii="Calibri" w:hAnsi="Calibri" w:cs="Calibri"/>
        </w:rPr>
        <w:t>γ</w:t>
      </w:r>
      <w:proofErr w:type="spellEnd"/>
      <w:r w:rsidR="003C6A79">
        <w:t xml:space="preserve"> </w:t>
      </w:r>
      <w:r w:rsidR="004B1CEC">
        <w:t>gene expression</w:t>
      </w:r>
      <w:r w:rsidR="003C6A79">
        <w:t xml:space="preserve"> in the adipocytes differentiated under low folate conditions and matured under low folate conditions, while increasing folate during the maturation period caused an increase in </w:t>
      </w:r>
      <w:proofErr w:type="spellStart"/>
      <w:r w:rsidR="003C6A79">
        <w:t>PPAR</w:t>
      </w:r>
      <w:r w:rsidR="003C6A79">
        <w:rPr>
          <w:rFonts w:ascii="Calibri" w:hAnsi="Calibri" w:cs="Calibri"/>
        </w:rPr>
        <w:t>γ</w:t>
      </w:r>
      <w:proofErr w:type="spellEnd"/>
      <w:r w:rsidR="003C6A79">
        <w:t xml:space="preserve">. Exposure to high </w:t>
      </w:r>
      <w:r w:rsidR="003C6A79">
        <w:lastRenderedPageBreak/>
        <w:t xml:space="preserve">folate levels during differentiation greatly increased expression of </w:t>
      </w:r>
      <w:proofErr w:type="spellStart"/>
      <w:r w:rsidR="003C6A79">
        <w:t>PPAR</w:t>
      </w:r>
      <w:r w:rsidR="003C6A79">
        <w:rPr>
          <w:rFonts w:ascii="Calibri" w:hAnsi="Calibri" w:cs="Calibri"/>
        </w:rPr>
        <w:t>γ</w:t>
      </w:r>
      <w:proofErr w:type="spellEnd"/>
      <w:r w:rsidR="003C6A79">
        <w:t xml:space="preserve"> even in cells given low folate levels during the maturation period.  Surprisingly, exposure to 5-aza-2-deoxycitidine after high folate differentiation greatly suppressed </w:t>
      </w:r>
      <w:proofErr w:type="spellStart"/>
      <w:r w:rsidR="003C6A79">
        <w:t>PPAR</w:t>
      </w:r>
      <w:r w:rsidR="003C6A79">
        <w:rPr>
          <w:rFonts w:ascii="Calibri" w:hAnsi="Calibri" w:cs="Calibri"/>
        </w:rPr>
        <w:t>γ</w:t>
      </w:r>
      <w:proofErr w:type="spellEnd"/>
      <w:r w:rsidR="003C6A79">
        <w:t xml:space="preserve"> expression.   </w:t>
      </w:r>
    </w:p>
    <w:p w:rsidR="003C6A79" w:rsidRDefault="003C6A79" w:rsidP="003C6A79">
      <w:r>
        <w:t xml:space="preserve">Kang </w:t>
      </w:r>
      <w:r w:rsidRPr="0075552D">
        <w:rPr>
          <w:i/>
        </w:rPr>
        <w:t>et al</w:t>
      </w:r>
      <w:r>
        <w:t xml:space="preserve"> found the proximal CpG sites of long CpG islands in human adipocytes were consistently </w:t>
      </w:r>
      <w:proofErr w:type="spellStart"/>
      <w:r>
        <w:t>unmethylated</w:t>
      </w:r>
      <w:proofErr w:type="spellEnd"/>
      <w:r>
        <w:t xml:space="preserve">. However, they also found transitional </w:t>
      </w:r>
      <w:proofErr w:type="spellStart"/>
      <w:r>
        <w:t>CpGs</w:t>
      </w:r>
      <w:proofErr w:type="spellEnd"/>
      <w:r>
        <w:t xml:space="preserve"> were differentially methylated in </w:t>
      </w:r>
      <w:proofErr w:type="spellStart"/>
      <w:r>
        <w:t>PPAR</w:t>
      </w:r>
      <w:r>
        <w:rPr>
          <w:rFonts w:ascii="Calibri" w:hAnsi="Calibri" w:cs="Calibri"/>
        </w:rPr>
        <w:t>γ</w:t>
      </w:r>
      <w:proofErr w:type="spellEnd"/>
      <w:r>
        <w:t xml:space="preserve"> </w:t>
      </w:r>
      <w:r w:rsidR="00D819FE">
        <w:fldChar w:fldCharType="begin"/>
      </w:r>
      <w:r w:rsidR="005336C0">
        <w:instrText xml:space="preserve"> ADDIN EN.CITE &lt;EndNote&gt;&lt;Cite&gt;&lt;Author&gt;Kang&lt;/Author&gt;&lt;Year&gt;2007&lt;/Year&gt;&lt;RecNum&gt;103&lt;/RecNum&gt;&lt;record&gt;&lt;rec-number&gt;103&lt;/rec-number&gt;&lt;foreign-keys&gt;&lt;key app="EN" db-id="fde955zdgwpps3e0zwq5fwp0dsstrdr2vvfw"&gt;103&lt;/key&gt;&lt;/foreign-keys&gt;&lt;ref-type name="Journal Article"&gt;17&lt;/ref-type&gt;&lt;contributors&gt;&lt;authors&gt;&lt;author&gt;Moo-Il Kang&lt;/author&gt;&lt;author&gt;Hye-Soo Kim&lt;/author&gt;&lt;author&gt;Yu-Chae Jung&lt;/author&gt;&lt;author&gt;Young-Ho Kim&lt;/author&gt;&lt;author&gt;Seung-Jin Hong&lt;/author&gt;&lt;author&gt;Mi-Kyoung Kim&lt;/author&gt;&lt;author&gt;Ki-Hyun Baek&lt;/author&gt;&lt;author&gt;Chun-Choo Kim&lt;/author&gt;&lt;author&gt;Mun-Gan Rhyu&lt;/author&gt;&lt;/authors&gt;&lt;/contributors&gt;&lt;titles&gt;&lt;title&gt;Transitional CpG Methylation Between Promoters and REtroelements of Tissue-Specific Genes During Human Mesenchymal Cell Differentiation&lt;/title&gt;&lt;secondary-title&gt;Journal of Cellular Biochemistry&lt;/secondary-title&gt;&lt;/titles&gt;&lt;periodical&gt;&lt;full-title&gt;Journal of Cellular Biochemistry&lt;/full-title&gt;&lt;/periodical&gt;&lt;pages&gt;224-239&lt;/pages&gt;&lt;volume&gt;102&lt;/volume&gt;&lt;dates&gt;&lt;year&gt;2007&lt;/year&gt;&lt;/dates&gt;&lt;urls&gt;&lt;/urls&gt;&lt;/record&gt;&lt;/Cite&gt;&lt;/EndNote&gt;</w:instrText>
      </w:r>
      <w:r w:rsidR="00D819FE">
        <w:fldChar w:fldCharType="separate"/>
      </w:r>
      <w:r w:rsidR="00783AB4">
        <w:rPr>
          <w:noProof/>
        </w:rPr>
        <w:t>(</w:t>
      </w:r>
      <w:r w:rsidR="00783AB4" w:rsidRPr="00783AB4">
        <w:rPr>
          <w:i/>
          <w:noProof/>
        </w:rPr>
        <w:t>81</w:t>
      </w:r>
      <w:r w:rsidR="00783AB4">
        <w:rPr>
          <w:noProof/>
        </w:rPr>
        <w:t>)</w:t>
      </w:r>
      <w:r w:rsidR="00D819FE">
        <w:fldChar w:fldCharType="end"/>
      </w:r>
      <w:r>
        <w:t xml:space="preserve">.  We utilized the microarray based MIRA assay to look at methylation in these transitional </w:t>
      </w:r>
      <w:proofErr w:type="spellStart"/>
      <w:r>
        <w:t>CpGs</w:t>
      </w:r>
      <w:proofErr w:type="spellEnd"/>
      <w:r>
        <w:t xml:space="preserve"> not associated with a CpG Island.  In adipocytes exposed to standard folate conditions during differentiation, but matured under folate deplete conditions, standard folate, </w:t>
      </w:r>
      <w:proofErr w:type="gramStart"/>
      <w:r>
        <w:t>high</w:t>
      </w:r>
      <w:proofErr w:type="gramEnd"/>
      <w:r>
        <w:t xml:space="preserve"> folate or exposed to 5-aza-2 </w:t>
      </w:r>
      <w:proofErr w:type="spellStart"/>
      <w:r>
        <w:t>deoxycitidine</w:t>
      </w:r>
      <w:proofErr w:type="spellEnd"/>
      <w:r>
        <w:t xml:space="preserve">, we found </w:t>
      </w:r>
      <w:proofErr w:type="spellStart"/>
      <w:r>
        <w:t>PPAR</w:t>
      </w:r>
      <w:r>
        <w:rPr>
          <w:rFonts w:ascii="Calibri" w:hAnsi="Calibri" w:cs="Calibri"/>
        </w:rPr>
        <w:t>γ</w:t>
      </w:r>
      <w:proofErr w:type="spellEnd"/>
      <w:r>
        <w:t xml:space="preserve"> gene expression was nearly similar for all maturation conditions except for the 5-aza-2 </w:t>
      </w:r>
      <w:proofErr w:type="spellStart"/>
      <w:r>
        <w:t>deoxycitidine</w:t>
      </w:r>
      <w:proofErr w:type="spellEnd"/>
      <w:r>
        <w:t xml:space="preserve"> treatment which increased </w:t>
      </w:r>
      <w:proofErr w:type="spellStart"/>
      <w:r>
        <w:t>PPAR</w:t>
      </w:r>
      <w:r>
        <w:rPr>
          <w:rFonts w:ascii="Calibri" w:hAnsi="Calibri" w:cs="Calibri"/>
        </w:rPr>
        <w:t>γ</w:t>
      </w:r>
      <w:proofErr w:type="spellEnd"/>
      <w:r>
        <w:t xml:space="preserve"> expression nearly 3 fold.  In comparing the MIRA tracks, we can see that while the folate deplete, standard folate, high folate </w:t>
      </w:r>
      <w:proofErr w:type="spellStart"/>
      <w:r>
        <w:t>CpGs</w:t>
      </w:r>
      <w:proofErr w:type="spellEnd"/>
      <w:r>
        <w:t xml:space="preserve"> are mostly </w:t>
      </w:r>
      <w:proofErr w:type="spellStart"/>
      <w:r>
        <w:t>unmethylated</w:t>
      </w:r>
      <w:proofErr w:type="spellEnd"/>
      <w:r>
        <w:t xml:space="preserve">, there are a few methylated </w:t>
      </w:r>
      <w:proofErr w:type="spellStart"/>
      <w:r>
        <w:t>CpGs</w:t>
      </w:r>
      <w:proofErr w:type="spellEnd"/>
      <w:r>
        <w:t>, whereas for the 5-aza-2DC track no CpG sites were methylated (Figure 3 g).</w:t>
      </w:r>
    </w:p>
    <w:p w:rsidR="003C6A79" w:rsidRDefault="003C6A79" w:rsidP="003C6A79">
      <w:r>
        <w:t xml:space="preserve">Researchers at the </w:t>
      </w:r>
      <w:proofErr w:type="spellStart"/>
      <w:r>
        <w:t>Karolinska</w:t>
      </w:r>
      <w:proofErr w:type="spellEnd"/>
      <w:r>
        <w:t xml:space="preserve"> Institute recently demonstrated that no effect on lipolysis rate was observed when lipolysis was expressed per lipid weight of cell, but when lipolysis was expressed per number of fat cells, lipolysis was significantly higher in large adipocytes when compared to small adipocytes</w:t>
      </w:r>
      <w:r w:rsidR="002844C5">
        <w:t xml:space="preserve"> (69)</w:t>
      </w:r>
      <w:r>
        <w:t xml:space="preserve">.    They attributed this effect in part to increased protein expression of hormone-sensitive lipase, adipose triglyceride lipase and </w:t>
      </w:r>
      <w:proofErr w:type="spellStart"/>
      <w:r>
        <w:t>perilipin</w:t>
      </w:r>
      <w:proofErr w:type="spellEnd"/>
      <w:r>
        <w:t xml:space="preserve"> in the large adipocytes </w:t>
      </w:r>
      <w:r w:rsidR="00D819FE">
        <w:fldChar w:fldCharType="begin"/>
      </w:r>
      <w:r w:rsidR="005336C0">
        <w:instrText xml:space="preserve"> ADDIN EN.CITE &lt;EndNote&gt;&lt;Cite&gt;&lt;Author&gt;Laurencikiene&lt;/Author&gt;&lt;Year&gt;2011&lt;/Year&gt;&lt;RecNum&gt;1373&lt;/RecNum&gt;&lt;record&gt;&lt;rec-number&gt;1373&lt;/rec-number&gt;&lt;foreign-keys&gt;&lt;key app="EN" db-id="fde955zdgwpps3e0zwq5fwp0dsstrdr2vvfw"&gt;1373&lt;/key&gt;&lt;/foreign-keys&gt;&lt;ref-type name="Journal Article"&gt;17&lt;/ref-type&gt;&lt;contributors&gt;&lt;authors&gt;&lt;author&gt;Laurencikiene, J.&lt;/author&gt;&lt;author&gt;T. Skurk&lt;/author&gt;&lt;author&gt;A. Kulyte&lt;/author&gt;&lt;author&gt;P. Heden&lt;/author&gt;&lt;author&gt;G. Astrom&lt;/author&gt;&lt;author&gt;E. Sjolin&lt;/author&gt;&lt;author&gt;M. Ryden&lt;/author&gt;&lt;author&gt;H. Hauner&lt;/author&gt;&lt;author&gt;P. Arner&lt;/author&gt;&lt;/authors&gt;&lt;/contributors&gt;&lt;titles&gt;&lt;title&gt;Regulation of Lipolysis in Small and Large Fat Cells of the Same Subject&lt;/title&gt;&lt;secondary-title&gt;Journal of Clinical Endocrinology and Metabolism&lt;/secondary-title&gt;&lt;/titles&gt;&lt;periodical&gt;&lt;full-title&gt;Journal of Clinical Endocrinology and Metabolism&lt;/full-title&gt;&lt;/periodical&gt;&lt;volume&gt;96&lt;/volume&gt;&lt;number&gt;12&lt;/number&gt;&lt;dates&gt;&lt;year&gt;2011&lt;/year&gt;&lt;/dates&gt;&lt;urls&gt;&lt;/urls&gt;&lt;/record&gt;&lt;/Cite&gt;&lt;/EndNote&gt;</w:instrText>
      </w:r>
      <w:r w:rsidR="00D819FE">
        <w:fldChar w:fldCharType="separate"/>
      </w:r>
      <w:r w:rsidR="00783AB4">
        <w:rPr>
          <w:noProof/>
        </w:rPr>
        <w:t>(</w:t>
      </w:r>
      <w:r w:rsidR="00783AB4" w:rsidRPr="00783AB4">
        <w:rPr>
          <w:i/>
          <w:noProof/>
        </w:rPr>
        <w:t>82</w:t>
      </w:r>
      <w:r w:rsidR="00783AB4">
        <w:rPr>
          <w:noProof/>
        </w:rPr>
        <w:t>)</w:t>
      </w:r>
      <w:r w:rsidR="00D819FE">
        <w:fldChar w:fldCharType="end"/>
      </w:r>
      <w:r>
        <w:t xml:space="preserve">. They proposed that enhanced </w:t>
      </w:r>
      <w:proofErr w:type="spellStart"/>
      <w:r>
        <w:t>lipolytic</w:t>
      </w:r>
      <w:proofErr w:type="spellEnd"/>
      <w:r>
        <w:t xml:space="preserve"> capacity may link adipocyte hypertrophy to the risk of developing </w:t>
      </w:r>
      <w:r w:rsidR="009C5B3B">
        <w:t>T</w:t>
      </w:r>
      <w:r>
        <w:t xml:space="preserve">ype 2 diabetes.  In our study, cells differentiated under folate depleted conditions were significantly fewer in number when matured under folate depleted conditions.  Despite being fewer in number, these cells appeared to be larger in size (see Figure 2).  They acquired greater triglyceride stores and had more lipids released during lipolysis.  These cells had less fatty acid </w:t>
      </w:r>
      <w:proofErr w:type="spellStart"/>
      <w:r>
        <w:t>synthase</w:t>
      </w:r>
      <w:proofErr w:type="spellEnd"/>
      <w:r>
        <w:t xml:space="preserve">, glucose transporter 4, hormone sensitive lipase, </w:t>
      </w:r>
      <w:proofErr w:type="spellStart"/>
      <w:r>
        <w:t>leptin</w:t>
      </w:r>
      <w:proofErr w:type="spellEnd"/>
      <w:r>
        <w:t xml:space="preserve">, </w:t>
      </w:r>
      <w:proofErr w:type="spellStart"/>
      <w:r>
        <w:t>Mthfr</w:t>
      </w:r>
      <w:proofErr w:type="spellEnd"/>
      <w:r>
        <w:t xml:space="preserve">, </w:t>
      </w:r>
      <w:proofErr w:type="spellStart"/>
      <w:r>
        <w:t>PPARg</w:t>
      </w:r>
      <w:proofErr w:type="spellEnd"/>
      <w:r>
        <w:t xml:space="preserve">, and </w:t>
      </w:r>
      <w:r>
        <w:lastRenderedPageBreak/>
        <w:t xml:space="preserve">PGC1-α gene expression than cells differentiated under folate depleted conditions which received standard, high or </w:t>
      </w:r>
      <w:proofErr w:type="spellStart"/>
      <w:r>
        <w:t>supraphysiological</w:t>
      </w:r>
      <w:proofErr w:type="spellEnd"/>
      <w:r>
        <w:t xml:space="preserve"> folate during maturation.  Folate receptor 1 and </w:t>
      </w:r>
      <w:r>
        <w:rPr>
          <w:i/>
        </w:rPr>
        <w:t>Dnmt1</w:t>
      </w:r>
      <w:r>
        <w:t xml:space="preserve"> were elevated in cells differentiated under folate depleted conditions.  Folate depletion during differentiation was shown to globally reduce methylation in the promoter regions of these genes, but several methylation sites were maintained.  The up-regulation of the folate receptor and </w:t>
      </w:r>
      <w:r>
        <w:rPr>
          <w:i/>
        </w:rPr>
        <w:t>Dnmt1</w:t>
      </w:r>
      <w:r>
        <w:t xml:space="preserve"> may be a compensatory mechanism for these cells to maintain methylation sites.</w:t>
      </w:r>
    </w:p>
    <w:p w:rsidR="001808BA" w:rsidRDefault="003C6A79" w:rsidP="003C6A79">
      <w:r>
        <w:t xml:space="preserve">While the majority of lipids stored in adipocytes come from dietary intake, these cells can also utilize carbohydrates in </w:t>
      </w:r>
      <w:r>
        <w:rPr>
          <w:i/>
        </w:rPr>
        <w:t>de novo</w:t>
      </w:r>
      <w:r>
        <w:t xml:space="preserve"> lipogenesis.  Because of the high energy cost associated with </w:t>
      </w:r>
      <w:r>
        <w:rPr>
          <w:i/>
        </w:rPr>
        <w:t>de novo</w:t>
      </w:r>
      <w:r>
        <w:t xml:space="preserve"> lipogenesis, it has been thought to be a minor component in energy balance equations.   Fatty acid </w:t>
      </w:r>
      <w:proofErr w:type="spellStart"/>
      <w:r>
        <w:t>synthase</w:t>
      </w:r>
      <w:proofErr w:type="spellEnd"/>
      <w:r>
        <w:t xml:space="preserve"> is responsible for catalyzing the conversion of acetyl Co-A and </w:t>
      </w:r>
      <w:proofErr w:type="spellStart"/>
      <w:r>
        <w:t>Malonyl</w:t>
      </w:r>
      <w:proofErr w:type="spellEnd"/>
      <w:r>
        <w:t xml:space="preserve"> Co A to </w:t>
      </w:r>
      <w:proofErr w:type="spellStart"/>
      <w:r>
        <w:t>palmitate</w:t>
      </w:r>
      <w:proofErr w:type="spellEnd"/>
      <w:r>
        <w:t xml:space="preserve"> and has been used as a marker of   de novo lipogenesis.  In our system, FAS was up-regulated in adipocytes differentiated under folate depleted conditions then exposed to high folate conditions during maturation.  </w:t>
      </w:r>
      <w:r>
        <w:rPr>
          <w:i/>
        </w:rPr>
        <w:t>Glut4</w:t>
      </w:r>
      <w:r>
        <w:t xml:space="preserve"> expression was similarly up-regulated under these conditions.  Coupled with the triglyceride accumulation data this is evidence that </w:t>
      </w:r>
      <w:r>
        <w:rPr>
          <w:i/>
        </w:rPr>
        <w:t>de novo</w:t>
      </w:r>
      <w:r>
        <w:t xml:space="preserve"> lipogenesis may play a major role in lipid accumulation in these cells.   Adipocytes differentiated under high folate conditions exposed to high folate during maturation also had elevated FAS levels, but this was not concurrent with elevated </w:t>
      </w:r>
      <w:r>
        <w:rPr>
          <w:i/>
        </w:rPr>
        <w:t>Glut4</w:t>
      </w:r>
      <w:r>
        <w:t xml:space="preserve"> expression or increased triglyceride accumulation.  Under these circumstances, </w:t>
      </w:r>
      <w:r>
        <w:rPr>
          <w:i/>
        </w:rPr>
        <w:t>de novo</w:t>
      </w:r>
      <w:r>
        <w:t xml:space="preserve"> lipogenesis may not play a major role in lipid accretion.   </w:t>
      </w:r>
    </w:p>
    <w:p w:rsidR="003C6A79" w:rsidRDefault="003C6A79" w:rsidP="003C6A79">
      <w:r>
        <w:t xml:space="preserve">It has been proposed that methylation sensitive transcription factors contribute to </w:t>
      </w:r>
      <w:r>
        <w:rPr>
          <w:i/>
        </w:rPr>
        <w:t>Glut4</w:t>
      </w:r>
      <w:r>
        <w:t xml:space="preserve"> gene regulation </w:t>
      </w:r>
      <w:r w:rsidR="00D819FE">
        <w:fldChar w:fldCharType="begin"/>
      </w:r>
      <w:r w:rsidR="005336C0">
        <w:instrText xml:space="preserve"> ADDIN EN.CITE &lt;EndNote&gt;&lt;Cite&gt;&lt;Author&gt;Yokomori&lt;/Author&gt;&lt;Year&gt;1999&lt;/Year&gt;&lt;RecNum&gt;104&lt;/RecNum&gt;&lt;record&gt;&lt;rec-number&gt;104&lt;/rec-number&gt;&lt;foreign-keys&gt;&lt;key app="EN" db-id="fde955zdgwpps3e0zwq5fwp0dsstrdr2vvfw"&gt;104&lt;/key&gt;&lt;/foreign-keys&gt;&lt;ref-type name="Journal Article"&gt;17&lt;/ref-type&gt;&lt;contributors&gt;&lt;authors&gt;&lt;author&gt;Yokomori, N&lt;/author&gt;&lt;author&gt;Tawata, M&lt;/author&gt;&lt;author&gt;Onaya, T&lt;/author&gt;&lt;/authors&gt;&lt;/contributors&gt;&lt;titles&gt;&lt;title&gt;DNA demethylation during the differentiation of 3T3-L1 cells affects the expression of the mouse GLUT4 gene&lt;/title&gt;&lt;secondary-title&gt;Diabetes&lt;/secondary-title&gt;&lt;/titles&gt;&lt;periodical&gt;&lt;full-title&gt;Diabetes&lt;/full-title&gt;&lt;/periodical&gt;&lt;pages&gt;685-690&lt;/pages&gt;&lt;volume&gt;48&lt;/volume&gt;&lt;number&gt;4&lt;/number&gt;&lt;dates&gt;&lt;year&gt;1999&lt;/year&gt;&lt;/dates&gt;&lt;urls&gt;&lt;related-urls&gt;&lt;url&gt;http://diabetes.diabetesjournals.org/content/48/4/685.abstract&lt;/url&gt;&lt;/related-urls&gt;&lt;/urls&gt;&lt;electronic-resource-num&gt;10.2337/diabetes.48.4.685&lt;/electronic-resource-num&gt;&lt;/record&gt;&lt;/Cite&gt;&lt;/EndNote&gt;</w:instrText>
      </w:r>
      <w:r w:rsidR="00D819FE">
        <w:fldChar w:fldCharType="separate"/>
      </w:r>
      <w:r w:rsidR="00D919C1">
        <w:rPr>
          <w:noProof/>
        </w:rPr>
        <w:t>(</w:t>
      </w:r>
      <w:r w:rsidR="00D919C1" w:rsidRPr="00D919C1">
        <w:rPr>
          <w:i/>
          <w:noProof/>
        </w:rPr>
        <w:t>17</w:t>
      </w:r>
      <w:r w:rsidR="00D919C1">
        <w:rPr>
          <w:noProof/>
        </w:rPr>
        <w:t>)</w:t>
      </w:r>
      <w:r w:rsidR="00D819FE">
        <w:fldChar w:fldCharType="end"/>
      </w:r>
      <w:r>
        <w:t xml:space="preserve">. It has been shown that the </w:t>
      </w:r>
      <w:r>
        <w:rPr>
          <w:i/>
        </w:rPr>
        <w:t>Glut4</w:t>
      </w:r>
      <w:r>
        <w:t xml:space="preserve"> promoter has two highly methylated CpG sites in </w:t>
      </w:r>
      <w:proofErr w:type="spellStart"/>
      <w:r>
        <w:t>preadipocytes</w:t>
      </w:r>
      <w:proofErr w:type="spellEnd"/>
      <w:r>
        <w:t xml:space="preserve"> which become </w:t>
      </w:r>
      <w:proofErr w:type="spellStart"/>
      <w:r>
        <w:t>demethylated</w:t>
      </w:r>
      <w:proofErr w:type="spellEnd"/>
      <w:r>
        <w:t xml:space="preserve"> in adipocytes.  Three other CpG sites are </w:t>
      </w:r>
      <w:proofErr w:type="spellStart"/>
      <w:r>
        <w:t>demethylated</w:t>
      </w:r>
      <w:proofErr w:type="spellEnd"/>
      <w:r>
        <w:t xml:space="preserve"> in both the </w:t>
      </w:r>
      <w:proofErr w:type="spellStart"/>
      <w:r>
        <w:t>preadipocytes</w:t>
      </w:r>
      <w:proofErr w:type="spellEnd"/>
      <w:r>
        <w:t xml:space="preserve"> and adipocytes.  In our system, under standard conditions, the fully mature </w:t>
      </w:r>
      <w:proofErr w:type="gramStart"/>
      <w:r>
        <w:t>adipocytes,</w:t>
      </w:r>
      <w:proofErr w:type="gramEnd"/>
      <w:r>
        <w:t xml:space="preserve"> had slight methylation at 2 CpG sites that was maintained when cells were </w:t>
      </w:r>
      <w:r>
        <w:lastRenderedPageBreak/>
        <w:t xml:space="preserve">matured under folate depleted or </w:t>
      </w:r>
      <w:proofErr w:type="spellStart"/>
      <w:r>
        <w:t>SAMe</w:t>
      </w:r>
      <w:proofErr w:type="spellEnd"/>
      <w:r>
        <w:t xml:space="preserve">, but not 2-DC.  However, the level </w:t>
      </w:r>
      <w:r w:rsidR="00E61920">
        <w:t xml:space="preserve">of </w:t>
      </w:r>
      <w:r>
        <w:rPr>
          <w:i/>
        </w:rPr>
        <w:t>Glut 4</w:t>
      </w:r>
      <w:r>
        <w:t xml:space="preserve"> gene expression did not statistically change under any maturation exposures.  </w:t>
      </w:r>
    </w:p>
    <w:p w:rsidR="003C6A79" w:rsidRDefault="003C6A79" w:rsidP="003C6A79">
      <w:r>
        <w:t xml:space="preserve">Spalding et al found </w:t>
      </w:r>
      <w:proofErr w:type="spellStart"/>
      <w:r>
        <w:t>leptin</w:t>
      </w:r>
      <w:proofErr w:type="spellEnd"/>
      <w:r>
        <w:t xml:space="preserve"> deficiency in obese persons despite them having increased adipocyte numbers </w:t>
      </w:r>
      <w:r w:rsidR="00D819FE">
        <w:fldChar w:fldCharType="begin"/>
      </w:r>
      <w:r w:rsidR="005336C0">
        <w:instrText xml:space="preserve"> ADDIN EN.CITE &lt;EndNote&gt;&lt;Cite&gt;&lt;Author&gt;Spalding&lt;/Author&gt;&lt;Year&gt;2008&lt;/Year&gt;&lt;RecNum&gt;36&lt;/RecNum&gt;&lt;record&gt;&lt;rec-number&gt;36&lt;/rec-number&gt;&lt;foreign-keys&gt;&lt;key app="EN" db-id="fde955zdgwpps3e0zwq5fwp0dsstrdr2vvfw"&gt;36&lt;/key&gt;&lt;/foreign-keys&gt;&lt;ref-type name="Journal Article"&gt;17&lt;/ref-type&gt;&lt;contributors&gt;&lt;authors&gt;&lt;author&gt;Spalding, Kirsty et al. &lt;/author&gt;&lt;/authors&gt;&lt;/contributors&gt;&lt;titles&gt;&lt;title&gt;Dynamics of fat cell turnover in humans&lt;/title&gt;&lt;secondary-title&gt;Nature Letters&lt;/secondary-title&gt;&lt;/titles&gt;&lt;periodical&gt;&lt;full-title&gt;Nature Letters&lt;/full-title&gt;&lt;/periodical&gt;&lt;pages&gt;783-787&lt;/pages&gt;&lt;volume&gt;453&lt;/volume&gt;&lt;number&gt;June 2008&lt;/number&gt;&lt;keywords&gt;&lt;keyword&gt;Fat cell turnover&lt;/keyword&gt;&lt;/keywords&gt;&lt;dates&gt;&lt;year&gt;2008&lt;/year&gt;&lt;/dates&gt;&lt;urls&gt;&lt;/urls&gt;&lt;/record&gt;&lt;/Cite&gt;&lt;/EndNote&gt;</w:instrText>
      </w:r>
      <w:r w:rsidR="00D819FE">
        <w:fldChar w:fldCharType="separate"/>
      </w:r>
      <w:r w:rsidR="00783AB4">
        <w:rPr>
          <w:noProof/>
        </w:rPr>
        <w:t>(</w:t>
      </w:r>
      <w:r w:rsidR="00783AB4" w:rsidRPr="00783AB4">
        <w:rPr>
          <w:i/>
          <w:noProof/>
        </w:rPr>
        <w:t>66</w:t>
      </w:r>
      <w:r w:rsidR="00783AB4">
        <w:rPr>
          <w:noProof/>
        </w:rPr>
        <w:t>)</w:t>
      </w:r>
      <w:r w:rsidR="00D819FE">
        <w:fldChar w:fldCharType="end"/>
      </w:r>
      <w:r>
        <w:t xml:space="preserve">. </w:t>
      </w:r>
      <w:proofErr w:type="spellStart"/>
      <w:r>
        <w:t>Leptin</w:t>
      </w:r>
      <w:proofErr w:type="spellEnd"/>
      <w:r>
        <w:t xml:space="preserve"> deficiency can increase appetite and lower energy expenditure.  In our system, adipocytes matured under high folate conditions, then exposed to folate depleted conditions during maturation had </w:t>
      </w:r>
      <w:proofErr w:type="spellStart"/>
      <w:r>
        <w:t>leptin</w:t>
      </w:r>
      <w:proofErr w:type="spellEnd"/>
      <w:r>
        <w:t xml:space="preserve"> levels approximately 1/3 the amount seen in adipocytes differentiated under standard or folate depleted conditions despite having more cells numbers.    The </w:t>
      </w:r>
      <w:proofErr w:type="spellStart"/>
      <w:r>
        <w:t>leptin</w:t>
      </w:r>
      <w:proofErr w:type="spellEnd"/>
      <w:r>
        <w:t xml:space="preserve"> gene </w:t>
      </w:r>
      <w:r w:rsidR="009F662E">
        <w:t>is</w:t>
      </w:r>
      <w:r>
        <w:t xml:space="preserve"> methylated in </w:t>
      </w:r>
      <w:proofErr w:type="spellStart"/>
      <w:r>
        <w:t>preadipocytes</w:t>
      </w:r>
      <w:proofErr w:type="spellEnd"/>
      <w:r>
        <w:t xml:space="preserve">, but </w:t>
      </w:r>
      <w:r w:rsidR="00780319">
        <w:t xml:space="preserve">becomes </w:t>
      </w:r>
      <w:r>
        <w:t xml:space="preserve">hypomethylated during </w:t>
      </w:r>
      <w:proofErr w:type="spellStart"/>
      <w:r>
        <w:t>adipogenesis</w:t>
      </w:r>
      <w:proofErr w:type="spellEnd"/>
      <w:r w:rsidR="00D819FE">
        <w:fldChar w:fldCharType="begin"/>
      </w:r>
      <w:r w:rsidR="005336C0">
        <w:instrText xml:space="preserve"> ADDIN EN.CITE &lt;EndNote&gt;&lt;Cite&gt;&lt;Author&gt;Yokomori&lt;/Author&gt;&lt;Year&gt;2002&lt;/Year&gt;&lt;RecNum&gt;1351&lt;/RecNum&gt;&lt;record&gt;&lt;rec-number&gt;1351&lt;/rec-number&gt;&lt;foreign-keys&gt;&lt;key app="EN" db-id="fde955zdgwpps3e0zwq5fwp0dsstrdr2vvfw"&gt;1351&lt;/key&gt;&lt;/foreign-keys&gt;&lt;ref-type name="Journal Article"&gt;17&lt;/ref-type&gt;&lt;contributors&gt;&lt;authors&gt;&lt;author&gt;Yokomori, N.&lt;/author&gt;&lt;author&gt;Tawata, M.&lt;/author&gt;&lt;author&gt;Onaya, T.&lt;/author&gt;&lt;/authors&gt;&lt;/contributors&gt;&lt;titles&gt;&lt;title&gt;DNA demethylation modulates mouse leptin promoter activity during the differentiation of 3T3-L1 cells&lt;/title&gt;&lt;secondary-title&gt;Diabetologia&lt;/secondary-title&gt;&lt;/titles&gt;&lt;periodical&gt;&lt;full-title&gt;Diabetologia&lt;/full-title&gt;&lt;/periodical&gt;&lt;pages&gt;140-148&lt;/pages&gt;&lt;volume&gt;45&lt;/volume&gt;&lt;number&gt;1&lt;/number&gt;&lt;keywords&gt;&lt;keyword&gt;Medicine&lt;/keyword&gt;&lt;/keywords&gt;&lt;dates&gt;&lt;year&gt;2002&lt;/year&gt;&lt;/dates&gt;&lt;publisher&gt;Springer Berlin / Heidelberg&lt;/publisher&gt;&lt;isbn&gt;0012-186X&lt;/isbn&gt;&lt;urls&gt;&lt;related-urls&gt;&lt;url&gt;http://dx.doi.org/10.1007/s125-002-8255-4&lt;/url&gt;&lt;/related-urls&gt;&lt;/urls&gt;&lt;electronic-resource-num&gt;10.1007/s125-002-8255-4&lt;/electronic-resource-num&gt;&lt;/record&gt;&lt;/Cite&gt;&lt;/EndNote&gt;</w:instrText>
      </w:r>
      <w:r w:rsidR="00D819FE">
        <w:fldChar w:fldCharType="separate"/>
      </w:r>
      <w:r w:rsidR="00783AB4">
        <w:rPr>
          <w:noProof/>
        </w:rPr>
        <w:t>(</w:t>
      </w:r>
      <w:r w:rsidR="00783AB4" w:rsidRPr="00783AB4">
        <w:rPr>
          <w:i/>
          <w:noProof/>
        </w:rPr>
        <w:t>83</w:t>
      </w:r>
      <w:r w:rsidR="00783AB4">
        <w:rPr>
          <w:noProof/>
        </w:rPr>
        <w:t>)</w:t>
      </w:r>
      <w:r w:rsidR="00D819FE">
        <w:fldChar w:fldCharType="end"/>
      </w:r>
      <w:r>
        <w:t xml:space="preserve">.  We found under standard folate differentiation conditions slight </w:t>
      </w:r>
      <w:proofErr w:type="spellStart"/>
      <w:r>
        <w:t>hypomethylation</w:t>
      </w:r>
      <w:proofErr w:type="spellEnd"/>
      <w:r>
        <w:t xml:space="preserve"> in a few </w:t>
      </w:r>
      <w:proofErr w:type="spellStart"/>
      <w:r>
        <w:t>CpGs</w:t>
      </w:r>
      <w:proofErr w:type="spellEnd"/>
      <w:r>
        <w:t xml:space="preserve">, but </w:t>
      </w:r>
      <w:proofErr w:type="spellStart"/>
      <w:r>
        <w:t>hypermethylation</w:t>
      </w:r>
      <w:proofErr w:type="spellEnd"/>
      <w:r>
        <w:t xml:space="preserve"> on the more proximal end.   Exposure to folate depleted conditions during </w:t>
      </w:r>
      <w:proofErr w:type="gramStart"/>
      <w:r>
        <w:t>maturation,</w:t>
      </w:r>
      <w:proofErr w:type="gramEnd"/>
      <w:r>
        <w:t xml:space="preserve"> blunted this affect, while </w:t>
      </w:r>
      <w:proofErr w:type="spellStart"/>
      <w:r>
        <w:t>SAMe</w:t>
      </w:r>
      <w:proofErr w:type="spellEnd"/>
      <w:r>
        <w:t xml:space="preserve"> exposure increased methylation.   </w:t>
      </w:r>
      <w:proofErr w:type="spellStart"/>
      <w:r>
        <w:t>Leptin</w:t>
      </w:r>
      <w:proofErr w:type="spellEnd"/>
      <w:r>
        <w:t xml:space="preserve"> expression did not seem to correlate with the amount of CpG methylation. </w:t>
      </w:r>
    </w:p>
    <w:p w:rsidR="003C6A79" w:rsidRDefault="003E2390" w:rsidP="003C6A79">
      <w:r>
        <w:t xml:space="preserve">PPAR </w:t>
      </w:r>
      <w:r>
        <w:rPr>
          <w:rFonts w:ascii="Calibri" w:hAnsi="Calibri" w:cs="Calibri"/>
        </w:rPr>
        <w:t>γ</w:t>
      </w:r>
      <w:r>
        <w:t xml:space="preserve"> co-activator receptor 1-alpha (</w:t>
      </w:r>
      <w:r w:rsidR="003C6A79">
        <w:t>PGC-1α</w:t>
      </w:r>
      <w:r>
        <w:t>)</w:t>
      </w:r>
      <w:r w:rsidR="003C6A79">
        <w:t xml:space="preserve"> is a master regulator of mitochondrial functions, glucose and fat oxidation and gluconeogenesis. Maternal </w:t>
      </w:r>
      <w:proofErr w:type="spellStart"/>
      <w:r w:rsidR="003C6A79">
        <w:t>pregestational</w:t>
      </w:r>
      <w:proofErr w:type="spellEnd"/>
      <w:r w:rsidR="003C6A79">
        <w:t xml:space="preserve"> BMI has been shown to be associated with the level of methylation in the promoter region of PGC-1α in newborns </w:t>
      </w:r>
      <w:r w:rsidR="00D819FE">
        <w:fldChar w:fldCharType="begin"/>
      </w:r>
      <w:r w:rsidR="005336C0">
        <w:instrText xml:space="preserve"> ADDIN EN.CITE &lt;EndNote&gt;&lt;Cite&gt;&lt;Author&gt;Gemma&lt;/Author&gt;&lt;Year&gt;2009&lt;/Year&gt;&lt;RecNum&gt;179&lt;/RecNum&gt;&lt;record&gt;&lt;rec-number&gt;179&lt;/rec-number&gt;&lt;foreign-keys&gt;&lt;key app="EN" db-id="fde955zdgwpps3e0zwq5fwp0dsstrdr2vvfw"&gt;179&lt;/key&gt;&lt;/foreign-keys&gt;&lt;ref-type name="Journal Article"&gt;17&lt;/ref-type&gt;&lt;contributors&gt;&lt;authors&gt;&lt;author&gt;Gemma, Carolina&lt;/author&gt;&lt;author&gt;Sookoian, Silvia&lt;/author&gt;&lt;author&gt;Alvarinas, Jorge&lt;/author&gt;&lt;author&gt;Garcia, Silvia I.&lt;/author&gt;&lt;author&gt;Quintana, Laura&lt;/author&gt;&lt;author&gt;Kanevsky, Diego&lt;/author&gt;&lt;author&gt;Gonzalez, Claudio D.&lt;/author&gt;&lt;author&gt;Pirola, Carlos J.&lt;/author&gt;&lt;/authors&gt;&lt;/contributors&gt;&lt;titles&gt;&lt;title&gt;Maternal Pregestational BMI Is Associated With Methylation of the PPARGC1A Promoter in Newborns&lt;/title&gt;&lt;secondary-title&gt;Obesity&lt;/secondary-title&gt;&lt;/titles&gt;&lt;periodical&gt;&lt;full-title&gt;Obesity&lt;/full-title&gt;&lt;abbr-1&gt;Obesity&lt;/abbr-1&gt;&lt;/periodical&gt;&lt;pages&gt;1032-1039&lt;/pages&gt;&lt;volume&gt;17&lt;/volume&gt;&lt;number&gt;5&lt;/number&gt;&lt;dates&gt;&lt;year&gt;2009&lt;/year&gt;&lt;/dates&gt;&lt;publisher&gt;The Obesity Society&lt;/publisher&gt;&lt;isbn&gt;1930-7381&lt;/isbn&gt;&lt;urls&gt;&lt;related-urls&gt;&lt;url&gt;http://dx.doi.org/10.1038/oby.2008.605&lt;/url&gt;&lt;/related-urls&gt;&lt;/urls&gt;&lt;/record&gt;&lt;/Cite&gt;&lt;/EndNote&gt;</w:instrText>
      </w:r>
      <w:r w:rsidR="00D819FE">
        <w:fldChar w:fldCharType="separate"/>
      </w:r>
      <w:r w:rsidR="00783AB4">
        <w:rPr>
          <w:noProof/>
        </w:rPr>
        <w:t>(</w:t>
      </w:r>
      <w:r w:rsidR="00783AB4" w:rsidRPr="00783AB4">
        <w:rPr>
          <w:i/>
          <w:noProof/>
        </w:rPr>
        <w:t>84</w:t>
      </w:r>
      <w:r w:rsidR="00783AB4">
        <w:rPr>
          <w:noProof/>
        </w:rPr>
        <w:t>)</w:t>
      </w:r>
      <w:r w:rsidR="00D819FE">
        <w:fldChar w:fldCharType="end"/>
      </w:r>
      <w:r w:rsidR="003C6A79">
        <w:t xml:space="preserve">. </w:t>
      </w:r>
      <w:proofErr w:type="spellStart"/>
      <w:r w:rsidR="003C6A79">
        <w:t>Hypermethylation</w:t>
      </w:r>
      <w:proofErr w:type="spellEnd"/>
      <w:r w:rsidR="003C6A79">
        <w:t xml:space="preserve"> of PGC-1α promoter in non-CpG islands along with reduced mitochondrial content has been found in Type 2 diabetic patients </w:t>
      </w:r>
      <w:r w:rsidR="00D819FE">
        <w:fldChar w:fldCharType="begin"/>
      </w:r>
      <w:r w:rsidR="005336C0">
        <w:instrText xml:space="preserve"> ADDIN EN.CITE &lt;EndNote&gt;&lt;Cite&gt;&lt;Author&gt;Barrès&lt;/Author&gt;&lt;Year&gt;2009&lt;/Year&gt;&lt;RecNum&gt;27&lt;/RecNum&gt;&lt;record&gt;&lt;rec-number&gt;27&lt;/rec-number&gt;&lt;foreign-keys&gt;&lt;key app="EN" db-id="fde955zdgwpps3e0zwq5fwp0dsstrdr2vvfw"&gt;27&lt;/key&gt;&lt;/foreign-keys&gt;&lt;ref-type name="Journal Article"&gt;17&lt;/ref-type&gt;&lt;contributors&gt;&lt;authors&gt;&lt;author&gt;Barrès, Romain&lt;/author&gt;&lt;author&gt;Osler, Megan E.&lt;/author&gt;&lt;author&gt;Yan, Jie&lt;/author&gt;&lt;author&gt;Rune, Anna&lt;/author&gt;&lt;author&gt;Fritz, Tomas&lt;/author&gt;&lt;author&gt;Caidahl, Kenneth&lt;/author&gt;&lt;author&gt;Krook, Anna&lt;/author&gt;&lt;author&gt;Zierath, Juleen R.&lt;/author&gt;&lt;/authors&gt;&lt;/contributors&gt;&lt;titles&gt;&lt;title&gt;Non-CpG Methylation of the PGC-1[alpha] Promoter through DNMT3B Controls Mitochondrial Density&lt;/title&gt;&lt;secondary-title&gt;Cell Metabolism&lt;/secondary-title&gt;&lt;/titles&gt;&lt;periodical&gt;&lt;full-title&gt;Cell Metabolism&lt;/full-title&gt;&lt;/periodical&gt;&lt;pages&gt;189-198&lt;/pages&gt;&lt;volume&gt;10&lt;/volume&gt;&lt;number&gt;3&lt;/number&gt;&lt;keywords&gt;&lt;keyword&gt;HUMDISEASE&lt;/keyword&gt;&lt;/keywords&gt;&lt;dates&gt;&lt;year&gt;2009&lt;/year&gt;&lt;/dates&gt;&lt;isbn&gt;1550-4131&lt;/isbn&gt;&lt;work-type&gt;doi: DOI: 10.1016/j.cmet.2009.07.011&lt;/work-type&gt;&lt;urls&gt;&lt;related-urls&gt;&lt;url&gt;http://www.sciencedirect.com/science/article/B7MFH-4X4H4TT-6/2/aeec39b85f3a7d32c709060dba646ccc&lt;/url&gt;&lt;/related-urls&gt;&lt;/urls&gt;&lt;/record&gt;&lt;/Cite&gt;&lt;/EndNote&gt;</w:instrText>
      </w:r>
      <w:r w:rsidR="00D819FE">
        <w:fldChar w:fldCharType="separate"/>
      </w:r>
      <w:r w:rsidR="00783AB4">
        <w:rPr>
          <w:noProof/>
        </w:rPr>
        <w:t>(</w:t>
      </w:r>
      <w:r w:rsidR="00783AB4" w:rsidRPr="00783AB4">
        <w:rPr>
          <w:i/>
          <w:noProof/>
        </w:rPr>
        <w:t>85</w:t>
      </w:r>
      <w:r w:rsidR="00783AB4">
        <w:rPr>
          <w:noProof/>
        </w:rPr>
        <w:t>)</w:t>
      </w:r>
      <w:r w:rsidR="00D819FE">
        <w:fldChar w:fldCharType="end"/>
      </w:r>
      <w:r w:rsidR="003C6A79">
        <w:t xml:space="preserve">.  We found adipocytes differentiated and matured under folate depleted conditions had 69% less PGC-1α gene expression than did adipocytes differentiated under standard conditions.  Exposure to high folate conditions during maturation rescued folate depleted differentiated adipocytes to normal levels of PGC-1α gene expression.  This could indicate the potential for impaired mitochondrial function as well as faulty glucose and fat oxidation in folate depleted fat cells.  Adipocytes differentiated and matured under standard conditions had a wide range of methylated and </w:t>
      </w:r>
      <w:proofErr w:type="spellStart"/>
      <w:r w:rsidR="003C6A79">
        <w:t>demethylated</w:t>
      </w:r>
      <w:proofErr w:type="spellEnd"/>
      <w:r w:rsidR="003C6A79">
        <w:t xml:space="preserve"> </w:t>
      </w:r>
      <w:proofErr w:type="spellStart"/>
      <w:r w:rsidR="003C6A79">
        <w:t>CpGs</w:t>
      </w:r>
      <w:proofErr w:type="spellEnd"/>
      <w:r w:rsidR="003C6A79">
        <w:t xml:space="preserve">.  Exposure to folate depleted conditions during maturation reduced both methylation and </w:t>
      </w:r>
      <w:proofErr w:type="spellStart"/>
      <w:r w:rsidR="003C6A79">
        <w:t>demethylation</w:t>
      </w:r>
      <w:proofErr w:type="spellEnd"/>
      <w:r w:rsidR="003C6A79">
        <w:t xml:space="preserve"> levels and </w:t>
      </w:r>
      <w:r w:rsidR="003C6A79">
        <w:lastRenderedPageBreak/>
        <w:t xml:space="preserve">could be responsible for limiting transcription factor binding to the promoter site as PGC-1α was reduced by a third in these cells. </w:t>
      </w:r>
    </w:p>
    <w:p w:rsidR="003C6A79" w:rsidRDefault="003C6A79" w:rsidP="003C6A79">
      <w:r>
        <w:t xml:space="preserve">Not surprisingly, the folate receptor 1 was up-regulated two-fold in the folate depleted conditions and five-fold up-regulated in the 5-aza-2DC treatments.  Of some surprise was the up-regulation of the folate receptor 1 in the </w:t>
      </w:r>
      <w:proofErr w:type="spellStart"/>
      <w:proofErr w:type="gramStart"/>
      <w:r>
        <w:t>SAMe</w:t>
      </w:r>
      <w:proofErr w:type="spellEnd"/>
      <w:proofErr w:type="gramEnd"/>
      <w:r>
        <w:t xml:space="preserve"> treatments in cells differentiated under folate depleted conditions, suggesting that despite supplementation during the maturation period with the end methyl donor, cells still sensed a need for folate.  </w:t>
      </w:r>
      <w:r w:rsidR="0060149A">
        <w:t xml:space="preserve">Folate one-carbon metabolism </w:t>
      </w:r>
      <w:r w:rsidR="00065043">
        <w:t xml:space="preserve">has been shown to localize into </w:t>
      </w:r>
      <w:proofErr w:type="spellStart"/>
      <w:r w:rsidR="00065043">
        <w:t>cytoplasmic</w:t>
      </w:r>
      <w:proofErr w:type="spellEnd"/>
      <w:r w:rsidR="00065043">
        <w:t xml:space="preserve"> and organelle spaces, but a mechanism for active transport into the nucleus has not been found.  It has been suggested that all forms of folate may be taken up into the nucleus during cellular replication after dissolution and reformation of the nucleus </w:t>
      </w:r>
      <w:r w:rsidR="00D819FE">
        <w:fldChar w:fldCharType="begin"/>
      </w:r>
      <w:r w:rsidR="005336C0">
        <w:instrText xml:space="preserve"> ADDIN EN.CITE &lt;EndNote&gt;&lt;Cite&gt;&lt;Author&gt;Stover&lt;/Author&gt;&lt;Year&gt;2011&lt;/Year&gt;&lt;RecNum&gt;1378&lt;/RecNum&gt;&lt;record&gt;&lt;rec-number&gt;1378&lt;/rec-number&gt;&lt;foreign-keys&gt;&lt;key app="EN" db-id="fde955zdgwpps3e0zwq5fwp0dsstrdr2vvfw"&gt;1378&lt;/key&gt;&lt;/foreign-keys&gt;&lt;ref-type name="Journal Article"&gt;17&lt;/ref-type&gt;&lt;contributors&gt;&lt;authors&gt;&lt;author&gt;Stover, P. J.&lt;/author&gt;&lt;author&gt;Field, M.S.&lt;/author&gt;&lt;/authors&gt;&lt;/contributors&gt;&lt;titles&gt;&lt;title&gt;Trafficking of Intracellular Folates&lt;/title&gt;&lt;secondary-title&gt;Advances in Nutrition&lt;/secondary-title&gt;&lt;/titles&gt;&lt;periodical&gt;&lt;full-title&gt;Advances in Nutrition&lt;/full-title&gt;&lt;/periodical&gt;&lt;pages&gt;325-331&lt;/pages&gt;&lt;volume&gt;4&lt;/volume&gt;&lt;dates&gt;&lt;year&gt;2011&lt;/year&gt;&lt;/dates&gt;&lt;urls&gt;&lt;/urls&gt;&lt;/record&gt;&lt;/Cite&gt;&lt;/EndNote&gt;</w:instrText>
      </w:r>
      <w:r w:rsidR="00D819FE">
        <w:fldChar w:fldCharType="separate"/>
      </w:r>
      <w:r w:rsidR="00783AB4">
        <w:rPr>
          <w:noProof/>
        </w:rPr>
        <w:t>(</w:t>
      </w:r>
      <w:r w:rsidR="00783AB4" w:rsidRPr="00783AB4">
        <w:rPr>
          <w:i/>
          <w:noProof/>
        </w:rPr>
        <w:t>86</w:t>
      </w:r>
      <w:r w:rsidR="00783AB4">
        <w:rPr>
          <w:noProof/>
        </w:rPr>
        <w:t>)</w:t>
      </w:r>
      <w:r w:rsidR="00D819FE">
        <w:fldChar w:fldCharType="end"/>
      </w:r>
      <w:r w:rsidR="00065043">
        <w:t xml:space="preserve">. Mitochondrial carriers for </w:t>
      </w:r>
      <w:proofErr w:type="spellStart"/>
      <w:r w:rsidR="00065043">
        <w:t>SAMe</w:t>
      </w:r>
      <w:proofErr w:type="spellEnd"/>
      <w:r w:rsidR="00065043">
        <w:t xml:space="preserve"> have been found, but not specific membrane carriers </w:t>
      </w:r>
      <w:r w:rsidR="00D819FE">
        <w:fldChar w:fldCharType="begin"/>
      </w:r>
      <w:r w:rsidR="005336C0">
        <w:instrText xml:space="preserve"> ADDIN EN.CITE &lt;EndNote&gt;&lt;Cite&gt;&lt;Author&gt;Acro&lt;/Author&gt;&lt;Year&gt;2005&lt;/Year&gt;&lt;RecNum&gt;1379&lt;/RecNum&gt;&lt;record&gt;&lt;rec-number&gt;1379&lt;/rec-number&gt;&lt;foreign-keys&gt;&lt;key app="EN" db-id="fde955zdgwpps3e0zwq5fwp0dsstrdr2vvfw"&gt;1379&lt;/key&gt;&lt;/foreign-keys&gt;&lt;ref-type name="Journal Article"&gt;17&lt;/ref-type&gt;&lt;contributors&gt;&lt;authors&gt;&lt;author&gt;Acro, A.D.&lt;/author&gt;&lt;author&gt;Satrustegui, S.&lt;/author&gt;&lt;/authors&gt;&lt;/contributors&gt;&lt;titles&gt;&lt;title&gt;New mitochondrial carriers: an overview&lt;/title&gt;&lt;secondary-title&gt;Cellular Molecular Life Science&lt;/secondary-title&gt;&lt;/titles&gt;&lt;periodical&gt;&lt;full-title&gt;Cellular Molecular Life Science&lt;/full-title&gt;&lt;/periodical&gt;&lt;pages&gt;2204-27&lt;/pages&gt;&lt;volume&gt;62&lt;/volume&gt;&lt;number&gt;(19-20)&lt;/number&gt;&lt;dates&gt;&lt;year&gt;2005&lt;/year&gt;&lt;/dates&gt;&lt;urls&gt;&lt;/urls&gt;&lt;/record&gt;&lt;/Cite&gt;&lt;/EndNote&gt;</w:instrText>
      </w:r>
      <w:r w:rsidR="00D819FE">
        <w:fldChar w:fldCharType="separate"/>
      </w:r>
      <w:r w:rsidR="00783AB4">
        <w:rPr>
          <w:noProof/>
        </w:rPr>
        <w:t>(</w:t>
      </w:r>
      <w:r w:rsidR="00783AB4" w:rsidRPr="00783AB4">
        <w:rPr>
          <w:i/>
          <w:noProof/>
        </w:rPr>
        <w:t>87</w:t>
      </w:r>
      <w:r w:rsidR="00783AB4">
        <w:rPr>
          <w:noProof/>
        </w:rPr>
        <w:t>)</w:t>
      </w:r>
      <w:r w:rsidR="00D819FE">
        <w:fldChar w:fldCharType="end"/>
      </w:r>
      <w:r w:rsidR="00065043">
        <w:t xml:space="preserve">.  </w:t>
      </w:r>
      <w:r>
        <w:t xml:space="preserve">Since </w:t>
      </w:r>
      <w:proofErr w:type="spellStart"/>
      <w:proofErr w:type="gramStart"/>
      <w:r>
        <w:t>SAMe</w:t>
      </w:r>
      <w:proofErr w:type="spellEnd"/>
      <w:proofErr w:type="gramEnd"/>
      <w:r>
        <w:t xml:space="preserve"> was added exogenously to the cells it </w:t>
      </w:r>
      <w:r w:rsidR="00074E18">
        <w:t xml:space="preserve">might not </w:t>
      </w:r>
      <w:r>
        <w:t>have been transported into the nucleus</w:t>
      </w:r>
      <w:r w:rsidR="000643C1">
        <w:t xml:space="preserve"> </w:t>
      </w:r>
      <w:r w:rsidR="00065043">
        <w:t xml:space="preserve">preventing the methylation of DNA. </w:t>
      </w:r>
      <w:r>
        <w:t>.</w:t>
      </w:r>
      <w:r w:rsidR="00074E18">
        <w:t xml:space="preserve"> </w:t>
      </w:r>
      <w:r>
        <w:t xml:space="preserve"> This would explain how the adipocytes differentiated under standard conditions, yet matured under </w:t>
      </w:r>
      <w:proofErr w:type="spellStart"/>
      <w:proofErr w:type="gramStart"/>
      <w:r>
        <w:t>SAMe</w:t>
      </w:r>
      <w:proofErr w:type="spellEnd"/>
      <w:proofErr w:type="gramEnd"/>
      <w:r>
        <w:t xml:space="preserve"> would have decreased methylation as shown by the MIRA assay. </w:t>
      </w:r>
      <w:r>
        <w:rPr>
          <w:i/>
        </w:rPr>
        <w:t>Dnmt1</w:t>
      </w:r>
      <w:r>
        <w:t xml:space="preserve"> mRNA was up</w:t>
      </w:r>
      <w:r w:rsidR="00BA3E5C">
        <w:t>-</w:t>
      </w:r>
      <w:r>
        <w:t xml:space="preserve">regulated 2-fold in </w:t>
      </w:r>
      <w:proofErr w:type="spellStart"/>
      <w:proofErr w:type="gramStart"/>
      <w:r>
        <w:t>SAMe</w:t>
      </w:r>
      <w:proofErr w:type="spellEnd"/>
      <w:proofErr w:type="gramEnd"/>
      <w:r>
        <w:t xml:space="preserve"> matured cells under the standard differentiation conditions this could be a compensatory mechanism.   The level of MTHFR </w:t>
      </w:r>
      <w:r w:rsidR="00BA3E5C">
        <w:t>gene transcription</w:t>
      </w:r>
      <w:r>
        <w:t xml:space="preserve"> did not significantly change for cells differentiated under standard folate conditions, but it did marginally increase for cells differentiated under folate depleted conditions then matured under high folate conditions.  </w:t>
      </w:r>
    </w:p>
    <w:p w:rsidR="00973793" w:rsidRDefault="00973793">
      <w:pPr>
        <w:rPr>
          <w:rFonts w:asciiTheme="majorHAnsi" w:eastAsiaTheme="majorEastAsia" w:hAnsiTheme="majorHAnsi" w:cstheme="majorBidi"/>
          <w:b/>
          <w:bCs/>
          <w:i/>
          <w:iCs/>
          <w:sz w:val="28"/>
          <w:szCs w:val="28"/>
        </w:rPr>
      </w:pPr>
      <w:r>
        <w:br w:type="page"/>
      </w:r>
    </w:p>
    <w:p w:rsidR="005E0992" w:rsidRDefault="003C6A79" w:rsidP="001B358D">
      <w:pPr>
        <w:pStyle w:val="Heading2"/>
      </w:pPr>
      <w:bookmarkStart w:id="77" w:name="_Toc325113550"/>
      <w:r>
        <w:lastRenderedPageBreak/>
        <w:t>Conclusions</w:t>
      </w:r>
      <w:bookmarkEnd w:id="77"/>
    </w:p>
    <w:p w:rsidR="00E3162E" w:rsidRDefault="00BA3E5C" w:rsidP="005E0992">
      <w:pPr>
        <w:keepNext/>
      </w:pPr>
      <w:r>
        <w:t>Data from this study suggest</w:t>
      </w:r>
      <w:r w:rsidR="003C6A79">
        <w:t xml:space="preserve"> the potential early developmental importance of obtaining sufficient folate levels for the prevention of obesity </w:t>
      </w:r>
      <w:r w:rsidR="00727341">
        <w:t xml:space="preserve">by highlighting </w:t>
      </w:r>
      <w:r w:rsidR="003C6A79">
        <w:t xml:space="preserve">the </w:t>
      </w:r>
      <w:r w:rsidR="00824255">
        <w:t xml:space="preserve">potential </w:t>
      </w:r>
      <w:r w:rsidR="003C6A79">
        <w:t xml:space="preserve">problems </w:t>
      </w:r>
      <w:r w:rsidR="00824255">
        <w:t>that may result f</w:t>
      </w:r>
      <w:r w:rsidR="00FC53D8">
        <w:t>ro</w:t>
      </w:r>
      <w:r w:rsidR="00824255">
        <w:t xml:space="preserve">m a disparity between </w:t>
      </w:r>
      <w:r w:rsidR="003C6A79">
        <w:t>folate levels during the differentiation period versus folate levels during the maturation period.    Exposure to folate deficient environments during early adipocyte development appears to greatly reduce adipocyte numbers yet increase lipid accumulation.  Increasing folate during the maturation period serves to increase the adipocyte numbers, but not the amount of lipid stored. Therefore, once differentiation has occurred, one cannot ameliorate the problem of low lipid storage caused by either inadequate fat cell numbers or lipid accretion in cells differentiated under folate depleted conditions.  The marked increase in lipolysis  per cell number under folate deficient conditions demonstrates that these cells can rapidly release their lipids and is likely a function of the expanded lipid stores in these cells however this could exacerbate the problem of lipid spillover into plasma in whole systems</w:t>
      </w:r>
      <w:r w:rsidR="00D819FE">
        <w:fldChar w:fldCharType="begin"/>
      </w:r>
      <w:r w:rsidR="005336C0">
        <w:instrText xml:space="preserve"> ADDIN EN.CITE &lt;EndNote&gt;&lt;Cite&gt;&lt;Author&gt;Unger&lt;/Author&gt;&lt;Year&gt;2003&lt;/Year&gt;&lt;RecNum&gt;770&lt;/RecNum&gt;&lt;record&gt;&lt;rec-number&gt;770&lt;/rec-number&gt;&lt;foreign-keys&gt;&lt;key app="EN" db-id="fde955zdgwpps3e0zwq5fwp0dsstrdr2vvfw"&gt;770&lt;/key&gt;&lt;/foreign-keys&gt;&lt;ref-type name="Journal Article"&gt;17&lt;/ref-type&gt;&lt;contributors&gt;&lt;authors&gt;&lt;author&gt;Unger, R. H.&lt;/author&gt;&lt;/authors&gt;&lt;/contributors&gt;&lt;auth-address&gt;University of Texas Southwestern Medical Center, Dallas, TX 75390-8854, USA. roger.unger@UTSouthwestern.edu&lt;/auth-address&gt;&lt;titles&gt;&lt;title&gt;Lipid overload and overflow: metabolic trauma and the metabolic syndrome&lt;/title&gt;&lt;secondary-title&gt;Trends Endocrinol Metab&lt;/secondary-title&gt;&lt;/titles&gt;&lt;periodical&gt;&lt;full-title&gt;Trends Endocrinol Metab&lt;/full-title&gt;&lt;/periodical&gt;&lt;pages&gt;398-403&lt;/pages&gt;&lt;volume&gt;14&lt;/volume&gt;&lt;number&gt;9&lt;/number&gt;&lt;edition&gt;2003/10/29&lt;/edition&gt;&lt;keywords&gt;&lt;keyword&gt;Adipose Tissue/metabolism&lt;/keyword&gt;&lt;keyword&gt;Animals&lt;/keyword&gt;&lt;keyword&gt;Blood Glucose/metabolism&lt;/keyword&gt;&lt;keyword&gt;Humans&lt;/keyword&gt;&lt;keyword&gt;Insulin Resistance/*physiology&lt;/keyword&gt;&lt;keyword&gt;Leptin/*physiology&lt;/keyword&gt;&lt;keyword&gt;*Lipid Metabolism&lt;/keyword&gt;&lt;keyword&gt;Metabolic Syndrome X/complications/*physiopathology&lt;/keyword&gt;&lt;keyword&gt;Obesity/complications/*physiopathology&lt;/keyword&gt;&lt;keyword&gt;Rats&lt;/keyword&gt;&lt;/keywords&gt;&lt;dates&gt;&lt;year&gt;2003&lt;/year&gt;&lt;pub-dates&gt;&lt;date&gt;Nov&lt;/date&gt;&lt;/pub-dates&gt;&lt;/dates&gt;&lt;isbn&gt;1043-2760 (Print)&amp;#xD;1043-2760 (Linking)&lt;/isbn&gt;&lt;accession-num&gt;14580758&lt;/accession-num&gt;&lt;urls&gt;&lt;related-urls&gt;&lt;url&gt;http://www.ncbi.nlm.nih.gov/entrez/query.fcgi?cmd=Retrieve&amp;amp;db=PubMed&amp;amp;dopt=Citation&amp;amp;list_uids=14580758&lt;/url&gt;&lt;/related-urls&gt;&lt;/urls&gt;&lt;electronic-resource-num&gt;S1043276003001929 [pii]&lt;/electronic-resource-num&gt;&lt;language&gt;eng&lt;/language&gt;&lt;/record&gt;&lt;/Cite&gt;&lt;/EndNote&gt;</w:instrText>
      </w:r>
      <w:r w:rsidR="00D819FE">
        <w:fldChar w:fldCharType="separate"/>
      </w:r>
      <w:r w:rsidR="00783AB4">
        <w:rPr>
          <w:noProof/>
        </w:rPr>
        <w:t>(</w:t>
      </w:r>
      <w:r w:rsidR="00783AB4" w:rsidRPr="00783AB4">
        <w:rPr>
          <w:i/>
          <w:noProof/>
        </w:rPr>
        <w:t>88</w:t>
      </w:r>
      <w:r w:rsidR="00783AB4">
        <w:rPr>
          <w:noProof/>
        </w:rPr>
        <w:t>)</w:t>
      </w:r>
      <w:r w:rsidR="00D819FE">
        <w:fldChar w:fldCharType="end"/>
      </w:r>
      <w:r w:rsidR="003C6A79">
        <w:t>.  Finally,</w:t>
      </w:r>
      <w:r w:rsidR="00BF0487">
        <w:t xml:space="preserve"> markers of</w:t>
      </w:r>
      <w:r w:rsidR="003C6A79">
        <w:t xml:space="preserve"> </w:t>
      </w:r>
      <w:r w:rsidR="003C6A79">
        <w:rPr>
          <w:i/>
        </w:rPr>
        <w:t>de novo</w:t>
      </w:r>
      <w:r w:rsidR="003C6A79">
        <w:t xml:space="preserve"> lipogenesis seems to be stimulated in the adipocytes differentiated under folate depleted conditions </w:t>
      </w:r>
      <w:r w:rsidR="00E61920">
        <w:t>when compared to those</w:t>
      </w:r>
      <w:r w:rsidR="003C6A79">
        <w:t xml:space="preserve"> exposed to high folate during maturation.  Adipocyte differentiated under high folate conditions</w:t>
      </w:r>
      <w:r w:rsidR="00E61920">
        <w:t xml:space="preserve"> and</w:t>
      </w:r>
      <w:r w:rsidR="003C6A79">
        <w:t xml:space="preserve"> subsequently matured under folate depleted conditions had drastically reduced levels of </w:t>
      </w:r>
      <w:proofErr w:type="spellStart"/>
      <w:r w:rsidR="003C6A79">
        <w:t>leptin</w:t>
      </w:r>
      <w:proofErr w:type="spellEnd"/>
      <w:r>
        <w:t xml:space="preserve"> gene expression</w:t>
      </w:r>
      <w:r w:rsidR="003C6A79">
        <w:t xml:space="preserve"> which</w:t>
      </w:r>
      <w:r>
        <w:t xml:space="preserve">, if translated into protein levels, </w:t>
      </w:r>
      <w:r w:rsidR="003C6A79">
        <w:t xml:space="preserve">could be responsible for </w:t>
      </w:r>
      <w:proofErr w:type="spellStart"/>
      <w:r w:rsidR="003C6A79">
        <w:t>dysregulation</w:t>
      </w:r>
      <w:proofErr w:type="spellEnd"/>
      <w:r w:rsidR="003C6A79">
        <w:t xml:space="preserve"> of appetites in whole systems. Although the majority of </w:t>
      </w:r>
      <w:proofErr w:type="spellStart"/>
      <w:r w:rsidR="003C6A79">
        <w:t>adipogenesis</w:t>
      </w:r>
      <w:proofErr w:type="spellEnd"/>
      <w:r w:rsidR="003C6A79">
        <w:t xml:space="preserve"> occurs during early development, an estimated 10% of adipocytes die and are replaced each year from a pre-adipocyte pool</w:t>
      </w:r>
      <w:r w:rsidR="00727341">
        <w:t xml:space="preserve"> </w:t>
      </w:r>
      <w:r w:rsidR="00D819FE">
        <w:fldChar w:fldCharType="begin"/>
      </w:r>
      <w:r w:rsidR="005336C0">
        <w:instrText xml:space="preserve"> ADDIN EN.CITE &lt;EndNote&gt;&lt;Cite&gt;&lt;Author&gt;Spalding&lt;/Author&gt;&lt;Year&gt;2008&lt;/Year&gt;&lt;RecNum&gt;36&lt;/RecNum&gt;&lt;record&gt;&lt;rec-number&gt;36&lt;/rec-number&gt;&lt;foreign-keys&gt;&lt;key app="EN" db-id="fde955zdgwpps3e0zwq5fwp0dsstrdr2vvfw"&gt;36&lt;/key&gt;&lt;/foreign-keys&gt;&lt;ref-type name="Journal Article"&gt;17&lt;/ref-type&gt;&lt;contributors&gt;&lt;authors&gt;&lt;author&gt;Spalding, Kirsty et al. &lt;/author&gt;&lt;/authors&gt;&lt;/contributors&gt;&lt;titles&gt;&lt;title&gt;Dynamics of fat cell turnover in humans&lt;/title&gt;&lt;secondary-title&gt;Nature Letters&lt;/secondary-title&gt;&lt;/titles&gt;&lt;periodical&gt;&lt;full-title&gt;Nature Letters&lt;/full-title&gt;&lt;/periodical&gt;&lt;pages&gt;783-787&lt;/pages&gt;&lt;volume&gt;453&lt;/volume&gt;&lt;number&gt;June 2008&lt;/number&gt;&lt;keywords&gt;&lt;keyword&gt;Fat cell turnover&lt;/keyword&gt;&lt;/keywords&gt;&lt;dates&gt;&lt;year&gt;2008&lt;/year&gt;&lt;/dates&gt;&lt;urls&gt;&lt;/urls&gt;&lt;/record&gt;&lt;/Cite&gt;&lt;/EndNote&gt;</w:instrText>
      </w:r>
      <w:r w:rsidR="00D819FE">
        <w:fldChar w:fldCharType="separate"/>
      </w:r>
      <w:r w:rsidR="00783AB4">
        <w:rPr>
          <w:noProof/>
        </w:rPr>
        <w:t>(</w:t>
      </w:r>
      <w:r w:rsidR="00783AB4" w:rsidRPr="00783AB4">
        <w:rPr>
          <w:i/>
          <w:noProof/>
        </w:rPr>
        <w:t>66</w:t>
      </w:r>
      <w:r w:rsidR="00783AB4">
        <w:rPr>
          <w:noProof/>
        </w:rPr>
        <w:t>)</w:t>
      </w:r>
      <w:r w:rsidR="00D819FE">
        <w:fldChar w:fldCharType="end"/>
      </w:r>
      <w:r w:rsidR="003C6A79">
        <w:t>, thus providing an opportunity to impact metabolism through providing optimal folate levels during differentiation and maturation</w:t>
      </w:r>
      <w:r w:rsidR="006B117C">
        <w:t xml:space="preserve"> throughout life</w:t>
      </w:r>
      <w:r w:rsidR="003C6A79">
        <w:t xml:space="preserve">.  </w:t>
      </w:r>
    </w:p>
    <w:p w:rsidR="008E40D5" w:rsidRDefault="00727341" w:rsidP="008E40D5">
      <w:r>
        <w:t xml:space="preserve">The MIRA assay allowed us to look at global methylation events without the biases occurred from </w:t>
      </w:r>
      <w:proofErr w:type="spellStart"/>
      <w:r>
        <w:t>bis</w:t>
      </w:r>
      <w:proofErr w:type="spellEnd"/>
      <w:r>
        <w:t>-sulfate conversion, PCR amplification and sequencing.  We were able to detect</w:t>
      </w:r>
      <w:r w:rsidR="008E40D5">
        <w:t xml:space="preserve"> increases in global </w:t>
      </w:r>
      <w:proofErr w:type="spellStart"/>
      <w:r w:rsidR="008E40D5">
        <w:t>hypomethylation</w:t>
      </w:r>
      <w:proofErr w:type="spellEnd"/>
      <w:r w:rsidR="008E40D5">
        <w:t xml:space="preserve"> under folate limiting conditions in cells that were differentiated under </w:t>
      </w:r>
      <w:r w:rsidR="008E40D5">
        <w:lastRenderedPageBreak/>
        <w:t xml:space="preserve">standard folate conditions indicating that de novo methylation events occur in cells post-differentiation.  </w:t>
      </w:r>
      <w:r w:rsidR="00A616F5">
        <w:t>However, we were not able to assess</w:t>
      </w:r>
      <w:r w:rsidR="0049672B">
        <w:t xml:space="preserve"> the folate depleted differentiation treatments versus the high folate differentiation treatments using the MIRA assay.  </w:t>
      </w:r>
      <w:r w:rsidR="008E40D5">
        <w:t>The addition of the master methyl donor s-</w:t>
      </w:r>
      <w:proofErr w:type="spellStart"/>
      <w:r w:rsidR="008E40D5">
        <w:t>adenosylmethionine</w:t>
      </w:r>
      <w:proofErr w:type="spellEnd"/>
      <w:r w:rsidR="008E40D5">
        <w:t xml:space="preserve"> surprisingly did not increase DNA methylation perhaps in part to the inability of the </w:t>
      </w:r>
      <w:proofErr w:type="spellStart"/>
      <w:proofErr w:type="gramStart"/>
      <w:r w:rsidR="008E40D5">
        <w:t>SAMe</w:t>
      </w:r>
      <w:proofErr w:type="spellEnd"/>
      <w:proofErr w:type="gramEnd"/>
      <w:r w:rsidR="008E40D5">
        <w:t xml:space="preserve"> to be transported into the nucleus.  Another limitation of the study is we measured markers of </w:t>
      </w:r>
      <w:r w:rsidR="00957973" w:rsidRPr="00957973">
        <w:rPr>
          <w:i/>
        </w:rPr>
        <w:t>de novo</w:t>
      </w:r>
      <w:r w:rsidR="008E40D5">
        <w:t xml:space="preserve"> lipogenesis but did not directly measure lipogenesis.  However, to our knowledge, this is the first </w:t>
      </w:r>
      <w:r w:rsidR="008E40D5" w:rsidRPr="00BA3E5C">
        <w:rPr>
          <w:i/>
        </w:rPr>
        <w:t>in-vitro</w:t>
      </w:r>
      <w:r w:rsidR="008E40D5">
        <w:t xml:space="preserve"> study to look at the effects of limiting folate during differentiation and maturation of adipocytes. </w:t>
      </w:r>
      <w:r w:rsidR="00E61920">
        <w:t xml:space="preserve"> </w:t>
      </w:r>
    </w:p>
    <w:p w:rsidR="00440F40" w:rsidRDefault="00B80343" w:rsidP="00D27E8A">
      <w:r>
        <w:t xml:space="preserve">It is clear that exposure to folate deficiency during differentiation of adipocytes has lasting ramifications on total number of fat cells and the size of fat cells.  These cells become programmed to store more triglyceride per cell than fat cells differentiated under standard or high folate conditions.  </w:t>
      </w:r>
      <w:r w:rsidR="00440F40">
        <w:t xml:space="preserve">If one considers a whole body system composed of fat cells with this phenotype exposed to a high fat diet, the system would have limited capacity to store excess lipid.  Furthermore, these cells exhibit an increased </w:t>
      </w:r>
      <w:proofErr w:type="spellStart"/>
      <w:r w:rsidR="00440F40">
        <w:t>lipolytic</w:t>
      </w:r>
      <w:proofErr w:type="spellEnd"/>
      <w:r w:rsidR="00440F40">
        <w:t xml:space="preserve"> capacity, meaning they rapidly release stored lipid.  This could lead to </w:t>
      </w:r>
      <w:proofErr w:type="spellStart"/>
      <w:r w:rsidR="00440F40">
        <w:t>dsylepidemia</w:t>
      </w:r>
      <w:proofErr w:type="spellEnd"/>
      <w:r w:rsidR="00440F40">
        <w:t xml:space="preserve">.  Exposing cells differentiated under low folate to high folate during maturation, increased the cell numbers, but not the size.  The result would be more storage capacity for a whole system.  Conversely, adipocytes differentiated under high folate conditions, then matured under low folate conditions exhibited increased lipolysis perhaps by increased gene expression of hormone sensitive lipase and signs of </w:t>
      </w:r>
      <w:r w:rsidR="00440F40" w:rsidRPr="00440F40">
        <w:rPr>
          <w:i/>
        </w:rPr>
        <w:t>de novo</w:t>
      </w:r>
      <w:r w:rsidR="00440F40">
        <w:t xml:space="preserve"> lipogenesis. These cells also had increased </w:t>
      </w:r>
      <w:proofErr w:type="spellStart"/>
      <w:r w:rsidR="00440F40">
        <w:t>leptin</w:t>
      </w:r>
      <w:proofErr w:type="spellEnd"/>
      <w:r w:rsidR="00440F40">
        <w:t xml:space="preserve"> expression despite having fewer cell numbers in culture.  </w:t>
      </w:r>
      <w:r w:rsidR="00D27E8A">
        <w:t xml:space="preserve">In light of this research, </w:t>
      </w:r>
      <w:r w:rsidR="00A44CCA">
        <w:t>future studies on obesity, dyslipidemia and T2D would do well to incorporate folate status and epigenetic information into the characterization of patients.</w:t>
      </w:r>
      <w:r w:rsidR="00D27E8A">
        <w:t xml:space="preserve"> </w:t>
      </w:r>
    </w:p>
    <w:p w:rsidR="00440F40" w:rsidRDefault="00440F40" w:rsidP="008E40D5"/>
    <w:p w:rsidR="00727341" w:rsidRDefault="00727341" w:rsidP="003C6A79"/>
    <w:p w:rsidR="0066366F" w:rsidRPr="003925D7" w:rsidRDefault="009F5702" w:rsidP="003925D7">
      <w:pPr>
        <w:pStyle w:val="Heading1"/>
        <w:rPr>
          <w:rFonts w:eastAsiaTheme="minorEastAsia"/>
        </w:rPr>
      </w:pPr>
      <w:bookmarkStart w:id="78" w:name="_Toc325113551"/>
      <w:r w:rsidRPr="003943AB">
        <w:rPr>
          <w:rFonts w:eastAsia="Times New Roman"/>
          <w:lang w:bidi="ar-SA"/>
        </w:rPr>
        <w:lastRenderedPageBreak/>
        <w:t>Chapter 4 Conclusions</w:t>
      </w:r>
      <w:bookmarkEnd w:id="78"/>
    </w:p>
    <w:p w:rsidR="005251EB" w:rsidRDefault="00531CC8" w:rsidP="005251EB">
      <w:pPr>
        <w:ind w:firstLine="720"/>
        <w:rPr>
          <w:lang w:bidi="ar-SA"/>
        </w:rPr>
      </w:pPr>
      <w:r>
        <w:rPr>
          <w:lang w:bidi="ar-SA"/>
        </w:rPr>
        <w:t xml:space="preserve">Studies on adipocyte metabolism </w:t>
      </w:r>
      <w:r w:rsidRPr="003925D7">
        <w:rPr>
          <w:i/>
          <w:lang w:bidi="ar-SA"/>
        </w:rPr>
        <w:t>in vitro</w:t>
      </w:r>
      <w:r>
        <w:rPr>
          <w:lang w:bidi="ar-SA"/>
        </w:rPr>
        <w:t xml:space="preserve"> have been based on standard folate concentrations during differentiation from pre-adipocytes to mature adipocytes.  In whole body systems, folate concentrations are often lacking or suboptimal during differentiation and maturation.  Alternatively, excessive folate may be encountered during initial development of the fat cell.  The level of folate obtained during the maturation phase of the fat cell may be very high, merely adequate or lacking.  This research was designed to study the effect of varying folate levels on the adipocyte metabolism.  By altering the levels of folate given during the differentiation period and the maturation period, we found that the amount given to the cell during the differentiation period </w:t>
      </w:r>
      <w:r w:rsidR="005251EB">
        <w:rPr>
          <w:lang w:bidi="ar-SA"/>
        </w:rPr>
        <w:t xml:space="preserve">was more significant than that given during the maturation period.  That is to say the amount of folate “sensed” during differentiation played a greater role in determining the adipocyte phenotype than did the amount of folate “sensed” during the maturation period.  By comparing four conditions relevant to the standard condition, we can find trends, as shown in Table </w:t>
      </w:r>
      <w:r w:rsidR="00F0422D">
        <w:rPr>
          <w:lang w:bidi="ar-SA"/>
        </w:rPr>
        <w:t>2</w:t>
      </w:r>
      <w:r w:rsidR="005251EB">
        <w:rPr>
          <w:lang w:bidi="ar-SA"/>
        </w:rPr>
        <w:t xml:space="preserve">, that may relate to adipocyte cell types we see </w:t>
      </w:r>
      <w:r w:rsidR="005251EB" w:rsidRPr="005251EB">
        <w:rPr>
          <w:i/>
          <w:lang w:bidi="ar-SA"/>
        </w:rPr>
        <w:t>in vitro</w:t>
      </w:r>
      <w:r w:rsidR="005251EB">
        <w:rPr>
          <w:lang w:bidi="ar-SA"/>
        </w:rPr>
        <w:t>.</w:t>
      </w:r>
    </w:p>
    <w:p w:rsidR="00876B54" w:rsidRDefault="00876B54">
      <w:r>
        <w:br w:type="page"/>
      </w:r>
    </w:p>
    <w:p w:rsidR="00F0422D" w:rsidRDefault="00F0422D" w:rsidP="00F0422D">
      <w:pPr>
        <w:pStyle w:val="Heading3"/>
      </w:pPr>
      <w:bookmarkStart w:id="79" w:name="_Toc325113552"/>
      <w:r>
        <w:lastRenderedPageBreak/>
        <w:t xml:space="preserve">Table2 </w:t>
      </w:r>
      <w:r w:rsidRPr="00876B54">
        <w:t xml:space="preserve">Adipocyte response </w:t>
      </w:r>
      <w:r>
        <w:t>relative to adipocytes differentiated and matured under standard folate conditions.</w:t>
      </w:r>
      <w:bookmarkEnd w:id="79"/>
      <w:r>
        <w:t xml:space="preserve"> </w:t>
      </w:r>
    </w:p>
    <w:p w:rsidR="00876B54" w:rsidRDefault="00876B54" w:rsidP="00876B54">
      <w:pPr>
        <w:pStyle w:val="Heading3"/>
      </w:pPr>
    </w:p>
    <w:tbl>
      <w:tblPr>
        <w:tblW w:w="9073" w:type="dxa"/>
        <w:tblInd w:w="85" w:type="dxa"/>
        <w:tblLook w:val="04A0"/>
      </w:tblPr>
      <w:tblGrid>
        <w:gridCol w:w="3002"/>
        <w:gridCol w:w="1051"/>
        <w:gridCol w:w="2400"/>
        <w:gridCol w:w="2620"/>
      </w:tblGrid>
      <w:tr w:rsidR="00876B54" w:rsidRPr="00876B54" w:rsidTr="00876B54">
        <w:trPr>
          <w:trHeight w:val="405"/>
        </w:trPr>
        <w:tc>
          <w:tcPr>
            <w:tcW w:w="4053" w:type="dxa"/>
            <w:gridSpan w:val="2"/>
            <w:vMerge w:val="restart"/>
            <w:tcBorders>
              <w:top w:val="double" w:sz="6" w:space="0" w:color="auto"/>
              <w:left w:val="double" w:sz="6" w:space="0" w:color="auto"/>
              <w:bottom w:val="single" w:sz="8" w:space="0" w:color="000000"/>
              <w:right w:val="single" w:sz="8" w:space="0" w:color="000000"/>
            </w:tcBorders>
            <w:shd w:val="clear" w:color="000000" w:fill="FDE9D9"/>
            <w:vAlign w:val="center"/>
            <w:hideMark/>
          </w:tcPr>
          <w:p w:rsidR="00876B54" w:rsidRPr="00876B54" w:rsidRDefault="00876B54" w:rsidP="00876B54">
            <w:pPr>
              <w:spacing w:after="0" w:line="240" w:lineRule="auto"/>
              <w:ind w:firstLine="0"/>
              <w:jc w:val="center"/>
              <w:rPr>
                <w:rFonts w:ascii="Calibri" w:eastAsia="Times New Roman" w:hAnsi="Calibri" w:cs="Calibri"/>
                <w:b/>
                <w:bCs/>
                <w:color w:val="000000"/>
                <w:lang w:bidi="ar-SA"/>
              </w:rPr>
            </w:pPr>
            <w:r w:rsidRPr="00876B54">
              <w:rPr>
                <w:rFonts w:ascii="Calibri" w:eastAsia="Times New Roman" w:hAnsi="Calibri" w:cs="Calibri"/>
                <w:b/>
                <w:bCs/>
                <w:color w:val="000000"/>
                <w:lang w:bidi="ar-SA"/>
              </w:rPr>
              <w:t> </w:t>
            </w:r>
          </w:p>
        </w:tc>
        <w:tc>
          <w:tcPr>
            <w:tcW w:w="5020" w:type="dxa"/>
            <w:gridSpan w:val="2"/>
            <w:tcBorders>
              <w:top w:val="double" w:sz="6" w:space="0" w:color="auto"/>
              <w:left w:val="nil"/>
              <w:bottom w:val="double" w:sz="6" w:space="0" w:color="auto"/>
              <w:right w:val="double" w:sz="6" w:space="0" w:color="000000"/>
            </w:tcBorders>
            <w:shd w:val="clear" w:color="000000" w:fill="FAC090"/>
            <w:noWrap/>
            <w:vAlign w:val="bottom"/>
            <w:hideMark/>
          </w:tcPr>
          <w:p w:rsidR="00876B54" w:rsidRPr="00876B54" w:rsidRDefault="00876B54" w:rsidP="00876B54">
            <w:pPr>
              <w:spacing w:after="0" w:line="240" w:lineRule="auto"/>
              <w:ind w:firstLine="0"/>
              <w:jc w:val="center"/>
              <w:rPr>
                <w:rFonts w:ascii="Calibri" w:eastAsia="Times New Roman" w:hAnsi="Calibri" w:cs="Calibri"/>
                <w:color w:val="000000"/>
                <w:sz w:val="28"/>
                <w:szCs w:val="28"/>
                <w:lang w:bidi="ar-SA"/>
              </w:rPr>
            </w:pPr>
            <w:r w:rsidRPr="00876B54">
              <w:rPr>
                <w:rFonts w:ascii="Calibri" w:eastAsia="Times New Roman" w:hAnsi="Calibri" w:cs="Calibri"/>
                <w:color w:val="000000"/>
                <w:sz w:val="28"/>
                <w:szCs w:val="28"/>
                <w:lang w:bidi="ar-SA"/>
              </w:rPr>
              <w:t>Maturation Conditions</w:t>
            </w:r>
          </w:p>
        </w:tc>
      </w:tr>
      <w:tr w:rsidR="00876B54" w:rsidRPr="00876B54" w:rsidTr="00876B54">
        <w:trPr>
          <w:trHeight w:val="1005"/>
        </w:trPr>
        <w:tc>
          <w:tcPr>
            <w:tcW w:w="4053" w:type="dxa"/>
            <w:gridSpan w:val="2"/>
            <w:vMerge/>
            <w:tcBorders>
              <w:top w:val="double" w:sz="6" w:space="0" w:color="auto"/>
              <w:left w:val="double" w:sz="6" w:space="0" w:color="auto"/>
              <w:bottom w:val="single" w:sz="8" w:space="0" w:color="000000"/>
              <w:right w:val="single" w:sz="8" w:space="0" w:color="000000"/>
            </w:tcBorders>
            <w:vAlign w:val="center"/>
            <w:hideMark/>
          </w:tcPr>
          <w:p w:rsidR="00876B54" w:rsidRPr="00876B54" w:rsidRDefault="00876B54" w:rsidP="00876B54">
            <w:pPr>
              <w:spacing w:after="0" w:line="240" w:lineRule="auto"/>
              <w:ind w:firstLine="0"/>
              <w:rPr>
                <w:rFonts w:ascii="Calibri" w:eastAsia="Times New Roman" w:hAnsi="Calibri" w:cs="Calibri"/>
                <w:b/>
                <w:bCs/>
                <w:color w:val="000000"/>
                <w:lang w:bidi="ar-SA"/>
              </w:rPr>
            </w:pPr>
          </w:p>
        </w:tc>
        <w:tc>
          <w:tcPr>
            <w:tcW w:w="2400" w:type="dxa"/>
            <w:tcBorders>
              <w:top w:val="nil"/>
              <w:left w:val="nil"/>
              <w:bottom w:val="single" w:sz="8" w:space="0" w:color="auto"/>
              <w:right w:val="single" w:sz="8" w:space="0" w:color="auto"/>
            </w:tcBorders>
            <w:shd w:val="clear" w:color="000000" w:fill="EAF1DD"/>
            <w:noWrap/>
            <w:vAlign w:val="center"/>
            <w:hideMark/>
          </w:tcPr>
          <w:p w:rsidR="00876B54" w:rsidRPr="00876B54" w:rsidRDefault="00876B54" w:rsidP="00876B54">
            <w:pPr>
              <w:spacing w:after="0" w:line="240" w:lineRule="auto"/>
              <w:ind w:firstLine="0"/>
              <w:jc w:val="center"/>
              <w:rPr>
                <w:rFonts w:ascii="Calibri" w:eastAsia="Times New Roman" w:hAnsi="Calibri" w:cs="Calibri"/>
                <w:color w:val="000000"/>
                <w:lang w:bidi="ar-SA"/>
              </w:rPr>
            </w:pPr>
            <w:r w:rsidRPr="00876B54">
              <w:rPr>
                <w:rFonts w:ascii="Calibri" w:eastAsia="Times New Roman" w:hAnsi="Calibri" w:cs="Calibri"/>
                <w:color w:val="000000"/>
                <w:lang w:bidi="ar-SA"/>
              </w:rPr>
              <w:t>Low Folate</w:t>
            </w:r>
          </w:p>
        </w:tc>
        <w:tc>
          <w:tcPr>
            <w:tcW w:w="2620" w:type="dxa"/>
            <w:tcBorders>
              <w:top w:val="nil"/>
              <w:left w:val="nil"/>
              <w:bottom w:val="single" w:sz="8" w:space="0" w:color="auto"/>
              <w:right w:val="double" w:sz="6" w:space="0" w:color="auto"/>
            </w:tcBorders>
            <w:shd w:val="clear" w:color="000000" w:fill="75923C"/>
            <w:noWrap/>
            <w:vAlign w:val="center"/>
            <w:hideMark/>
          </w:tcPr>
          <w:p w:rsidR="00876B54" w:rsidRPr="00876B54" w:rsidRDefault="00876B54" w:rsidP="00876B54">
            <w:pPr>
              <w:spacing w:after="0" w:line="240" w:lineRule="auto"/>
              <w:ind w:firstLine="0"/>
              <w:jc w:val="center"/>
              <w:rPr>
                <w:rFonts w:ascii="Calibri" w:eastAsia="Times New Roman" w:hAnsi="Calibri" w:cs="Calibri"/>
                <w:color w:val="000000"/>
                <w:lang w:bidi="ar-SA"/>
              </w:rPr>
            </w:pPr>
            <w:r w:rsidRPr="00876B54">
              <w:rPr>
                <w:rFonts w:ascii="Calibri" w:eastAsia="Times New Roman" w:hAnsi="Calibri" w:cs="Calibri"/>
                <w:color w:val="000000"/>
                <w:lang w:bidi="ar-SA"/>
              </w:rPr>
              <w:t>High Folate</w:t>
            </w:r>
          </w:p>
        </w:tc>
      </w:tr>
      <w:tr w:rsidR="00876B54" w:rsidRPr="00876B54" w:rsidTr="00876B54">
        <w:trPr>
          <w:trHeight w:val="300"/>
        </w:trPr>
        <w:tc>
          <w:tcPr>
            <w:tcW w:w="3002" w:type="dxa"/>
            <w:vMerge w:val="restart"/>
            <w:tcBorders>
              <w:top w:val="nil"/>
              <w:left w:val="double" w:sz="6" w:space="0" w:color="auto"/>
              <w:bottom w:val="double" w:sz="6" w:space="0" w:color="000000"/>
              <w:right w:val="double" w:sz="6" w:space="0" w:color="auto"/>
            </w:tcBorders>
            <w:shd w:val="clear" w:color="000000" w:fill="FAC090"/>
            <w:noWrap/>
            <w:vAlign w:val="center"/>
            <w:hideMark/>
          </w:tcPr>
          <w:p w:rsidR="00876B54" w:rsidRPr="00876B54" w:rsidRDefault="00876B54" w:rsidP="00876B54">
            <w:pPr>
              <w:spacing w:after="0" w:line="240" w:lineRule="auto"/>
              <w:ind w:firstLine="0"/>
              <w:jc w:val="center"/>
              <w:rPr>
                <w:rFonts w:ascii="Calibri" w:eastAsia="Times New Roman" w:hAnsi="Calibri" w:cs="Calibri"/>
                <w:color w:val="000000"/>
                <w:sz w:val="28"/>
                <w:szCs w:val="28"/>
                <w:lang w:bidi="ar-SA"/>
              </w:rPr>
            </w:pPr>
            <w:r w:rsidRPr="00876B54">
              <w:rPr>
                <w:rFonts w:ascii="Calibri" w:eastAsia="Times New Roman" w:hAnsi="Calibri" w:cs="Calibri"/>
                <w:color w:val="000000"/>
                <w:sz w:val="28"/>
                <w:szCs w:val="28"/>
                <w:lang w:bidi="ar-SA"/>
              </w:rPr>
              <w:t>Differentiation Conditions</w:t>
            </w:r>
          </w:p>
        </w:tc>
        <w:tc>
          <w:tcPr>
            <w:tcW w:w="1051" w:type="dxa"/>
            <w:vMerge w:val="restart"/>
            <w:tcBorders>
              <w:top w:val="nil"/>
              <w:left w:val="nil"/>
              <w:bottom w:val="nil"/>
              <w:right w:val="nil"/>
            </w:tcBorders>
            <w:shd w:val="clear" w:color="000000" w:fill="EAF1DD"/>
            <w:noWrap/>
            <w:vAlign w:val="center"/>
            <w:hideMark/>
          </w:tcPr>
          <w:p w:rsidR="00876B54" w:rsidRPr="00876B54" w:rsidRDefault="00876B54" w:rsidP="00876B54">
            <w:pPr>
              <w:spacing w:after="0" w:line="240" w:lineRule="auto"/>
              <w:ind w:firstLine="0"/>
              <w:jc w:val="center"/>
              <w:rPr>
                <w:rFonts w:ascii="Calibri" w:eastAsia="Times New Roman" w:hAnsi="Calibri" w:cs="Calibri"/>
                <w:color w:val="000000"/>
                <w:lang w:bidi="ar-SA"/>
              </w:rPr>
            </w:pPr>
            <w:r w:rsidRPr="00876B54">
              <w:rPr>
                <w:rFonts w:ascii="Calibri" w:eastAsia="Times New Roman" w:hAnsi="Calibri" w:cs="Calibri"/>
                <w:color w:val="000000"/>
                <w:lang w:bidi="ar-SA"/>
              </w:rPr>
              <w:t>Low Folate</w:t>
            </w:r>
          </w:p>
        </w:tc>
        <w:tc>
          <w:tcPr>
            <w:tcW w:w="2400" w:type="dxa"/>
            <w:tcBorders>
              <w:top w:val="nil"/>
              <w:left w:val="single" w:sz="8" w:space="0" w:color="auto"/>
              <w:bottom w:val="nil"/>
              <w:right w:val="single" w:sz="8" w:space="0" w:color="auto"/>
            </w:tcBorders>
            <w:shd w:val="clear" w:color="000000" w:fill="EAF1DD"/>
            <w:noWrap/>
            <w:vAlign w:val="bottom"/>
            <w:hideMark/>
          </w:tcPr>
          <w:p w:rsidR="00876B54" w:rsidRPr="00876B54" w:rsidRDefault="00876B54" w:rsidP="00876B54">
            <w:pPr>
              <w:spacing w:after="0" w:line="240" w:lineRule="auto"/>
              <w:ind w:firstLine="0"/>
              <w:jc w:val="center"/>
              <w:rPr>
                <w:rFonts w:ascii="Calibri" w:eastAsia="Times New Roman" w:hAnsi="Calibri" w:cs="Calibri"/>
                <w:color w:val="000000"/>
                <w:sz w:val="20"/>
                <w:szCs w:val="20"/>
                <w:lang w:bidi="ar-SA"/>
              </w:rPr>
            </w:pPr>
            <w:r w:rsidRPr="00876B54">
              <w:rPr>
                <w:rFonts w:ascii="Calibri" w:eastAsia="Times New Roman" w:hAnsi="Calibri" w:cs="Calibri"/>
                <w:color w:val="000000"/>
                <w:sz w:val="20"/>
                <w:szCs w:val="20"/>
                <w:lang w:bidi="ar-SA"/>
              </w:rPr>
              <w:t>Fewer Cell numbers</w:t>
            </w:r>
          </w:p>
        </w:tc>
        <w:tc>
          <w:tcPr>
            <w:tcW w:w="2620" w:type="dxa"/>
            <w:tcBorders>
              <w:top w:val="nil"/>
              <w:left w:val="nil"/>
              <w:bottom w:val="nil"/>
              <w:right w:val="double" w:sz="6" w:space="0" w:color="auto"/>
            </w:tcBorders>
            <w:shd w:val="clear" w:color="000000" w:fill="C2D69A"/>
            <w:noWrap/>
            <w:vAlign w:val="bottom"/>
            <w:hideMark/>
          </w:tcPr>
          <w:p w:rsidR="00876B54" w:rsidRPr="00876B54" w:rsidRDefault="00876B54" w:rsidP="00876B54">
            <w:pPr>
              <w:spacing w:after="0" w:line="240" w:lineRule="auto"/>
              <w:ind w:firstLine="0"/>
              <w:jc w:val="center"/>
              <w:rPr>
                <w:rFonts w:ascii="Calibri" w:eastAsia="Times New Roman" w:hAnsi="Calibri" w:cs="Calibri"/>
                <w:color w:val="000000"/>
                <w:sz w:val="20"/>
                <w:szCs w:val="20"/>
                <w:lang w:bidi="ar-SA"/>
              </w:rPr>
            </w:pPr>
            <w:r w:rsidRPr="00876B54">
              <w:rPr>
                <w:rFonts w:ascii="Calibri" w:eastAsia="Times New Roman" w:hAnsi="Calibri" w:cs="Calibri"/>
                <w:color w:val="000000"/>
                <w:sz w:val="20"/>
                <w:szCs w:val="20"/>
                <w:lang w:bidi="ar-SA"/>
              </w:rPr>
              <w:t>Greater Cell Numbers</w:t>
            </w:r>
          </w:p>
        </w:tc>
      </w:tr>
      <w:tr w:rsidR="00876B54" w:rsidRPr="00876B54" w:rsidTr="00876B54">
        <w:trPr>
          <w:trHeight w:val="525"/>
        </w:trPr>
        <w:tc>
          <w:tcPr>
            <w:tcW w:w="3002" w:type="dxa"/>
            <w:vMerge/>
            <w:tcBorders>
              <w:top w:val="nil"/>
              <w:left w:val="double" w:sz="6" w:space="0" w:color="auto"/>
              <w:bottom w:val="double" w:sz="6" w:space="0" w:color="000000"/>
              <w:right w:val="double" w:sz="6" w:space="0" w:color="auto"/>
            </w:tcBorders>
            <w:vAlign w:val="center"/>
            <w:hideMark/>
          </w:tcPr>
          <w:p w:rsidR="00876B54" w:rsidRPr="00876B54" w:rsidRDefault="00876B54" w:rsidP="00876B54">
            <w:pPr>
              <w:spacing w:after="0" w:line="240" w:lineRule="auto"/>
              <w:ind w:firstLine="0"/>
              <w:rPr>
                <w:rFonts w:ascii="Calibri" w:eastAsia="Times New Roman" w:hAnsi="Calibri" w:cs="Calibri"/>
                <w:color w:val="000000"/>
                <w:sz w:val="28"/>
                <w:szCs w:val="28"/>
                <w:lang w:bidi="ar-SA"/>
              </w:rPr>
            </w:pPr>
          </w:p>
        </w:tc>
        <w:tc>
          <w:tcPr>
            <w:tcW w:w="1051" w:type="dxa"/>
            <w:vMerge/>
            <w:tcBorders>
              <w:top w:val="nil"/>
              <w:left w:val="nil"/>
              <w:bottom w:val="nil"/>
              <w:right w:val="nil"/>
            </w:tcBorders>
            <w:vAlign w:val="center"/>
            <w:hideMark/>
          </w:tcPr>
          <w:p w:rsidR="00876B54" w:rsidRPr="00876B54" w:rsidRDefault="00876B54" w:rsidP="00876B54">
            <w:pPr>
              <w:spacing w:after="0" w:line="240" w:lineRule="auto"/>
              <w:ind w:firstLine="0"/>
              <w:rPr>
                <w:rFonts w:ascii="Calibri" w:eastAsia="Times New Roman" w:hAnsi="Calibri" w:cs="Calibri"/>
                <w:color w:val="000000"/>
                <w:lang w:bidi="ar-SA"/>
              </w:rPr>
            </w:pPr>
          </w:p>
        </w:tc>
        <w:tc>
          <w:tcPr>
            <w:tcW w:w="2400" w:type="dxa"/>
            <w:tcBorders>
              <w:top w:val="nil"/>
              <w:left w:val="single" w:sz="8" w:space="0" w:color="auto"/>
              <w:bottom w:val="nil"/>
              <w:right w:val="single" w:sz="8" w:space="0" w:color="auto"/>
            </w:tcBorders>
            <w:shd w:val="clear" w:color="000000" w:fill="EAF1DD"/>
            <w:vAlign w:val="bottom"/>
            <w:hideMark/>
          </w:tcPr>
          <w:p w:rsidR="00876B54" w:rsidRPr="00876B54" w:rsidRDefault="00876B54" w:rsidP="00876B54">
            <w:pPr>
              <w:spacing w:after="0" w:line="240" w:lineRule="auto"/>
              <w:ind w:firstLine="0"/>
              <w:jc w:val="center"/>
              <w:rPr>
                <w:rFonts w:ascii="Calibri" w:eastAsia="Times New Roman" w:hAnsi="Calibri" w:cs="Calibri"/>
                <w:color w:val="000000"/>
                <w:sz w:val="20"/>
                <w:szCs w:val="20"/>
                <w:lang w:bidi="ar-SA"/>
              </w:rPr>
            </w:pPr>
            <w:r w:rsidRPr="00876B54">
              <w:rPr>
                <w:rFonts w:ascii="Calibri" w:eastAsia="Times New Roman" w:hAnsi="Calibri" w:cs="Calibri"/>
                <w:color w:val="000000"/>
                <w:sz w:val="20"/>
                <w:szCs w:val="20"/>
                <w:lang w:bidi="ar-SA"/>
              </w:rPr>
              <w:t xml:space="preserve">Decreased </w:t>
            </w:r>
            <w:proofErr w:type="spellStart"/>
            <w:r w:rsidRPr="00876B54">
              <w:rPr>
                <w:rFonts w:ascii="Calibri" w:eastAsia="Times New Roman" w:hAnsi="Calibri" w:cs="Calibri"/>
                <w:i/>
                <w:iCs/>
                <w:color w:val="000000"/>
                <w:sz w:val="20"/>
                <w:szCs w:val="20"/>
                <w:lang w:bidi="ar-SA"/>
              </w:rPr>
              <w:t>PPAR</w:t>
            </w:r>
            <w:r w:rsidRPr="00876B54">
              <w:rPr>
                <w:rFonts w:ascii="Calibri" w:eastAsia="Times New Roman" w:hAnsi="Calibri" w:cs="Calibri"/>
                <w:color w:val="000000"/>
                <w:sz w:val="20"/>
                <w:szCs w:val="20"/>
                <w:lang w:bidi="ar-SA"/>
              </w:rPr>
              <w:t>γ</w:t>
            </w:r>
            <w:proofErr w:type="spellEnd"/>
            <w:r w:rsidRPr="00876B54">
              <w:rPr>
                <w:rFonts w:ascii="Calibri" w:eastAsia="Times New Roman" w:hAnsi="Calibri" w:cs="Calibri"/>
                <w:color w:val="000000"/>
                <w:sz w:val="20"/>
                <w:szCs w:val="20"/>
                <w:lang w:bidi="ar-SA"/>
              </w:rPr>
              <w:t xml:space="preserve"> gene expression</w:t>
            </w:r>
          </w:p>
        </w:tc>
        <w:tc>
          <w:tcPr>
            <w:tcW w:w="2620" w:type="dxa"/>
            <w:tcBorders>
              <w:top w:val="nil"/>
              <w:left w:val="nil"/>
              <w:bottom w:val="nil"/>
              <w:right w:val="double" w:sz="6" w:space="0" w:color="auto"/>
            </w:tcBorders>
            <w:shd w:val="clear" w:color="000000" w:fill="C2D69A"/>
            <w:vAlign w:val="bottom"/>
            <w:hideMark/>
          </w:tcPr>
          <w:p w:rsidR="00876B54" w:rsidRPr="00876B54" w:rsidRDefault="00876B54" w:rsidP="00876B54">
            <w:pPr>
              <w:spacing w:after="0" w:line="240" w:lineRule="auto"/>
              <w:ind w:firstLine="0"/>
              <w:jc w:val="center"/>
              <w:rPr>
                <w:rFonts w:ascii="Calibri" w:eastAsia="Times New Roman" w:hAnsi="Calibri" w:cs="Calibri"/>
                <w:color w:val="000000"/>
                <w:sz w:val="20"/>
                <w:szCs w:val="20"/>
                <w:lang w:bidi="ar-SA"/>
              </w:rPr>
            </w:pPr>
            <w:r w:rsidRPr="00876B54">
              <w:rPr>
                <w:rFonts w:ascii="Calibri" w:eastAsia="Times New Roman" w:hAnsi="Calibri" w:cs="Calibri"/>
                <w:color w:val="000000"/>
                <w:sz w:val="20"/>
                <w:szCs w:val="20"/>
                <w:lang w:bidi="ar-SA"/>
              </w:rPr>
              <w:t>(hyperplasia without hypertrophy)</w:t>
            </w:r>
          </w:p>
        </w:tc>
      </w:tr>
      <w:tr w:rsidR="00876B54" w:rsidRPr="00876B54" w:rsidTr="00876B54">
        <w:trPr>
          <w:trHeight w:val="525"/>
        </w:trPr>
        <w:tc>
          <w:tcPr>
            <w:tcW w:w="3002" w:type="dxa"/>
            <w:vMerge/>
            <w:tcBorders>
              <w:top w:val="nil"/>
              <w:left w:val="double" w:sz="6" w:space="0" w:color="auto"/>
              <w:bottom w:val="double" w:sz="6" w:space="0" w:color="000000"/>
              <w:right w:val="double" w:sz="6" w:space="0" w:color="auto"/>
            </w:tcBorders>
            <w:vAlign w:val="center"/>
            <w:hideMark/>
          </w:tcPr>
          <w:p w:rsidR="00876B54" w:rsidRPr="00876B54" w:rsidRDefault="00876B54" w:rsidP="00876B54">
            <w:pPr>
              <w:spacing w:after="0" w:line="240" w:lineRule="auto"/>
              <w:ind w:firstLine="0"/>
              <w:rPr>
                <w:rFonts w:ascii="Calibri" w:eastAsia="Times New Roman" w:hAnsi="Calibri" w:cs="Calibri"/>
                <w:color w:val="000000"/>
                <w:sz w:val="28"/>
                <w:szCs w:val="28"/>
                <w:lang w:bidi="ar-SA"/>
              </w:rPr>
            </w:pPr>
          </w:p>
        </w:tc>
        <w:tc>
          <w:tcPr>
            <w:tcW w:w="1051" w:type="dxa"/>
            <w:vMerge/>
            <w:tcBorders>
              <w:top w:val="nil"/>
              <w:left w:val="nil"/>
              <w:bottom w:val="nil"/>
              <w:right w:val="nil"/>
            </w:tcBorders>
            <w:vAlign w:val="center"/>
            <w:hideMark/>
          </w:tcPr>
          <w:p w:rsidR="00876B54" w:rsidRPr="00876B54" w:rsidRDefault="00876B54" w:rsidP="00876B54">
            <w:pPr>
              <w:spacing w:after="0" w:line="240" w:lineRule="auto"/>
              <w:ind w:firstLine="0"/>
              <w:rPr>
                <w:rFonts w:ascii="Calibri" w:eastAsia="Times New Roman" w:hAnsi="Calibri" w:cs="Calibri"/>
                <w:color w:val="000000"/>
                <w:lang w:bidi="ar-SA"/>
              </w:rPr>
            </w:pPr>
          </w:p>
        </w:tc>
        <w:tc>
          <w:tcPr>
            <w:tcW w:w="2400" w:type="dxa"/>
            <w:tcBorders>
              <w:top w:val="nil"/>
              <w:left w:val="single" w:sz="8" w:space="0" w:color="auto"/>
              <w:bottom w:val="nil"/>
              <w:right w:val="single" w:sz="8" w:space="0" w:color="auto"/>
            </w:tcBorders>
            <w:shd w:val="clear" w:color="000000" w:fill="EAF1DD"/>
            <w:vAlign w:val="bottom"/>
            <w:hideMark/>
          </w:tcPr>
          <w:p w:rsidR="00876B54" w:rsidRPr="00876B54" w:rsidRDefault="00876B54" w:rsidP="00876B54">
            <w:pPr>
              <w:spacing w:after="0" w:line="240" w:lineRule="auto"/>
              <w:ind w:firstLine="0"/>
              <w:jc w:val="center"/>
              <w:rPr>
                <w:rFonts w:ascii="Calibri" w:eastAsia="Times New Roman" w:hAnsi="Calibri" w:cs="Calibri"/>
                <w:color w:val="000000"/>
                <w:sz w:val="20"/>
                <w:szCs w:val="20"/>
                <w:lang w:bidi="ar-SA"/>
              </w:rPr>
            </w:pPr>
            <w:r w:rsidRPr="00876B54">
              <w:rPr>
                <w:rFonts w:ascii="Calibri" w:eastAsia="Times New Roman" w:hAnsi="Calibri" w:cs="Calibri"/>
                <w:color w:val="000000"/>
                <w:sz w:val="20"/>
                <w:szCs w:val="20"/>
                <w:lang w:bidi="ar-SA"/>
              </w:rPr>
              <w:t xml:space="preserve">Greatly Decreased </w:t>
            </w:r>
            <w:r w:rsidRPr="00876B54">
              <w:rPr>
                <w:rFonts w:ascii="Calibri" w:eastAsia="Times New Roman" w:hAnsi="Calibri" w:cs="Calibri"/>
                <w:i/>
                <w:iCs/>
                <w:color w:val="000000"/>
                <w:sz w:val="20"/>
                <w:szCs w:val="20"/>
                <w:lang w:bidi="ar-SA"/>
              </w:rPr>
              <w:t>Pgc1</w:t>
            </w:r>
            <w:r w:rsidRPr="00876B54">
              <w:rPr>
                <w:rFonts w:ascii="Calibri" w:eastAsia="Times New Roman" w:hAnsi="Calibri" w:cs="Calibri"/>
                <w:color w:val="000000"/>
                <w:sz w:val="20"/>
                <w:szCs w:val="20"/>
                <w:lang w:bidi="ar-SA"/>
              </w:rPr>
              <w:t>α gene expression</w:t>
            </w:r>
          </w:p>
        </w:tc>
        <w:tc>
          <w:tcPr>
            <w:tcW w:w="2620" w:type="dxa"/>
            <w:tcBorders>
              <w:top w:val="nil"/>
              <w:left w:val="nil"/>
              <w:bottom w:val="nil"/>
              <w:right w:val="double" w:sz="6" w:space="0" w:color="auto"/>
            </w:tcBorders>
            <w:shd w:val="clear" w:color="000000" w:fill="C2D69A"/>
            <w:vAlign w:val="bottom"/>
            <w:hideMark/>
          </w:tcPr>
          <w:p w:rsidR="00876B54" w:rsidRPr="00876B54" w:rsidRDefault="00876B54" w:rsidP="00876B54">
            <w:pPr>
              <w:spacing w:after="0" w:line="240" w:lineRule="auto"/>
              <w:ind w:firstLine="0"/>
              <w:jc w:val="center"/>
              <w:rPr>
                <w:rFonts w:ascii="Calibri" w:eastAsia="Times New Roman" w:hAnsi="Calibri" w:cs="Calibri"/>
                <w:color w:val="000000"/>
                <w:sz w:val="20"/>
                <w:szCs w:val="20"/>
                <w:lang w:bidi="ar-SA"/>
              </w:rPr>
            </w:pPr>
            <w:r w:rsidRPr="00876B54">
              <w:rPr>
                <w:rFonts w:ascii="Calibri" w:eastAsia="Times New Roman" w:hAnsi="Calibri" w:cs="Calibri"/>
                <w:color w:val="000000"/>
                <w:sz w:val="20"/>
                <w:szCs w:val="20"/>
                <w:lang w:bidi="ar-SA"/>
              </w:rPr>
              <w:t xml:space="preserve">2x more </w:t>
            </w:r>
            <w:proofErr w:type="spellStart"/>
            <w:r w:rsidRPr="00876B54">
              <w:rPr>
                <w:rFonts w:ascii="Calibri" w:eastAsia="Times New Roman" w:hAnsi="Calibri" w:cs="Calibri"/>
                <w:i/>
                <w:iCs/>
                <w:color w:val="000000"/>
                <w:sz w:val="20"/>
                <w:szCs w:val="20"/>
                <w:lang w:bidi="ar-SA"/>
              </w:rPr>
              <w:t>PPAR</w:t>
            </w:r>
            <w:r w:rsidRPr="00876B54">
              <w:rPr>
                <w:rFonts w:ascii="Calibri" w:eastAsia="Times New Roman" w:hAnsi="Calibri" w:cs="Calibri"/>
                <w:color w:val="000000"/>
                <w:sz w:val="20"/>
                <w:szCs w:val="20"/>
                <w:lang w:bidi="ar-SA"/>
              </w:rPr>
              <w:t>γ</w:t>
            </w:r>
            <w:proofErr w:type="spellEnd"/>
            <w:r w:rsidRPr="00876B54">
              <w:rPr>
                <w:rFonts w:ascii="Calibri" w:eastAsia="Times New Roman" w:hAnsi="Calibri" w:cs="Calibri"/>
                <w:color w:val="000000"/>
                <w:sz w:val="20"/>
                <w:szCs w:val="20"/>
                <w:lang w:bidi="ar-SA"/>
              </w:rPr>
              <w:t xml:space="preserve"> gene expression</w:t>
            </w:r>
          </w:p>
        </w:tc>
      </w:tr>
      <w:tr w:rsidR="00876B54" w:rsidRPr="00876B54" w:rsidTr="00876B54">
        <w:trPr>
          <w:trHeight w:val="525"/>
        </w:trPr>
        <w:tc>
          <w:tcPr>
            <w:tcW w:w="3002" w:type="dxa"/>
            <w:vMerge/>
            <w:tcBorders>
              <w:top w:val="nil"/>
              <w:left w:val="double" w:sz="6" w:space="0" w:color="auto"/>
              <w:bottom w:val="double" w:sz="6" w:space="0" w:color="000000"/>
              <w:right w:val="double" w:sz="6" w:space="0" w:color="auto"/>
            </w:tcBorders>
            <w:vAlign w:val="center"/>
            <w:hideMark/>
          </w:tcPr>
          <w:p w:rsidR="00876B54" w:rsidRPr="00876B54" w:rsidRDefault="00876B54" w:rsidP="00876B54">
            <w:pPr>
              <w:spacing w:after="0" w:line="240" w:lineRule="auto"/>
              <w:ind w:firstLine="0"/>
              <w:rPr>
                <w:rFonts w:ascii="Calibri" w:eastAsia="Times New Roman" w:hAnsi="Calibri" w:cs="Calibri"/>
                <w:color w:val="000000"/>
                <w:sz w:val="28"/>
                <w:szCs w:val="28"/>
                <w:lang w:bidi="ar-SA"/>
              </w:rPr>
            </w:pPr>
          </w:p>
        </w:tc>
        <w:tc>
          <w:tcPr>
            <w:tcW w:w="1051" w:type="dxa"/>
            <w:vMerge/>
            <w:tcBorders>
              <w:top w:val="nil"/>
              <w:left w:val="nil"/>
              <w:bottom w:val="nil"/>
              <w:right w:val="nil"/>
            </w:tcBorders>
            <w:vAlign w:val="center"/>
            <w:hideMark/>
          </w:tcPr>
          <w:p w:rsidR="00876B54" w:rsidRPr="00876B54" w:rsidRDefault="00876B54" w:rsidP="00876B54">
            <w:pPr>
              <w:spacing w:after="0" w:line="240" w:lineRule="auto"/>
              <w:ind w:firstLine="0"/>
              <w:rPr>
                <w:rFonts w:ascii="Calibri" w:eastAsia="Times New Roman" w:hAnsi="Calibri" w:cs="Calibri"/>
                <w:color w:val="000000"/>
                <w:lang w:bidi="ar-SA"/>
              </w:rPr>
            </w:pPr>
          </w:p>
        </w:tc>
        <w:tc>
          <w:tcPr>
            <w:tcW w:w="2400" w:type="dxa"/>
            <w:tcBorders>
              <w:top w:val="nil"/>
              <w:left w:val="single" w:sz="8" w:space="0" w:color="auto"/>
              <w:bottom w:val="nil"/>
              <w:right w:val="single" w:sz="8" w:space="0" w:color="auto"/>
            </w:tcBorders>
            <w:shd w:val="clear" w:color="000000" w:fill="EAF1DD"/>
            <w:vAlign w:val="bottom"/>
            <w:hideMark/>
          </w:tcPr>
          <w:p w:rsidR="00876B54" w:rsidRPr="00876B54" w:rsidRDefault="00876B54" w:rsidP="00876B54">
            <w:pPr>
              <w:spacing w:after="0" w:line="240" w:lineRule="auto"/>
              <w:ind w:firstLine="0"/>
              <w:jc w:val="center"/>
              <w:rPr>
                <w:rFonts w:ascii="Calibri" w:eastAsia="Times New Roman" w:hAnsi="Calibri" w:cs="Calibri"/>
                <w:color w:val="000000"/>
                <w:sz w:val="20"/>
                <w:szCs w:val="20"/>
                <w:lang w:bidi="ar-SA"/>
              </w:rPr>
            </w:pPr>
            <w:r w:rsidRPr="00876B54">
              <w:rPr>
                <w:rFonts w:ascii="Calibri" w:eastAsia="Times New Roman" w:hAnsi="Calibri" w:cs="Calibri"/>
                <w:color w:val="000000"/>
                <w:sz w:val="20"/>
                <w:szCs w:val="20"/>
                <w:lang w:bidi="ar-SA"/>
              </w:rPr>
              <w:t xml:space="preserve">Decreased </w:t>
            </w:r>
            <w:r w:rsidRPr="00876B54">
              <w:rPr>
                <w:rFonts w:ascii="Calibri" w:eastAsia="Times New Roman" w:hAnsi="Calibri" w:cs="Calibri"/>
                <w:i/>
                <w:iCs/>
                <w:color w:val="000000"/>
                <w:sz w:val="20"/>
                <w:szCs w:val="20"/>
                <w:lang w:bidi="ar-SA"/>
              </w:rPr>
              <w:t>Glut4</w:t>
            </w:r>
            <w:r w:rsidRPr="00876B54">
              <w:rPr>
                <w:rFonts w:ascii="Calibri" w:eastAsia="Times New Roman" w:hAnsi="Calibri" w:cs="Calibri"/>
                <w:color w:val="000000"/>
                <w:sz w:val="20"/>
                <w:szCs w:val="20"/>
                <w:lang w:bidi="ar-SA"/>
              </w:rPr>
              <w:t xml:space="preserve"> gene expression</w:t>
            </w:r>
          </w:p>
        </w:tc>
        <w:tc>
          <w:tcPr>
            <w:tcW w:w="2620" w:type="dxa"/>
            <w:tcBorders>
              <w:top w:val="nil"/>
              <w:left w:val="nil"/>
              <w:bottom w:val="nil"/>
              <w:right w:val="double" w:sz="6" w:space="0" w:color="auto"/>
            </w:tcBorders>
            <w:shd w:val="clear" w:color="000000" w:fill="C2D69A"/>
            <w:vAlign w:val="bottom"/>
            <w:hideMark/>
          </w:tcPr>
          <w:p w:rsidR="00876B54" w:rsidRPr="00876B54" w:rsidRDefault="00876B54" w:rsidP="00876B54">
            <w:pPr>
              <w:spacing w:after="0" w:line="240" w:lineRule="auto"/>
              <w:ind w:firstLine="0"/>
              <w:jc w:val="center"/>
              <w:rPr>
                <w:rFonts w:ascii="Calibri" w:eastAsia="Times New Roman" w:hAnsi="Calibri" w:cs="Calibri"/>
                <w:color w:val="000000"/>
                <w:sz w:val="20"/>
                <w:szCs w:val="20"/>
                <w:lang w:bidi="ar-SA"/>
              </w:rPr>
            </w:pPr>
            <w:r w:rsidRPr="00876B54">
              <w:rPr>
                <w:rFonts w:ascii="Calibri" w:eastAsia="Times New Roman" w:hAnsi="Calibri" w:cs="Calibri"/>
                <w:color w:val="000000"/>
                <w:sz w:val="20"/>
                <w:szCs w:val="20"/>
                <w:lang w:bidi="ar-SA"/>
              </w:rPr>
              <w:t>More Triglyceride Stored per cell</w:t>
            </w:r>
          </w:p>
        </w:tc>
      </w:tr>
      <w:tr w:rsidR="00876B54" w:rsidRPr="00876B54" w:rsidTr="00876B54">
        <w:trPr>
          <w:trHeight w:val="525"/>
        </w:trPr>
        <w:tc>
          <w:tcPr>
            <w:tcW w:w="3002" w:type="dxa"/>
            <w:vMerge/>
            <w:tcBorders>
              <w:top w:val="nil"/>
              <w:left w:val="double" w:sz="6" w:space="0" w:color="auto"/>
              <w:bottom w:val="double" w:sz="6" w:space="0" w:color="000000"/>
              <w:right w:val="double" w:sz="6" w:space="0" w:color="auto"/>
            </w:tcBorders>
            <w:vAlign w:val="center"/>
            <w:hideMark/>
          </w:tcPr>
          <w:p w:rsidR="00876B54" w:rsidRPr="00876B54" w:rsidRDefault="00876B54" w:rsidP="00876B54">
            <w:pPr>
              <w:spacing w:after="0" w:line="240" w:lineRule="auto"/>
              <w:ind w:firstLine="0"/>
              <w:rPr>
                <w:rFonts w:ascii="Calibri" w:eastAsia="Times New Roman" w:hAnsi="Calibri" w:cs="Calibri"/>
                <w:color w:val="000000"/>
                <w:sz w:val="28"/>
                <w:szCs w:val="28"/>
                <w:lang w:bidi="ar-SA"/>
              </w:rPr>
            </w:pPr>
          </w:p>
        </w:tc>
        <w:tc>
          <w:tcPr>
            <w:tcW w:w="1051" w:type="dxa"/>
            <w:vMerge/>
            <w:tcBorders>
              <w:top w:val="nil"/>
              <w:left w:val="nil"/>
              <w:bottom w:val="nil"/>
              <w:right w:val="nil"/>
            </w:tcBorders>
            <w:vAlign w:val="center"/>
            <w:hideMark/>
          </w:tcPr>
          <w:p w:rsidR="00876B54" w:rsidRPr="00876B54" w:rsidRDefault="00876B54" w:rsidP="00876B54">
            <w:pPr>
              <w:spacing w:after="0" w:line="240" w:lineRule="auto"/>
              <w:ind w:firstLine="0"/>
              <w:rPr>
                <w:rFonts w:ascii="Calibri" w:eastAsia="Times New Roman" w:hAnsi="Calibri" w:cs="Calibri"/>
                <w:color w:val="000000"/>
                <w:lang w:bidi="ar-SA"/>
              </w:rPr>
            </w:pPr>
          </w:p>
        </w:tc>
        <w:tc>
          <w:tcPr>
            <w:tcW w:w="2400" w:type="dxa"/>
            <w:tcBorders>
              <w:top w:val="nil"/>
              <w:left w:val="single" w:sz="8" w:space="0" w:color="auto"/>
              <w:bottom w:val="nil"/>
              <w:right w:val="single" w:sz="8" w:space="0" w:color="auto"/>
            </w:tcBorders>
            <w:shd w:val="clear" w:color="000000" w:fill="EAF1DD"/>
            <w:vAlign w:val="bottom"/>
            <w:hideMark/>
          </w:tcPr>
          <w:p w:rsidR="00876B54" w:rsidRPr="00876B54" w:rsidRDefault="00876B54" w:rsidP="00876B54">
            <w:pPr>
              <w:spacing w:after="0" w:line="240" w:lineRule="auto"/>
              <w:ind w:firstLine="0"/>
              <w:jc w:val="center"/>
              <w:rPr>
                <w:rFonts w:ascii="Calibri" w:eastAsia="Times New Roman" w:hAnsi="Calibri" w:cs="Calibri"/>
                <w:color w:val="000000"/>
                <w:sz w:val="20"/>
                <w:szCs w:val="20"/>
                <w:lang w:bidi="ar-SA"/>
              </w:rPr>
            </w:pPr>
            <w:r w:rsidRPr="00876B54">
              <w:rPr>
                <w:rFonts w:ascii="Calibri" w:eastAsia="Times New Roman" w:hAnsi="Calibri" w:cs="Calibri"/>
                <w:color w:val="000000"/>
                <w:sz w:val="20"/>
                <w:szCs w:val="20"/>
                <w:lang w:bidi="ar-SA"/>
              </w:rPr>
              <w:t>Decreased</w:t>
            </w:r>
            <w:r w:rsidRPr="00876B54">
              <w:rPr>
                <w:rFonts w:ascii="Calibri" w:eastAsia="Times New Roman" w:hAnsi="Calibri" w:cs="Calibri"/>
                <w:i/>
                <w:iCs/>
                <w:color w:val="000000"/>
                <w:sz w:val="20"/>
                <w:szCs w:val="20"/>
                <w:lang w:bidi="ar-SA"/>
              </w:rPr>
              <w:t xml:space="preserve"> </w:t>
            </w:r>
            <w:proofErr w:type="spellStart"/>
            <w:r w:rsidRPr="00876B54">
              <w:rPr>
                <w:rFonts w:ascii="Calibri" w:eastAsia="Times New Roman" w:hAnsi="Calibri" w:cs="Calibri"/>
                <w:i/>
                <w:iCs/>
                <w:color w:val="000000"/>
                <w:sz w:val="20"/>
                <w:szCs w:val="20"/>
                <w:lang w:bidi="ar-SA"/>
              </w:rPr>
              <w:t>Fasn</w:t>
            </w:r>
            <w:proofErr w:type="spellEnd"/>
            <w:r w:rsidRPr="00876B54">
              <w:rPr>
                <w:rFonts w:ascii="Calibri" w:eastAsia="Times New Roman" w:hAnsi="Calibri" w:cs="Calibri"/>
                <w:color w:val="000000"/>
                <w:sz w:val="20"/>
                <w:szCs w:val="20"/>
                <w:lang w:bidi="ar-SA"/>
              </w:rPr>
              <w:t xml:space="preserve"> gene expression</w:t>
            </w:r>
          </w:p>
        </w:tc>
        <w:tc>
          <w:tcPr>
            <w:tcW w:w="2620" w:type="dxa"/>
            <w:tcBorders>
              <w:top w:val="nil"/>
              <w:left w:val="nil"/>
              <w:bottom w:val="nil"/>
              <w:right w:val="double" w:sz="6" w:space="0" w:color="auto"/>
            </w:tcBorders>
            <w:shd w:val="clear" w:color="000000" w:fill="C2D69A"/>
            <w:vAlign w:val="bottom"/>
            <w:hideMark/>
          </w:tcPr>
          <w:p w:rsidR="00876B54" w:rsidRPr="00876B54" w:rsidRDefault="00876B54" w:rsidP="00876B54">
            <w:pPr>
              <w:spacing w:after="0" w:line="240" w:lineRule="auto"/>
              <w:ind w:firstLine="0"/>
              <w:jc w:val="center"/>
              <w:rPr>
                <w:rFonts w:ascii="Calibri" w:eastAsia="Times New Roman" w:hAnsi="Calibri" w:cs="Calibri"/>
                <w:color w:val="000000"/>
                <w:sz w:val="20"/>
                <w:szCs w:val="20"/>
                <w:lang w:bidi="ar-SA"/>
              </w:rPr>
            </w:pPr>
            <w:r w:rsidRPr="00876B54">
              <w:rPr>
                <w:rFonts w:ascii="Calibri" w:eastAsia="Times New Roman" w:hAnsi="Calibri" w:cs="Calibri"/>
                <w:color w:val="000000"/>
                <w:sz w:val="20"/>
                <w:szCs w:val="20"/>
                <w:lang w:bidi="ar-SA"/>
              </w:rPr>
              <w:t xml:space="preserve">Increased </w:t>
            </w:r>
            <w:proofErr w:type="spellStart"/>
            <w:r w:rsidRPr="00876B54">
              <w:rPr>
                <w:rFonts w:ascii="Calibri" w:eastAsia="Times New Roman" w:hAnsi="Calibri" w:cs="Calibri"/>
                <w:i/>
                <w:iCs/>
                <w:color w:val="000000"/>
                <w:sz w:val="20"/>
                <w:szCs w:val="20"/>
                <w:lang w:bidi="ar-SA"/>
              </w:rPr>
              <w:t>Fasn</w:t>
            </w:r>
            <w:proofErr w:type="spellEnd"/>
            <w:r w:rsidRPr="00876B54">
              <w:rPr>
                <w:rFonts w:ascii="Calibri" w:eastAsia="Times New Roman" w:hAnsi="Calibri" w:cs="Calibri"/>
                <w:i/>
                <w:iCs/>
                <w:color w:val="000000"/>
                <w:sz w:val="20"/>
                <w:szCs w:val="20"/>
                <w:lang w:bidi="ar-SA"/>
              </w:rPr>
              <w:t xml:space="preserve"> </w:t>
            </w:r>
            <w:r w:rsidRPr="00876B54">
              <w:rPr>
                <w:rFonts w:ascii="Calibri" w:eastAsia="Times New Roman" w:hAnsi="Calibri" w:cs="Calibri"/>
                <w:color w:val="000000"/>
                <w:sz w:val="20"/>
                <w:szCs w:val="20"/>
                <w:lang w:bidi="ar-SA"/>
              </w:rPr>
              <w:t>gene expression</w:t>
            </w:r>
          </w:p>
        </w:tc>
      </w:tr>
      <w:tr w:rsidR="00876B54" w:rsidRPr="00876B54" w:rsidTr="00876B54">
        <w:trPr>
          <w:trHeight w:val="300"/>
        </w:trPr>
        <w:tc>
          <w:tcPr>
            <w:tcW w:w="3002" w:type="dxa"/>
            <w:vMerge/>
            <w:tcBorders>
              <w:top w:val="nil"/>
              <w:left w:val="double" w:sz="6" w:space="0" w:color="auto"/>
              <w:bottom w:val="double" w:sz="6" w:space="0" w:color="000000"/>
              <w:right w:val="double" w:sz="6" w:space="0" w:color="auto"/>
            </w:tcBorders>
            <w:vAlign w:val="center"/>
            <w:hideMark/>
          </w:tcPr>
          <w:p w:rsidR="00876B54" w:rsidRPr="00876B54" w:rsidRDefault="00876B54" w:rsidP="00876B54">
            <w:pPr>
              <w:spacing w:after="0" w:line="240" w:lineRule="auto"/>
              <w:ind w:firstLine="0"/>
              <w:rPr>
                <w:rFonts w:ascii="Calibri" w:eastAsia="Times New Roman" w:hAnsi="Calibri" w:cs="Calibri"/>
                <w:color w:val="000000"/>
                <w:sz w:val="28"/>
                <w:szCs w:val="28"/>
                <w:lang w:bidi="ar-SA"/>
              </w:rPr>
            </w:pPr>
          </w:p>
        </w:tc>
        <w:tc>
          <w:tcPr>
            <w:tcW w:w="1051" w:type="dxa"/>
            <w:vMerge/>
            <w:tcBorders>
              <w:top w:val="nil"/>
              <w:left w:val="nil"/>
              <w:bottom w:val="nil"/>
              <w:right w:val="nil"/>
            </w:tcBorders>
            <w:vAlign w:val="center"/>
            <w:hideMark/>
          </w:tcPr>
          <w:p w:rsidR="00876B54" w:rsidRPr="00876B54" w:rsidRDefault="00876B54" w:rsidP="00876B54">
            <w:pPr>
              <w:spacing w:after="0" w:line="240" w:lineRule="auto"/>
              <w:ind w:firstLine="0"/>
              <w:rPr>
                <w:rFonts w:ascii="Calibri" w:eastAsia="Times New Roman" w:hAnsi="Calibri" w:cs="Calibri"/>
                <w:color w:val="000000"/>
                <w:lang w:bidi="ar-SA"/>
              </w:rPr>
            </w:pPr>
          </w:p>
        </w:tc>
        <w:tc>
          <w:tcPr>
            <w:tcW w:w="2400" w:type="dxa"/>
            <w:tcBorders>
              <w:top w:val="nil"/>
              <w:left w:val="single" w:sz="8" w:space="0" w:color="auto"/>
              <w:bottom w:val="nil"/>
              <w:right w:val="single" w:sz="8" w:space="0" w:color="auto"/>
            </w:tcBorders>
            <w:shd w:val="clear" w:color="000000" w:fill="EAF1DD"/>
            <w:noWrap/>
            <w:vAlign w:val="bottom"/>
            <w:hideMark/>
          </w:tcPr>
          <w:p w:rsidR="00876B54" w:rsidRPr="00876B54" w:rsidRDefault="00876B54" w:rsidP="00876B54">
            <w:pPr>
              <w:spacing w:after="0" w:line="240" w:lineRule="auto"/>
              <w:ind w:firstLine="0"/>
              <w:jc w:val="center"/>
              <w:rPr>
                <w:rFonts w:ascii="Calibri" w:eastAsia="Times New Roman" w:hAnsi="Calibri" w:cs="Calibri"/>
                <w:color w:val="000000"/>
                <w:sz w:val="20"/>
                <w:szCs w:val="20"/>
                <w:lang w:bidi="ar-SA"/>
              </w:rPr>
            </w:pPr>
            <w:r w:rsidRPr="00876B54">
              <w:rPr>
                <w:rFonts w:ascii="Calibri" w:eastAsia="Times New Roman" w:hAnsi="Calibri" w:cs="Calibri"/>
                <w:color w:val="000000"/>
                <w:sz w:val="20"/>
                <w:szCs w:val="20"/>
                <w:lang w:bidi="ar-SA"/>
              </w:rPr>
              <w:t>2x more lipolysis per cell</w:t>
            </w:r>
          </w:p>
        </w:tc>
        <w:tc>
          <w:tcPr>
            <w:tcW w:w="2620" w:type="dxa"/>
            <w:tcBorders>
              <w:top w:val="nil"/>
              <w:left w:val="nil"/>
              <w:bottom w:val="nil"/>
              <w:right w:val="double" w:sz="6" w:space="0" w:color="auto"/>
            </w:tcBorders>
            <w:shd w:val="clear" w:color="000000" w:fill="C2D69A"/>
            <w:noWrap/>
            <w:vAlign w:val="bottom"/>
            <w:hideMark/>
          </w:tcPr>
          <w:p w:rsidR="00876B54" w:rsidRPr="00876B54" w:rsidRDefault="00876B54" w:rsidP="00876B54">
            <w:pPr>
              <w:spacing w:after="0" w:line="240" w:lineRule="auto"/>
              <w:ind w:firstLine="0"/>
              <w:jc w:val="center"/>
              <w:rPr>
                <w:rFonts w:ascii="Calibri" w:eastAsia="Times New Roman" w:hAnsi="Calibri" w:cs="Calibri"/>
                <w:color w:val="000000"/>
                <w:sz w:val="20"/>
                <w:szCs w:val="20"/>
                <w:lang w:bidi="ar-SA"/>
              </w:rPr>
            </w:pPr>
            <w:r w:rsidRPr="00876B54">
              <w:rPr>
                <w:rFonts w:ascii="Calibri" w:eastAsia="Times New Roman" w:hAnsi="Calibri" w:cs="Calibri"/>
                <w:color w:val="000000"/>
                <w:sz w:val="20"/>
                <w:szCs w:val="20"/>
                <w:lang w:bidi="ar-SA"/>
              </w:rPr>
              <w:t>Less Lipolysis per cell</w:t>
            </w:r>
          </w:p>
        </w:tc>
      </w:tr>
      <w:tr w:rsidR="00876B54" w:rsidRPr="00876B54" w:rsidTr="00876B54">
        <w:trPr>
          <w:trHeight w:val="540"/>
        </w:trPr>
        <w:tc>
          <w:tcPr>
            <w:tcW w:w="3002" w:type="dxa"/>
            <w:vMerge/>
            <w:tcBorders>
              <w:top w:val="nil"/>
              <w:left w:val="double" w:sz="6" w:space="0" w:color="auto"/>
              <w:bottom w:val="double" w:sz="6" w:space="0" w:color="000000"/>
              <w:right w:val="double" w:sz="6" w:space="0" w:color="auto"/>
            </w:tcBorders>
            <w:vAlign w:val="center"/>
            <w:hideMark/>
          </w:tcPr>
          <w:p w:rsidR="00876B54" w:rsidRPr="00876B54" w:rsidRDefault="00876B54" w:rsidP="00876B54">
            <w:pPr>
              <w:spacing w:after="0" w:line="240" w:lineRule="auto"/>
              <w:ind w:firstLine="0"/>
              <w:rPr>
                <w:rFonts w:ascii="Calibri" w:eastAsia="Times New Roman" w:hAnsi="Calibri" w:cs="Calibri"/>
                <w:color w:val="000000"/>
                <w:sz w:val="28"/>
                <w:szCs w:val="28"/>
                <w:lang w:bidi="ar-SA"/>
              </w:rPr>
            </w:pPr>
          </w:p>
        </w:tc>
        <w:tc>
          <w:tcPr>
            <w:tcW w:w="1051" w:type="dxa"/>
            <w:vMerge/>
            <w:tcBorders>
              <w:top w:val="nil"/>
              <w:left w:val="nil"/>
              <w:bottom w:val="nil"/>
              <w:right w:val="nil"/>
            </w:tcBorders>
            <w:vAlign w:val="center"/>
            <w:hideMark/>
          </w:tcPr>
          <w:p w:rsidR="00876B54" w:rsidRPr="00876B54" w:rsidRDefault="00876B54" w:rsidP="00876B54">
            <w:pPr>
              <w:spacing w:after="0" w:line="240" w:lineRule="auto"/>
              <w:ind w:firstLine="0"/>
              <w:rPr>
                <w:rFonts w:ascii="Calibri" w:eastAsia="Times New Roman" w:hAnsi="Calibri" w:cs="Calibri"/>
                <w:color w:val="000000"/>
                <w:lang w:bidi="ar-SA"/>
              </w:rPr>
            </w:pPr>
          </w:p>
        </w:tc>
        <w:tc>
          <w:tcPr>
            <w:tcW w:w="2400" w:type="dxa"/>
            <w:tcBorders>
              <w:top w:val="nil"/>
              <w:left w:val="single" w:sz="8" w:space="0" w:color="auto"/>
              <w:bottom w:val="nil"/>
              <w:right w:val="single" w:sz="8" w:space="0" w:color="auto"/>
            </w:tcBorders>
            <w:shd w:val="clear" w:color="000000" w:fill="EAF1DD"/>
            <w:vAlign w:val="bottom"/>
            <w:hideMark/>
          </w:tcPr>
          <w:p w:rsidR="00876B54" w:rsidRPr="00876B54" w:rsidRDefault="00876B54" w:rsidP="00876B54">
            <w:pPr>
              <w:spacing w:after="0" w:line="240" w:lineRule="auto"/>
              <w:ind w:firstLine="0"/>
              <w:jc w:val="center"/>
              <w:rPr>
                <w:rFonts w:ascii="Calibri" w:eastAsia="Times New Roman" w:hAnsi="Calibri" w:cs="Calibri"/>
                <w:color w:val="000000"/>
                <w:sz w:val="20"/>
                <w:szCs w:val="20"/>
                <w:lang w:bidi="ar-SA"/>
              </w:rPr>
            </w:pPr>
            <w:r w:rsidRPr="00876B54">
              <w:rPr>
                <w:rFonts w:ascii="Calibri" w:eastAsia="Times New Roman" w:hAnsi="Calibri" w:cs="Calibri"/>
                <w:color w:val="000000"/>
                <w:sz w:val="20"/>
                <w:szCs w:val="20"/>
                <w:lang w:bidi="ar-SA"/>
              </w:rPr>
              <w:t xml:space="preserve">Increased </w:t>
            </w:r>
            <w:r w:rsidRPr="00876B54">
              <w:rPr>
                <w:rFonts w:ascii="Calibri" w:eastAsia="Times New Roman" w:hAnsi="Calibri" w:cs="Calibri"/>
                <w:i/>
                <w:iCs/>
                <w:color w:val="000000"/>
                <w:sz w:val="20"/>
                <w:szCs w:val="20"/>
                <w:lang w:bidi="ar-SA"/>
              </w:rPr>
              <w:t>Folr1</w:t>
            </w:r>
            <w:r w:rsidRPr="00876B54">
              <w:rPr>
                <w:rFonts w:ascii="Calibri" w:eastAsia="Times New Roman" w:hAnsi="Calibri" w:cs="Calibri"/>
                <w:color w:val="000000"/>
                <w:sz w:val="20"/>
                <w:szCs w:val="20"/>
                <w:lang w:bidi="ar-SA"/>
              </w:rPr>
              <w:t xml:space="preserve"> gene expression</w:t>
            </w:r>
          </w:p>
        </w:tc>
        <w:tc>
          <w:tcPr>
            <w:tcW w:w="2620" w:type="dxa"/>
            <w:tcBorders>
              <w:top w:val="nil"/>
              <w:left w:val="nil"/>
              <w:bottom w:val="nil"/>
              <w:right w:val="double" w:sz="6" w:space="0" w:color="auto"/>
            </w:tcBorders>
            <w:shd w:val="clear" w:color="000000" w:fill="C2D69A"/>
            <w:vAlign w:val="bottom"/>
            <w:hideMark/>
          </w:tcPr>
          <w:p w:rsidR="00876B54" w:rsidRPr="00876B54" w:rsidRDefault="00876B54" w:rsidP="00876B54">
            <w:pPr>
              <w:spacing w:after="0" w:line="240" w:lineRule="auto"/>
              <w:ind w:firstLine="0"/>
              <w:jc w:val="center"/>
              <w:rPr>
                <w:rFonts w:ascii="Calibri" w:eastAsia="Times New Roman" w:hAnsi="Calibri" w:cs="Calibri"/>
                <w:color w:val="000000"/>
                <w:sz w:val="20"/>
                <w:szCs w:val="20"/>
                <w:lang w:bidi="ar-SA"/>
              </w:rPr>
            </w:pPr>
            <w:r w:rsidRPr="00876B54">
              <w:rPr>
                <w:rFonts w:ascii="Calibri" w:eastAsia="Times New Roman" w:hAnsi="Calibri" w:cs="Calibri"/>
                <w:color w:val="000000"/>
                <w:sz w:val="20"/>
                <w:szCs w:val="20"/>
                <w:lang w:bidi="ar-SA"/>
              </w:rPr>
              <w:t xml:space="preserve">Increased </w:t>
            </w:r>
            <w:r w:rsidRPr="00876B54">
              <w:rPr>
                <w:rFonts w:ascii="Calibri" w:eastAsia="Times New Roman" w:hAnsi="Calibri" w:cs="Calibri"/>
                <w:i/>
                <w:iCs/>
                <w:color w:val="000000"/>
                <w:sz w:val="20"/>
                <w:szCs w:val="20"/>
                <w:lang w:bidi="ar-SA"/>
              </w:rPr>
              <w:t>Folr1</w:t>
            </w:r>
            <w:r w:rsidRPr="00876B54">
              <w:rPr>
                <w:rFonts w:ascii="Calibri" w:eastAsia="Times New Roman" w:hAnsi="Calibri" w:cs="Calibri"/>
                <w:color w:val="000000"/>
                <w:sz w:val="20"/>
                <w:szCs w:val="20"/>
                <w:lang w:bidi="ar-SA"/>
              </w:rPr>
              <w:t xml:space="preserve"> gene expression</w:t>
            </w:r>
          </w:p>
        </w:tc>
      </w:tr>
      <w:tr w:rsidR="00876B54" w:rsidRPr="00876B54" w:rsidTr="00876B54">
        <w:trPr>
          <w:trHeight w:val="300"/>
        </w:trPr>
        <w:tc>
          <w:tcPr>
            <w:tcW w:w="3002" w:type="dxa"/>
            <w:vMerge/>
            <w:tcBorders>
              <w:top w:val="nil"/>
              <w:left w:val="double" w:sz="6" w:space="0" w:color="auto"/>
              <w:bottom w:val="double" w:sz="6" w:space="0" w:color="000000"/>
              <w:right w:val="double" w:sz="6" w:space="0" w:color="auto"/>
            </w:tcBorders>
            <w:vAlign w:val="center"/>
            <w:hideMark/>
          </w:tcPr>
          <w:p w:rsidR="00876B54" w:rsidRPr="00876B54" w:rsidRDefault="00876B54" w:rsidP="00876B54">
            <w:pPr>
              <w:spacing w:after="0" w:line="240" w:lineRule="auto"/>
              <w:ind w:firstLine="0"/>
              <w:rPr>
                <w:rFonts w:ascii="Calibri" w:eastAsia="Times New Roman" w:hAnsi="Calibri" w:cs="Calibri"/>
                <w:color w:val="000000"/>
                <w:sz w:val="28"/>
                <w:szCs w:val="28"/>
                <w:lang w:bidi="ar-SA"/>
              </w:rPr>
            </w:pPr>
          </w:p>
        </w:tc>
        <w:tc>
          <w:tcPr>
            <w:tcW w:w="1051" w:type="dxa"/>
            <w:vMerge w:val="restart"/>
            <w:tcBorders>
              <w:top w:val="single" w:sz="8" w:space="0" w:color="auto"/>
              <w:left w:val="nil"/>
              <w:bottom w:val="double" w:sz="6" w:space="0" w:color="000000"/>
              <w:right w:val="nil"/>
            </w:tcBorders>
            <w:shd w:val="clear" w:color="000000" w:fill="75923C"/>
            <w:noWrap/>
            <w:vAlign w:val="center"/>
            <w:hideMark/>
          </w:tcPr>
          <w:p w:rsidR="00876B54" w:rsidRPr="00876B54" w:rsidRDefault="00876B54" w:rsidP="00876B54">
            <w:pPr>
              <w:spacing w:after="0" w:line="240" w:lineRule="auto"/>
              <w:ind w:firstLine="0"/>
              <w:jc w:val="center"/>
              <w:rPr>
                <w:rFonts w:ascii="Calibri" w:eastAsia="Times New Roman" w:hAnsi="Calibri" w:cs="Calibri"/>
                <w:color w:val="000000"/>
                <w:lang w:bidi="ar-SA"/>
              </w:rPr>
            </w:pPr>
            <w:r w:rsidRPr="00876B54">
              <w:rPr>
                <w:rFonts w:ascii="Calibri" w:eastAsia="Times New Roman" w:hAnsi="Calibri" w:cs="Calibri"/>
                <w:color w:val="000000"/>
                <w:lang w:bidi="ar-SA"/>
              </w:rPr>
              <w:t>High Folate</w:t>
            </w:r>
          </w:p>
        </w:tc>
        <w:tc>
          <w:tcPr>
            <w:tcW w:w="2400" w:type="dxa"/>
            <w:tcBorders>
              <w:top w:val="single" w:sz="8" w:space="0" w:color="auto"/>
              <w:left w:val="single" w:sz="8" w:space="0" w:color="auto"/>
              <w:bottom w:val="nil"/>
              <w:right w:val="single" w:sz="8" w:space="0" w:color="auto"/>
            </w:tcBorders>
            <w:shd w:val="clear" w:color="000000" w:fill="C2D69A"/>
            <w:noWrap/>
            <w:vAlign w:val="bottom"/>
            <w:hideMark/>
          </w:tcPr>
          <w:p w:rsidR="00876B54" w:rsidRPr="00876B54" w:rsidRDefault="00876B54" w:rsidP="00876B54">
            <w:pPr>
              <w:spacing w:after="0" w:line="240" w:lineRule="auto"/>
              <w:ind w:firstLine="0"/>
              <w:jc w:val="center"/>
              <w:rPr>
                <w:rFonts w:ascii="Calibri" w:eastAsia="Times New Roman" w:hAnsi="Calibri" w:cs="Calibri"/>
                <w:color w:val="000000"/>
                <w:sz w:val="20"/>
                <w:szCs w:val="20"/>
                <w:lang w:bidi="ar-SA"/>
              </w:rPr>
            </w:pPr>
            <w:r w:rsidRPr="00876B54">
              <w:rPr>
                <w:rFonts w:ascii="Calibri" w:eastAsia="Times New Roman" w:hAnsi="Calibri" w:cs="Calibri"/>
                <w:color w:val="000000"/>
                <w:sz w:val="20"/>
                <w:szCs w:val="20"/>
                <w:lang w:bidi="ar-SA"/>
              </w:rPr>
              <w:t>Fewer Cell numbers</w:t>
            </w:r>
          </w:p>
        </w:tc>
        <w:tc>
          <w:tcPr>
            <w:tcW w:w="2620" w:type="dxa"/>
            <w:tcBorders>
              <w:top w:val="single" w:sz="8" w:space="0" w:color="auto"/>
              <w:left w:val="nil"/>
              <w:bottom w:val="nil"/>
              <w:right w:val="double" w:sz="6" w:space="0" w:color="auto"/>
            </w:tcBorders>
            <w:shd w:val="clear" w:color="000000" w:fill="75923C"/>
            <w:noWrap/>
            <w:vAlign w:val="bottom"/>
            <w:hideMark/>
          </w:tcPr>
          <w:p w:rsidR="00876B54" w:rsidRPr="00876B54" w:rsidRDefault="00876B54" w:rsidP="00876B54">
            <w:pPr>
              <w:spacing w:after="0" w:line="240" w:lineRule="auto"/>
              <w:ind w:firstLine="0"/>
              <w:jc w:val="center"/>
              <w:rPr>
                <w:rFonts w:ascii="Calibri" w:eastAsia="Times New Roman" w:hAnsi="Calibri" w:cs="Calibri"/>
                <w:color w:val="000000"/>
                <w:sz w:val="20"/>
                <w:szCs w:val="20"/>
                <w:lang w:bidi="ar-SA"/>
              </w:rPr>
            </w:pPr>
            <w:r w:rsidRPr="00876B54">
              <w:rPr>
                <w:rFonts w:ascii="Calibri" w:eastAsia="Times New Roman" w:hAnsi="Calibri" w:cs="Calibri"/>
                <w:color w:val="000000"/>
                <w:sz w:val="20"/>
                <w:szCs w:val="20"/>
                <w:lang w:bidi="ar-SA"/>
              </w:rPr>
              <w:t>No change in Cell Numbers</w:t>
            </w:r>
          </w:p>
        </w:tc>
      </w:tr>
      <w:tr w:rsidR="00876B54" w:rsidRPr="00876B54" w:rsidTr="00876B54">
        <w:trPr>
          <w:trHeight w:val="525"/>
        </w:trPr>
        <w:tc>
          <w:tcPr>
            <w:tcW w:w="3002" w:type="dxa"/>
            <w:vMerge/>
            <w:tcBorders>
              <w:top w:val="nil"/>
              <w:left w:val="double" w:sz="6" w:space="0" w:color="auto"/>
              <w:bottom w:val="double" w:sz="6" w:space="0" w:color="000000"/>
              <w:right w:val="double" w:sz="6" w:space="0" w:color="auto"/>
            </w:tcBorders>
            <w:vAlign w:val="center"/>
            <w:hideMark/>
          </w:tcPr>
          <w:p w:rsidR="00876B54" w:rsidRPr="00876B54" w:rsidRDefault="00876B54" w:rsidP="00876B54">
            <w:pPr>
              <w:spacing w:after="0" w:line="240" w:lineRule="auto"/>
              <w:ind w:firstLine="0"/>
              <w:rPr>
                <w:rFonts w:ascii="Calibri" w:eastAsia="Times New Roman" w:hAnsi="Calibri" w:cs="Calibri"/>
                <w:color w:val="000000"/>
                <w:sz w:val="28"/>
                <w:szCs w:val="28"/>
                <w:lang w:bidi="ar-SA"/>
              </w:rPr>
            </w:pPr>
          </w:p>
        </w:tc>
        <w:tc>
          <w:tcPr>
            <w:tcW w:w="1051" w:type="dxa"/>
            <w:vMerge/>
            <w:tcBorders>
              <w:top w:val="single" w:sz="8" w:space="0" w:color="auto"/>
              <w:left w:val="nil"/>
              <w:bottom w:val="double" w:sz="6" w:space="0" w:color="000000"/>
              <w:right w:val="nil"/>
            </w:tcBorders>
            <w:vAlign w:val="center"/>
            <w:hideMark/>
          </w:tcPr>
          <w:p w:rsidR="00876B54" w:rsidRPr="00876B54" w:rsidRDefault="00876B54" w:rsidP="00876B54">
            <w:pPr>
              <w:spacing w:after="0" w:line="240" w:lineRule="auto"/>
              <w:ind w:firstLine="0"/>
              <w:rPr>
                <w:rFonts w:ascii="Calibri" w:eastAsia="Times New Roman" w:hAnsi="Calibri" w:cs="Calibri"/>
                <w:color w:val="000000"/>
                <w:lang w:bidi="ar-SA"/>
              </w:rPr>
            </w:pPr>
          </w:p>
        </w:tc>
        <w:tc>
          <w:tcPr>
            <w:tcW w:w="2400" w:type="dxa"/>
            <w:tcBorders>
              <w:top w:val="nil"/>
              <w:left w:val="single" w:sz="8" w:space="0" w:color="auto"/>
              <w:bottom w:val="nil"/>
              <w:right w:val="single" w:sz="8" w:space="0" w:color="auto"/>
            </w:tcBorders>
            <w:shd w:val="clear" w:color="000000" w:fill="C2D69A"/>
            <w:vAlign w:val="bottom"/>
            <w:hideMark/>
          </w:tcPr>
          <w:p w:rsidR="00876B54" w:rsidRPr="00876B54" w:rsidRDefault="00876B54" w:rsidP="00876B54">
            <w:pPr>
              <w:spacing w:after="0" w:line="240" w:lineRule="auto"/>
              <w:ind w:firstLine="0"/>
              <w:jc w:val="center"/>
              <w:rPr>
                <w:rFonts w:ascii="Calibri" w:eastAsia="Times New Roman" w:hAnsi="Calibri" w:cs="Calibri"/>
                <w:color w:val="000000"/>
                <w:sz w:val="20"/>
                <w:szCs w:val="20"/>
                <w:lang w:bidi="ar-SA"/>
              </w:rPr>
            </w:pPr>
            <w:r w:rsidRPr="00876B54">
              <w:rPr>
                <w:rFonts w:ascii="Calibri" w:eastAsia="Times New Roman" w:hAnsi="Calibri" w:cs="Calibri"/>
                <w:color w:val="000000"/>
                <w:sz w:val="20"/>
                <w:szCs w:val="20"/>
                <w:lang w:bidi="ar-SA"/>
              </w:rPr>
              <w:t>2x more</w:t>
            </w:r>
            <w:r w:rsidRPr="00876B54">
              <w:rPr>
                <w:rFonts w:ascii="Calibri" w:eastAsia="Times New Roman" w:hAnsi="Calibri" w:cs="Calibri"/>
                <w:i/>
                <w:iCs/>
                <w:color w:val="000000"/>
                <w:sz w:val="20"/>
                <w:szCs w:val="20"/>
                <w:lang w:bidi="ar-SA"/>
              </w:rPr>
              <w:t xml:space="preserve"> </w:t>
            </w:r>
            <w:proofErr w:type="spellStart"/>
            <w:r w:rsidRPr="00876B54">
              <w:rPr>
                <w:rFonts w:ascii="Calibri" w:eastAsia="Times New Roman" w:hAnsi="Calibri" w:cs="Calibri"/>
                <w:i/>
                <w:iCs/>
                <w:color w:val="000000"/>
                <w:sz w:val="20"/>
                <w:szCs w:val="20"/>
                <w:lang w:bidi="ar-SA"/>
              </w:rPr>
              <w:t>Lep</w:t>
            </w:r>
            <w:proofErr w:type="spellEnd"/>
            <w:r w:rsidRPr="00876B54">
              <w:rPr>
                <w:rFonts w:ascii="Calibri" w:eastAsia="Times New Roman" w:hAnsi="Calibri" w:cs="Calibri"/>
                <w:color w:val="000000"/>
                <w:sz w:val="20"/>
                <w:szCs w:val="20"/>
                <w:lang w:bidi="ar-SA"/>
              </w:rPr>
              <w:t xml:space="preserve"> gene expression</w:t>
            </w:r>
          </w:p>
        </w:tc>
        <w:tc>
          <w:tcPr>
            <w:tcW w:w="2620" w:type="dxa"/>
            <w:tcBorders>
              <w:top w:val="nil"/>
              <w:left w:val="nil"/>
              <w:bottom w:val="nil"/>
              <w:right w:val="double" w:sz="6" w:space="0" w:color="auto"/>
            </w:tcBorders>
            <w:shd w:val="clear" w:color="000000" w:fill="75923C"/>
            <w:vAlign w:val="bottom"/>
            <w:hideMark/>
          </w:tcPr>
          <w:p w:rsidR="00876B54" w:rsidRPr="00876B54" w:rsidRDefault="00876B54" w:rsidP="00876B54">
            <w:pPr>
              <w:spacing w:after="0" w:line="240" w:lineRule="auto"/>
              <w:ind w:firstLine="0"/>
              <w:jc w:val="center"/>
              <w:rPr>
                <w:rFonts w:ascii="Calibri" w:eastAsia="Times New Roman" w:hAnsi="Calibri" w:cs="Calibri"/>
                <w:color w:val="000000"/>
                <w:sz w:val="20"/>
                <w:szCs w:val="20"/>
                <w:lang w:bidi="ar-SA"/>
              </w:rPr>
            </w:pPr>
            <w:r w:rsidRPr="00876B54">
              <w:rPr>
                <w:rFonts w:ascii="Calibri" w:eastAsia="Times New Roman" w:hAnsi="Calibri" w:cs="Calibri"/>
                <w:color w:val="000000"/>
                <w:sz w:val="20"/>
                <w:szCs w:val="20"/>
                <w:lang w:bidi="ar-SA"/>
              </w:rPr>
              <w:t>(</w:t>
            </w:r>
            <w:proofErr w:type="spellStart"/>
            <w:r w:rsidRPr="00876B54">
              <w:rPr>
                <w:rFonts w:ascii="Calibri" w:eastAsia="Times New Roman" w:hAnsi="Calibri" w:cs="Calibri"/>
                <w:color w:val="000000"/>
                <w:sz w:val="20"/>
                <w:szCs w:val="20"/>
                <w:lang w:bidi="ar-SA"/>
              </w:rPr>
              <w:t>Hypertropy</w:t>
            </w:r>
            <w:proofErr w:type="spellEnd"/>
            <w:r w:rsidRPr="00876B54">
              <w:rPr>
                <w:rFonts w:ascii="Calibri" w:eastAsia="Times New Roman" w:hAnsi="Calibri" w:cs="Calibri"/>
                <w:color w:val="000000"/>
                <w:sz w:val="20"/>
                <w:szCs w:val="20"/>
                <w:lang w:bidi="ar-SA"/>
              </w:rPr>
              <w:t xml:space="preserve"> without hyperplasia)</w:t>
            </w:r>
          </w:p>
        </w:tc>
      </w:tr>
      <w:tr w:rsidR="00876B54" w:rsidRPr="00876B54" w:rsidTr="00876B54">
        <w:trPr>
          <w:trHeight w:val="525"/>
        </w:trPr>
        <w:tc>
          <w:tcPr>
            <w:tcW w:w="3002" w:type="dxa"/>
            <w:vMerge/>
            <w:tcBorders>
              <w:top w:val="nil"/>
              <w:left w:val="double" w:sz="6" w:space="0" w:color="auto"/>
              <w:bottom w:val="double" w:sz="6" w:space="0" w:color="000000"/>
              <w:right w:val="double" w:sz="6" w:space="0" w:color="auto"/>
            </w:tcBorders>
            <w:vAlign w:val="center"/>
            <w:hideMark/>
          </w:tcPr>
          <w:p w:rsidR="00876B54" w:rsidRPr="00876B54" w:rsidRDefault="00876B54" w:rsidP="00876B54">
            <w:pPr>
              <w:spacing w:after="0" w:line="240" w:lineRule="auto"/>
              <w:ind w:firstLine="0"/>
              <w:rPr>
                <w:rFonts w:ascii="Calibri" w:eastAsia="Times New Roman" w:hAnsi="Calibri" w:cs="Calibri"/>
                <w:color w:val="000000"/>
                <w:sz w:val="28"/>
                <w:szCs w:val="28"/>
                <w:lang w:bidi="ar-SA"/>
              </w:rPr>
            </w:pPr>
          </w:p>
        </w:tc>
        <w:tc>
          <w:tcPr>
            <w:tcW w:w="1051" w:type="dxa"/>
            <w:vMerge/>
            <w:tcBorders>
              <w:top w:val="single" w:sz="8" w:space="0" w:color="auto"/>
              <w:left w:val="nil"/>
              <w:bottom w:val="double" w:sz="6" w:space="0" w:color="000000"/>
              <w:right w:val="nil"/>
            </w:tcBorders>
            <w:vAlign w:val="center"/>
            <w:hideMark/>
          </w:tcPr>
          <w:p w:rsidR="00876B54" w:rsidRPr="00876B54" w:rsidRDefault="00876B54" w:rsidP="00876B54">
            <w:pPr>
              <w:spacing w:after="0" w:line="240" w:lineRule="auto"/>
              <w:ind w:firstLine="0"/>
              <w:rPr>
                <w:rFonts w:ascii="Calibri" w:eastAsia="Times New Roman" w:hAnsi="Calibri" w:cs="Calibri"/>
                <w:color w:val="000000"/>
                <w:lang w:bidi="ar-SA"/>
              </w:rPr>
            </w:pPr>
          </w:p>
        </w:tc>
        <w:tc>
          <w:tcPr>
            <w:tcW w:w="2400" w:type="dxa"/>
            <w:tcBorders>
              <w:top w:val="nil"/>
              <w:left w:val="single" w:sz="8" w:space="0" w:color="auto"/>
              <w:bottom w:val="nil"/>
              <w:right w:val="single" w:sz="8" w:space="0" w:color="auto"/>
            </w:tcBorders>
            <w:shd w:val="clear" w:color="000000" w:fill="C2D69A"/>
            <w:vAlign w:val="bottom"/>
            <w:hideMark/>
          </w:tcPr>
          <w:p w:rsidR="00876B54" w:rsidRPr="00876B54" w:rsidRDefault="00876B54" w:rsidP="00876B54">
            <w:pPr>
              <w:spacing w:after="0" w:line="240" w:lineRule="auto"/>
              <w:ind w:firstLine="0"/>
              <w:jc w:val="center"/>
              <w:rPr>
                <w:rFonts w:ascii="Calibri" w:eastAsia="Times New Roman" w:hAnsi="Calibri" w:cs="Calibri"/>
                <w:color w:val="000000"/>
                <w:sz w:val="20"/>
                <w:szCs w:val="20"/>
                <w:lang w:bidi="ar-SA"/>
              </w:rPr>
            </w:pPr>
            <w:r w:rsidRPr="00876B54">
              <w:rPr>
                <w:rFonts w:ascii="Calibri" w:eastAsia="Times New Roman" w:hAnsi="Calibri" w:cs="Calibri"/>
                <w:color w:val="000000"/>
                <w:sz w:val="20"/>
                <w:szCs w:val="20"/>
                <w:lang w:bidi="ar-SA"/>
              </w:rPr>
              <w:t xml:space="preserve">Increased </w:t>
            </w:r>
            <w:proofErr w:type="spellStart"/>
            <w:r w:rsidRPr="00876B54">
              <w:rPr>
                <w:rFonts w:ascii="Calibri" w:eastAsia="Times New Roman" w:hAnsi="Calibri" w:cs="Calibri"/>
                <w:i/>
                <w:iCs/>
                <w:color w:val="000000"/>
                <w:sz w:val="20"/>
                <w:szCs w:val="20"/>
                <w:lang w:bidi="ar-SA"/>
              </w:rPr>
              <w:t>Fasn</w:t>
            </w:r>
            <w:proofErr w:type="spellEnd"/>
            <w:r w:rsidRPr="00876B54">
              <w:rPr>
                <w:rFonts w:ascii="Calibri" w:eastAsia="Times New Roman" w:hAnsi="Calibri" w:cs="Calibri"/>
                <w:i/>
                <w:iCs/>
                <w:color w:val="000000"/>
                <w:sz w:val="20"/>
                <w:szCs w:val="20"/>
                <w:lang w:bidi="ar-SA"/>
              </w:rPr>
              <w:t xml:space="preserve"> </w:t>
            </w:r>
            <w:r w:rsidRPr="00876B54">
              <w:rPr>
                <w:rFonts w:ascii="Calibri" w:eastAsia="Times New Roman" w:hAnsi="Calibri" w:cs="Calibri"/>
                <w:color w:val="000000"/>
                <w:sz w:val="20"/>
                <w:szCs w:val="20"/>
                <w:lang w:bidi="ar-SA"/>
              </w:rPr>
              <w:t>gene expression</w:t>
            </w:r>
          </w:p>
        </w:tc>
        <w:tc>
          <w:tcPr>
            <w:tcW w:w="2620" w:type="dxa"/>
            <w:tcBorders>
              <w:top w:val="nil"/>
              <w:left w:val="nil"/>
              <w:bottom w:val="nil"/>
              <w:right w:val="double" w:sz="6" w:space="0" w:color="auto"/>
            </w:tcBorders>
            <w:shd w:val="clear" w:color="000000" w:fill="75923C"/>
            <w:vAlign w:val="bottom"/>
            <w:hideMark/>
          </w:tcPr>
          <w:p w:rsidR="00876B54" w:rsidRPr="00876B54" w:rsidRDefault="00876B54" w:rsidP="00876B54">
            <w:pPr>
              <w:spacing w:after="0" w:line="240" w:lineRule="auto"/>
              <w:ind w:firstLine="0"/>
              <w:jc w:val="center"/>
              <w:rPr>
                <w:rFonts w:ascii="Calibri" w:eastAsia="Times New Roman" w:hAnsi="Calibri" w:cs="Calibri"/>
                <w:color w:val="000000"/>
                <w:sz w:val="20"/>
                <w:szCs w:val="20"/>
                <w:lang w:bidi="ar-SA"/>
              </w:rPr>
            </w:pPr>
            <w:r w:rsidRPr="00876B54">
              <w:rPr>
                <w:rFonts w:ascii="Calibri" w:eastAsia="Times New Roman" w:hAnsi="Calibri" w:cs="Calibri"/>
                <w:color w:val="000000"/>
                <w:sz w:val="20"/>
                <w:szCs w:val="20"/>
                <w:lang w:bidi="ar-SA"/>
              </w:rPr>
              <w:t xml:space="preserve">2x more </w:t>
            </w:r>
            <w:proofErr w:type="spellStart"/>
            <w:r w:rsidRPr="00876B54">
              <w:rPr>
                <w:rFonts w:ascii="Calibri" w:eastAsia="Times New Roman" w:hAnsi="Calibri" w:cs="Calibri"/>
                <w:color w:val="000000"/>
                <w:sz w:val="20"/>
                <w:szCs w:val="20"/>
                <w:lang w:bidi="ar-SA"/>
              </w:rPr>
              <w:t>PPARγ</w:t>
            </w:r>
            <w:proofErr w:type="spellEnd"/>
            <w:r w:rsidRPr="00876B54">
              <w:rPr>
                <w:rFonts w:ascii="Calibri" w:eastAsia="Times New Roman" w:hAnsi="Calibri" w:cs="Calibri"/>
                <w:color w:val="000000"/>
                <w:sz w:val="20"/>
                <w:szCs w:val="20"/>
                <w:lang w:bidi="ar-SA"/>
              </w:rPr>
              <w:t xml:space="preserve"> gene expression</w:t>
            </w:r>
          </w:p>
        </w:tc>
      </w:tr>
      <w:tr w:rsidR="00876B54" w:rsidRPr="00876B54" w:rsidTr="00876B54">
        <w:trPr>
          <w:trHeight w:val="300"/>
        </w:trPr>
        <w:tc>
          <w:tcPr>
            <w:tcW w:w="3002" w:type="dxa"/>
            <w:vMerge/>
            <w:tcBorders>
              <w:top w:val="nil"/>
              <w:left w:val="double" w:sz="6" w:space="0" w:color="auto"/>
              <w:bottom w:val="double" w:sz="6" w:space="0" w:color="000000"/>
              <w:right w:val="double" w:sz="6" w:space="0" w:color="auto"/>
            </w:tcBorders>
            <w:vAlign w:val="center"/>
            <w:hideMark/>
          </w:tcPr>
          <w:p w:rsidR="00876B54" w:rsidRPr="00876B54" w:rsidRDefault="00876B54" w:rsidP="00876B54">
            <w:pPr>
              <w:spacing w:after="0" w:line="240" w:lineRule="auto"/>
              <w:ind w:firstLine="0"/>
              <w:rPr>
                <w:rFonts w:ascii="Calibri" w:eastAsia="Times New Roman" w:hAnsi="Calibri" w:cs="Calibri"/>
                <w:color w:val="000000"/>
                <w:sz w:val="28"/>
                <w:szCs w:val="28"/>
                <w:lang w:bidi="ar-SA"/>
              </w:rPr>
            </w:pPr>
          </w:p>
        </w:tc>
        <w:tc>
          <w:tcPr>
            <w:tcW w:w="1051" w:type="dxa"/>
            <w:vMerge/>
            <w:tcBorders>
              <w:top w:val="single" w:sz="8" w:space="0" w:color="auto"/>
              <w:left w:val="nil"/>
              <w:bottom w:val="double" w:sz="6" w:space="0" w:color="000000"/>
              <w:right w:val="nil"/>
            </w:tcBorders>
            <w:vAlign w:val="center"/>
            <w:hideMark/>
          </w:tcPr>
          <w:p w:rsidR="00876B54" w:rsidRPr="00876B54" w:rsidRDefault="00876B54" w:rsidP="00876B54">
            <w:pPr>
              <w:spacing w:after="0" w:line="240" w:lineRule="auto"/>
              <w:ind w:firstLine="0"/>
              <w:rPr>
                <w:rFonts w:ascii="Calibri" w:eastAsia="Times New Roman" w:hAnsi="Calibri" w:cs="Calibri"/>
                <w:color w:val="000000"/>
                <w:lang w:bidi="ar-SA"/>
              </w:rPr>
            </w:pPr>
          </w:p>
        </w:tc>
        <w:tc>
          <w:tcPr>
            <w:tcW w:w="2400" w:type="dxa"/>
            <w:tcBorders>
              <w:top w:val="nil"/>
              <w:left w:val="single" w:sz="8" w:space="0" w:color="auto"/>
              <w:bottom w:val="nil"/>
              <w:right w:val="single" w:sz="8" w:space="0" w:color="auto"/>
            </w:tcBorders>
            <w:shd w:val="clear" w:color="000000" w:fill="C2D69A"/>
            <w:noWrap/>
            <w:vAlign w:val="bottom"/>
            <w:hideMark/>
          </w:tcPr>
          <w:p w:rsidR="00876B54" w:rsidRPr="00876B54" w:rsidRDefault="00876B54" w:rsidP="00876B54">
            <w:pPr>
              <w:spacing w:after="0" w:line="240" w:lineRule="auto"/>
              <w:ind w:firstLine="0"/>
              <w:jc w:val="center"/>
              <w:rPr>
                <w:rFonts w:ascii="Calibri" w:eastAsia="Times New Roman" w:hAnsi="Calibri" w:cs="Calibri"/>
                <w:color w:val="000000"/>
                <w:sz w:val="20"/>
                <w:szCs w:val="20"/>
                <w:lang w:bidi="ar-SA"/>
              </w:rPr>
            </w:pPr>
            <w:r w:rsidRPr="00876B54">
              <w:rPr>
                <w:rFonts w:ascii="Calibri" w:eastAsia="Times New Roman" w:hAnsi="Calibri" w:cs="Calibri"/>
                <w:color w:val="000000"/>
                <w:sz w:val="20"/>
                <w:szCs w:val="20"/>
                <w:lang w:bidi="ar-SA"/>
              </w:rPr>
              <w:t>2x more lipolysis per cell</w:t>
            </w:r>
          </w:p>
        </w:tc>
        <w:tc>
          <w:tcPr>
            <w:tcW w:w="2620" w:type="dxa"/>
            <w:tcBorders>
              <w:top w:val="nil"/>
              <w:left w:val="nil"/>
              <w:bottom w:val="nil"/>
              <w:right w:val="double" w:sz="6" w:space="0" w:color="auto"/>
            </w:tcBorders>
            <w:shd w:val="clear" w:color="000000" w:fill="75923C"/>
            <w:noWrap/>
            <w:vAlign w:val="bottom"/>
            <w:hideMark/>
          </w:tcPr>
          <w:p w:rsidR="00876B54" w:rsidRPr="00876B54" w:rsidRDefault="00876B54" w:rsidP="00876B54">
            <w:pPr>
              <w:spacing w:after="0" w:line="240" w:lineRule="auto"/>
              <w:ind w:firstLine="0"/>
              <w:jc w:val="center"/>
              <w:rPr>
                <w:rFonts w:ascii="Calibri" w:eastAsia="Times New Roman" w:hAnsi="Calibri" w:cs="Calibri"/>
                <w:color w:val="000000"/>
                <w:sz w:val="20"/>
                <w:szCs w:val="20"/>
                <w:lang w:bidi="ar-SA"/>
              </w:rPr>
            </w:pPr>
            <w:r w:rsidRPr="00876B54">
              <w:rPr>
                <w:rFonts w:ascii="Calibri" w:eastAsia="Times New Roman" w:hAnsi="Calibri" w:cs="Calibri"/>
                <w:color w:val="000000"/>
                <w:sz w:val="20"/>
                <w:szCs w:val="20"/>
                <w:lang w:bidi="ar-SA"/>
              </w:rPr>
              <w:t>Less Lipolysis per cell</w:t>
            </w:r>
          </w:p>
        </w:tc>
      </w:tr>
      <w:tr w:rsidR="00876B54" w:rsidRPr="00876B54" w:rsidTr="00876B54">
        <w:trPr>
          <w:trHeight w:val="525"/>
        </w:trPr>
        <w:tc>
          <w:tcPr>
            <w:tcW w:w="3002" w:type="dxa"/>
            <w:vMerge/>
            <w:tcBorders>
              <w:top w:val="nil"/>
              <w:left w:val="double" w:sz="6" w:space="0" w:color="auto"/>
              <w:bottom w:val="double" w:sz="6" w:space="0" w:color="000000"/>
              <w:right w:val="double" w:sz="6" w:space="0" w:color="auto"/>
            </w:tcBorders>
            <w:vAlign w:val="center"/>
            <w:hideMark/>
          </w:tcPr>
          <w:p w:rsidR="00876B54" w:rsidRPr="00876B54" w:rsidRDefault="00876B54" w:rsidP="00876B54">
            <w:pPr>
              <w:spacing w:after="0" w:line="240" w:lineRule="auto"/>
              <w:ind w:firstLine="0"/>
              <w:rPr>
                <w:rFonts w:ascii="Calibri" w:eastAsia="Times New Roman" w:hAnsi="Calibri" w:cs="Calibri"/>
                <w:color w:val="000000"/>
                <w:sz w:val="28"/>
                <w:szCs w:val="28"/>
                <w:lang w:bidi="ar-SA"/>
              </w:rPr>
            </w:pPr>
          </w:p>
        </w:tc>
        <w:tc>
          <w:tcPr>
            <w:tcW w:w="1051" w:type="dxa"/>
            <w:vMerge/>
            <w:tcBorders>
              <w:top w:val="single" w:sz="8" w:space="0" w:color="auto"/>
              <w:left w:val="nil"/>
              <w:bottom w:val="double" w:sz="6" w:space="0" w:color="000000"/>
              <w:right w:val="nil"/>
            </w:tcBorders>
            <w:vAlign w:val="center"/>
            <w:hideMark/>
          </w:tcPr>
          <w:p w:rsidR="00876B54" w:rsidRPr="00876B54" w:rsidRDefault="00876B54" w:rsidP="00876B54">
            <w:pPr>
              <w:spacing w:after="0" w:line="240" w:lineRule="auto"/>
              <w:ind w:firstLine="0"/>
              <w:rPr>
                <w:rFonts w:ascii="Calibri" w:eastAsia="Times New Roman" w:hAnsi="Calibri" w:cs="Calibri"/>
                <w:color w:val="000000"/>
                <w:lang w:bidi="ar-SA"/>
              </w:rPr>
            </w:pPr>
          </w:p>
        </w:tc>
        <w:tc>
          <w:tcPr>
            <w:tcW w:w="2400" w:type="dxa"/>
            <w:tcBorders>
              <w:top w:val="nil"/>
              <w:left w:val="single" w:sz="8" w:space="0" w:color="auto"/>
              <w:bottom w:val="nil"/>
              <w:right w:val="single" w:sz="8" w:space="0" w:color="auto"/>
            </w:tcBorders>
            <w:shd w:val="clear" w:color="000000" w:fill="C2D69A"/>
            <w:vAlign w:val="bottom"/>
            <w:hideMark/>
          </w:tcPr>
          <w:p w:rsidR="00876B54" w:rsidRPr="00876B54" w:rsidRDefault="00876B54" w:rsidP="00876B54">
            <w:pPr>
              <w:spacing w:after="0" w:line="240" w:lineRule="auto"/>
              <w:ind w:firstLine="0"/>
              <w:jc w:val="center"/>
              <w:rPr>
                <w:rFonts w:ascii="Calibri" w:eastAsia="Times New Roman" w:hAnsi="Calibri" w:cs="Calibri"/>
                <w:color w:val="000000"/>
                <w:sz w:val="20"/>
                <w:szCs w:val="20"/>
                <w:lang w:bidi="ar-SA"/>
              </w:rPr>
            </w:pPr>
            <w:r w:rsidRPr="00876B54">
              <w:rPr>
                <w:rFonts w:ascii="Calibri" w:eastAsia="Times New Roman" w:hAnsi="Calibri" w:cs="Calibri"/>
                <w:color w:val="000000"/>
                <w:sz w:val="20"/>
                <w:szCs w:val="20"/>
                <w:lang w:bidi="ar-SA"/>
              </w:rPr>
              <w:t xml:space="preserve">Increased </w:t>
            </w:r>
            <w:proofErr w:type="spellStart"/>
            <w:r w:rsidRPr="00876B54">
              <w:rPr>
                <w:rFonts w:ascii="Calibri" w:eastAsia="Times New Roman" w:hAnsi="Calibri" w:cs="Calibri"/>
                <w:i/>
                <w:iCs/>
                <w:color w:val="000000"/>
                <w:sz w:val="20"/>
                <w:szCs w:val="20"/>
                <w:lang w:bidi="ar-SA"/>
              </w:rPr>
              <w:t>Lipe</w:t>
            </w:r>
            <w:proofErr w:type="spellEnd"/>
            <w:r w:rsidRPr="00876B54">
              <w:rPr>
                <w:rFonts w:ascii="Calibri" w:eastAsia="Times New Roman" w:hAnsi="Calibri" w:cs="Calibri"/>
                <w:color w:val="000000"/>
                <w:sz w:val="20"/>
                <w:szCs w:val="20"/>
                <w:lang w:bidi="ar-SA"/>
              </w:rPr>
              <w:t xml:space="preserve"> gene expression</w:t>
            </w:r>
          </w:p>
        </w:tc>
        <w:tc>
          <w:tcPr>
            <w:tcW w:w="2620" w:type="dxa"/>
            <w:tcBorders>
              <w:top w:val="nil"/>
              <w:left w:val="nil"/>
              <w:bottom w:val="nil"/>
              <w:right w:val="double" w:sz="6" w:space="0" w:color="auto"/>
            </w:tcBorders>
            <w:shd w:val="clear" w:color="000000" w:fill="75923C"/>
            <w:vAlign w:val="bottom"/>
            <w:hideMark/>
          </w:tcPr>
          <w:p w:rsidR="00876B54" w:rsidRPr="00876B54" w:rsidRDefault="00876B54" w:rsidP="00876B54">
            <w:pPr>
              <w:spacing w:after="0" w:line="240" w:lineRule="auto"/>
              <w:ind w:firstLine="0"/>
              <w:jc w:val="center"/>
              <w:rPr>
                <w:rFonts w:ascii="Calibri" w:eastAsia="Times New Roman" w:hAnsi="Calibri" w:cs="Calibri"/>
                <w:color w:val="000000"/>
                <w:sz w:val="20"/>
                <w:szCs w:val="20"/>
                <w:lang w:bidi="ar-SA"/>
              </w:rPr>
            </w:pPr>
            <w:r w:rsidRPr="00876B54">
              <w:rPr>
                <w:rFonts w:ascii="Calibri" w:eastAsia="Times New Roman" w:hAnsi="Calibri" w:cs="Calibri"/>
                <w:color w:val="000000"/>
                <w:sz w:val="20"/>
                <w:szCs w:val="20"/>
                <w:lang w:bidi="ar-SA"/>
              </w:rPr>
              <w:t xml:space="preserve">Decrease in </w:t>
            </w:r>
            <w:r w:rsidRPr="00876B54">
              <w:rPr>
                <w:rFonts w:ascii="Calibri" w:eastAsia="Times New Roman" w:hAnsi="Calibri" w:cs="Calibri"/>
                <w:i/>
                <w:iCs/>
                <w:color w:val="000000"/>
                <w:sz w:val="20"/>
                <w:szCs w:val="20"/>
                <w:lang w:bidi="ar-SA"/>
              </w:rPr>
              <w:t>Glut4</w:t>
            </w:r>
            <w:r w:rsidRPr="00876B54">
              <w:rPr>
                <w:rFonts w:ascii="Calibri" w:eastAsia="Times New Roman" w:hAnsi="Calibri" w:cs="Calibri"/>
                <w:color w:val="000000"/>
                <w:sz w:val="20"/>
                <w:szCs w:val="20"/>
                <w:lang w:bidi="ar-SA"/>
              </w:rPr>
              <w:t xml:space="preserve"> gene expression</w:t>
            </w:r>
          </w:p>
        </w:tc>
      </w:tr>
      <w:tr w:rsidR="00876B54" w:rsidRPr="00876B54" w:rsidTr="00876B54">
        <w:trPr>
          <w:trHeight w:val="540"/>
        </w:trPr>
        <w:tc>
          <w:tcPr>
            <w:tcW w:w="3002" w:type="dxa"/>
            <w:vMerge/>
            <w:tcBorders>
              <w:top w:val="nil"/>
              <w:left w:val="double" w:sz="6" w:space="0" w:color="auto"/>
              <w:bottom w:val="double" w:sz="6" w:space="0" w:color="000000"/>
              <w:right w:val="double" w:sz="6" w:space="0" w:color="auto"/>
            </w:tcBorders>
            <w:vAlign w:val="center"/>
            <w:hideMark/>
          </w:tcPr>
          <w:p w:rsidR="00876B54" w:rsidRPr="00876B54" w:rsidRDefault="00876B54" w:rsidP="00876B54">
            <w:pPr>
              <w:spacing w:after="0" w:line="240" w:lineRule="auto"/>
              <w:ind w:firstLine="0"/>
              <w:rPr>
                <w:rFonts w:ascii="Calibri" w:eastAsia="Times New Roman" w:hAnsi="Calibri" w:cs="Calibri"/>
                <w:color w:val="000000"/>
                <w:sz w:val="28"/>
                <w:szCs w:val="28"/>
                <w:lang w:bidi="ar-SA"/>
              </w:rPr>
            </w:pPr>
          </w:p>
        </w:tc>
        <w:tc>
          <w:tcPr>
            <w:tcW w:w="1051" w:type="dxa"/>
            <w:vMerge/>
            <w:tcBorders>
              <w:top w:val="single" w:sz="8" w:space="0" w:color="auto"/>
              <w:left w:val="nil"/>
              <w:bottom w:val="double" w:sz="6" w:space="0" w:color="000000"/>
              <w:right w:val="nil"/>
            </w:tcBorders>
            <w:vAlign w:val="center"/>
            <w:hideMark/>
          </w:tcPr>
          <w:p w:rsidR="00876B54" w:rsidRPr="00876B54" w:rsidRDefault="00876B54" w:rsidP="00876B54">
            <w:pPr>
              <w:spacing w:after="0" w:line="240" w:lineRule="auto"/>
              <w:ind w:firstLine="0"/>
              <w:rPr>
                <w:rFonts w:ascii="Calibri" w:eastAsia="Times New Roman" w:hAnsi="Calibri" w:cs="Calibri"/>
                <w:color w:val="000000"/>
                <w:lang w:bidi="ar-SA"/>
              </w:rPr>
            </w:pPr>
          </w:p>
        </w:tc>
        <w:tc>
          <w:tcPr>
            <w:tcW w:w="2400" w:type="dxa"/>
            <w:tcBorders>
              <w:top w:val="nil"/>
              <w:left w:val="single" w:sz="8" w:space="0" w:color="auto"/>
              <w:bottom w:val="double" w:sz="6" w:space="0" w:color="auto"/>
              <w:right w:val="single" w:sz="8" w:space="0" w:color="auto"/>
            </w:tcBorders>
            <w:shd w:val="clear" w:color="000000" w:fill="C2D69A"/>
            <w:vAlign w:val="bottom"/>
            <w:hideMark/>
          </w:tcPr>
          <w:p w:rsidR="00876B54" w:rsidRPr="00876B54" w:rsidRDefault="00876B54" w:rsidP="00876B54">
            <w:pPr>
              <w:spacing w:after="0" w:line="240" w:lineRule="auto"/>
              <w:ind w:firstLine="0"/>
              <w:jc w:val="center"/>
              <w:rPr>
                <w:rFonts w:ascii="Calibri" w:eastAsia="Times New Roman" w:hAnsi="Calibri" w:cs="Calibri"/>
                <w:color w:val="000000"/>
                <w:sz w:val="20"/>
                <w:szCs w:val="20"/>
                <w:lang w:bidi="ar-SA"/>
              </w:rPr>
            </w:pPr>
            <w:r w:rsidRPr="00876B54">
              <w:rPr>
                <w:rFonts w:ascii="Calibri" w:eastAsia="Times New Roman" w:hAnsi="Calibri" w:cs="Calibri"/>
                <w:color w:val="000000"/>
                <w:sz w:val="20"/>
                <w:szCs w:val="20"/>
                <w:lang w:bidi="ar-SA"/>
              </w:rPr>
              <w:t xml:space="preserve">Increase </w:t>
            </w:r>
            <w:proofErr w:type="spellStart"/>
            <w:r w:rsidRPr="00876B54">
              <w:rPr>
                <w:rFonts w:ascii="Calibri" w:eastAsia="Times New Roman" w:hAnsi="Calibri" w:cs="Calibri"/>
                <w:i/>
                <w:color w:val="000000"/>
                <w:sz w:val="20"/>
                <w:szCs w:val="20"/>
                <w:lang w:bidi="ar-SA"/>
              </w:rPr>
              <w:t>Mthfr</w:t>
            </w:r>
            <w:proofErr w:type="spellEnd"/>
            <w:r w:rsidRPr="00876B54">
              <w:rPr>
                <w:rFonts w:ascii="Calibri" w:eastAsia="Times New Roman" w:hAnsi="Calibri" w:cs="Calibri"/>
                <w:color w:val="000000"/>
                <w:sz w:val="20"/>
                <w:szCs w:val="20"/>
                <w:lang w:bidi="ar-SA"/>
              </w:rPr>
              <w:t xml:space="preserve"> gene expression</w:t>
            </w:r>
          </w:p>
        </w:tc>
        <w:tc>
          <w:tcPr>
            <w:tcW w:w="2620" w:type="dxa"/>
            <w:tcBorders>
              <w:top w:val="nil"/>
              <w:left w:val="nil"/>
              <w:bottom w:val="double" w:sz="6" w:space="0" w:color="auto"/>
              <w:right w:val="double" w:sz="6" w:space="0" w:color="auto"/>
            </w:tcBorders>
            <w:shd w:val="clear" w:color="000000" w:fill="75923C"/>
            <w:noWrap/>
            <w:vAlign w:val="bottom"/>
            <w:hideMark/>
          </w:tcPr>
          <w:p w:rsidR="00876B54" w:rsidRPr="00876B54" w:rsidRDefault="00876B54" w:rsidP="00876B54">
            <w:pPr>
              <w:spacing w:after="0" w:line="240" w:lineRule="auto"/>
              <w:ind w:firstLine="0"/>
              <w:jc w:val="center"/>
              <w:rPr>
                <w:rFonts w:ascii="Calibri" w:eastAsia="Times New Roman" w:hAnsi="Calibri" w:cs="Calibri"/>
                <w:color w:val="000000"/>
                <w:sz w:val="20"/>
                <w:szCs w:val="20"/>
                <w:lang w:bidi="ar-SA"/>
              </w:rPr>
            </w:pPr>
            <w:r w:rsidRPr="00876B54">
              <w:rPr>
                <w:rFonts w:ascii="Calibri" w:eastAsia="Times New Roman" w:hAnsi="Calibri" w:cs="Calibri"/>
                <w:color w:val="000000"/>
                <w:sz w:val="20"/>
                <w:szCs w:val="20"/>
                <w:lang w:bidi="ar-SA"/>
              </w:rPr>
              <w:t> </w:t>
            </w:r>
          </w:p>
        </w:tc>
      </w:tr>
    </w:tbl>
    <w:p w:rsidR="00876B54" w:rsidRDefault="00876B54" w:rsidP="00662E38"/>
    <w:p w:rsidR="00876B54" w:rsidRDefault="00876B54" w:rsidP="00662E38"/>
    <w:p w:rsidR="00876B54" w:rsidRDefault="00876B54" w:rsidP="00662E38"/>
    <w:p w:rsidR="00876B54" w:rsidRDefault="00876B54" w:rsidP="00662E38"/>
    <w:p w:rsidR="000B40A4" w:rsidRDefault="000B40A4" w:rsidP="000B40A4">
      <w:pPr>
        <w:rPr>
          <w:lang w:bidi="ar-SA"/>
        </w:rPr>
      </w:pPr>
      <w:r>
        <w:rPr>
          <w:lang w:bidi="ar-SA"/>
        </w:rPr>
        <w:lastRenderedPageBreak/>
        <w:t xml:space="preserve">First let us look at the comparison between adipocytes differentiated and matured under low folate conditions versus those grown under standard conditions.   First the low folate condition produces far less fat cells than does the standard media conditions and the cells are smaller in size.  This is not surprising considering folate is necessary for manufacturing DNA building blocks.   We see a down regulation of many genes including </w:t>
      </w:r>
      <w:proofErr w:type="spellStart"/>
      <w:r w:rsidRPr="0075776A">
        <w:rPr>
          <w:i/>
          <w:lang w:bidi="ar-SA"/>
        </w:rPr>
        <w:t>PPAR</w:t>
      </w:r>
      <w:r w:rsidRPr="0075776A">
        <w:rPr>
          <w:rFonts w:ascii="Calibri" w:hAnsi="Calibri" w:cs="Calibri"/>
          <w:i/>
          <w:lang w:bidi="ar-SA"/>
        </w:rPr>
        <w:t>γ</w:t>
      </w:r>
      <w:proofErr w:type="spellEnd"/>
      <w:r>
        <w:rPr>
          <w:lang w:bidi="ar-SA"/>
        </w:rPr>
        <w:t xml:space="preserve">, </w:t>
      </w:r>
      <w:r w:rsidRPr="0075776A">
        <w:rPr>
          <w:i/>
          <w:lang w:bidi="ar-SA"/>
        </w:rPr>
        <w:t>PGC-1a</w:t>
      </w:r>
      <w:r>
        <w:rPr>
          <w:lang w:bidi="ar-SA"/>
        </w:rPr>
        <w:t xml:space="preserve">, </w:t>
      </w:r>
      <w:r w:rsidRPr="0075776A">
        <w:rPr>
          <w:i/>
          <w:lang w:bidi="ar-SA"/>
        </w:rPr>
        <w:t>Glut4</w:t>
      </w:r>
      <w:r>
        <w:rPr>
          <w:lang w:bidi="ar-SA"/>
        </w:rPr>
        <w:t xml:space="preserve"> and </w:t>
      </w:r>
      <w:proofErr w:type="spellStart"/>
      <w:r w:rsidRPr="0075776A">
        <w:rPr>
          <w:i/>
          <w:lang w:bidi="ar-SA"/>
        </w:rPr>
        <w:t>Fasn</w:t>
      </w:r>
      <w:proofErr w:type="spellEnd"/>
      <w:r>
        <w:rPr>
          <w:lang w:bidi="ar-SA"/>
        </w:rPr>
        <w:t xml:space="preserve">.    The decrease seen in the </w:t>
      </w:r>
      <w:proofErr w:type="spellStart"/>
      <w:r>
        <w:rPr>
          <w:lang w:bidi="ar-SA"/>
        </w:rPr>
        <w:t>adipogenesis</w:t>
      </w:r>
      <w:proofErr w:type="spellEnd"/>
      <w:r>
        <w:rPr>
          <w:lang w:bidi="ar-SA"/>
        </w:rPr>
        <w:t xml:space="preserve"> marker </w:t>
      </w:r>
      <w:proofErr w:type="spellStart"/>
      <w:r w:rsidRPr="0075776A">
        <w:rPr>
          <w:i/>
          <w:lang w:bidi="ar-SA"/>
        </w:rPr>
        <w:t>PPAR</w:t>
      </w:r>
      <w:r w:rsidRPr="0075776A">
        <w:rPr>
          <w:rFonts w:ascii="Calibri" w:hAnsi="Calibri" w:cs="Calibri"/>
          <w:i/>
          <w:lang w:bidi="ar-SA"/>
        </w:rPr>
        <w:t>γ</w:t>
      </w:r>
      <w:proofErr w:type="spellEnd"/>
      <w:r>
        <w:rPr>
          <w:lang w:bidi="ar-SA"/>
        </w:rPr>
        <w:t xml:space="preserve"> further supports the reduction in cell number.  A very large decrease in </w:t>
      </w:r>
      <w:r w:rsidRPr="00B94EB2">
        <w:rPr>
          <w:i/>
          <w:lang w:bidi="ar-SA"/>
        </w:rPr>
        <w:t>Pgc1-α</w:t>
      </w:r>
      <w:r>
        <w:rPr>
          <w:lang w:bidi="ar-SA"/>
        </w:rPr>
        <w:t xml:space="preserve"> predicts that these cells may have less capacity to generate mitochondria.   Down regulation of two markers of </w:t>
      </w:r>
      <w:r w:rsidRPr="0075776A">
        <w:rPr>
          <w:i/>
          <w:lang w:bidi="ar-SA"/>
        </w:rPr>
        <w:t>de novo</w:t>
      </w:r>
      <w:r>
        <w:rPr>
          <w:lang w:bidi="ar-SA"/>
        </w:rPr>
        <w:t xml:space="preserve"> lipogenesis, </w:t>
      </w:r>
      <w:proofErr w:type="spellStart"/>
      <w:r w:rsidRPr="0075776A">
        <w:rPr>
          <w:i/>
          <w:lang w:bidi="ar-SA"/>
        </w:rPr>
        <w:t>Fasn</w:t>
      </w:r>
      <w:proofErr w:type="spellEnd"/>
      <w:r w:rsidRPr="0075776A">
        <w:rPr>
          <w:i/>
          <w:lang w:bidi="ar-SA"/>
        </w:rPr>
        <w:t xml:space="preserve"> </w:t>
      </w:r>
      <w:r>
        <w:rPr>
          <w:lang w:bidi="ar-SA"/>
        </w:rPr>
        <w:t xml:space="preserve">and </w:t>
      </w:r>
      <w:r w:rsidRPr="0075776A">
        <w:rPr>
          <w:i/>
          <w:lang w:bidi="ar-SA"/>
        </w:rPr>
        <w:t>Glut4</w:t>
      </w:r>
      <w:r>
        <w:rPr>
          <w:i/>
          <w:lang w:bidi="ar-SA"/>
        </w:rPr>
        <w:t xml:space="preserve"> </w:t>
      </w:r>
      <w:r>
        <w:rPr>
          <w:lang w:bidi="ar-SA"/>
        </w:rPr>
        <w:t xml:space="preserve">may indicate that this mode of triglyceride production is limited.  A visual inspection of the cells by Oil Red O staining reveals that although there are fewer cells present, each is packed full of lipid.  Because each cell has acquired a massive store of triglyceride, there is a 2 fold increase in the amount of lipid released during </w:t>
      </w:r>
      <w:proofErr w:type="spellStart"/>
      <w:r>
        <w:rPr>
          <w:lang w:bidi="ar-SA"/>
        </w:rPr>
        <w:t>unstimulated</w:t>
      </w:r>
      <w:proofErr w:type="spellEnd"/>
      <w:r>
        <w:rPr>
          <w:lang w:bidi="ar-SA"/>
        </w:rPr>
        <w:t xml:space="preserve"> lipolysis.   We see an up-regulation of Folr1, which indicates these cells are trying to scavenge any folate possible.  Low folate during differentiation and maturation would create a situation of </w:t>
      </w:r>
      <w:proofErr w:type="gramStart"/>
      <w:r>
        <w:rPr>
          <w:lang w:bidi="ar-SA"/>
        </w:rPr>
        <w:t>few,</w:t>
      </w:r>
      <w:proofErr w:type="gramEnd"/>
      <w:r>
        <w:rPr>
          <w:lang w:bidi="ar-SA"/>
        </w:rPr>
        <w:t xml:space="preserve"> small fat cells that scavenge any triglyceride available, but would also readily release these energy stores when needed.   When this fat cell type encounters a high fat diet, the fat cells would take up as much fat as possible, but due to their limited numbers, the system would not have much capacity for storage.  If the high fat diet was continued the system would be forced to find alternative places for fat storage, such as muscle and other organs creating a </w:t>
      </w:r>
      <w:proofErr w:type="spellStart"/>
      <w:r>
        <w:rPr>
          <w:lang w:bidi="ar-SA"/>
        </w:rPr>
        <w:t>dyslipidemic</w:t>
      </w:r>
      <w:proofErr w:type="spellEnd"/>
      <w:r>
        <w:rPr>
          <w:lang w:bidi="ar-SA"/>
        </w:rPr>
        <w:t xml:space="preserve"> situation. </w:t>
      </w:r>
    </w:p>
    <w:p w:rsidR="000B40A4" w:rsidRDefault="000B40A4" w:rsidP="000B40A4">
      <w:pPr>
        <w:rPr>
          <w:lang w:bidi="ar-SA"/>
        </w:rPr>
      </w:pPr>
      <w:r>
        <w:rPr>
          <w:lang w:bidi="ar-SA"/>
        </w:rPr>
        <w:t>Next</w:t>
      </w:r>
      <w:r w:rsidR="008B7655">
        <w:rPr>
          <w:lang w:bidi="ar-SA"/>
        </w:rPr>
        <w:t>,</w:t>
      </w:r>
      <w:r>
        <w:rPr>
          <w:lang w:bidi="ar-SA"/>
        </w:rPr>
        <w:t xml:space="preserve"> we will consider adipocytes differentiated under low folate conditions, </w:t>
      </w:r>
      <w:proofErr w:type="gramStart"/>
      <w:r>
        <w:rPr>
          <w:lang w:bidi="ar-SA"/>
        </w:rPr>
        <w:t>then</w:t>
      </w:r>
      <w:proofErr w:type="gramEnd"/>
      <w:r>
        <w:rPr>
          <w:lang w:bidi="ar-SA"/>
        </w:rPr>
        <w:t xml:space="preserve"> matured under high folate conditions.  Increasing folate during the maturation level yields a higher number of cells, but they are still smaller in size than those grown under standard conditions, a situation of hyperplasia without hypertrophy.   These cells had a 2 fold increase in expression of </w:t>
      </w:r>
      <w:proofErr w:type="spellStart"/>
      <w:r w:rsidRPr="000B40A4">
        <w:rPr>
          <w:i/>
          <w:lang w:bidi="ar-SA"/>
        </w:rPr>
        <w:t>PPAR</w:t>
      </w:r>
      <w:r w:rsidRPr="000B40A4">
        <w:rPr>
          <w:rFonts w:ascii="Calibri" w:hAnsi="Calibri" w:cs="Calibri"/>
          <w:i/>
          <w:lang w:bidi="ar-SA"/>
        </w:rPr>
        <w:t>γ</w:t>
      </w:r>
      <w:proofErr w:type="spellEnd"/>
      <w:r>
        <w:rPr>
          <w:lang w:bidi="ar-SA"/>
        </w:rPr>
        <w:t xml:space="preserve">, which concurs with the increased cell numbers.  The cells also had an increase in </w:t>
      </w:r>
      <w:proofErr w:type="spellStart"/>
      <w:r w:rsidRPr="000B40A4">
        <w:rPr>
          <w:i/>
          <w:lang w:bidi="ar-SA"/>
        </w:rPr>
        <w:t>Fasn</w:t>
      </w:r>
      <w:proofErr w:type="spellEnd"/>
      <w:r>
        <w:rPr>
          <w:lang w:bidi="ar-SA"/>
        </w:rPr>
        <w:t xml:space="preserve"> gene expression relative to standard conditions and they stored more triglyceride on a per cell basis.  However, </w:t>
      </w:r>
      <w:r>
        <w:rPr>
          <w:lang w:bidi="ar-SA"/>
        </w:rPr>
        <w:lastRenderedPageBreak/>
        <w:t>these fat cells had less un</w:t>
      </w:r>
      <w:r w:rsidR="003925D7">
        <w:rPr>
          <w:lang w:bidi="ar-SA"/>
        </w:rPr>
        <w:t>-</w:t>
      </w:r>
      <w:r>
        <w:rPr>
          <w:lang w:bidi="ar-SA"/>
        </w:rPr>
        <w:t xml:space="preserve">stimulated lipolysis than did the cells grown under standard condition despite having more numbers and more triglyceride stored.    These cells had increased expression of the </w:t>
      </w:r>
      <w:r w:rsidRPr="000B40A4">
        <w:rPr>
          <w:i/>
          <w:lang w:bidi="ar-SA"/>
        </w:rPr>
        <w:t>Folr1</w:t>
      </w:r>
      <w:r>
        <w:rPr>
          <w:lang w:bidi="ar-SA"/>
        </w:rPr>
        <w:t xml:space="preserve"> indicating a continued drive by these cells to sequester folate.   </w:t>
      </w:r>
      <w:r w:rsidR="008B7655">
        <w:rPr>
          <w:lang w:bidi="ar-SA"/>
        </w:rPr>
        <w:t xml:space="preserve">If we challenged these cells with a high fat diet, how would they handle it?  We propose that given the greater cell numbers, these cells would be better equipped to store excess lipid than cells differentiated and matured under folate depleted conditions.  However, their ability to release triglycerides for energy when needed is reduced as compared to cells grown under standard conditions.  </w:t>
      </w:r>
    </w:p>
    <w:p w:rsidR="008B7655" w:rsidRDefault="008B7655" w:rsidP="000B40A4">
      <w:pPr>
        <w:rPr>
          <w:lang w:bidi="ar-SA"/>
        </w:rPr>
      </w:pPr>
      <w:r>
        <w:rPr>
          <w:lang w:bidi="ar-SA"/>
        </w:rPr>
        <w:t xml:space="preserve">Adipocytes differentiated under high folate conditions, then matured under low folate had fewer cell numbers than adipocytes grown under standard conditions.  These cells had a 2 fold increase in lipolysis on a per cell basis.  Unlike cells differentiated and matured under total folate depleted conditions, cells differentiated under high folate conditions had increased </w:t>
      </w:r>
      <w:proofErr w:type="spellStart"/>
      <w:r w:rsidRPr="008B7655">
        <w:rPr>
          <w:i/>
          <w:lang w:bidi="ar-SA"/>
        </w:rPr>
        <w:t>Fasn</w:t>
      </w:r>
      <w:proofErr w:type="spellEnd"/>
      <w:r>
        <w:rPr>
          <w:lang w:bidi="ar-SA"/>
        </w:rPr>
        <w:t xml:space="preserve"> gene expression.  They also had an increase in hormone sensitive lipase gene expression which may play a role in the increase in lipolysis.  These cells had an increase in </w:t>
      </w:r>
      <w:proofErr w:type="spellStart"/>
      <w:r w:rsidRPr="008B7655">
        <w:rPr>
          <w:i/>
          <w:lang w:bidi="ar-SA"/>
        </w:rPr>
        <w:t>Mthfr</w:t>
      </w:r>
      <w:proofErr w:type="spellEnd"/>
      <w:r w:rsidRPr="008B7655">
        <w:rPr>
          <w:i/>
          <w:lang w:bidi="ar-SA"/>
        </w:rPr>
        <w:t xml:space="preserve"> </w:t>
      </w:r>
      <w:r>
        <w:rPr>
          <w:lang w:bidi="ar-SA"/>
        </w:rPr>
        <w:t>which may be a compensatory mechanism for the low folate situation seen during maturation in cells programmed under high folate conditions.   Su</w:t>
      </w:r>
      <w:r w:rsidR="00283351">
        <w:rPr>
          <w:lang w:bidi="ar-SA"/>
        </w:rPr>
        <w:t>r</w:t>
      </w:r>
      <w:r>
        <w:rPr>
          <w:lang w:bidi="ar-SA"/>
        </w:rPr>
        <w:t>prisingly, these cells had a two fold incr</w:t>
      </w:r>
      <w:r w:rsidR="00283351">
        <w:rPr>
          <w:lang w:bidi="ar-SA"/>
        </w:rPr>
        <w:t xml:space="preserve">ease in </w:t>
      </w:r>
      <w:proofErr w:type="spellStart"/>
      <w:r w:rsidR="00283351">
        <w:rPr>
          <w:lang w:bidi="ar-SA"/>
        </w:rPr>
        <w:t>leptin</w:t>
      </w:r>
      <w:proofErr w:type="spellEnd"/>
      <w:r w:rsidR="00283351">
        <w:rPr>
          <w:lang w:bidi="ar-SA"/>
        </w:rPr>
        <w:t xml:space="preserve"> gene expression, d</w:t>
      </w:r>
      <w:r>
        <w:rPr>
          <w:lang w:bidi="ar-SA"/>
        </w:rPr>
        <w:t xml:space="preserve">espite having fewer cell numbers than </w:t>
      </w:r>
      <w:r w:rsidR="00283351">
        <w:rPr>
          <w:lang w:bidi="ar-SA"/>
        </w:rPr>
        <w:t xml:space="preserve">standard growth conditions.   This could indicate a situation where the adipocytes are signaling to the whole body that the environment is high in nutrients, despite being low in nutrients.  </w:t>
      </w:r>
    </w:p>
    <w:p w:rsidR="00283351" w:rsidRDefault="00283351" w:rsidP="000B40A4">
      <w:pPr>
        <w:rPr>
          <w:lang w:bidi="ar-SA"/>
        </w:rPr>
      </w:pPr>
      <w:r>
        <w:rPr>
          <w:lang w:bidi="ar-SA"/>
        </w:rPr>
        <w:t xml:space="preserve">Finally, we will consider adipocytes differentiated and matured under high folate conditions.  There was no statistically significant change in cell numbers under this </w:t>
      </w:r>
      <w:r w:rsidR="00B345BC">
        <w:rPr>
          <w:lang w:bidi="ar-SA"/>
        </w:rPr>
        <w:t>condition;</w:t>
      </w:r>
      <w:r>
        <w:rPr>
          <w:lang w:bidi="ar-SA"/>
        </w:rPr>
        <w:t xml:space="preserve"> however, the cells were visually larger than cells grown under standard conditions (data not shown).  This indicates a situation of hypertrophy without hyperplasia.  These cells had a 2 fold increase in </w:t>
      </w:r>
      <w:proofErr w:type="spellStart"/>
      <w:r w:rsidRPr="00283351">
        <w:rPr>
          <w:i/>
          <w:lang w:bidi="ar-SA"/>
        </w:rPr>
        <w:t>PPAR</w:t>
      </w:r>
      <w:r w:rsidRPr="00283351">
        <w:rPr>
          <w:rFonts w:ascii="Calibri" w:hAnsi="Calibri" w:cs="Calibri"/>
          <w:i/>
          <w:lang w:bidi="ar-SA"/>
        </w:rPr>
        <w:t>γ</w:t>
      </w:r>
      <w:proofErr w:type="spellEnd"/>
      <w:r>
        <w:rPr>
          <w:lang w:bidi="ar-SA"/>
        </w:rPr>
        <w:t xml:space="preserve"> gene expression relative to the standard growth conditions.  Despite being larger in size these cells did not have more triglyceride stores.  We harvested and tested the cells after 7 days to acquire </w:t>
      </w:r>
      <w:r>
        <w:rPr>
          <w:lang w:bidi="ar-SA"/>
        </w:rPr>
        <w:lastRenderedPageBreak/>
        <w:t xml:space="preserve">data during a non-static period.  When visualizing these cells with Oil Red O lipid stain, one could see the lipid partitioning to the outer edges of the cells, leaving a void in the center presumable that could be filled if given enough time.  These cells also had down regulation of the </w:t>
      </w:r>
      <w:r w:rsidRPr="00283351">
        <w:rPr>
          <w:i/>
          <w:lang w:bidi="ar-SA"/>
        </w:rPr>
        <w:t>Glut4</w:t>
      </w:r>
      <w:r>
        <w:rPr>
          <w:lang w:bidi="ar-SA"/>
        </w:rPr>
        <w:t xml:space="preserve"> gene relative to the standard conditions.  If challenged by a high fat diet, how would these cells react?  We propose they would have sufficient cellular volume to handle the excess lipid stores.  </w:t>
      </w:r>
    </w:p>
    <w:p w:rsidR="00E11744" w:rsidRDefault="00E11744" w:rsidP="00E11744">
      <w:r>
        <w:rPr>
          <w:lang w:bidi="ar-SA"/>
        </w:rPr>
        <w:t>The amount of folate available to adipocytes directly affects the ability of these cells to maintain DNA methylation.  While folate exposure during initial stages of differentiation has sustained effects on transcription of genes involved in lipogenesis, lipolysis and me</w:t>
      </w:r>
      <w:r w:rsidR="003925D7">
        <w:rPr>
          <w:lang w:bidi="ar-SA"/>
        </w:rPr>
        <w:t xml:space="preserve">tabolism, folate concentration </w:t>
      </w:r>
      <w:r>
        <w:rPr>
          <w:lang w:bidi="ar-SA"/>
        </w:rPr>
        <w:t xml:space="preserve">seen by the cell during later stages also affect rates.  In total, the differences in folate concentration experienced between the two stages ultimately determines the size, lipid content and rate of lipid release.  Normally, experiments in adipocytes are carried out in cells exposed to standard folate conditions both during the initial and later stages of differentiation.  The literature base contains papers largely written under these conditions.  Some genes such as hormone sensitive lipase and fatty acid </w:t>
      </w:r>
      <w:proofErr w:type="spellStart"/>
      <w:r>
        <w:rPr>
          <w:lang w:bidi="ar-SA"/>
        </w:rPr>
        <w:t>synthase</w:t>
      </w:r>
      <w:proofErr w:type="spellEnd"/>
      <w:r>
        <w:rPr>
          <w:lang w:bidi="ar-SA"/>
        </w:rPr>
        <w:t xml:space="preserve"> are not highly expressed under these conditions in adipocytes.   But in cells exposed to low folate during the initial stages of differentiation, these two genes are highly up-regulated. </w:t>
      </w:r>
      <w:r>
        <w:t xml:space="preserve">Furthermore, the gene expression level of </w:t>
      </w:r>
      <w:r w:rsidRPr="00E11744">
        <w:rPr>
          <w:i/>
        </w:rPr>
        <w:t>HSL</w:t>
      </w:r>
      <w:r>
        <w:t xml:space="preserve"> increased as the amount of folate increased during the maturation process.  </w:t>
      </w:r>
      <w:r w:rsidRPr="00E11744">
        <w:rPr>
          <w:i/>
        </w:rPr>
        <w:t>HSL</w:t>
      </w:r>
      <w:r>
        <w:t xml:space="preserve"> is known to be stimulated by </w:t>
      </w:r>
      <w:proofErr w:type="spellStart"/>
      <w:r>
        <w:t>catecholamines</w:t>
      </w:r>
      <w:proofErr w:type="spellEnd"/>
      <w:r>
        <w:t xml:space="preserve"> perhaps through a </w:t>
      </w:r>
      <w:proofErr w:type="spellStart"/>
      <w:r>
        <w:t>cAMP</w:t>
      </w:r>
      <w:proofErr w:type="spellEnd"/>
      <w:r>
        <w:t xml:space="preserve"> dependent protein </w:t>
      </w:r>
      <w:proofErr w:type="spellStart"/>
      <w:r>
        <w:t>kinase</w:t>
      </w:r>
      <w:proofErr w:type="spellEnd"/>
      <w:r>
        <w:t xml:space="preserve"> </w:t>
      </w:r>
      <w:r w:rsidR="00D819FE">
        <w:fldChar w:fldCharType="begin">
          <w:fldData xml:space="preserve">PEVuZE5vdGU+PENpdGU+PEF1dGhvcj5Gb3J0aWVyPC9BdXRob3I+PFllYXI+MjAwNDwvWWVhcj48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</w:fldData>
        </w:fldChar>
      </w:r>
      <w:r w:rsidR="005336C0">
        <w:instrText xml:space="preserve"> ADDIN EN.CITE </w:instrText>
      </w:r>
      <w:r w:rsidR="00D819FE">
        <w:fldChar w:fldCharType="begin">
          <w:fldData xml:space="preserve">PEVuZE5vdGU+PENpdGU+PEF1dGhvcj5Gb3J0aWVyPC9BdXRob3I+PFllYXI+MjAwNDwvWWVhcj48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</w:fldData>
        </w:fldChar>
      </w:r>
      <w:r w:rsidR="005336C0">
        <w:instrText xml:space="preserve"> ADDIN EN.CITE.DATA </w:instrText>
      </w:r>
      <w:r w:rsidR="00D819FE">
        <w:fldChar w:fldCharType="end"/>
      </w:r>
      <w:r w:rsidR="00D819FE">
        <w:fldChar w:fldCharType="separate"/>
      </w:r>
      <w:r>
        <w:rPr>
          <w:noProof/>
        </w:rPr>
        <w:t>(</w:t>
      </w:r>
      <w:r w:rsidRPr="00783AB4">
        <w:rPr>
          <w:i/>
          <w:noProof/>
        </w:rPr>
        <w:t>89</w:t>
      </w:r>
      <w:r>
        <w:rPr>
          <w:noProof/>
        </w:rPr>
        <w:t>)</w:t>
      </w:r>
      <w:r w:rsidR="00D819FE">
        <w:fldChar w:fldCharType="end"/>
      </w:r>
      <w:r>
        <w:t>. Oral folic acid supplementation was shown to increase the effects induced by beta adrenergic receptor activation in diabetic/obese mice</w:t>
      </w:r>
      <w:r w:rsidR="00D819FE">
        <w:fldChar w:fldCharType="begin"/>
      </w:r>
      <w:r w:rsidR="005336C0">
        <w:instrText xml:space="preserve"> ADDIN EN.CITE &lt;EndNote&gt;&lt;Cite&gt;&lt;Author&gt;Lam&lt;/Author&gt;&lt;Year&gt;2009&lt;/Year&gt;&lt;RecNum&gt;199&lt;/RecNum&gt;&lt;record&gt;&lt;rec-number&gt;199&lt;/rec-number&gt;&lt;foreign-keys&gt;&lt;key app="EN" db-id="fde955zdgwpps3e0zwq5fwp0dsstrdr2vvfw"&gt;199&lt;/key&gt;&lt;/foreign-keys&gt;&lt;ref-type name="Journal Article"&gt;17&lt;/ref-type&gt;&lt;contributors&gt;&lt;authors&gt;&lt;author&gt;Lam, Tsz Yan&lt;/author&gt;&lt;author&gt;Seto, Sai Wang&lt;/author&gt;&lt;author&gt;Au, Alice Lai Shan&lt;/author&gt;&lt;author&gt;Poon, Christina Chui Wa&lt;/author&gt;&lt;author&gt;Li, Rachel Wai Sum&lt;/author&gt;&lt;author&gt;Lam, Ho Yeung&lt;/author&gt;&lt;author&gt;Lau, Wing Sze&lt;/author&gt;&lt;author&gt;Chan, Shun Wan&lt;/author&gt;&lt;author&gt;Ngai, Sai Ming&lt;/author&gt;&lt;author&gt;Leung, George Pak Heng&lt;/author&gt;&lt;author&gt;Lee, Simon Ming Yuen&lt;/author&gt;&lt;author&gt;Tsui, Stephen Kwok Wing&lt;/author&gt;&lt;author&gt;Kwan, Yiu Wa&lt;/author&gt;&lt;/authors&gt;&lt;/contributors&gt;&lt;titles&gt;&lt;title&gt;Folic Acid Supplementation Modifies {beta}-Adrenoceptor-Mediated In Vitro Lipolysis of Obese/Diabetic (+db/+db) Mice&lt;/title&gt;&lt;secondary-title&gt;Exp. Biol. Med.&lt;/secondary-title&gt;&lt;/titles&gt;&lt;periodical&gt;&lt;full-title&gt;Exp. Biol. Med.&lt;/full-title&gt;&lt;/periodical&gt;&lt;pages&gt;1047-1055&lt;/pages&gt;&lt;volume&gt;234&lt;/volume&gt;&lt;number&gt;9&lt;/number&gt;&lt;dates&gt;&lt;year&gt;2009&lt;/year&gt;&lt;/dates&gt;&lt;urls&gt;&lt;related-urls&gt;&lt;url&gt;http://ebm.rsmjournals.com/cgi/content/abstract/234/9/1047&lt;/url&gt;&lt;/related-urls&gt;&lt;/urls&gt;&lt;electronic-resource-num&gt;10.3181/0902-rm-44&lt;/electronic-resource-num&gt;&lt;/record&gt;&lt;/Cite&gt;&lt;/EndNote&gt;</w:instrText>
      </w:r>
      <w:r w:rsidR="00D819FE">
        <w:fldChar w:fldCharType="separate"/>
      </w:r>
      <w:r>
        <w:rPr>
          <w:noProof/>
        </w:rPr>
        <w:t>(</w:t>
      </w:r>
      <w:r w:rsidRPr="00783AB4">
        <w:rPr>
          <w:i/>
          <w:noProof/>
        </w:rPr>
        <w:t>61</w:t>
      </w:r>
      <w:r>
        <w:rPr>
          <w:noProof/>
        </w:rPr>
        <w:t>)</w:t>
      </w:r>
      <w:r w:rsidR="00D819FE">
        <w:fldChar w:fldCharType="end"/>
      </w:r>
      <w:r>
        <w:t xml:space="preserve">.  Although the authors of the study did not investigate the mechanism by which folic acid sensitized the </w:t>
      </w:r>
      <w:proofErr w:type="spellStart"/>
      <w:r>
        <w:t>cAMP</w:t>
      </w:r>
      <w:proofErr w:type="spellEnd"/>
      <w:r>
        <w:t xml:space="preserve">-PKA dependent pathway, they hypothesize that folic acid supplementation may prevent PKA inactivation or enhance the </w:t>
      </w:r>
      <w:proofErr w:type="spellStart"/>
      <w:r>
        <w:t>phosphorylation</w:t>
      </w:r>
      <w:proofErr w:type="spellEnd"/>
      <w:r>
        <w:t xml:space="preserve"> of hormone sensitive lipase by PKA.  Our results suggest that folic acid supplementation may directly affect the expression of the hormone sensitive lipase gene by modulating the methylation pattern of the </w:t>
      </w:r>
      <w:proofErr w:type="spellStart"/>
      <w:r>
        <w:t>CpGs</w:t>
      </w:r>
      <w:proofErr w:type="spellEnd"/>
      <w:r>
        <w:t xml:space="preserve"> and affect transcription factor binding. </w:t>
      </w:r>
    </w:p>
    <w:p w:rsidR="00B53722" w:rsidRDefault="003925D7" w:rsidP="00BA3E5C">
      <w:pPr>
        <w:rPr>
          <w:lang w:bidi="ar-SA"/>
        </w:rPr>
      </w:pPr>
      <w:r>
        <w:rPr>
          <w:lang w:bidi="ar-SA"/>
        </w:rPr>
        <w:lastRenderedPageBreak/>
        <w:t>D</w:t>
      </w:r>
      <w:r w:rsidR="00876B54" w:rsidRPr="00B923FA">
        <w:rPr>
          <w:lang w:bidi="ar-SA"/>
        </w:rPr>
        <w:t xml:space="preserve">evelopment from a single egg into hundreds of different cell types </w:t>
      </w:r>
      <w:r>
        <w:rPr>
          <w:lang w:bidi="ar-SA"/>
        </w:rPr>
        <w:t>is</w:t>
      </w:r>
      <w:r w:rsidR="00876B54" w:rsidRPr="00B923FA">
        <w:rPr>
          <w:lang w:bidi="ar-SA"/>
        </w:rPr>
        <w:t xml:space="preserve"> initiated by global </w:t>
      </w:r>
      <w:proofErr w:type="spellStart"/>
      <w:r w:rsidR="00876B54" w:rsidRPr="00B923FA">
        <w:rPr>
          <w:lang w:bidi="ar-SA"/>
        </w:rPr>
        <w:t>demethylation</w:t>
      </w:r>
      <w:proofErr w:type="spellEnd"/>
      <w:r w:rsidR="00876B54" w:rsidRPr="00B923FA">
        <w:rPr>
          <w:lang w:bidi="ar-SA"/>
        </w:rPr>
        <w:t xml:space="preserve"> followed by methylation.</w:t>
      </w:r>
      <w:r w:rsidR="00876B54">
        <w:rPr>
          <w:lang w:bidi="ar-SA"/>
        </w:rPr>
        <w:t xml:space="preserve">  DNA methyltransferase</w:t>
      </w:r>
      <w:r>
        <w:rPr>
          <w:lang w:bidi="ar-SA"/>
        </w:rPr>
        <w:t>s faithfully transcribe</w:t>
      </w:r>
      <w:r w:rsidR="00876B54">
        <w:rPr>
          <w:lang w:bidi="ar-SA"/>
        </w:rPr>
        <w:t xml:space="preserve"> methylation marks onto daughter cells.  </w:t>
      </w:r>
      <w:r w:rsidR="00876B54" w:rsidRPr="00B923FA">
        <w:rPr>
          <w:lang w:bidi="ar-SA"/>
        </w:rPr>
        <w:t xml:space="preserve">Cellular differentiation of stem cells involves not only DNA </w:t>
      </w:r>
      <w:proofErr w:type="spellStart"/>
      <w:r w:rsidR="00876B54" w:rsidRPr="00B923FA">
        <w:rPr>
          <w:lang w:bidi="ar-SA"/>
        </w:rPr>
        <w:t>demethylation</w:t>
      </w:r>
      <w:proofErr w:type="spellEnd"/>
      <w:r w:rsidR="00876B54" w:rsidRPr="00B923FA">
        <w:rPr>
          <w:lang w:bidi="ar-SA"/>
        </w:rPr>
        <w:t>, but also methylation of multiple genome wide loci.    This</w:t>
      </w:r>
      <w:r w:rsidR="00876B54" w:rsidRPr="003943AB">
        <w:rPr>
          <w:lang w:bidi="ar-SA"/>
        </w:rPr>
        <w:t xml:space="preserve"> process is not restricted to early embryo development, but also occurs in differentiation of somatic </w:t>
      </w:r>
      <w:r w:rsidR="00876B54" w:rsidRPr="00B923FA">
        <w:rPr>
          <w:lang w:bidi="ar-SA"/>
        </w:rPr>
        <w:t>tissues. Not all DNA methylation changes which occur during differentiation are epigenetically inherited.</w:t>
      </w:r>
      <w:r w:rsidR="00876B54">
        <w:rPr>
          <w:color w:val="C0504D" w:themeColor="accent2"/>
          <w:lang w:bidi="ar-SA"/>
        </w:rPr>
        <w:t xml:space="preserve">  </w:t>
      </w:r>
      <w:r w:rsidR="00876B54" w:rsidRPr="003943AB">
        <w:rPr>
          <w:lang w:bidi="ar-SA"/>
        </w:rPr>
        <w:t>DNA methylation during differentiation may temporally regulate gene transcription during the differentiation proce</w:t>
      </w:r>
      <w:r w:rsidR="00876B54" w:rsidRPr="00B923FA">
        <w:rPr>
          <w:lang w:bidi="ar-SA"/>
        </w:rPr>
        <w:t xml:space="preserve">ss.  For example, the </w:t>
      </w:r>
      <w:r w:rsidR="00E11744">
        <w:rPr>
          <w:lang w:bidi="ar-SA"/>
        </w:rPr>
        <w:t xml:space="preserve">promoter regions of </w:t>
      </w:r>
      <w:proofErr w:type="spellStart"/>
      <w:r w:rsidR="00E11744" w:rsidRPr="00E11744">
        <w:rPr>
          <w:i/>
          <w:lang w:bidi="ar-SA"/>
        </w:rPr>
        <w:t>Lep</w:t>
      </w:r>
      <w:proofErr w:type="spellEnd"/>
      <w:r w:rsidR="00E11744">
        <w:rPr>
          <w:lang w:bidi="ar-SA"/>
        </w:rPr>
        <w:t xml:space="preserve"> and </w:t>
      </w:r>
      <w:r w:rsidR="00E11744" w:rsidRPr="00E11744">
        <w:rPr>
          <w:i/>
          <w:lang w:bidi="ar-SA"/>
        </w:rPr>
        <w:t>G</w:t>
      </w:r>
      <w:r w:rsidR="00876B54" w:rsidRPr="00E11744">
        <w:rPr>
          <w:i/>
          <w:lang w:bidi="ar-SA"/>
        </w:rPr>
        <w:t>lut4</w:t>
      </w:r>
      <w:r w:rsidR="00876B54" w:rsidRPr="00B923FA">
        <w:rPr>
          <w:lang w:bidi="ar-SA"/>
        </w:rPr>
        <w:t xml:space="preserve"> are methylated during early adipocyte differentiation, but become hypomethylated during later stages of differentiation</w:t>
      </w:r>
      <w:r w:rsidR="00D819FE">
        <w:rPr>
          <w:lang w:bidi="ar-SA"/>
        </w:rPr>
        <w:fldChar w:fldCharType="begin"/>
      </w:r>
      <w:r w:rsidR="005336C0">
        <w:rPr>
          <w:lang w:bidi="ar-SA"/>
        </w:rPr>
        <w:instrText xml:space="preserve"> ADDIN EN.CITE &lt;EndNote&gt;&lt;Cite&gt;&lt;Author&gt;Yokomori&lt;/Author&gt;&lt;Year&gt;2002&lt;/Year&gt;&lt;RecNum&gt;1351&lt;/RecNum&gt;&lt;record&gt;&lt;rec-number&gt;1351&lt;/rec-number&gt;&lt;foreign-keys&gt;&lt;key app="EN" db-id="fde955zdgwpps3e0zwq5fwp0dsstrdr2vvfw"&gt;1351&lt;/key&gt;&lt;/foreign-keys&gt;&lt;ref-type name="Journal Article"&gt;17&lt;/ref-type&gt;&lt;contributors&gt;&lt;authors&gt;&lt;author&gt;Yokomori, N.&lt;/author&gt;&lt;author&gt;Tawata, M.&lt;/author&gt;&lt;author&gt;Onaya, T.&lt;/author&gt;&lt;/authors&gt;&lt;/contributors&gt;&lt;titles&gt;&lt;title&gt;DNA demethylation modulates mouse leptin promoter activity during the differentiation of 3T3-L1 cells&lt;/title&gt;&lt;secondary-title&gt;Diabetologia&lt;/secondary-title&gt;&lt;/titles&gt;&lt;periodical&gt;&lt;full-title&gt;Diabetologia&lt;/full-title&gt;&lt;/periodical&gt;&lt;pages&gt;140-148&lt;/pages&gt;&lt;volume&gt;45&lt;/volume&gt;&lt;number&gt;1&lt;/number&gt;&lt;keywords&gt;&lt;keyword&gt;Medicine&lt;/keyword&gt;&lt;/keywords&gt;&lt;dates&gt;&lt;year&gt;2002&lt;/year&gt;&lt;/dates&gt;&lt;publisher&gt;Springer Berlin / Heidelberg&lt;/publisher&gt;&lt;isbn&gt;0012-186X&lt;/isbn&gt;&lt;urls&gt;&lt;related-urls&gt;&lt;url&gt;http://dx.doi.org/10.1007/s125-002-8255-4&lt;/url&gt;&lt;/related-urls&gt;&lt;/urls&gt;&lt;electronic-resource-num&gt;10.1007/s125-002-8255-4&lt;/electronic-resource-num&gt;&lt;/record&gt;&lt;/Cite&gt;&lt;/EndNote&gt;</w:instrText>
      </w:r>
      <w:r w:rsidR="00D819FE">
        <w:rPr>
          <w:lang w:bidi="ar-SA"/>
        </w:rPr>
        <w:fldChar w:fldCharType="separate"/>
      </w:r>
      <w:r w:rsidR="00B53722">
        <w:rPr>
          <w:noProof/>
          <w:lang w:bidi="ar-SA"/>
        </w:rPr>
        <w:t>(</w:t>
      </w:r>
      <w:r w:rsidR="00B53722" w:rsidRPr="00B53722">
        <w:rPr>
          <w:i/>
          <w:noProof/>
          <w:lang w:bidi="ar-SA"/>
        </w:rPr>
        <w:t>83</w:t>
      </w:r>
      <w:r w:rsidR="00B53722">
        <w:rPr>
          <w:noProof/>
          <w:lang w:bidi="ar-SA"/>
        </w:rPr>
        <w:t>)</w:t>
      </w:r>
      <w:r w:rsidR="00D819FE">
        <w:rPr>
          <w:lang w:bidi="ar-SA"/>
        </w:rPr>
        <w:fldChar w:fldCharType="end"/>
      </w:r>
      <w:r>
        <w:rPr>
          <w:lang w:bidi="ar-SA"/>
        </w:rPr>
        <w:t>,</w:t>
      </w:r>
      <w:r w:rsidR="00D819FE">
        <w:rPr>
          <w:lang w:bidi="ar-SA"/>
        </w:rPr>
        <w:fldChar w:fldCharType="begin"/>
      </w:r>
      <w:r w:rsidR="005336C0">
        <w:rPr>
          <w:lang w:bidi="ar-SA"/>
        </w:rPr>
        <w:instrText xml:space="preserve"> ADDIN EN.CITE &lt;EndNote&gt;&lt;Cite&gt;&lt;Author&gt;Yokomori&lt;/Author&gt;&lt;Year&gt;1999&lt;/Year&gt;&lt;RecNum&gt;104&lt;/RecNum&gt;&lt;record&gt;&lt;rec-number&gt;104&lt;/rec-number&gt;&lt;foreign-keys&gt;&lt;key app="EN" db-id="fde955zdgwpps3e0zwq5fwp0dsstrdr2vvfw"&gt;104&lt;/key&gt;&lt;/foreign-keys&gt;&lt;ref-type name="Journal Article"&gt;17&lt;/ref-type&gt;&lt;contributors&gt;&lt;authors&gt;&lt;author&gt;Yokomori, N&lt;/author&gt;&lt;author&gt;Tawata, M&lt;/author&gt;&lt;author&gt;Onaya, T&lt;/author&gt;&lt;/authors&gt;&lt;/contributors&gt;&lt;titles&gt;&lt;title&gt;DNA demethylation during the differentiation of 3T3-L1 cells affects the expression of the mouse GLUT4 gene&lt;/title&gt;&lt;secondary-title&gt;Diabetes&lt;/secondary-title&gt;&lt;/titles&gt;&lt;periodical&gt;&lt;full-title&gt;Diabetes&lt;/full-title&gt;&lt;/periodical&gt;&lt;pages&gt;685-690&lt;/pages&gt;&lt;volume&gt;48&lt;/volume&gt;&lt;number&gt;4&lt;/number&gt;&lt;dates&gt;&lt;year&gt;1999&lt;/year&gt;&lt;/dates&gt;&lt;urls&gt;&lt;related-urls&gt;&lt;url&gt;http://diabetes.diabetesjournals.org/content/48/4/685.abstract&lt;/url&gt;&lt;/related-urls&gt;&lt;/urls&gt;&lt;electronic-resource-num&gt;10.2337/diabetes.48.4.685&lt;/electronic-resource-num&gt;&lt;/record&gt;&lt;/Cite&gt;&lt;/EndNote&gt;</w:instrText>
      </w:r>
      <w:r w:rsidR="00D819FE">
        <w:rPr>
          <w:lang w:bidi="ar-SA"/>
        </w:rPr>
        <w:fldChar w:fldCharType="separate"/>
      </w:r>
      <w:r w:rsidR="00B53722">
        <w:rPr>
          <w:noProof/>
          <w:lang w:bidi="ar-SA"/>
        </w:rPr>
        <w:t>(</w:t>
      </w:r>
      <w:r w:rsidR="00B53722" w:rsidRPr="00B53722">
        <w:rPr>
          <w:i/>
          <w:noProof/>
          <w:lang w:bidi="ar-SA"/>
        </w:rPr>
        <w:t>17</w:t>
      </w:r>
      <w:r w:rsidR="00B53722">
        <w:rPr>
          <w:noProof/>
          <w:lang w:bidi="ar-SA"/>
        </w:rPr>
        <w:t>)</w:t>
      </w:r>
      <w:r w:rsidR="00D819FE">
        <w:rPr>
          <w:lang w:bidi="ar-SA"/>
        </w:rPr>
        <w:fldChar w:fldCharType="end"/>
      </w:r>
      <w:r w:rsidR="00876B54" w:rsidRPr="00B923FA">
        <w:rPr>
          <w:lang w:bidi="ar-SA"/>
        </w:rPr>
        <w:t xml:space="preserve">.  Even the upstream region of </w:t>
      </w:r>
      <w:r w:rsidR="00876B54" w:rsidRPr="00E11744">
        <w:rPr>
          <w:i/>
          <w:lang w:bidi="ar-SA"/>
        </w:rPr>
        <w:t>Dnmt1</w:t>
      </w:r>
      <w:r w:rsidR="00876B54" w:rsidRPr="00B923FA">
        <w:rPr>
          <w:lang w:bidi="ar-SA"/>
        </w:rPr>
        <w:t xml:space="preserve"> is differentially methylated during the specific developmental stages</w:t>
      </w:r>
      <w:r>
        <w:rPr>
          <w:lang w:bidi="ar-SA"/>
        </w:rPr>
        <w:t xml:space="preserve"> </w:t>
      </w:r>
      <w:r w:rsidR="00D819FE">
        <w:rPr>
          <w:lang w:bidi="ar-SA"/>
        </w:rPr>
        <w:fldChar w:fldCharType="begin"/>
      </w:r>
      <w:r w:rsidR="005336C0">
        <w:rPr>
          <w:lang w:bidi="ar-SA"/>
        </w:rPr>
        <w:instrText xml:space="preserve"> ADDIN EN.CITE &lt;EndNote&gt;&lt;Cite&gt;&lt;Author&gt;Slack&lt;/Author&gt;&lt;Year&gt;1999&lt;/Year&gt;&lt;RecNum&gt;717&lt;/RecNum&gt;&lt;record&gt;&lt;rec-number&gt;717&lt;/rec-number&gt;&lt;foreign-keys&gt;&lt;key app="EN" db-id="fde955zdgwpps3e0zwq5fwp0dsstrdr2vvfw"&gt;717&lt;/key&gt;&lt;/foreign-keys&gt;&lt;ref-type name="Journal Article"&gt;17&lt;/ref-type&gt;&lt;contributors&gt;&lt;authors&gt;&lt;author&gt;Slack, A.&lt;/author&gt;&lt;author&gt;Cervoni, N.&lt;/author&gt;&lt;author&gt;Pinard, M.&lt;/author&gt;&lt;author&gt;Szyf, M.&lt;/author&gt;&lt;/authors&gt;&lt;/contributors&gt;&lt;auth-address&gt;Department of Pharmacology, McGill University, Montreal, PQ, Canada.&lt;/auth-address&gt;&lt;titles&gt;&lt;title&gt;Feedback regulation of DNA methyltransferase gene expression by methylation&lt;/title&gt;&lt;secondary-title&gt;Eur J Biochem&lt;/secondary-title&gt;&lt;/titles&gt;&lt;periodical&gt;&lt;full-title&gt;Eur J Biochem&lt;/full-title&gt;&lt;/periodical&gt;&lt;pages&gt;191-9&lt;/pages&gt;&lt;volume&gt;264&lt;/volume&gt;&lt;number&gt;1&lt;/number&gt;&lt;edition&gt;1999/08/14&lt;/edition&gt;&lt;keywords&gt;&lt;keyword&gt;Animals&lt;/keyword&gt;&lt;keyword&gt;Base Sequence&lt;/keyword&gt;&lt;keyword&gt;Cell Line&lt;/keyword&gt;&lt;keyword&gt;DNA Methylation&lt;/keyword&gt;&lt;keyword&gt;DNA Primers&lt;/keyword&gt;&lt;keyword&gt;DNA-Cytosine Methylases/*genetics&lt;/keyword&gt;&lt;keyword&gt;Feedback&lt;/keyword&gt;&lt;keyword&gt;*Gene Expression Regulation, Enzymologic&lt;/keyword&gt;&lt;keyword&gt;Mice&lt;/keyword&gt;&lt;keyword&gt;Promoter Regions, Genetic&lt;/keyword&gt;&lt;keyword&gt;Regulatory Sequences, Nucleic Acid&lt;/keyword&gt;&lt;/keywords&gt;&lt;dates&gt;&lt;year&gt;1999&lt;/year&gt;&lt;pub-dates&gt;&lt;date&gt;Aug&lt;/date&gt;&lt;/pub-dates&gt;&lt;/dates&gt;&lt;isbn&gt;0014-2956 (Print)&amp;#xD;0014-2956 (Linking)&lt;/isbn&gt;&lt;accession-num&gt;10447688&lt;/accession-num&gt;&lt;urls&gt;&lt;related-urls&gt;&lt;url&gt;http://www.ncbi.nlm.nih.gov/entrez/query.fcgi?cmd=Retrieve&amp;amp;db=PubMed&amp;amp;dopt=Citation&amp;amp;list_uids=10447688&lt;/url&gt;&lt;/related-urls&gt;&lt;/urls&gt;&lt;electronic-resource-num&gt;ejb603 [pii]&lt;/electronic-resource-num&gt;&lt;language&gt;eng&lt;/language&gt;&lt;/record&gt;&lt;/Cite&gt;&lt;/EndNote&gt;</w:instrText>
      </w:r>
      <w:r w:rsidR="00D819FE">
        <w:rPr>
          <w:lang w:bidi="ar-SA"/>
        </w:rPr>
        <w:fldChar w:fldCharType="separate"/>
      </w:r>
      <w:r w:rsidR="00B53722">
        <w:rPr>
          <w:noProof/>
          <w:lang w:bidi="ar-SA"/>
        </w:rPr>
        <w:t>(</w:t>
      </w:r>
      <w:r w:rsidR="00B53722" w:rsidRPr="00B53722">
        <w:rPr>
          <w:i/>
          <w:noProof/>
          <w:lang w:bidi="ar-SA"/>
        </w:rPr>
        <w:t>90</w:t>
      </w:r>
      <w:r w:rsidR="00B53722">
        <w:rPr>
          <w:noProof/>
          <w:lang w:bidi="ar-SA"/>
        </w:rPr>
        <w:t>)</w:t>
      </w:r>
      <w:r w:rsidR="00D819FE">
        <w:rPr>
          <w:lang w:bidi="ar-SA"/>
        </w:rPr>
        <w:fldChar w:fldCharType="end"/>
      </w:r>
      <w:r w:rsidR="00876B54" w:rsidRPr="00B923FA">
        <w:rPr>
          <w:lang w:bidi="ar-SA"/>
        </w:rPr>
        <w:t xml:space="preserve">.  Differentiation of 3T3L1s adipocytes is associated with genome-wide epigenetic changes, and the status of methylation and </w:t>
      </w:r>
      <w:proofErr w:type="spellStart"/>
      <w:r w:rsidR="00876B54" w:rsidRPr="00B923FA">
        <w:rPr>
          <w:lang w:bidi="ar-SA"/>
        </w:rPr>
        <w:t>demethylation</w:t>
      </w:r>
      <w:proofErr w:type="spellEnd"/>
      <w:r w:rsidR="00876B54" w:rsidRPr="00B923FA">
        <w:rPr>
          <w:lang w:bidi="ar-SA"/>
        </w:rPr>
        <w:t xml:space="preserve"> is maintained or changed depending on the stage of differentiation and genomic loci</w:t>
      </w:r>
      <w:r w:rsidR="00B53722">
        <w:rPr>
          <w:lang w:bidi="ar-SA"/>
        </w:rPr>
        <w:t xml:space="preserve"> </w:t>
      </w:r>
      <w:r w:rsidR="00D819FE">
        <w:rPr>
          <w:lang w:bidi="ar-SA"/>
        </w:rPr>
        <w:fldChar w:fldCharType="begin"/>
      </w:r>
      <w:r w:rsidR="005336C0">
        <w:rPr>
          <w:lang w:bidi="ar-SA"/>
        </w:rPr>
        <w:instrText xml:space="preserve"> ADDIN EN.CITE &lt;EndNote&gt;&lt;Cite&gt;&lt;Author&gt;Sakamoto&lt;/Author&gt;&lt;Year&gt;2008&lt;/Year&gt;&lt;RecNum&gt;513&lt;/RecNum&gt;&lt;record&gt;&lt;rec-number&gt;513&lt;/rec-number&gt;&lt;foreign-keys&gt;&lt;key app="EN" db-id="fde955zdgwpps3e0zwq5fwp0dsstrdr2vvfw"&gt;513&lt;/key&gt;&lt;/foreign-keys&gt;&lt;ref-type name="Journal Article"&gt;17&lt;/ref-type&gt;&lt;contributors&gt;&lt;authors&gt;&lt;author&gt;Sakamoto, H.&lt;/author&gt;&lt;author&gt;Kogo, Y.&lt;/author&gt;&lt;author&gt;Ohgane, J.&lt;/author&gt;&lt;author&gt;Hattori, N.&lt;/author&gt;&lt;author&gt;Yagi, S.&lt;/author&gt;&lt;author&gt;Tanaka, S.&lt;/author&gt;&lt;author&gt;Shiota, K.&lt;/author&gt;&lt;/authors&gt;&lt;/contributors&gt;&lt;auth-address&gt;Laboratory of Cellular Biochemistry, Department of Animal Resource Sciences/Veterinary Medical Sciences, The University of Tokyo, 1-1-1 Yayoi, Bunkyo-ku, Tokyo 113-8657, Japan.&lt;/auth-address&gt;&lt;titles&gt;&lt;title&gt;Sequential changes in genome-wide DNA methylation status during adipocyte differentiation&lt;/title&gt;&lt;secondary-title&gt;Biochem Biophys Res Commun&lt;/secondary-title&gt;&lt;/titles&gt;&lt;periodical&gt;&lt;full-title&gt;Biochem Biophys Res Commun&lt;/full-title&gt;&lt;/periodical&gt;&lt;pages&gt;360-6&lt;/pages&gt;&lt;volume&gt;366&lt;/volume&gt;&lt;number&gt;2&lt;/number&gt;&lt;edition&gt;2007/12/08&lt;/edition&gt;&lt;keywords&gt;&lt;keyword&gt;3T3-L1 Cells&lt;/keyword&gt;&lt;keyword&gt;Adipocytes/*cytology/*physiology&lt;/keyword&gt;&lt;keyword&gt;Animals&lt;/keyword&gt;&lt;keyword&gt;Cell Differentiation/*genetics&lt;/keyword&gt;&lt;keyword&gt;Chromosome Mapping/*methods&lt;/keyword&gt;&lt;keyword&gt;DNA/*genetics&lt;/keyword&gt;&lt;keyword&gt;*DNA Methylation&lt;/keyword&gt;&lt;keyword&gt;*Evolution, Molecular&lt;/keyword&gt;&lt;keyword&gt;Gene Expression Regulation/genetics&lt;/keyword&gt;&lt;keyword&gt;Genetic Variation/genetics&lt;/keyword&gt;&lt;keyword&gt;Mice&lt;/keyword&gt;&lt;keyword&gt;Sequence Analysis, DNA&lt;/keyword&gt;&lt;/keywords&gt;&lt;dates&gt;&lt;year&gt;2008&lt;/year&gt;&lt;pub-dates&gt;&lt;date&gt;Feb 8&lt;/date&gt;&lt;/pub-dates&gt;&lt;/dates&gt;&lt;isbn&gt;1090-2104 (Electronic)&amp;#xD;0006-291X (Linking)&lt;/isbn&gt;&lt;accession-num&gt;18062916&lt;/accession-num&gt;&lt;urls&gt;&lt;related-urls&gt;&lt;url&gt;http://www.ncbi.nlm.nih.gov/entrez/query.fcgi?cmd=Retrieve&amp;amp;db=PubMed&amp;amp;dopt=Citation&amp;amp;list_uids=18062916&lt;/url&gt;&lt;/related-urls&gt;&lt;/urls&gt;&lt;electronic-resource-num&gt;S0006-291X(07)02520-X [pii]&amp;#xD;10.1016/j.bbrc.2007.11.137&lt;/electronic-resource-num&gt;&lt;language&gt;eng&lt;/language&gt;&lt;/record&gt;&lt;/Cite&gt;&lt;/EndNote&gt;</w:instrText>
      </w:r>
      <w:r w:rsidR="00D819FE">
        <w:rPr>
          <w:lang w:bidi="ar-SA"/>
        </w:rPr>
        <w:fldChar w:fldCharType="separate"/>
      </w:r>
      <w:r w:rsidR="00B53722">
        <w:rPr>
          <w:noProof/>
          <w:lang w:bidi="ar-SA"/>
        </w:rPr>
        <w:t>(</w:t>
      </w:r>
      <w:r w:rsidR="00B53722" w:rsidRPr="00B53722">
        <w:rPr>
          <w:i/>
          <w:noProof/>
          <w:lang w:bidi="ar-SA"/>
        </w:rPr>
        <w:t>70</w:t>
      </w:r>
      <w:r w:rsidR="00B53722">
        <w:rPr>
          <w:noProof/>
          <w:lang w:bidi="ar-SA"/>
        </w:rPr>
        <w:t>)</w:t>
      </w:r>
      <w:r w:rsidR="00D819FE">
        <w:rPr>
          <w:lang w:bidi="ar-SA"/>
        </w:rPr>
        <w:fldChar w:fldCharType="end"/>
      </w:r>
      <w:r w:rsidR="00876B54" w:rsidRPr="00B923FA">
        <w:rPr>
          <w:lang w:bidi="ar-SA"/>
        </w:rPr>
        <w:t>.  DNA methylation changes are not only unidirectional methylation/</w:t>
      </w:r>
      <w:proofErr w:type="spellStart"/>
      <w:r w:rsidR="00876B54" w:rsidRPr="00B923FA">
        <w:rPr>
          <w:lang w:bidi="ar-SA"/>
        </w:rPr>
        <w:t>demethylation</w:t>
      </w:r>
      <w:proofErr w:type="spellEnd"/>
      <w:r w:rsidR="00876B54" w:rsidRPr="00B923FA">
        <w:rPr>
          <w:lang w:bidi="ar-SA"/>
        </w:rPr>
        <w:t xml:space="preserve"> events, but also transient, indicating that the epigenetic change is dynamic rather than stati</w:t>
      </w:r>
      <w:r w:rsidR="00876B54">
        <w:rPr>
          <w:lang w:bidi="ar-SA"/>
        </w:rPr>
        <w:t>c.</w:t>
      </w:r>
      <w:r w:rsidR="00BA3E5C">
        <w:rPr>
          <w:lang w:bidi="ar-SA"/>
        </w:rPr>
        <w:t xml:space="preserve">  </w:t>
      </w:r>
      <w:r w:rsidR="00876B54">
        <w:rPr>
          <w:lang w:bidi="ar-SA"/>
        </w:rPr>
        <w:t xml:space="preserve"> </w:t>
      </w:r>
    </w:p>
    <w:p w:rsidR="009A2721" w:rsidRDefault="00B53722" w:rsidP="00662E38">
      <w:r>
        <w:t>Our research shows</w:t>
      </w:r>
      <w:r w:rsidR="00023A59">
        <w:t xml:space="preserve"> that the DNA methylation marks are not only an indication of origin, but also a product of nutritional status during the time of differentiation and as well as maturation of the cell.  </w:t>
      </w:r>
      <w:r w:rsidR="00E11744">
        <w:t xml:space="preserve">Furthermore, folate availability modulates DNA methylation marks via the one carbon cycle and </w:t>
      </w:r>
      <w:proofErr w:type="spellStart"/>
      <w:proofErr w:type="gramStart"/>
      <w:r w:rsidR="00E11744">
        <w:t>SAMe</w:t>
      </w:r>
      <w:proofErr w:type="spellEnd"/>
      <w:proofErr w:type="gramEnd"/>
      <w:r w:rsidR="00E11744">
        <w:t xml:space="preserve"> production.  Having sufficient folate levels during adipocyte differentiation is critical to the development of </w:t>
      </w:r>
      <w:r w:rsidR="0035503A">
        <w:t xml:space="preserve">sufficient numbers of </w:t>
      </w:r>
      <w:r w:rsidR="00E11744">
        <w:t xml:space="preserve">adipocytes capable of </w:t>
      </w:r>
      <w:r w:rsidR="0035503A">
        <w:t xml:space="preserve">properly </w:t>
      </w:r>
      <w:r w:rsidR="00E11744">
        <w:t>storing and releasing triglycerides</w:t>
      </w:r>
      <w:r w:rsidR="0035503A">
        <w:t xml:space="preserve"> and for proper hormonal signaling.</w:t>
      </w:r>
      <w:r w:rsidR="00BA3E5C">
        <w:t xml:space="preserve">  Future studies of obesity should include monitoring epigenetics of adipocytes to better define their phenotype and metabolic capacity in light of gene regulation.   </w:t>
      </w:r>
    </w:p>
    <w:p w:rsidR="00BB7A4D" w:rsidRDefault="00BB7A4D">
      <w:pPr>
        <w:rPr>
          <w:rFonts w:asciiTheme="majorHAnsi" w:eastAsiaTheme="majorEastAsia" w:hAnsiTheme="majorHAnsi" w:cstheme="majorBidi"/>
          <w:b/>
          <w:bCs/>
          <w:i/>
          <w:iCs/>
          <w:sz w:val="32"/>
          <w:szCs w:val="32"/>
        </w:rPr>
      </w:pPr>
      <w:bookmarkStart w:id="80" w:name="_Toc325113553"/>
      <w:r>
        <w:br w:type="page"/>
      </w:r>
    </w:p>
    <w:p w:rsidR="00566BAD" w:rsidRDefault="00EA1A9D" w:rsidP="001B358D">
      <w:pPr>
        <w:pStyle w:val="Heading1"/>
      </w:pPr>
      <w:r>
        <w:lastRenderedPageBreak/>
        <w:t xml:space="preserve">List of </w:t>
      </w:r>
      <w:r w:rsidR="00FD42D9">
        <w:t>References</w:t>
      </w:r>
      <w:bookmarkEnd w:id="80"/>
    </w:p>
    <w:p w:rsidR="00EA1A9D" w:rsidRDefault="00EA1A9D">
      <w:r>
        <w:br w:type="page"/>
      </w:r>
    </w:p>
    <w:p w:rsidR="005336C0" w:rsidRPr="005336C0" w:rsidRDefault="00D819FE" w:rsidP="005336C0">
      <w:pPr>
        <w:spacing w:after="0"/>
        <w:ind w:left="720" w:hanging="720"/>
        <w:rPr>
          <w:rFonts w:ascii="Cambria" w:hAnsi="Cambria"/>
          <w:noProof/>
          <w:sz w:val="20"/>
        </w:rPr>
      </w:pPr>
      <w:r>
        <w:lastRenderedPageBreak/>
        <w:fldChar w:fldCharType="begin"/>
      </w:r>
      <w:r w:rsidR="00566BAD">
        <w:instrText xml:space="preserve"> ADDIN EN.REFLIST </w:instrText>
      </w:r>
      <w:r>
        <w:fldChar w:fldCharType="separate"/>
      </w:r>
      <w:r w:rsidR="005336C0" w:rsidRPr="005336C0">
        <w:rPr>
          <w:rFonts w:ascii="Cambria" w:hAnsi="Cambria"/>
          <w:noProof/>
          <w:sz w:val="20"/>
        </w:rPr>
        <w:t>1.</w:t>
      </w:r>
      <w:r w:rsidR="005336C0" w:rsidRPr="005336C0">
        <w:rPr>
          <w:rFonts w:ascii="Cambria" w:hAnsi="Cambria"/>
          <w:noProof/>
          <w:sz w:val="20"/>
        </w:rPr>
        <w:tab/>
        <w:t xml:space="preserve">A. Bell, A. Walley, P. Froguel, </w:t>
      </w:r>
      <w:r w:rsidR="005336C0" w:rsidRPr="005336C0">
        <w:rPr>
          <w:rFonts w:ascii="Cambria" w:hAnsi="Cambria"/>
          <w:i/>
          <w:noProof/>
          <w:sz w:val="20"/>
        </w:rPr>
        <w:t>Nature Review Genetics</w:t>
      </w:r>
      <w:r w:rsidR="005336C0" w:rsidRPr="005336C0">
        <w:rPr>
          <w:rFonts w:ascii="Cambria" w:hAnsi="Cambria"/>
          <w:noProof/>
          <w:sz w:val="20"/>
        </w:rPr>
        <w:t xml:space="preserve"> </w:t>
      </w:r>
      <w:r w:rsidR="005336C0" w:rsidRPr="005336C0">
        <w:rPr>
          <w:rFonts w:ascii="Cambria" w:hAnsi="Cambria"/>
          <w:b/>
          <w:noProof/>
          <w:sz w:val="20"/>
        </w:rPr>
        <w:t>6</w:t>
      </w:r>
      <w:r w:rsidR="005336C0" w:rsidRPr="005336C0">
        <w:rPr>
          <w:rFonts w:ascii="Cambria" w:hAnsi="Cambria"/>
          <w:noProof/>
          <w:sz w:val="20"/>
        </w:rPr>
        <w:t>, 221 (2005).</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2.</w:t>
      </w:r>
      <w:r w:rsidRPr="005336C0">
        <w:rPr>
          <w:rFonts w:ascii="Cambria" w:hAnsi="Cambria"/>
          <w:noProof/>
          <w:sz w:val="20"/>
        </w:rPr>
        <w:tab/>
      </w:r>
      <w:r w:rsidRPr="005336C0">
        <w:rPr>
          <w:rFonts w:ascii="Cambria" w:hAnsi="Cambria"/>
          <w:i/>
          <w:noProof/>
          <w:sz w:val="20"/>
        </w:rPr>
        <w:t>The Surgeon General's call to action to prevent and decrease overweight and obesity</w:t>
      </w:r>
      <w:r>
        <w:rPr>
          <w:rFonts w:ascii="Cambria" w:hAnsi="Cambria"/>
          <w:noProof/>
          <w:sz w:val="20"/>
        </w:rPr>
        <w:t>. Office of the</w:t>
      </w:r>
      <w:r w:rsidRPr="005336C0">
        <w:rPr>
          <w:rFonts w:ascii="Cambria" w:hAnsi="Cambria"/>
          <w:noProof/>
          <w:sz w:val="20"/>
        </w:rPr>
        <w:t xml:space="preserve"> S. General, Ed.,  (U.S. Dept. of Health and Human Services, Public Health Service, Washington, DC, 2001).</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3.</w:t>
      </w:r>
      <w:r w:rsidRPr="005336C0">
        <w:rPr>
          <w:rFonts w:ascii="Cambria" w:hAnsi="Cambria"/>
          <w:noProof/>
          <w:sz w:val="20"/>
        </w:rPr>
        <w:tab/>
        <w:t xml:space="preserve">M. Power, J. Schulkin, in </w:t>
      </w:r>
      <w:r w:rsidRPr="005336C0">
        <w:rPr>
          <w:rFonts w:ascii="Cambria" w:hAnsi="Cambria"/>
          <w:i/>
          <w:noProof/>
          <w:sz w:val="20"/>
        </w:rPr>
        <w:t xml:space="preserve">The Evolution of Obesity </w:t>
      </w:r>
      <w:r w:rsidRPr="005336C0">
        <w:rPr>
          <w:rFonts w:ascii="Cambria" w:hAnsi="Cambria"/>
          <w:noProof/>
          <w:sz w:val="20"/>
        </w:rPr>
        <w:t>(The Johns Hopkins University Press, Baltimore, 2009),  pp. 292-317.</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4.</w:t>
      </w:r>
      <w:r w:rsidRPr="005336C0">
        <w:rPr>
          <w:rFonts w:ascii="Cambria" w:hAnsi="Cambria"/>
          <w:noProof/>
          <w:sz w:val="20"/>
        </w:rPr>
        <w:tab/>
        <w:t xml:space="preserve">H. Tilg, A. R. Moschen, </w:t>
      </w:r>
      <w:r w:rsidRPr="005336C0">
        <w:rPr>
          <w:rFonts w:ascii="Cambria" w:hAnsi="Cambria"/>
          <w:i/>
          <w:noProof/>
          <w:sz w:val="20"/>
        </w:rPr>
        <w:t>Nat Rev Immunol</w:t>
      </w:r>
      <w:r w:rsidRPr="005336C0">
        <w:rPr>
          <w:rFonts w:ascii="Cambria" w:hAnsi="Cambria"/>
          <w:noProof/>
          <w:sz w:val="20"/>
        </w:rPr>
        <w:t xml:space="preserve"> </w:t>
      </w:r>
      <w:r w:rsidRPr="005336C0">
        <w:rPr>
          <w:rFonts w:ascii="Cambria" w:hAnsi="Cambria"/>
          <w:b/>
          <w:noProof/>
          <w:sz w:val="20"/>
        </w:rPr>
        <w:t>6</w:t>
      </w:r>
      <w:r w:rsidRPr="005336C0">
        <w:rPr>
          <w:rFonts w:ascii="Cambria" w:hAnsi="Cambria"/>
          <w:noProof/>
          <w:sz w:val="20"/>
        </w:rPr>
        <w:t>, 772 (Oct, 2006).</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5.</w:t>
      </w:r>
      <w:r w:rsidRPr="005336C0">
        <w:rPr>
          <w:rFonts w:ascii="Cambria" w:hAnsi="Cambria"/>
          <w:noProof/>
          <w:sz w:val="20"/>
        </w:rPr>
        <w:tab/>
        <w:t>P. D. Gluckman</w:t>
      </w:r>
      <w:r w:rsidRPr="005336C0">
        <w:rPr>
          <w:rFonts w:ascii="Cambria" w:hAnsi="Cambria"/>
          <w:i/>
          <w:noProof/>
          <w:sz w:val="20"/>
        </w:rPr>
        <w:t xml:space="preserve"> et al.</w:t>
      </w:r>
      <w:r w:rsidRPr="005336C0">
        <w:rPr>
          <w:rFonts w:ascii="Cambria" w:hAnsi="Cambria"/>
          <w:noProof/>
          <w:sz w:val="20"/>
        </w:rPr>
        <w:t xml:space="preserve">, </w:t>
      </w:r>
      <w:r w:rsidRPr="005336C0">
        <w:rPr>
          <w:rFonts w:ascii="Cambria" w:hAnsi="Cambria"/>
          <w:i/>
          <w:noProof/>
          <w:sz w:val="20"/>
        </w:rPr>
        <w:t>Proceedings of the National Academy of Sciences of the United States of America</w:t>
      </w:r>
      <w:r w:rsidRPr="005336C0">
        <w:rPr>
          <w:rFonts w:ascii="Cambria" w:hAnsi="Cambria"/>
          <w:noProof/>
          <w:sz w:val="20"/>
        </w:rPr>
        <w:t xml:space="preserve"> </w:t>
      </w:r>
      <w:r w:rsidRPr="005336C0">
        <w:rPr>
          <w:rFonts w:ascii="Cambria" w:hAnsi="Cambria"/>
          <w:b/>
          <w:noProof/>
          <w:sz w:val="20"/>
        </w:rPr>
        <w:t>104</w:t>
      </w:r>
      <w:r w:rsidRPr="005336C0">
        <w:rPr>
          <w:rFonts w:ascii="Cambria" w:hAnsi="Cambria"/>
          <w:noProof/>
          <w:sz w:val="20"/>
        </w:rPr>
        <w:t>, 12796 (Jul, 2007).</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6.</w:t>
      </w:r>
      <w:r w:rsidRPr="005336C0">
        <w:rPr>
          <w:rFonts w:ascii="Cambria" w:hAnsi="Cambria"/>
          <w:noProof/>
          <w:sz w:val="20"/>
        </w:rPr>
        <w:tab/>
        <w:t xml:space="preserve">P. D. Gluckman, M. A. Hanson, T. Buklijas, F. M. Low, A. S. Beedle, </w:t>
      </w:r>
      <w:r w:rsidRPr="005336C0">
        <w:rPr>
          <w:rFonts w:ascii="Cambria" w:hAnsi="Cambria"/>
          <w:i/>
          <w:noProof/>
          <w:sz w:val="20"/>
        </w:rPr>
        <w:t>Nature Reviews</w:t>
      </w:r>
      <w:r w:rsidRPr="005336C0">
        <w:rPr>
          <w:rFonts w:ascii="Cambria" w:hAnsi="Cambria"/>
          <w:noProof/>
          <w:sz w:val="20"/>
        </w:rPr>
        <w:t xml:space="preserve"> </w:t>
      </w:r>
      <w:r w:rsidRPr="005336C0">
        <w:rPr>
          <w:rFonts w:ascii="Cambria" w:hAnsi="Cambria"/>
          <w:b/>
          <w:noProof/>
          <w:sz w:val="20"/>
        </w:rPr>
        <w:t>5</w:t>
      </w:r>
      <w:r w:rsidRPr="005336C0">
        <w:rPr>
          <w:rFonts w:ascii="Cambria" w:hAnsi="Cambria"/>
          <w:noProof/>
          <w:sz w:val="20"/>
        </w:rPr>
        <w:t>, 401 (2009).</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7.</w:t>
      </w:r>
      <w:r w:rsidRPr="005336C0">
        <w:rPr>
          <w:rFonts w:ascii="Cambria" w:hAnsi="Cambria"/>
          <w:noProof/>
          <w:sz w:val="20"/>
        </w:rPr>
        <w:tab/>
        <w:t xml:space="preserve">K. L. K. Tamashiro, T. H. Moran, </w:t>
      </w:r>
      <w:r w:rsidRPr="005336C0">
        <w:rPr>
          <w:rFonts w:ascii="Cambria" w:hAnsi="Cambria"/>
          <w:i/>
          <w:noProof/>
          <w:sz w:val="20"/>
        </w:rPr>
        <w:t>Physiology &amp; Behavior</w:t>
      </w:r>
      <w:r w:rsidRPr="005336C0">
        <w:rPr>
          <w:rFonts w:ascii="Cambria" w:hAnsi="Cambria"/>
          <w:noProof/>
          <w:sz w:val="20"/>
        </w:rPr>
        <w:t xml:space="preserve"> </w:t>
      </w:r>
      <w:r w:rsidRPr="005336C0">
        <w:rPr>
          <w:rFonts w:ascii="Cambria" w:hAnsi="Cambria"/>
          <w:b/>
          <w:noProof/>
          <w:sz w:val="20"/>
        </w:rPr>
        <w:t>100</w:t>
      </w:r>
      <w:r w:rsidRPr="005336C0">
        <w:rPr>
          <w:rFonts w:ascii="Cambria" w:hAnsi="Cambria"/>
          <w:noProof/>
          <w:sz w:val="20"/>
        </w:rPr>
        <w:t>, 560 (2010).</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8.</w:t>
      </w:r>
      <w:r w:rsidRPr="005336C0">
        <w:rPr>
          <w:rFonts w:ascii="Cambria" w:hAnsi="Cambria"/>
          <w:noProof/>
          <w:sz w:val="20"/>
        </w:rPr>
        <w:tab/>
        <w:t xml:space="preserve">D. C. Dolinoy, J. R. Weidman, R. A. Waterland, R. L. Jirtle, </w:t>
      </w:r>
      <w:r w:rsidRPr="005336C0">
        <w:rPr>
          <w:rFonts w:ascii="Cambria" w:hAnsi="Cambria"/>
          <w:i/>
          <w:noProof/>
          <w:sz w:val="20"/>
        </w:rPr>
        <w:t>Environmental Health Perspectives</w:t>
      </w:r>
      <w:r w:rsidRPr="005336C0">
        <w:rPr>
          <w:rFonts w:ascii="Cambria" w:hAnsi="Cambria"/>
          <w:noProof/>
          <w:sz w:val="20"/>
        </w:rPr>
        <w:t xml:space="preserve"> </w:t>
      </w:r>
      <w:r w:rsidRPr="005336C0">
        <w:rPr>
          <w:rFonts w:ascii="Cambria" w:hAnsi="Cambria"/>
          <w:b/>
          <w:noProof/>
          <w:sz w:val="20"/>
        </w:rPr>
        <w:t>114</w:t>
      </w:r>
      <w:r w:rsidRPr="005336C0">
        <w:rPr>
          <w:rFonts w:ascii="Cambria" w:hAnsi="Cambria"/>
          <w:noProof/>
          <w:sz w:val="20"/>
        </w:rPr>
        <w:t>, 567 (Apr, 2006).</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9.</w:t>
      </w:r>
      <w:r w:rsidRPr="005336C0">
        <w:rPr>
          <w:rFonts w:ascii="Cambria" w:hAnsi="Cambria"/>
          <w:noProof/>
          <w:sz w:val="20"/>
        </w:rPr>
        <w:tab/>
        <w:t xml:space="preserve">R. L. Jirtle, M. K. Skinner, </w:t>
      </w:r>
      <w:r w:rsidRPr="005336C0">
        <w:rPr>
          <w:rFonts w:ascii="Cambria" w:hAnsi="Cambria"/>
          <w:i/>
          <w:noProof/>
          <w:sz w:val="20"/>
        </w:rPr>
        <w:t>Nat Rev Genet</w:t>
      </w:r>
      <w:r w:rsidRPr="005336C0">
        <w:rPr>
          <w:rFonts w:ascii="Cambria" w:hAnsi="Cambria"/>
          <w:noProof/>
          <w:sz w:val="20"/>
        </w:rPr>
        <w:t xml:space="preserve"> </w:t>
      </w:r>
      <w:r w:rsidRPr="005336C0">
        <w:rPr>
          <w:rFonts w:ascii="Cambria" w:hAnsi="Cambria"/>
          <w:b/>
          <w:noProof/>
          <w:sz w:val="20"/>
        </w:rPr>
        <w:t>8</w:t>
      </w:r>
      <w:r w:rsidRPr="005336C0">
        <w:rPr>
          <w:rFonts w:ascii="Cambria" w:hAnsi="Cambria"/>
          <w:noProof/>
          <w:sz w:val="20"/>
        </w:rPr>
        <w:t>, 253 (Apr, 2007).</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10.</w:t>
      </w:r>
      <w:r w:rsidRPr="005336C0">
        <w:rPr>
          <w:rFonts w:ascii="Cambria" w:hAnsi="Cambria"/>
          <w:noProof/>
          <w:sz w:val="20"/>
        </w:rPr>
        <w:tab/>
        <w:t xml:space="preserve">D. C. Dolinoy, R. Das, J. R. Weidman, R. L. Jirtle, </w:t>
      </w:r>
      <w:r w:rsidRPr="005336C0">
        <w:rPr>
          <w:rFonts w:ascii="Cambria" w:hAnsi="Cambria"/>
          <w:i/>
          <w:noProof/>
          <w:sz w:val="20"/>
        </w:rPr>
        <w:t>Pediatr Res</w:t>
      </w:r>
      <w:r w:rsidRPr="005336C0">
        <w:rPr>
          <w:rFonts w:ascii="Cambria" w:hAnsi="Cambria"/>
          <w:noProof/>
          <w:sz w:val="20"/>
        </w:rPr>
        <w:t xml:space="preserve"> </w:t>
      </w:r>
      <w:r w:rsidRPr="005336C0">
        <w:rPr>
          <w:rFonts w:ascii="Cambria" w:hAnsi="Cambria"/>
          <w:b/>
          <w:noProof/>
          <w:sz w:val="20"/>
        </w:rPr>
        <w:t>61</w:t>
      </w:r>
      <w:r w:rsidRPr="005336C0">
        <w:rPr>
          <w:rFonts w:ascii="Cambria" w:hAnsi="Cambria"/>
          <w:noProof/>
          <w:sz w:val="20"/>
        </w:rPr>
        <w:t>, 30R (May, 2007).</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11.</w:t>
      </w:r>
      <w:r w:rsidRPr="005336C0">
        <w:rPr>
          <w:rFonts w:ascii="Cambria" w:hAnsi="Cambria"/>
          <w:noProof/>
          <w:sz w:val="20"/>
        </w:rPr>
        <w:tab/>
        <w:t>K. M. Aagaard-Tillery</w:t>
      </w:r>
      <w:r w:rsidRPr="005336C0">
        <w:rPr>
          <w:rFonts w:ascii="Cambria" w:hAnsi="Cambria"/>
          <w:i/>
          <w:noProof/>
          <w:sz w:val="20"/>
        </w:rPr>
        <w:t xml:space="preserve"> et al.</w:t>
      </w:r>
      <w:r w:rsidRPr="005336C0">
        <w:rPr>
          <w:rFonts w:ascii="Cambria" w:hAnsi="Cambria"/>
          <w:noProof/>
          <w:sz w:val="20"/>
        </w:rPr>
        <w:t xml:space="preserve">, </w:t>
      </w:r>
      <w:r w:rsidRPr="005336C0">
        <w:rPr>
          <w:rFonts w:ascii="Cambria" w:hAnsi="Cambria"/>
          <w:i/>
          <w:noProof/>
          <w:sz w:val="20"/>
        </w:rPr>
        <w:t>J Mol Endocrinol</w:t>
      </w:r>
      <w:r w:rsidRPr="005336C0">
        <w:rPr>
          <w:rFonts w:ascii="Cambria" w:hAnsi="Cambria"/>
          <w:noProof/>
          <w:sz w:val="20"/>
        </w:rPr>
        <w:t xml:space="preserve"> </w:t>
      </w:r>
      <w:r w:rsidRPr="005336C0">
        <w:rPr>
          <w:rFonts w:ascii="Cambria" w:hAnsi="Cambria"/>
          <w:b/>
          <w:noProof/>
          <w:sz w:val="20"/>
        </w:rPr>
        <w:t>41</w:t>
      </w:r>
      <w:r w:rsidRPr="005336C0">
        <w:rPr>
          <w:rFonts w:ascii="Cambria" w:hAnsi="Cambria"/>
          <w:noProof/>
          <w:sz w:val="20"/>
        </w:rPr>
        <w:t>, 91 (2008).</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12.</w:t>
      </w:r>
      <w:r w:rsidRPr="005336C0">
        <w:rPr>
          <w:rFonts w:ascii="Cambria" w:hAnsi="Cambria"/>
          <w:noProof/>
          <w:sz w:val="20"/>
        </w:rPr>
        <w:tab/>
        <w:t>C. Campoy</w:t>
      </w:r>
      <w:r w:rsidRPr="005336C0">
        <w:rPr>
          <w:rFonts w:ascii="Cambria" w:hAnsi="Cambria"/>
          <w:i/>
          <w:noProof/>
          <w:sz w:val="20"/>
        </w:rPr>
        <w:t xml:space="preserve"> et al.</w:t>
      </w:r>
      <w:r w:rsidRPr="005336C0">
        <w:rPr>
          <w:rFonts w:ascii="Cambria" w:hAnsi="Cambria"/>
          <w:noProof/>
          <w:sz w:val="20"/>
        </w:rPr>
        <w:t xml:space="preserve">, </w:t>
      </w:r>
      <w:r w:rsidRPr="005336C0">
        <w:rPr>
          <w:rFonts w:ascii="Cambria" w:hAnsi="Cambria"/>
          <w:i/>
          <w:noProof/>
          <w:sz w:val="20"/>
        </w:rPr>
        <w:t>Nutr. Hosp.</w:t>
      </w:r>
      <w:r w:rsidRPr="005336C0">
        <w:rPr>
          <w:rFonts w:ascii="Cambria" w:hAnsi="Cambria"/>
          <w:noProof/>
          <w:sz w:val="20"/>
        </w:rPr>
        <w:t xml:space="preserve"> </w:t>
      </w:r>
      <w:r w:rsidRPr="005336C0">
        <w:rPr>
          <w:rFonts w:ascii="Cambria" w:hAnsi="Cambria"/>
          <w:b/>
          <w:noProof/>
          <w:sz w:val="20"/>
        </w:rPr>
        <w:t>23</w:t>
      </w:r>
      <w:r w:rsidRPr="005336C0">
        <w:rPr>
          <w:rFonts w:ascii="Cambria" w:hAnsi="Cambria"/>
          <w:noProof/>
          <w:sz w:val="20"/>
        </w:rPr>
        <w:t>, 584 (Nov-Dec, 2008).</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13.</w:t>
      </w:r>
      <w:r w:rsidRPr="005336C0">
        <w:rPr>
          <w:rFonts w:ascii="Cambria" w:hAnsi="Cambria"/>
          <w:noProof/>
          <w:sz w:val="20"/>
        </w:rPr>
        <w:tab/>
        <w:t xml:space="preserve">J. Cox, S. Williams, K. Grove, R. H. Lane, K. M. Aagaard-Tillery, </w:t>
      </w:r>
      <w:r w:rsidRPr="005336C0">
        <w:rPr>
          <w:rFonts w:ascii="Cambria" w:hAnsi="Cambria"/>
          <w:i/>
          <w:noProof/>
          <w:sz w:val="20"/>
        </w:rPr>
        <w:t>American Journal of Obstetrics and Gynecology</w:t>
      </w:r>
      <w:r w:rsidRPr="005336C0">
        <w:rPr>
          <w:rFonts w:ascii="Cambria" w:hAnsi="Cambria"/>
          <w:noProof/>
          <w:sz w:val="20"/>
        </w:rPr>
        <w:t xml:space="preserve"> </w:t>
      </w:r>
      <w:r w:rsidRPr="005336C0">
        <w:rPr>
          <w:rFonts w:ascii="Cambria" w:hAnsi="Cambria"/>
          <w:b/>
          <w:noProof/>
          <w:sz w:val="20"/>
        </w:rPr>
        <w:t>201</w:t>
      </w:r>
      <w:r w:rsidRPr="005336C0">
        <w:rPr>
          <w:rFonts w:ascii="Cambria" w:hAnsi="Cambria"/>
          <w:noProof/>
          <w:sz w:val="20"/>
        </w:rPr>
        <w:t>, 281.e1 (2009).</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14.</w:t>
      </w:r>
      <w:r w:rsidRPr="005336C0">
        <w:rPr>
          <w:rFonts w:ascii="Cambria" w:hAnsi="Cambria"/>
          <w:noProof/>
          <w:sz w:val="20"/>
        </w:rPr>
        <w:tab/>
        <w:t>G. C. Burdge</w:t>
      </w:r>
      <w:r w:rsidRPr="005336C0">
        <w:rPr>
          <w:rFonts w:ascii="Cambria" w:hAnsi="Cambria"/>
          <w:i/>
          <w:noProof/>
          <w:sz w:val="20"/>
        </w:rPr>
        <w:t xml:space="preserve"> et al.</w:t>
      </w:r>
      <w:r w:rsidRPr="005336C0">
        <w:rPr>
          <w:rFonts w:ascii="Cambria" w:hAnsi="Cambria"/>
          <w:noProof/>
          <w:sz w:val="20"/>
        </w:rPr>
        <w:t xml:space="preserve">, </w:t>
      </w:r>
      <w:r w:rsidRPr="005336C0">
        <w:rPr>
          <w:rFonts w:ascii="Cambria" w:hAnsi="Cambria"/>
          <w:i/>
          <w:noProof/>
          <w:sz w:val="20"/>
        </w:rPr>
        <w:t>J Nutr</w:t>
      </w:r>
      <w:r w:rsidRPr="005336C0">
        <w:rPr>
          <w:rFonts w:ascii="Cambria" w:hAnsi="Cambria"/>
          <w:noProof/>
          <w:sz w:val="20"/>
        </w:rPr>
        <w:t xml:space="preserve"> </w:t>
      </w:r>
      <w:r w:rsidRPr="005336C0">
        <w:rPr>
          <w:rFonts w:ascii="Cambria" w:hAnsi="Cambria"/>
          <w:b/>
          <w:noProof/>
          <w:sz w:val="20"/>
        </w:rPr>
        <w:t>139</w:t>
      </w:r>
      <w:r w:rsidRPr="005336C0">
        <w:rPr>
          <w:rFonts w:ascii="Cambria" w:hAnsi="Cambria"/>
          <w:noProof/>
          <w:sz w:val="20"/>
        </w:rPr>
        <w:t>, 1054 (Jun, 2009).</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15.</w:t>
      </w:r>
      <w:r w:rsidRPr="005336C0">
        <w:rPr>
          <w:rFonts w:ascii="Cambria" w:hAnsi="Cambria"/>
          <w:noProof/>
          <w:sz w:val="20"/>
        </w:rPr>
        <w:tab/>
        <w:t>J. G. Kral</w:t>
      </w:r>
      <w:r w:rsidRPr="005336C0">
        <w:rPr>
          <w:rFonts w:ascii="Cambria" w:hAnsi="Cambria"/>
          <w:i/>
          <w:noProof/>
          <w:sz w:val="20"/>
        </w:rPr>
        <w:t xml:space="preserve"> et al.</w:t>
      </w:r>
      <w:r w:rsidRPr="005336C0">
        <w:rPr>
          <w:rFonts w:ascii="Cambria" w:hAnsi="Cambria"/>
          <w:noProof/>
          <w:sz w:val="20"/>
        </w:rPr>
        <w:t xml:space="preserve">, </w:t>
      </w:r>
      <w:r w:rsidRPr="005336C0">
        <w:rPr>
          <w:rFonts w:ascii="Cambria" w:hAnsi="Cambria"/>
          <w:i/>
          <w:noProof/>
          <w:sz w:val="20"/>
        </w:rPr>
        <w:t>Pediatrics</w:t>
      </w:r>
      <w:r w:rsidRPr="005336C0">
        <w:rPr>
          <w:rFonts w:ascii="Cambria" w:hAnsi="Cambria"/>
          <w:noProof/>
          <w:sz w:val="20"/>
        </w:rPr>
        <w:t xml:space="preserve"> </w:t>
      </w:r>
      <w:r w:rsidRPr="005336C0">
        <w:rPr>
          <w:rFonts w:ascii="Cambria" w:hAnsi="Cambria"/>
          <w:b/>
          <w:noProof/>
          <w:sz w:val="20"/>
        </w:rPr>
        <w:t>118</w:t>
      </w:r>
      <w:r w:rsidRPr="005336C0">
        <w:rPr>
          <w:rFonts w:ascii="Cambria" w:hAnsi="Cambria"/>
          <w:noProof/>
          <w:sz w:val="20"/>
        </w:rPr>
        <w:t>, e1644 (Dec, 2006).</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16.</w:t>
      </w:r>
      <w:r w:rsidRPr="005336C0">
        <w:rPr>
          <w:rFonts w:ascii="Cambria" w:hAnsi="Cambria"/>
          <w:noProof/>
          <w:sz w:val="20"/>
        </w:rPr>
        <w:tab/>
        <w:t>J. Smith</w:t>
      </w:r>
      <w:r w:rsidRPr="005336C0">
        <w:rPr>
          <w:rFonts w:ascii="Cambria" w:hAnsi="Cambria"/>
          <w:i/>
          <w:noProof/>
          <w:sz w:val="20"/>
        </w:rPr>
        <w:t xml:space="preserve"> et al.</w:t>
      </w:r>
      <w:r w:rsidRPr="005336C0">
        <w:rPr>
          <w:rFonts w:ascii="Cambria" w:hAnsi="Cambria"/>
          <w:noProof/>
          <w:sz w:val="20"/>
        </w:rPr>
        <w:t xml:space="preserve">, </w:t>
      </w:r>
      <w:r w:rsidRPr="005336C0">
        <w:rPr>
          <w:rFonts w:ascii="Cambria" w:hAnsi="Cambria"/>
          <w:i/>
          <w:noProof/>
          <w:sz w:val="20"/>
        </w:rPr>
        <w:t>J Clin Endocrinol Metab</w:t>
      </w:r>
      <w:r w:rsidRPr="005336C0">
        <w:rPr>
          <w:rFonts w:ascii="Cambria" w:hAnsi="Cambria"/>
          <w:noProof/>
          <w:sz w:val="20"/>
        </w:rPr>
        <w:t xml:space="preserve"> </w:t>
      </w:r>
      <w:r w:rsidRPr="005336C0">
        <w:rPr>
          <w:rFonts w:ascii="Cambria" w:hAnsi="Cambria"/>
          <w:b/>
          <w:noProof/>
          <w:sz w:val="20"/>
        </w:rPr>
        <w:t>94</w:t>
      </w:r>
      <w:r w:rsidRPr="005336C0">
        <w:rPr>
          <w:rFonts w:ascii="Cambria" w:hAnsi="Cambria"/>
          <w:noProof/>
          <w:sz w:val="20"/>
        </w:rPr>
        <w:t>, 4275 (Nov, 2009).</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17.</w:t>
      </w:r>
      <w:r w:rsidRPr="005336C0">
        <w:rPr>
          <w:rFonts w:ascii="Cambria" w:hAnsi="Cambria"/>
          <w:noProof/>
          <w:sz w:val="20"/>
        </w:rPr>
        <w:tab/>
        <w:t xml:space="preserve">N. Yokomori, M. Tawata, T. Onaya, </w:t>
      </w:r>
      <w:r w:rsidRPr="005336C0">
        <w:rPr>
          <w:rFonts w:ascii="Cambria" w:hAnsi="Cambria"/>
          <w:i/>
          <w:noProof/>
          <w:sz w:val="20"/>
        </w:rPr>
        <w:t>Diabetes</w:t>
      </w:r>
      <w:r w:rsidRPr="005336C0">
        <w:rPr>
          <w:rFonts w:ascii="Cambria" w:hAnsi="Cambria"/>
          <w:noProof/>
          <w:sz w:val="20"/>
        </w:rPr>
        <w:t xml:space="preserve"> </w:t>
      </w:r>
      <w:r w:rsidRPr="005336C0">
        <w:rPr>
          <w:rFonts w:ascii="Cambria" w:hAnsi="Cambria"/>
          <w:b/>
          <w:noProof/>
          <w:sz w:val="20"/>
        </w:rPr>
        <w:t>48</w:t>
      </w:r>
      <w:r w:rsidRPr="005336C0">
        <w:rPr>
          <w:rFonts w:ascii="Cambria" w:hAnsi="Cambria"/>
          <w:noProof/>
          <w:sz w:val="20"/>
        </w:rPr>
        <w:t>, 685 (1999).</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18.</w:t>
      </w:r>
      <w:r w:rsidRPr="005336C0">
        <w:rPr>
          <w:rFonts w:ascii="Cambria" w:hAnsi="Cambria"/>
          <w:noProof/>
          <w:sz w:val="20"/>
        </w:rPr>
        <w:tab/>
        <w:t xml:space="preserve">A. Noer, A. Boquest, P. Collas, </w:t>
      </w:r>
      <w:r w:rsidRPr="005336C0">
        <w:rPr>
          <w:rFonts w:ascii="Cambria" w:hAnsi="Cambria"/>
          <w:i/>
          <w:noProof/>
          <w:sz w:val="20"/>
        </w:rPr>
        <w:t>BMC Cell Biology</w:t>
      </w:r>
      <w:r w:rsidRPr="005336C0">
        <w:rPr>
          <w:rFonts w:ascii="Cambria" w:hAnsi="Cambria"/>
          <w:noProof/>
          <w:sz w:val="20"/>
        </w:rPr>
        <w:t xml:space="preserve"> </w:t>
      </w:r>
      <w:r w:rsidRPr="005336C0">
        <w:rPr>
          <w:rFonts w:ascii="Cambria" w:hAnsi="Cambria"/>
          <w:b/>
          <w:noProof/>
          <w:sz w:val="20"/>
        </w:rPr>
        <w:t>8</w:t>
      </w:r>
      <w:r w:rsidRPr="005336C0">
        <w:rPr>
          <w:rFonts w:ascii="Cambria" w:hAnsi="Cambria"/>
          <w:noProof/>
          <w:sz w:val="20"/>
        </w:rPr>
        <w:t>, 18 (2007).</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19.</w:t>
      </w:r>
      <w:r w:rsidRPr="005336C0">
        <w:rPr>
          <w:rFonts w:ascii="Cambria" w:hAnsi="Cambria"/>
          <w:noProof/>
          <w:sz w:val="20"/>
        </w:rPr>
        <w:tab/>
        <w:t>T. Gerken</w:t>
      </w:r>
      <w:r w:rsidRPr="005336C0">
        <w:rPr>
          <w:rFonts w:ascii="Cambria" w:hAnsi="Cambria"/>
          <w:i/>
          <w:noProof/>
          <w:sz w:val="20"/>
        </w:rPr>
        <w:t xml:space="preserve"> et al.</w:t>
      </w:r>
      <w:r w:rsidRPr="005336C0">
        <w:rPr>
          <w:rFonts w:ascii="Cambria" w:hAnsi="Cambria"/>
          <w:noProof/>
          <w:sz w:val="20"/>
        </w:rPr>
        <w:t xml:space="preserve">, </w:t>
      </w:r>
      <w:r w:rsidRPr="005336C0">
        <w:rPr>
          <w:rFonts w:ascii="Cambria" w:hAnsi="Cambria"/>
          <w:i/>
          <w:noProof/>
          <w:sz w:val="20"/>
        </w:rPr>
        <w:t>Science</w:t>
      </w:r>
      <w:r w:rsidRPr="005336C0">
        <w:rPr>
          <w:rFonts w:ascii="Cambria" w:hAnsi="Cambria"/>
          <w:noProof/>
          <w:sz w:val="20"/>
        </w:rPr>
        <w:t xml:space="preserve"> </w:t>
      </w:r>
      <w:r w:rsidRPr="005336C0">
        <w:rPr>
          <w:rFonts w:ascii="Cambria" w:hAnsi="Cambria"/>
          <w:b/>
          <w:noProof/>
          <w:sz w:val="20"/>
        </w:rPr>
        <w:t>318</w:t>
      </w:r>
      <w:r w:rsidRPr="005336C0">
        <w:rPr>
          <w:rFonts w:ascii="Cambria" w:hAnsi="Cambria"/>
          <w:noProof/>
          <w:sz w:val="20"/>
        </w:rPr>
        <w:t>, 1469 (2007).</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20.</w:t>
      </w:r>
      <w:r w:rsidRPr="005336C0">
        <w:rPr>
          <w:rFonts w:ascii="Cambria" w:hAnsi="Cambria"/>
          <w:noProof/>
          <w:sz w:val="20"/>
        </w:rPr>
        <w:tab/>
        <w:t xml:space="preserve">A. E. Beaudin, P. J. Stover, </w:t>
      </w:r>
      <w:r w:rsidRPr="005336C0">
        <w:rPr>
          <w:rFonts w:ascii="Cambria" w:hAnsi="Cambria"/>
          <w:i/>
          <w:noProof/>
          <w:sz w:val="20"/>
        </w:rPr>
        <w:t>Birth Defects Research Part C: Embryo Today: Reviews</w:t>
      </w:r>
      <w:r w:rsidRPr="005336C0">
        <w:rPr>
          <w:rFonts w:ascii="Cambria" w:hAnsi="Cambria"/>
          <w:noProof/>
          <w:sz w:val="20"/>
        </w:rPr>
        <w:t xml:space="preserve"> </w:t>
      </w:r>
      <w:r w:rsidRPr="005336C0">
        <w:rPr>
          <w:rFonts w:ascii="Cambria" w:hAnsi="Cambria"/>
          <w:b/>
          <w:noProof/>
          <w:sz w:val="20"/>
        </w:rPr>
        <w:t>81</w:t>
      </w:r>
      <w:r w:rsidRPr="005336C0">
        <w:rPr>
          <w:rFonts w:ascii="Cambria" w:hAnsi="Cambria"/>
          <w:noProof/>
          <w:sz w:val="20"/>
        </w:rPr>
        <w:t>, 183 (2007).</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21.</w:t>
      </w:r>
      <w:r w:rsidRPr="005336C0">
        <w:rPr>
          <w:rFonts w:ascii="Cambria" w:hAnsi="Cambria"/>
          <w:noProof/>
          <w:sz w:val="20"/>
        </w:rPr>
        <w:tab/>
        <w:t xml:space="preserve">C. D. Davis, E. O. Uthus, </w:t>
      </w:r>
      <w:r w:rsidRPr="005336C0">
        <w:rPr>
          <w:rFonts w:ascii="Cambria" w:hAnsi="Cambria"/>
          <w:i/>
          <w:noProof/>
          <w:sz w:val="20"/>
        </w:rPr>
        <w:t>Exp. Biol. Med.</w:t>
      </w:r>
      <w:r w:rsidRPr="005336C0">
        <w:rPr>
          <w:rFonts w:ascii="Cambria" w:hAnsi="Cambria"/>
          <w:noProof/>
          <w:sz w:val="20"/>
        </w:rPr>
        <w:t xml:space="preserve"> </w:t>
      </w:r>
      <w:r w:rsidRPr="005336C0">
        <w:rPr>
          <w:rFonts w:ascii="Cambria" w:hAnsi="Cambria"/>
          <w:b/>
          <w:noProof/>
          <w:sz w:val="20"/>
        </w:rPr>
        <w:t>229</w:t>
      </w:r>
      <w:r w:rsidRPr="005336C0">
        <w:rPr>
          <w:rFonts w:ascii="Cambria" w:hAnsi="Cambria"/>
          <w:noProof/>
          <w:sz w:val="20"/>
        </w:rPr>
        <w:t>, 988 (2004).</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22.</w:t>
      </w:r>
      <w:r w:rsidRPr="005336C0">
        <w:rPr>
          <w:rFonts w:ascii="Cambria" w:hAnsi="Cambria"/>
          <w:noProof/>
          <w:sz w:val="20"/>
        </w:rPr>
        <w:tab/>
        <w:t xml:space="preserve">C. Junien, P. Nathanielsz, </w:t>
      </w:r>
      <w:r w:rsidRPr="005336C0">
        <w:rPr>
          <w:rFonts w:ascii="Cambria" w:hAnsi="Cambria"/>
          <w:i/>
          <w:noProof/>
          <w:sz w:val="20"/>
        </w:rPr>
        <w:t>Obesity Reviews</w:t>
      </w:r>
      <w:r w:rsidRPr="005336C0">
        <w:rPr>
          <w:rFonts w:ascii="Cambria" w:hAnsi="Cambria"/>
          <w:noProof/>
          <w:sz w:val="20"/>
        </w:rPr>
        <w:t xml:space="preserve"> </w:t>
      </w:r>
      <w:r w:rsidRPr="005336C0">
        <w:rPr>
          <w:rFonts w:ascii="Cambria" w:hAnsi="Cambria"/>
          <w:b/>
          <w:noProof/>
          <w:sz w:val="20"/>
        </w:rPr>
        <w:t>8</w:t>
      </w:r>
      <w:r w:rsidRPr="005336C0">
        <w:rPr>
          <w:rFonts w:ascii="Cambria" w:hAnsi="Cambria"/>
          <w:noProof/>
          <w:sz w:val="20"/>
        </w:rPr>
        <w:t>, 487 (Nov, 2007).</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23.</w:t>
      </w:r>
      <w:r w:rsidRPr="005336C0">
        <w:rPr>
          <w:rFonts w:ascii="Cambria" w:hAnsi="Cambria"/>
          <w:noProof/>
          <w:sz w:val="20"/>
        </w:rPr>
        <w:tab/>
        <w:t xml:space="preserve">C. L. Ogden, K. M. Flegal, M. D. Carroll, C. L. Johnson, </w:t>
      </w:r>
      <w:r w:rsidRPr="005336C0">
        <w:rPr>
          <w:rFonts w:ascii="Cambria" w:hAnsi="Cambria"/>
          <w:i/>
          <w:noProof/>
          <w:sz w:val="20"/>
        </w:rPr>
        <w:t>JAMA</w:t>
      </w:r>
      <w:r w:rsidRPr="005336C0">
        <w:rPr>
          <w:rFonts w:ascii="Cambria" w:hAnsi="Cambria"/>
          <w:noProof/>
          <w:sz w:val="20"/>
        </w:rPr>
        <w:t xml:space="preserve"> </w:t>
      </w:r>
      <w:r w:rsidRPr="005336C0">
        <w:rPr>
          <w:rFonts w:ascii="Cambria" w:hAnsi="Cambria"/>
          <w:b/>
          <w:noProof/>
          <w:sz w:val="20"/>
        </w:rPr>
        <w:t>288</w:t>
      </w:r>
      <w:r w:rsidRPr="005336C0">
        <w:rPr>
          <w:rFonts w:ascii="Cambria" w:hAnsi="Cambria"/>
          <w:noProof/>
          <w:sz w:val="20"/>
        </w:rPr>
        <w:t>, 1728 (Oct 9, 2002).</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lastRenderedPageBreak/>
        <w:t>24.</w:t>
      </w:r>
      <w:r w:rsidRPr="005336C0">
        <w:rPr>
          <w:rFonts w:ascii="Cambria" w:hAnsi="Cambria"/>
          <w:noProof/>
          <w:sz w:val="20"/>
        </w:rPr>
        <w:tab/>
        <w:t xml:space="preserve">K. M. Flegal, M. D. Carroll, C. L. Ogden, L. R. Curtin, </w:t>
      </w:r>
      <w:r w:rsidRPr="005336C0">
        <w:rPr>
          <w:rFonts w:ascii="Cambria" w:hAnsi="Cambria"/>
          <w:i/>
          <w:noProof/>
          <w:sz w:val="20"/>
        </w:rPr>
        <w:t>JAMA</w:t>
      </w:r>
      <w:r w:rsidRPr="005336C0">
        <w:rPr>
          <w:rFonts w:ascii="Cambria" w:hAnsi="Cambria"/>
          <w:noProof/>
          <w:sz w:val="20"/>
        </w:rPr>
        <w:t xml:space="preserve"> </w:t>
      </w:r>
      <w:r w:rsidRPr="005336C0">
        <w:rPr>
          <w:rFonts w:ascii="Cambria" w:hAnsi="Cambria"/>
          <w:b/>
          <w:noProof/>
          <w:sz w:val="20"/>
        </w:rPr>
        <w:t>303</w:t>
      </w:r>
      <w:r w:rsidRPr="005336C0">
        <w:rPr>
          <w:rFonts w:ascii="Cambria" w:hAnsi="Cambria"/>
          <w:noProof/>
          <w:sz w:val="20"/>
        </w:rPr>
        <w:t>, 235 (Jan 20, 2010).</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25.</w:t>
      </w:r>
      <w:r w:rsidRPr="005336C0">
        <w:rPr>
          <w:rFonts w:ascii="Cambria" w:hAnsi="Cambria"/>
          <w:noProof/>
          <w:sz w:val="20"/>
        </w:rPr>
        <w:tab/>
        <w:t xml:space="preserve">K. M. Flegal, M. D. Carroll, C. L. Ogden, C. L. Johnson, </w:t>
      </w:r>
      <w:r w:rsidRPr="005336C0">
        <w:rPr>
          <w:rFonts w:ascii="Cambria" w:hAnsi="Cambria"/>
          <w:i/>
          <w:noProof/>
          <w:sz w:val="20"/>
        </w:rPr>
        <w:t>JAMA</w:t>
      </w:r>
      <w:r w:rsidRPr="005336C0">
        <w:rPr>
          <w:rFonts w:ascii="Cambria" w:hAnsi="Cambria"/>
          <w:noProof/>
          <w:sz w:val="20"/>
        </w:rPr>
        <w:t xml:space="preserve"> </w:t>
      </w:r>
      <w:r w:rsidRPr="005336C0">
        <w:rPr>
          <w:rFonts w:ascii="Cambria" w:hAnsi="Cambria"/>
          <w:b/>
          <w:noProof/>
          <w:sz w:val="20"/>
        </w:rPr>
        <w:t>288</w:t>
      </w:r>
      <w:r w:rsidRPr="005336C0">
        <w:rPr>
          <w:rFonts w:ascii="Cambria" w:hAnsi="Cambria"/>
          <w:noProof/>
          <w:sz w:val="20"/>
        </w:rPr>
        <w:t>, 1723 (Oct 9, 2002).</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26.</w:t>
      </w:r>
      <w:r w:rsidRPr="005336C0">
        <w:rPr>
          <w:rFonts w:ascii="Cambria" w:hAnsi="Cambria"/>
          <w:noProof/>
          <w:sz w:val="20"/>
        </w:rPr>
        <w:tab/>
        <w:t xml:space="preserve">K. M. Flegal, C. L. Ogden, M. D. Carroll, </w:t>
      </w:r>
      <w:r w:rsidRPr="005336C0">
        <w:rPr>
          <w:rFonts w:ascii="Cambria" w:hAnsi="Cambria"/>
          <w:i/>
          <w:noProof/>
          <w:sz w:val="20"/>
        </w:rPr>
        <w:t>Nutr Rev</w:t>
      </w:r>
      <w:r w:rsidRPr="005336C0">
        <w:rPr>
          <w:rFonts w:ascii="Cambria" w:hAnsi="Cambria"/>
          <w:noProof/>
          <w:sz w:val="20"/>
        </w:rPr>
        <w:t xml:space="preserve"> </w:t>
      </w:r>
      <w:r w:rsidRPr="005336C0">
        <w:rPr>
          <w:rFonts w:ascii="Cambria" w:hAnsi="Cambria"/>
          <w:b/>
          <w:noProof/>
          <w:sz w:val="20"/>
        </w:rPr>
        <w:t>62</w:t>
      </w:r>
      <w:r w:rsidRPr="005336C0">
        <w:rPr>
          <w:rFonts w:ascii="Cambria" w:hAnsi="Cambria"/>
          <w:noProof/>
          <w:sz w:val="20"/>
        </w:rPr>
        <w:t>, S144 (Jul, 2004).</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27.</w:t>
      </w:r>
      <w:r w:rsidRPr="005336C0">
        <w:rPr>
          <w:rFonts w:ascii="Cambria" w:hAnsi="Cambria"/>
          <w:noProof/>
          <w:sz w:val="20"/>
        </w:rPr>
        <w:tab/>
        <w:t>A. A. Hedley</w:t>
      </w:r>
      <w:r w:rsidRPr="005336C0">
        <w:rPr>
          <w:rFonts w:ascii="Cambria" w:hAnsi="Cambria"/>
          <w:i/>
          <w:noProof/>
          <w:sz w:val="20"/>
        </w:rPr>
        <w:t xml:space="preserve"> et al.</w:t>
      </w:r>
      <w:r w:rsidRPr="005336C0">
        <w:rPr>
          <w:rFonts w:ascii="Cambria" w:hAnsi="Cambria"/>
          <w:noProof/>
          <w:sz w:val="20"/>
        </w:rPr>
        <w:t xml:space="preserve">, </w:t>
      </w:r>
      <w:r w:rsidRPr="005336C0">
        <w:rPr>
          <w:rFonts w:ascii="Cambria" w:hAnsi="Cambria"/>
          <w:i/>
          <w:noProof/>
          <w:sz w:val="20"/>
        </w:rPr>
        <w:t>JAMA</w:t>
      </w:r>
      <w:r w:rsidRPr="005336C0">
        <w:rPr>
          <w:rFonts w:ascii="Cambria" w:hAnsi="Cambria"/>
          <w:noProof/>
          <w:sz w:val="20"/>
        </w:rPr>
        <w:t xml:space="preserve"> </w:t>
      </w:r>
      <w:r w:rsidRPr="005336C0">
        <w:rPr>
          <w:rFonts w:ascii="Cambria" w:hAnsi="Cambria"/>
          <w:b/>
          <w:noProof/>
          <w:sz w:val="20"/>
        </w:rPr>
        <w:t>291</w:t>
      </w:r>
      <w:r w:rsidRPr="005336C0">
        <w:rPr>
          <w:rFonts w:ascii="Cambria" w:hAnsi="Cambria"/>
          <w:noProof/>
          <w:sz w:val="20"/>
        </w:rPr>
        <w:t>, 2847 (Jun 16, 2004).</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28.</w:t>
      </w:r>
      <w:r w:rsidRPr="005336C0">
        <w:rPr>
          <w:rFonts w:ascii="Cambria" w:hAnsi="Cambria"/>
          <w:noProof/>
          <w:sz w:val="20"/>
        </w:rPr>
        <w:tab/>
        <w:t xml:space="preserve">C. L. Ogden, M. D. Carroll, L. R. Curtin, M. M. Lamb, K. M. Flegal, </w:t>
      </w:r>
      <w:r w:rsidRPr="005336C0">
        <w:rPr>
          <w:rFonts w:ascii="Cambria" w:hAnsi="Cambria"/>
          <w:i/>
          <w:noProof/>
          <w:sz w:val="20"/>
        </w:rPr>
        <w:t>JAMA</w:t>
      </w:r>
      <w:r w:rsidRPr="005336C0">
        <w:rPr>
          <w:rFonts w:ascii="Cambria" w:hAnsi="Cambria"/>
          <w:noProof/>
          <w:sz w:val="20"/>
        </w:rPr>
        <w:t xml:space="preserve"> </w:t>
      </w:r>
      <w:r w:rsidRPr="005336C0">
        <w:rPr>
          <w:rFonts w:ascii="Cambria" w:hAnsi="Cambria"/>
          <w:b/>
          <w:noProof/>
          <w:sz w:val="20"/>
        </w:rPr>
        <w:t>303</w:t>
      </w:r>
      <w:r w:rsidRPr="005336C0">
        <w:rPr>
          <w:rFonts w:ascii="Cambria" w:hAnsi="Cambria"/>
          <w:noProof/>
          <w:sz w:val="20"/>
        </w:rPr>
        <w:t>, 242 (Jan 20, 2010).</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29.</w:t>
      </w:r>
      <w:r w:rsidRPr="005336C0">
        <w:rPr>
          <w:rFonts w:ascii="Cambria" w:hAnsi="Cambria"/>
          <w:noProof/>
          <w:sz w:val="20"/>
        </w:rPr>
        <w:tab/>
        <w:t>C. L. Ogden</w:t>
      </w:r>
      <w:r w:rsidRPr="005336C0">
        <w:rPr>
          <w:rFonts w:ascii="Cambria" w:hAnsi="Cambria"/>
          <w:i/>
          <w:noProof/>
          <w:sz w:val="20"/>
        </w:rPr>
        <w:t xml:space="preserve"> et al.</w:t>
      </w:r>
      <w:r w:rsidRPr="005336C0">
        <w:rPr>
          <w:rFonts w:ascii="Cambria" w:hAnsi="Cambria"/>
          <w:noProof/>
          <w:sz w:val="20"/>
        </w:rPr>
        <w:t xml:space="preserve">, </w:t>
      </w:r>
      <w:r w:rsidRPr="005336C0">
        <w:rPr>
          <w:rFonts w:ascii="Cambria" w:hAnsi="Cambria"/>
          <w:i/>
          <w:noProof/>
          <w:sz w:val="20"/>
        </w:rPr>
        <w:t>JAMA</w:t>
      </w:r>
      <w:r w:rsidRPr="005336C0">
        <w:rPr>
          <w:rFonts w:ascii="Cambria" w:hAnsi="Cambria"/>
          <w:noProof/>
          <w:sz w:val="20"/>
        </w:rPr>
        <w:t xml:space="preserve"> </w:t>
      </w:r>
      <w:r w:rsidRPr="005336C0">
        <w:rPr>
          <w:rFonts w:ascii="Cambria" w:hAnsi="Cambria"/>
          <w:b/>
          <w:noProof/>
          <w:sz w:val="20"/>
        </w:rPr>
        <w:t>295</w:t>
      </w:r>
      <w:r w:rsidRPr="005336C0">
        <w:rPr>
          <w:rFonts w:ascii="Cambria" w:hAnsi="Cambria"/>
          <w:noProof/>
          <w:sz w:val="20"/>
        </w:rPr>
        <w:t>, 1549 (Apr 5, 2006).</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30.</w:t>
      </w:r>
      <w:r w:rsidRPr="005336C0">
        <w:rPr>
          <w:rFonts w:ascii="Cambria" w:hAnsi="Cambria"/>
          <w:noProof/>
          <w:sz w:val="20"/>
        </w:rPr>
        <w:tab/>
        <w:t xml:space="preserve">M. J. Tate, S. Patrick, </w:t>
      </w:r>
      <w:r w:rsidRPr="005336C0">
        <w:rPr>
          <w:rFonts w:ascii="Cambria" w:hAnsi="Cambria"/>
          <w:i/>
          <w:noProof/>
          <w:sz w:val="20"/>
        </w:rPr>
        <w:t>J Am Diet Assoc</w:t>
      </w:r>
      <w:r w:rsidRPr="005336C0">
        <w:rPr>
          <w:rFonts w:ascii="Cambria" w:hAnsi="Cambria"/>
          <w:noProof/>
          <w:sz w:val="20"/>
        </w:rPr>
        <w:t xml:space="preserve"> </w:t>
      </w:r>
      <w:r w:rsidRPr="005336C0">
        <w:rPr>
          <w:rFonts w:ascii="Cambria" w:hAnsi="Cambria"/>
          <w:b/>
          <w:noProof/>
          <w:sz w:val="20"/>
        </w:rPr>
        <w:t>100</w:t>
      </w:r>
      <w:r w:rsidRPr="005336C0">
        <w:rPr>
          <w:rFonts w:ascii="Cambria" w:hAnsi="Cambria"/>
          <w:noProof/>
          <w:sz w:val="20"/>
        </w:rPr>
        <w:t>, 300 (Mar, 2000).</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31.</w:t>
      </w:r>
      <w:r w:rsidRPr="005336C0">
        <w:rPr>
          <w:rFonts w:ascii="Cambria" w:hAnsi="Cambria"/>
          <w:noProof/>
          <w:sz w:val="20"/>
        </w:rPr>
        <w:tab/>
        <w:t>“Healthy People 2020”  (U.S. Department of Health and Human Services, Washington, D.C., 2011).</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32.</w:t>
      </w:r>
      <w:r w:rsidRPr="005336C0">
        <w:rPr>
          <w:rFonts w:ascii="Cambria" w:hAnsi="Cambria"/>
          <w:noProof/>
          <w:sz w:val="20"/>
        </w:rPr>
        <w:tab/>
        <w:t xml:space="preserve">S. R. Karasu, T. B. Karasu, </w:t>
      </w:r>
      <w:r w:rsidRPr="005336C0">
        <w:rPr>
          <w:rFonts w:ascii="Cambria" w:hAnsi="Cambria"/>
          <w:i/>
          <w:noProof/>
          <w:sz w:val="20"/>
        </w:rPr>
        <w:t>The gravity of weight : a clinical guide to weight loss and maintenance</w:t>
      </w:r>
      <w:r w:rsidRPr="005336C0">
        <w:rPr>
          <w:rFonts w:ascii="Cambria" w:hAnsi="Cambria"/>
          <w:noProof/>
          <w:sz w:val="20"/>
        </w:rPr>
        <w:t>.  (American Psychiatric Pub., Washington, DC, ed. 1st, 2010), pp. xxvi, 492 p.</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33.</w:t>
      </w:r>
      <w:r w:rsidRPr="005336C0">
        <w:rPr>
          <w:rFonts w:ascii="Cambria" w:hAnsi="Cambria"/>
          <w:noProof/>
          <w:sz w:val="20"/>
        </w:rPr>
        <w:tab/>
        <w:t xml:space="preserve">C. F. Baer, M. M. Miyamoto, D. R. Denver, </w:t>
      </w:r>
      <w:r w:rsidRPr="005336C0">
        <w:rPr>
          <w:rFonts w:ascii="Cambria" w:hAnsi="Cambria"/>
          <w:i/>
          <w:noProof/>
          <w:sz w:val="20"/>
        </w:rPr>
        <w:t>Nat Rev Genet</w:t>
      </w:r>
      <w:r w:rsidRPr="005336C0">
        <w:rPr>
          <w:rFonts w:ascii="Cambria" w:hAnsi="Cambria"/>
          <w:noProof/>
          <w:sz w:val="20"/>
        </w:rPr>
        <w:t xml:space="preserve"> </w:t>
      </w:r>
      <w:r w:rsidRPr="005336C0">
        <w:rPr>
          <w:rFonts w:ascii="Cambria" w:hAnsi="Cambria"/>
          <w:b/>
          <w:noProof/>
          <w:sz w:val="20"/>
        </w:rPr>
        <w:t>8</w:t>
      </w:r>
      <w:r w:rsidRPr="005336C0">
        <w:rPr>
          <w:rFonts w:ascii="Cambria" w:hAnsi="Cambria"/>
          <w:noProof/>
          <w:sz w:val="20"/>
        </w:rPr>
        <w:t>, 619 (Aug, 2007).</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34.</w:t>
      </w:r>
      <w:r w:rsidRPr="005336C0">
        <w:rPr>
          <w:rFonts w:ascii="Cambria" w:hAnsi="Cambria"/>
          <w:noProof/>
          <w:sz w:val="20"/>
        </w:rPr>
        <w:tab/>
        <w:t xml:space="preserve">C. F. Baer, </w:t>
      </w:r>
      <w:r w:rsidRPr="005336C0">
        <w:rPr>
          <w:rFonts w:ascii="Cambria" w:hAnsi="Cambria"/>
          <w:i/>
          <w:noProof/>
          <w:sz w:val="20"/>
        </w:rPr>
        <w:t>PLoS Biol</w:t>
      </w:r>
      <w:r w:rsidRPr="005336C0">
        <w:rPr>
          <w:rFonts w:ascii="Cambria" w:hAnsi="Cambria"/>
          <w:noProof/>
          <w:sz w:val="20"/>
        </w:rPr>
        <w:t xml:space="preserve"> </w:t>
      </w:r>
      <w:r w:rsidRPr="005336C0">
        <w:rPr>
          <w:rFonts w:ascii="Cambria" w:hAnsi="Cambria"/>
          <w:b/>
          <w:noProof/>
          <w:sz w:val="20"/>
        </w:rPr>
        <w:t>6</w:t>
      </w:r>
      <w:r w:rsidRPr="005336C0">
        <w:rPr>
          <w:rFonts w:ascii="Cambria" w:hAnsi="Cambria"/>
          <w:noProof/>
          <w:sz w:val="20"/>
        </w:rPr>
        <w:t>, e52 (Feb, 2008).</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35.</w:t>
      </w:r>
      <w:r w:rsidRPr="005336C0">
        <w:rPr>
          <w:rFonts w:ascii="Cambria" w:hAnsi="Cambria"/>
          <w:noProof/>
          <w:sz w:val="20"/>
        </w:rPr>
        <w:tab/>
        <w:t xml:space="preserve">R. Holliday, </w:t>
      </w:r>
      <w:r w:rsidRPr="005336C0">
        <w:rPr>
          <w:rFonts w:ascii="Cambria" w:hAnsi="Cambria"/>
          <w:i/>
          <w:noProof/>
          <w:sz w:val="20"/>
        </w:rPr>
        <w:t>Epigenetics</w:t>
      </w:r>
      <w:r w:rsidRPr="005336C0">
        <w:rPr>
          <w:rFonts w:ascii="Cambria" w:hAnsi="Cambria"/>
          <w:noProof/>
          <w:sz w:val="20"/>
        </w:rPr>
        <w:t xml:space="preserve"> </w:t>
      </w:r>
      <w:r w:rsidRPr="005336C0">
        <w:rPr>
          <w:rFonts w:ascii="Cambria" w:hAnsi="Cambria"/>
          <w:b/>
          <w:noProof/>
          <w:sz w:val="20"/>
        </w:rPr>
        <w:t>1</w:t>
      </w:r>
      <w:r w:rsidRPr="005336C0">
        <w:rPr>
          <w:rFonts w:ascii="Cambria" w:hAnsi="Cambria"/>
          <w:noProof/>
          <w:sz w:val="20"/>
        </w:rPr>
        <w:t>, 76 (Apr-Jun, 2006).</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36.</w:t>
      </w:r>
      <w:r w:rsidRPr="005336C0">
        <w:rPr>
          <w:rFonts w:ascii="Cambria" w:hAnsi="Cambria"/>
          <w:noProof/>
          <w:sz w:val="20"/>
        </w:rPr>
        <w:tab/>
        <w:t xml:space="preserve">R. Holliday, </w:t>
      </w:r>
      <w:r w:rsidRPr="005336C0">
        <w:rPr>
          <w:rFonts w:ascii="Cambria" w:hAnsi="Cambria"/>
          <w:i/>
          <w:noProof/>
          <w:sz w:val="20"/>
        </w:rPr>
        <w:t>J Genet</w:t>
      </w:r>
      <w:r w:rsidRPr="005336C0">
        <w:rPr>
          <w:rFonts w:ascii="Cambria" w:hAnsi="Cambria"/>
          <w:noProof/>
          <w:sz w:val="20"/>
        </w:rPr>
        <w:t xml:space="preserve"> </w:t>
      </w:r>
      <w:r w:rsidRPr="005336C0">
        <w:rPr>
          <w:rFonts w:ascii="Cambria" w:hAnsi="Cambria"/>
          <w:b/>
          <w:noProof/>
          <w:sz w:val="20"/>
        </w:rPr>
        <w:t>81</w:t>
      </w:r>
      <w:r w:rsidRPr="005336C0">
        <w:rPr>
          <w:rFonts w:ascii="Cambria" w:hAnsi="Cambria"/>
          <w:noProof/>
          <w:sz w:val="20"/>
        </w:rPr>
        <w:t>, 1 (Apr, 2002).</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37.</w:t>
      </w:r>
      <w:r w:rsidRPr="005336C0">
        <w:rPr>
          <w:rFonts w:ascii="Cambria" w:hAnsi="Cambria"/>
          <w:noProof/>
          <w:sz w:val="20"/>
        </w:rPr>
        <w:tab/>
        <w:t>C. Junien, C. Gallou-Kabani, A. Vige, M. S. Gross. (2005),  pp. S19-S28.</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38.</w:t>
      </w:r>
      <w:r w:rsidRPr="005336C0">
        <w:rPr>
          <w:rFonts w:ascii="Cambria" w:hAnsi="Cambria"/>
          <w:noProof/>
          <w:sz w:val="20"/>
        </w:rPr>
        <w:tab/>
        <w:t xml:space="preserve">C. Junien, C. Gallou-Kabani, A. Vige, M. S. Gross, </w:t>
      </w:r>
      <w:r w:rsidRPr="005336C0">
        <w:rPr>
          <w:rFonts w:ascii="Cambria" w:hAnsi="Cambria"/>
          <w:i/>
          <w:noProof/>
          <w:sz w:val="20"/>
        </w:rPr>
        <w:t>M S-Medecine Sciences</w:t>
      </w:r>
      <w:r w:rsidRPr="005336C0">
        <w:rPr>
          <w:rFonts w:ascii="Cambria" w:hAnsi="Cambria"/>
          <w:noProof/>
          <w:sz w:val="20"/>
        </w:rPr>
        <w:t xml:space="preserve"> </w:t>
      </w:r>
      <w:r w:rsidRPr="005336C0">
        <w:rPr>
          <w:rFonts w:ascii="Cambria" w:hAnsi="Cambria"/>
          <w:b/>
          <w:noProof/>
          <w:sz w:val="20"/>
        </w:rPr>
        <w:t>21</w:t>
      </w:r>
      <w:r w:rsidRPr="005336C0">
        <w:rPr>
          <w:rFonts w:ascii="Cambria" w:hAnsi="Cambria"/>
          <w:noProof/>
          <w:sz w:val="20"/>
        </w:rPr>
        <w:t>, 396 (Apr, 2005).</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39.</w:t>
      </w:r>
      <w:r w:rsidRPr="005336C0">
        <w:rPr>
          <w:rFonts w:ascii="Cambria" w:hAnsi="Cambria"/>
          <w:noProof/>
          <w:sz w:val="20"/>
        </w:rPr>
        <w:tab/>
        <w:t xml:space="preserve">J. C. Mathers, </w:t>
      </w:r>
      <w:r w:rsidRPr="005336C0">
        <w:rPr>
          <w:rFonts w:ascii="Cambria" w:hAnsi="Cambria"/>
          <w:i/>
          <w:noProof/>
          <w:sz w:val="20"/>
        </w:rPr>
        <w:t>Forum Nutr</w:t>
      </w:r>
      <w:r w:rsidRPr="005336C0">
        <w:rPr>
          <w:rFonts w:ascii="Cambria" w:hAnsi="Cambria"/>
          <w:noProof/>
          <w:sz w:val="20"/>
        </w:rPr>
        <w:t xml:space="preserve"> </w:t>
      </w:r>
      <w:r w:rsidRPr="005336C0">
        <w:rPr>
          <w:rFonts w:ascii="Cambria" w:hAnsi="Cambria"/>
          <w:b/>
          <w:noProof/>
          <w:sz w:val="20"/>
        </w:rPr>
        <w:t>60</w:t>
      </w:r>
      <w:r w:rsidRPr="005336C0">
        <w:rPr>
          <w:rFonts w:ascii="Cambria" w:hAnsi="Cambria"/>
          <w:noProof/>
          <w:sz w:val="20"/>
        </w:rPr>
        <w:t>, 42 (2007).</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40.</w:t>
      </w:r>
      <w:r w:rsidRPr="005336C0">
        <w:rPr>
          <w:rFonts w:ascii="Cambria" w:hAnsi="Cambria"/>
          <w:noProof/>
          <w:sz w:val="20"/>
        </w:rPr>
        <w:tab/>
        <w:t xml:space="preserve">R. A. Waterland, </w:t>
      </w:r>
      <w:r w:rsidRPr="005336C0">
        <w:rPr>
          <w:rFonts w:ascii="Cambria" w:hAnsi="Cambria"/>
          <w:i/>
          <w:noProof/>
          <w:sz w:val="20"/>
        </w:rPr>
        <w:t>Nutrition Reviews</w:t>
      </w:r>
      <w:r w:rsidRPr="005336C0">
        <w:rPr>
          <w:rFonts w:ascii="Cambria" w:hAnsi="Cambria"/>
          <w:noProof/>
          <w:sz w:val="20"/>
        </w:rPr>
        <w:t xml:space="preserve"> </w:t>
      </w:r>
      <w:r w:rsidRPr="005336C0">
        <w:rPr>
          <w:rFonts w:ascii="Cambria" w:hAnsi="Cambria"/>
          <w:b/>
          <w:noProof/>
          <w:sz w:val="20"/>
        </w:rPr>
        <w:t>66</w:t>
      </w:r>
      <w:r w:rsidRPr="005336C0">
        <w:rPr>
          <w:rFonts w:ascii="Cambria" w:hAnsi="Cambria"/>
          <w:noProof/>
          <w:sz w:val="20"/>
        </w:rPr>
        <w:t>, S21 (2008).</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41.</w:t>
      </w:r>
      <w:r w:rsidRPr="005336C0">
        <w:rPr>
          <w:rFonts w:ascii="Cambria" w:hAnsi="Cambria"/>
          <w:noProof/>
          <w:sz w:val="20"/>
        </w:rPr>
        <w:tab/>
        <w:t xml:space="preserve">M. M. Musri, R. Gomis, M. Parrizas, </w:t>
      </w:r>
      <w:r w:rsidRPr="005336C0">
        <w:rPr>
          <w:rFonts w:ascii="Cambria" w:hAnsi="Cambria"/>
          <w:i/>
          <w:noProof/>
          <w:sz w:val="20"/>
        </w:rPr>
        <w:t>Biochem Cell Biol</w:t>
      </w:r>
      <w:r w:rsidRPr="005336C0">
        <w:rPr>
          <w:rFonts w:ascii="Cambria" w:hAnsi="Cambria"/>
          <w:noProof/>
          <w:sz w:val="20"/>
        </w:rPr>
        <w:t xml:space="preserve"> </w:t>
      </w:r>
      <w:r w:rsidRPr="005336C0">
        <w:rPr>
          <w:rFonts w:ascii="Cambria" w:hAnsi="Cambria"/>
          <w:b/>
          <w:noProof/>
          <w:sz w:val="20"/>
        </w:rPr>
        <w:t>85</w:t>
      </w:r>
      <w:r w:rsidRPr="005336C0">
        <w:rPr>
          <w:rFonts w:ascii="Cambria" w:hAnsi="Cambria"/>
          <w:noProof/>
          <w:sz w:val="20"/>
        </w:rPr>
        <w:t>, 397 (Aug, 2007).</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42.</w:t>
      </w:r>
      <w:r w:rsidRPr="005336C0">
        <w:rPr>
          <w:rFonts w:ascii="Cambria" w:hAnsi="Cambria"/>
          <w:noProof/>
          <w:sz w:val="20"/>
        </w:rPr>
        <w:tab/>
        <w:t xml:space="preserve">P. A. Jones, G. Liang, </w:t>
      </w:r>
      <w:r w:rsidRPr="005336C0">
        <w:rPr>
          <w:rFonts w:ascii="Cambria" w:hAnsi="Cambria"/>
          <w:i/>
          <w:noProof/>
          <w:sz w:val="20"/>
        </w:rPr>
        <w:t>Nat Rev Genet</w:t>
      </w:r>
      <w:r w:rsidRPr="005336C0">
        <w:rPr>
          <w:rFonts w:ascii="Cambria" w:hAnsi="Cambria"/>
          <w:noProof/>
          <w:sz w:val="20"/>
        </w:rPr>
        <w:t xml:space="preserve"> </w:t>
      </w:r>
      <w:r w:rsidRPr="005336C0">
        <w:rPr>
          <w:rFonts w:ascii="Cambria" w:hAnsi="Cambria"/>
          <w:b/>
          <w:noProof/>
          <w:sz w:val="20"/>
        </w:rPr>
        <w:t>10</w:t>
      </w:r>
      <w:r w:rsidRPr="005336C0">
        <w:rPr>
          <w:rFonts w:ascii="Cambria" w:hAnsi="Cambria"/>
          <w:noProof/>
          <w:sz w:val="20"/>
        </w:rPr>
        <w:t>, 805 (2009).</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43.</w:t>
      </w:r>
      <w:r w:rsidRPr="005336C0">
        <w:rPr>
          <w:rFonts w:ascii="Cambria" w:hAnsi="Cambria"/>
          <w:noProof/>
          <w:sz w:val="20"/>
        </w:rPr>
        <w:tab/>
        <w:t xml:space="preserve">F. Fuks, W. A. Burgers, A. Brehm, L. Hughes-Davies, T. Kouzarides, </w:t>
      </w:r>
      <w:r w:rsidRPr="005336C0">
        <w:rPr>
          <w:rFonts w:ascii="Cambria" w:hAnsi="Cambria"/>
          <w:i/>
          <w:noProof/>
          <w:sz w:val="20"/>
        </w:rPr>
        <w:t>Nat Genet</w:t>
      </w:r>
      <w:r w:rsidRPr="005336C0">
        <w:rPr>
          <w:rFonts w:ascii="Cambria" w:hAnsi="Cambria"/>
          <w:noProof/>
          <w:sz w:val="20"/>
        </w:rPr>
        <w:t xml:space="preserve"> </w:t>
      </w:r>
      <w:r w:rsidRPr="005336C0">
        <w:rPr>
          <w:rFonts w:ascii="Cambria" w:hAnsi="Cambria"/>
          <w:b/>
          <w:noProof/>
          <w:sz w:val="20"/>
        </w:rPr>
        <w:t>24</w:t>
      </w:r>
      <w:r w:rsidRPr="005336C0">
        <w:rPr>
          <w:rFonts w:ascii="Cambria" w:hAnsi="Cambria"/>
          <w:noProof/>
          <w:sz w:val="20"/>
        </w:rPr>
        <w:t>, 88 (Jan, 2000).</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44.</w:t>
      </w:r>
      <w:r w:rsidRPr="005336C0">
        <w:rPr>
          <w:rFonts w:ascii="Cambria" w:hAnsi="Cambria"/>
          <w:noProof/>
          <w:sz w:val="20"/>
        </w:rPr>
        <w:tab/>
        <w:t xml:space="preserve">H. J. Blom, G. M. Shaw, M. den Heijer, R. H. Finnell, </w:t>
      </w:r>
      <w:r w:rsidRPr="005336C0">
        <w:rPr>
          <w:rFonts w:ascii="Cambria" w:hAnsi="Cambria"/>
          <w:i/>
          <w:noProof/>
          <w:sz w:val="20"/>
        </w:rPr>
        <w:t>Nat Rev Neurosci</w:t>
      </w:r>
      <w:r w:rsidRPr="005336C0">
        <w:rPr>
          <w:rFonts w:ascii="Cambria" w:hAnsi="Cambria"/>
          <w:noProof/>
          <w:sz w:val="20"/>
        </w:rPr>
        <w:t xml:space="preserve"> </w:t>
      </w:r>
      <w:r w:rsidRPr="005336C0">
        <w:rPr>
          <w:rFonts w:ascii="Cambria" w:hAnsi="Cambria"/>
          <w:b/>
          <w:noProof/>
          <w:sz w:val="20"/>
        </w:rPr>
        <w:t>7</w:t>
      </w:r>
      <w:r w:rsidRPr="005336C0">
        <w:rPr>
          <w:rFonts w:ascii="Cambria" w:hAnsi="Cambria"/>
          <w:noProof/>
          <w:sz w:val="20"/>
        </w:rPr>
        <w:t>, 724 (Sep, 2006).</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45.</w:t>
      </w:r>
      <w:r w:rsidRPr="005336C0">
        <w:rPr>
          <w:rFonts w:ascii="Cambria" w:hAnsi="Cambria"/>
          <w:noProof/>
          <w:sz w:val="20"/>
        </w:rPr>
        <w:tab/>
        <w:t xml:space="preserve">P. M. Ueland, R. Rozen, </w:t>
      </w:r>
      <w:r w:rsidRPr="005336C0">
        <w:rPr>
          <w:rFonts w:ascii="Cambria" w:hAnsi="Cambria"/>
          <w:i/>
          <w:noProof/>
          <w:sz w:val="20"/>
        </w:rPr>
        <w:t>MTHFR polymorphisms and disease</w:t>
      </w:r>
      <w:r w:rsidRPr="005336C0">
        <w:rPr>
          <w:rFonts w:ascii="Cambria" w:hAnsi="Cambria"/>
          <w:noProof/>
          <w:sz w:val="20"/>
        </w:rPr>
        <w:t>. Medical intelligence unit (Landes Bioscience : Eurekah.com, Georgetown, Tex., 2005), pp. 210 p.</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46.</w:t>
      </w:r>
      <w:r w:rsidRPr="005336C0">
        <w:rPr>
          <w:rFonts w:ascii="Cambria" w:hAnsi="Cambria"/>
          <w:noProof/>
          <w:sz w:val="20"/>
        </w:rPr>
        <w:tab/>
        <w:t xml:space="preserve">N. M. J. Van der Put, H. W. M. Van Straaten, F. J. M. Trijbels, H. J. Blom, </w:t>
      </w:r>
      <w:r w:rsidRPr="005336C0">
        <w:rPr>
          <w:rFonts w:ascii="Cambria" w:hAnsi="Cambria"/>
          <w:i/>
          <w:noProof/>
          <w:sz w:val="20"/>
        </w:rPr>
        <w:t>Exp. Biol. Med.</w:t>
      </w:r>
      <w:r w:rsidRPr="005336C0">
        <w:rPr>
          <w:rFonts w:ascii="Cambria" w:hAnsi="Cambria"/>
          <w:noProof/>
          <w:sz w:val="20"/>
        </w:rPr>
        <w:t xml:space="preserve"> </w:t>
      </w:r>
      <w:r w:rsidRPr="005336C0">
        <w:rPr>
          <w:rFonts w:ascii="Cambria" w:hAnsi="Cambria"/>
          <w:b/>
          <w:noProof/>
          <w:sz w:val="20"/>
        </w:rPr>
        <w:t>226</w:t>
      </w:r>
      <w:r w:rsidRPr="005336C0">
        <w:rPr>
          <w:rFonts w:ascii="Cambria" w:hAnsi="Cambria"/>
          <w:noProof/>
          <w:sz w:val="20"/>
        </w:rPr>
        <w:t>, 243 (2001).</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47.</w:t>
      </w:r>
      <w:r w:rsidRPr="005336C0">
        <w:rPr>
          <w:rFonts w:ascii="Cambria" w:hAnsi="Cambria"/>
          <w:noProof/>
          <w:sz w:val="20"/>
        </w:rPr>
        <w:tab/>
        <w:t xml:space="preserve">A. S. Doherty, M. R. Mann, K. D. Tremblay, M. S. Bartolomei, R. M. Schultz, </w:t>
      </w:r>
      <w:r w:rsidRPr="005336C0">
        <w:rPr>
          <w:rFonts w:ascii="Cambria" w:hAnsi="Cambria"/>
          <w:i/>
          <w:noProof/>
          <w:sz w:val="20"/>
        </w:rPr>
        <w:t>Biol Reprod</w:t>
      </w:r>
      <w:r w:rsidRPr="005336C0">
        <w:rPr>
          <w:rFonts w:ascii="Cambria" w:hAnsi="Cambria"/>
          <w:noProof/>
          <w:sz w:val="20"/>
        </w:rPr>
        <w:t xml:space="preserve"> </w:t>
      </w:r>
      <w:r w:rsidRPr="005336C0">
        <w:rPr>
          <w:rFonts w:ascii="Cambria" w:hAnsi="Cambria"/>
          <w:b/>
          <w:noProof/>
          <w:sz w:val="20"/>
        </w:rPr>
        <w:t>62</w:t>
      </w:r>
      <w:r w:rsidRPr="005336C0">
        <w:rPr>
          <w:rFonts w:ascii="Cambria" w:hAnsi="Cambria"/>
          <w:noProof/>
          <w:sz w:val="20"/>
        </w:rPr>
        <w:t>, 1526 (Jun, 2000).</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48.</w:t>
      </w:r>
      <w:r w:rsidRPr="005336C0">
        <w:rPr>
          <w:rFonts w:ascii="Cambria" w:hAnsi="Cambria"/>
          <w:noProof/>
          <w:sz w:val="20"/>
        </w:rPr>
        <w:tab/>
        <w:t>G. F. Cox</w:t>
      </w:r>
      <w:r w:rsidRPr="005336C0">
        <w:rPr>
          <w:rFonts w:ascii="Cambria" w:hAnsi="Cambria"/>
          <w:i/>
          <w:noProof/>
          <w:sz w:val="20"/>
        </w:rPr>
        <w:t xml:space="preserve"> et al.</w:t>
      </w:r>
      <w:r w:rsidRPr="005336C0">
        <w:rPr>
          <w:rFonts w:ascii="Cambria" w:hAnsi="Cambria"/>
          <w:noProof/>
          <w:sz w:val="20"/>
        </w:rPr>
        <w:t xml:space="preserve">, </w:t>
      </w:r>
      <w:r w:rsidRPr="005336C0">
        <w:rPr>
          <w:rFonts w:ascii="Cambria" w:hAnsi="Cambria"/>
          <w:i/>
          <w:noProof/>
          <w:sz w:val="20"/>
        </w:rPr>
        <w:t>Am J Hum Genet</w:t>
      </w:r>
      <w:r w:rsidRPr="005336C0">
        <w:rPr>
          <w:rFonts w:ascii="Cambria" w:hAnsi="Cambria"/>
          <w:noProof/>
          <w:sz w:val="20"/>
        </w:rPr>
        <w:t xml:space="preserve"> </w:t>
      </w:r>
      <w:r w:rsidRPr="005336C0">
        <w:rPr>
          <w:rFonts w:ascii="Cambria" w:hAnsi="Cambria"/>
          <w:b/>
          <w:noProof/>
          <w:sz w:val="20"/>
        </w:rPr>
        <w:t>71</w:t>
      </w:r>
      <w:r w:rsidRPr="005336C0">
        <w:rPr>
          <w:rFonts w:ascii="Cambria" w:hAnsi="Cambria"/>
          <w:noProof/>
          <w:sz w:val="20"/>
        </w:rPr>
        <w:t>, 162 (Jul, 2002).</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lastRenderedPageBreak/>
        <w:t>49.</w:t>
      </w:r>
      <w:r w:rsidRPr="005336C0">
        <w:rPr>
          <w:rFonts w:ascii="Cambria" w:hAnsi="Cambria"/>
          <w:noProof/>
          <w:sz w:val="20"/>
        </w:rPr>
        <w:tab/>
        <w:t xml:space="preserve">M. R. DeBaun, E. L. Niemitz, A. P. Feinberg, </w:t>
      </w:r>
      <w:r w:rsidRPr="005336C0">
        <w:rPr>
          <w:rFonts w:ascii="Cambria" w:hAnsi="Cambria"/>
          <w:i/>
          <w:noProof/>
          <w:sz w:val="20"/>
        </w:rPr>
        <w:t>Am J Hum Genet</w:t>
      </w:r>
      <w:r w:rsidRPr="005336C0">
        <w:rPr>
          <w:rFonts w:ascii="Cambria" w:hAnsi="Cambria"/>
          <w:noProof/>
          <w:sz w:val="20"/>
        </w:rPr>
        <w:t xml:space="preserve"> </w:t>
      </w:r>
      <w:r w:rsidRPr="005336C0">
        <w:rPr>
          <w:rFonts w:ascii="Cambria" w:hAnsi="Cambria"/>
          <w:b/>
          <w:noProof/>
          <w:sz w:val="20"/>
        </w:rPr>
        <w:t>72</w:t>
      </w:r>
      <w:r w:rsidRPr="005336C0">
        <w:rPr>
          <w:rFonts w:ascii="Cambria" w:hAnsi="Cambria"/>
          <w:noProof/>
          <w:sz w:val="20"/>
        </w:rPr>
        <w:t>, 156 (Jan, 2003).</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50.</w:t>
      </w:r>
      <w:r w:rsidRPr="005336C0">
        <w:rPr>
          <w:rFonts w:ascii="Cambria" w:hAnsi="Cambria"/>
          <w:noProof/>
          <w:sz w:val="20"/>
        </w:rPr>
        <w:tab/>
        <w:t xml:space="preserve">I. M. Morison, D. M. Becroft, T. Taniguchi, C. G. Woods, A. E. Reeve, </w:t>
      </w:r>
      <w:r w:rsidRPr="005336C0">
        <w:rPr>
          <w:rFonts w:ascii="Cambria" w:hAnsi="Cambria"/>
          <w:i/>
          <w:noProof/>
          <w:sz w:val="20"/>
        </w:rPr>
        <w:t>Nat Med</w:t>
      </w:r>
      <w:r w:rsidRPr="005336C0">
        <w:rPr>
          <w:rFonts w:ascii="Cambria" w:hAnsi="Cambria"/>
          <w:noProof/>
          <w:sz w:val="20"/>
        </w:rPr>
        <w:t xml:space="preserve"> </w:t>
      </w:r>
      <w:r w:rsidRPr="005336C0">
        <w:rPr>
          <w:rFonts w:ascii="Cambria" w:hAnsi="Cambria"/>
          <w:b/>
          <w:noProof/>
          <w:sz w:val="20"/>
        </w:rPr>
        <w:t>2</w:t>
      </w:r>
      <w:r w:rsidRPr="005336C0">
        <w:rPr>
          <w:rFonts w:ascii="Cambria" w:hAnsi="Cambria"/>
          <w:noProof/>
          <w:sz w:val="20"/>
        </w:rPr>
        <w:t>, 311 (1996).</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51.</w:t>
      </w:r>
      <w:r w:rsidRPr="005336C0">
        <w:rPr>
          <w:rFonts w:ascii="Cambria" w:hAnsi="Cambria"/>
          <w:noProof/>
          <w:sz w:val="20"/>
        </w:rPr>
        <w:tab/>
        <w:t>P. P. Luedi</w:t>
      </w:r>
      <w:r w:rsidRPr="005336C0">
        <w:rPr>
          <w:rFonts w:ascii="Cambria" w:hAnsi="Cambria"/>
          <w:i/>
          <w:noProof/>
          <w:sz w:val="20"/>
        </w:rPr>
        <w:t xml:space="preserve"> et al.</w:t>
      </w:r>
      <w:r w:rsidRPr="005336C0">
        <w:rPr>
          <w:rFonts w:ascii="Cambria" w:hAnsi="Cambria"/>
          <w:noProof/>
          <w:sz w:val="20"/>
        </w:rPr>
        <w:t xml:space="preserve">, </w:t>
      </w:r>
      <w:r w:rsidRPr="005336C0">
        <w:rPr>
          <w:rFonts w:ascii="Cambria" w:hAnsi="Cambria"/>
          <w:i/>
          <w:noProof/>
          <w:sz w:val="20"/>
        </w:rPr>
        <w:t>Genome Research</w:t>
      </w:r>
      <w:r w:rsidRPr="005336C0">
        <w:rPr>
          <w:rFonts w:ascii="Cambria" w:hAnsi="Cambria"/>
          <w:noProof/>
          <w:sz w:val="20"/>
        </w:rPr>
        <w:t xml:space="preserve"> </w:t>
      </w:r>
      <w:r w:rsidRPr="005336C0">
        <w:rPr>
          <w:rFonts w:ascii="Cambria" w:hAnsi="Cambria"/>
          <w:b/>
          <w:noProof/>
          <w:sz w:val="20"/>
        </w:rPr>
        <w:t>17</w:t>
      </w:r>
      <w:r w:rsidRPr="005336C0">
        <w:rPr>
          <w:rFonts w:ascii="Cambria" w:hAnsi="Cambria"/>
          <w:noProof/>
          <w:sz w:val="20"/>
        </w:rPr>
        <w:t>, 1723 (2007).</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52.</w:t>
      </w:r>
      <w:r w:rsidRPr="005336C0">
        <w:rPr>
          <w:rFonts w:ascii="Cambria" w:hAnsi="Cambria"/>
          <w:noProof/>
          <w:sz w:val="20"/>
        </w:rPr>
        <w:tab/>
        <w:t xml:space="preserve">K. A. Lillycrop, E. S. Phillips, A. A. Jackson, M. A. Hanson, G. C. Burdge, </w:t>
      </w:r>
      <w:r w:rsidRPr="005336C0">
        <w:rPr>
          <w:rFonts w:ascii="Cambria" w:hAnsi="Cambria"/>
          <w:i/>
          <w:noProof/>
          <w:sz w:val="20"/>
        </w:rPr>
        <w:t>J Nutr</w:t>
      </w:r>
      <w:r w:rsidRPr="005336C0">
        <w:rPr>
          <w:rFonts w:ascii="Cambria" w:hAnsi="Cambria"/>
          <w:noProof/>
          <w:sz w:val="20"/>
        </w:rPr>
        <w:t xml:space="preserve"> </w:t>
      </w:r>
      <w:r w:rsidRPr="005336C0">
        <w:rPr>
          <w:rFonts w:ascii="Cambria" w:hAnsi="Cambria"/>
          <w:b/>
          <w:noProof/>
          <w:sz w:val="20"/>
        </w:rPr>
        <w:t>135</w:t>
      </w:r>
      <w:r w:rsidRPr="005336C0">
        <w:rPr>
          <w:rFonts w:ascii="Cambria" w:hAnsi="Cambria"/>
          <w:noProof/>
          <w:sz w:val="20"/>
        </w:rPr>
        <w:t>, 1382 (Jun, 2005).</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53.</w:t>
      </w:r>
      <w:r w:rsidRPr="005336C0">
        <w:rPr>
          <w:rFonts w:ascii="Cambria" w:hAnsi="Cambria"/>
          <w:noProof/>
          <w:sz w:val="20"/>
        </w:rPr>
        <w:tab/>
        <w:t>K. A. Lillycrop</w:t>
      </w:r>
      <w:r w:rsidRPr="005336C0">
        <w:rPr>
          <w:rFonts w:ascii="Cambria" w:hAnsi="Cambria"/>
          <w:i/>
          <w:noProof/>
          <w:sz w:val="20"/>
        </w:rPr>
        <w:t xml:space="preserve"> et al.</w:t>
      </w:r>
      <w:r w:rsidRPr="005336C0">
        <w:rPr>
          <w:rFonts w:ascii="Cambria" w:hAnsi="Cambria"/>
          <w:noProof/>
          <w:sz w:val="20"/>
        </w:rPr>
        <w:t xml:space="preserve">, </w:t>
      </w:r>
      <w:r w:rsidRPr="005336C0">
        <w:rPr>
          <w:rFonts w:ascii="Cambria" w:hAnsi="Cambria"/>
          <w:i/>
          <w:noProof/>
          <w:sz w:val="20"/>
        </w:rPr>
        <w:t>Br J Nutr</w:t>
      </w:r>
      <w:r w:rsidRPr="005336C0">
        <w:rPr>
          <w:rFonts w:ascii="Cambria" w:hAnsi="Cambria"/>
          <w:noProof/>
          <w:sz w:val="20"/>
        </w:rPr>
        <w:t xml:space="preserve"> </w:t>
      </w:r>
      <w:r w:rsidRPr="005336C0">
        <w:rPr>
          <w:rFonts w:ascii="Cambria" w:hAnsi="Cambria"/>
          <w:b/>
          <w:noProof/>
          <w:sz w:val="20"/>
        </w:rPr>
        <w:t>103</w:t>
      </w:r>
      <w:r w:rsidRPr="005336C0">
        <w:rPr>
          <w:rFonts w:ascii="Cambria" w:hAnsi="Cambria"/>
          <w:noProof/>
          <w:sz w:val="20"/>
        </w:rPr>
        <w:t>, 1711 (Jun, 2010).</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54.</w:t>
      </w:r>
      <w:r w:rsidRPr="005336C0">
        <w:rPr>
          <w:rFonts w:ascii="Cambria" w:hAnsi="Cambria"/>
          <w:noProof/>
          <w:sz w:val="20"/>
        </w:rPr>
        <w:tab/>
        <w:t xml:space="preserve">K. A. Lillycrop, </w:t>
      </w:r>
      <w:r w:rsidRPr="005336C0">
        <w:rPr>
          <w:rFonts w:ascii="Cambria" w:hAnsi="Cambria"/>
          <w:i/>
          <w:noProof/>
          <w:sz w:val="20"/>
        </w:rPr>
        <w:t>Proc Nutr Soc</w:t>
      </w:r>
      <w:r w:rsidRPr="005336C0">
        <w:rPr>
          <w:rFonts w:ascii="Cambria" w:hAnsi="Cambria"/>
          <w:noProof/>
          <w:sz w:val="20"/>
        </w:rPr>
        <w:t xml:space="preserve"> </w:t>
      </w:r>
      <w:r w:rsidRPr="005336C0">
        <w:rPr>
          <w:rFonts w:ascii="Cambria" w:hAnsi="Cambria"/>
          <w:b/>
          <w:noProof/>
          <w:sz w:val="20"/>
        </w:rPr>
        <w:t>70</w:t>
      </w:r>
      <w:r w:rsidRPr="005336C0">
        <w:rPr>
          <w:rFonts w:ascii="Cambria" w:hAnsi="Cambria"/>
          <w:noProof/>
          <w:sz w:val="20"/>
        </w:rPr>
        <w:t>, 64 (Feb, 2011).</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55.</w:t>
      </w:r>
      <w:r w:rsidRPr="005336C0">
        <w:rPr>
          <w:rFonts w:ascii="Cambria" w:hAnsi="Cambria"/>
          <w:noProof/>
          <w:sz w:val="20"/>
        </w:rPr>
        <w:tab/>
        <w:t>T. J. Roseboom</w:t>
      </w:r>
      <w:r w:rsidRPr="005336C0">
        <w:rPr>
          <w:rFonts w:ascii="Cambria" w:hAnsi="Cambria"/>
          <w:i/>
          <w:noProof/>
          <w:sz w:val="20"/>
        </w:rPr>
        <w:t xml:space="preserve"> et al.</w:t>
      </w:r>
      <w:r w:rsidRPr="005336C0">
        <w:rPr>
          <w:rFonts w:ascii="Cambria" w:hAnsi="Cambria"/>
          <w:noProof/>
          <w:sz w:val="20"/>
        </w:rPr>
        <w:t xml:space="preserve">, </w:t>
      </w:r>
      <w:r w:rsidRPr="005336C0">
        <w:rPr>
          <w:rFonts w:ascii="Cambria" w:hAnsi="Cambria"/>
          <w:i/>
          <w:noProof/>
          <w:sz w:val="20"/>
        </w:rPr>
        <w:t>Molecular and Cellular Endocrinology</w:t>
      </w:r>
      <w:r w:rsidRPr="005336C0">
        <w:rPr>
          <w:rFonts w:ascii="Cambria" w:hAnsi="Cambria"/>
          <w:noProof/>
          <w:sz w:val="20"/>
        </w:rPr>
        <w:t xml:space="preserve"> </w:t>
      </w:r>
      <w:r w:rsidRPr="005336C0">
        <w:rPr>
          <w:rFonts w:ascii="Cambria" w:hAnsi="Cambria"/>
          <w:b/>
          <w:noProof/>
          <w:sz w:val="20"/>
        </w:rPr>
        <w:t>185</w:t>
      </w:r>
      <w:r w:rsidRPr="005336C0">
        <w:rPr>
          <w:rFonts w:ascii="Cambria" w:hAnsi="Cambria"/>
          <w:noProof/>
          <w:sz w:val="20"/>
        </w:rPr>
        <w:t>, 93 (2001).</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56.</w:t>
      </w:r>
      <w:r w:rsidRPr="005336C0">
        <w:rPr>
          <w:rFonts w:ascii="Cambria" w:hAnsi="Cambria"/>
          <w:noProof/>
          <w:sz w:val="20"/>
        </w:rPr>
        <w:tab/>
        <w:t>K. M. Godfrey</w:t>
      </w:r>
      <w:r w:rsidRPr="005336C0">
        <w:rPr>
          <w:rFonts w:ascii="Cambria" w:hAnsi="Cambria"/>
          <w:i/>
          <w:noProof/>
          <w:sz w:val="20"/>
        </w:rPr>
        <w:t xml:space="preserve"> et al.</w:t>
      </w:r>
      <w:r w:rsidRPr="005336C0">
        <w:rPr>
          <w:rFonts w:ascii="Cambria" w:hAnsi="Cambria"/>
          <w:noProof/>
          <w:sz w:val="20"/>
        </w:rPr>
        <w:t xml:space="preserve">, </w:t>
      </w:r>
      <w:r w:rsidRPr="005336C0">
        <w:rPr>
          <w:rFonts w:ascii="Cambria" w:hAnsi="Cambria"/>
          <w:i/>
          <w:noProof/>
          <w:sz w:val="20"/>
        </w:rPr>
        <w:t>Diabetes</w:t>
      </w:r>
      <w:r w:rsidRPr="005336C0">
        <w:rPr>
          <w:rFonts w:ascii="Cambria" w:hAnsi="Cambria"/>
          <w:noProof/>
          <w:sz w:val="20"/>
        </w:rPr>
        <w:t xml:space="preserve"> </w:t>
      </w:r>
      <w:r w:rsidRPr="005336C0">
        <w:rPr>
          <w:rFonts w:ascii="Cambria" w:hAnsi="Cambria"/>
          <w:b/>
          <w:noProof/>
          <w:sz w:val="20"/>
        </w:rPr>
        <w:t>60</w:t>
      </w:r>
      <w:r w:rsidRPr="005336C0">
        <w:rPr>
          <w:rFonts w:ascii="Cambria" w:hAnsi="Cambria"/>
          <w:noProof/>
          <w:sz w:val="20"/>
        </w:rPr>
        <w:t>, 1528 (May, 2011).</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57.</w:t>
      </w:r>
      <w:r w:rsidRPr="005336C0">
        <w:rPr>
          <w:rFonts w:ascii="Cambria" w:hAnsi="Cambria"/>
          <w:noProof/>
          <w:sz w:val="20"/>
        </w:rPr>
        <w:tab/>
        <w:t xml:space="preserve">D. J. P. Barker, </w:t>
      </w:r>
      <w:r w:rsidRPr="005336C0">
        <w:rPr>
          <w:rFonts w:ascii="Cambria" w:hAnsi="Cambria"/>
          <w:i/>
          <w:noProof/>
          <w:sz w:val="20"/>
        </w:rPr>
        <w:t>Journal of Internal Medicine</w:t>
      </w:r>
      <w:r w:rsidRPr="005336C0">
        <w:rPr>
          <w:rFonts w:ascii="Cambria" w:hAnsi="Cambria"/>
          <w:noProof/>
          <w:sz w:val="20"/>
        </w:rPr>
        <w:t xml:space="preserve"> </w:t>
      </w:r>
      <w:r w:rsidRPr="005336C0">
        <w:rPr>
          <w:rFonts w:ascii="Cambria" w:hAnsi="Cambria"/>
          <w:b/>
          <w:noProof/>
          <w:sz w:val="20"/>
        </w:rPr>
        <w:t>261</w:t>
      </w:r>
      <w:r w:rsidRPr="005336C0">
        <w:rPr>
          <w:rFonts w:ascii="Cambria" w:hAnsi="Cambria"/>
          <w:noProof/>
          <w:sz w:val="20"/>
        </w:rPr>
        <w:t>, 412 (2007).</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58.</w:t>
      </w:r>
      <w:r w:rsidRPr="005336C0">
        <w:rPr>
          <w:rFonts w:ascii="Cambria" w:hAnsi="Cambria"/>
          <w:noProof/>
          <w:sz w:val="20"/>
        </w:rPr>
        <w:tab/>
        <w:t xml:space="preserve">O. Garcia, K. Long, J. Rosado, </w:t>
      </w:r>
      <w:r w:rsidRPr="005336C0">
        <w:rPr>
          <w:rFonts w:ascii="Cambria" w:hAnsi="Cambria"/>
          <w:i/>
          <w:noProof/>
          <w:sz w:val="20"/>
        </w:rPr>
        <w:t>Nutrition Reviews</w:t>
      </w:r>
      <w:r w:rsidRPr="005336C0">
        <w:rPr>
          <w:rFonts w:ascii="Cambria" w:hAnsi="Cambria"/>
          <w:noProof/>
          <w:sz w:val="20"/>
        </w:rPr>
        <w:t xml:space="preserve"> </w:t>
      </w:r>
      <w:r w:rsidRPr="005336C0">
        <w:rPr>
          <w:rFonts w:ascii="Cambria" w:hAnsi="Cambria"/>
          <w:b/>
          <w:noProof/>
          <w:sz w:val="20"/>
        </w:rPr>
        <w:t>67</w:t>
      </w:r>
      <w:r w:rsidRPr="005336C0">
        <w:rPr>
          <w:rFonts w:ascii="Cambria" w:hAnsi="Cambria"/>
          <w:noProof/>
          <w:sz w:val="20"/>
        </w:rPr>
        <w:t>, 559 (2009).</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59.</w:t>
      </w:r>
      <w:r w:rsidRPr="005336C0">
        <w:rPr>
          <w:rFonts w:ascii="Cambria" w:hAnsi="Cambria"/>
          <w:noProof/>
          <w:sz w:val="20"/>
        </w:rPr>
        <w:tab/>
        <w:t xml:space="preserve">Y. S. Han, E. H. Ha, H. S. Park, Y. J. Kim, S. S. Lee, </w:t>
      </w:r>
      <w:r w:rsidRPr="005336C0">
        <w:rPr>
          <w:rFonts w:ascii="Cambria" w:hAnsi="Cambria"/>
          <w:i/>
          <w:noProof/>
          <w:sz w:val="20"/>
        </w:rPr>
        <w:t>Int J Obes</w:t>
      </w:r>
      <w:r w:rsidRPr="005336C0">
        <w:rPr>
          <w:rFonts w:ascii="Cambria" w:hAnsi="Cambria"/>
          <w:noProof/>
          <w:sz w:val="20"/>
        </w:rPr>
        <w:t xml:space="preserve"> </w:t>
      </w:r>
      <w:r w:rsidRPr="005336C0">
        <w:rPr>
          <w:rFonts w:ascii="Cambria" w:hAnsi="Cambria"/>
          <w:b/>
          <w:noProof/>
          <w:sz w:val="20"/>
        </w:rPr>
        <w:t>35</w:t>
      </w:r>
      <w:r w:rsidRPr="005336C0">
        <w:rPr>
          <w:rFonts w:ascii="Cambria" w:hAnsi="Cambria"/>
          <w:noProof/>
          <w:sz w:val="20"/>
        </w:rPr>
        <w:t>, 570 (2011).</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60.</w:t>
      </w:r>
      <w:r w:rsidRPr="005336C0">
        <w:rPr>
          <w:rFonts w:ascii="Cambria" w:hAnsi="Cambria"/>
          <w:noProof/>
          <w:sz w:val="20"/>
        </w:rPr>
        <w:tab/>
        <w:t xml:space="preserve">M. Dietrich, C. J. Brown, G. Block, </w:t>
      </w:r>
      <w:r w:rsidRPr="005336C0">
        <w:rPr>
          <w:rFonts w:ascii="Cambria" w:hAnsi="Cambria"/>
          <w:i/>
          <w:noProof/>
          <w:sz w:val="20"/>
        </w:rPr>
        <w:t>J Am Coll Nutr</w:t>
      </w:r>
      <w:r w:rsidRPr="005336C0">
        <w:rPr>
          <w:rFonts w:ascii="Cambria" w:hAnsi="Cambria"/>
          <w:noProof/>
          <w:sz w:val="20"/>
        </w:rPr>
        <w:t xml:space="preserve"> </w:t>
      </w:r>
      <w:r w:rsidRPr="005336C0">
        <w:rPr>
          <w:rFonts w:ascii="Cambria" w:hAnsi="Cambria"/>
          <w:b/>
          <w:noProof/>
          <w:sz w:val="20"/>
        </w:rPr>
        <w:t>24</w:t>
      </w:r>
      <w:r w:rsidRPr="005336C0">
        <w:rPr>
          <w:rFonts w:ascii="Cambria" w:hAnsi="Cambria"/>
          <w:noProof/>
          <w:sz w:val="20"/>
        </w:rPr>
        <w:t>, 266 (Aug, 2005).</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61.</w:t>
      </w:r>
      <w:r w:rsidRPr="005336C0">
        <w:rPr>
          <w:rFonts w:ascii="Cambria" w:hAnsi="Cambria"/>
          <w:noProof/>
          <w:sz w:val="20"/>
        </w:rPr>
        <w:tab/>
        <w:t>T. Y. Lam</w:t>
      </w:r>
      <w:r w:rsidRPr="005336C0">
        <w:rPr>
          <w:rFonts w:ascii="Cambria" w:hAnsi="Cambria"/>
          <w:i/>
          <w:noProof/>
          <w:sz w:val="20"/>
        </w:rPr>
        <w:t xml:space="preserve"> et al.</w:t>
      </w:r>
      <w:r w:rsidRPr="005336C0">
        <w:rPr>
          <w:rFonts w:ascii="Cambria" w:hAnsi="Cambria"/>
          <w:noProof/>
          <w:sz w:val="20"/>
        </w:rPr>
        <w:t xml:space="preserve">, </w:t>
      </w:r>
      <w:r w:rsidRPr="005336C0">
        <w:rPr>
          <w:rFonts w:ascii="Cambria" w:hAnsi="Cambria"/>
          <w:i/>
          <w:noProof/>
          <w:sz w:val="20"/>
        </w:rPr>
        <w:t>Exp. Biol. Med.</w:t>
      </w:r>
      <w:r w:rsidRPr="005336C0">
        <w:rPr>
          <w:rFonts w:ascii="Cambria" w:hAnsi="Cambria"/>
          <w:noProof/>
          <w:sz w:val="20"/>
        </w:rPr>
        <w:t xml:space="preserve"> </w:t>
      </w:r>
      <w:r w:rsidRPr="005336C0">
        <w:rPr>
          <w:rFonts w:ascii="Cambria" w:hAnsi="Cambria"/>
          <w:b/>
          <w:noProof/>
          <w:sz w:val="20"/>
        </w:rPr>
        <w:t>234</w:t>
      </w:r>
      <w:r w:rsidRPr="005336C0">
        <w:rPr>
          <w:rFonts w:ascii="Cambria" w:hAnsi="Cambria"/>
          <w:noProof/>
          <w:sz w:val="20"/>
        </w:rPr>
        <w:t>, 1047 (2009).</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62.</w:t>
      </w:r>
      <w:r w:rsidRPr="005336C0">
        <w:rPr>
          <w:rFonts w:ascii="Cambria" w:hAnsi="Cambria"/>
          <w:noProof/>
          <w:sz w:val="20"/>
        </w:rPr>
        <w:tab/>
        <w:t xml:space="preserve">P. Tounian, </w:t>
      </w:r>
      <w:r w:rsidRPr="005336C0">
        <w:rPr>
          <w:rFonts w:ascii="Cambria" w:hAnsi="Cambria"/>
          <w:i/>
          <w:noProof/>
          <w:sz w:val="20"/>
        </w:rPr>
        <w:t>Annals of Nutrition Metabolism</w:t>
      </w:r>
      <w:r w:rsidRPr="005336C0">
        <w:rPr>
          <w:rFonts w:ascii="Cambria" w:hAnsi="Cambria"/>
          <w:noProof/>
          <w:sz w:val="20"/>
        </w:rPr>
        <w:t xml:space="preserve"> </w:t>
      </w:r>
      <w:r w:rsidRPr="005336C0">
        <w:rPr>
          <w:rFonts w:ascii="Cambria" w:hAnsi="Cambria"/>
          <w:b/>
          <w:noProof/>
          <w:sz w:val="20"/>
        </w:rPr>
        <w:t>58</w:t>
      </w:r>
      <w:r w:rsidRPr="005336C0">
        <w:rPr>
          <w:rFonts w:ascii="Cambria" w:hAnsi="Cambria"/>
          <w:noProof/>
          <w:sz w:val="20"/>
        </w:rPr>
        <w:t>,  (2011).</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63.</w:t>
      </w:r>
      <w:r w:rsidRPr="005336C0">
        <w:rPr>
          <w:rFonts w:ascii="Cambria" w:hAnsi="Cambria"/>
          <w:noProof/>
          <w:sz w:val="20"/>
        </w:rPr>
        <w:tab/>
        <w:t xml:space="preserve">M. E. F. Vázquez-Vela, N. Torres, A. R. Tovar, </w:t>
      </w:r>
      <w:r w:rsidRPr="005336C0">
        <w:rPr>
          <w:rFonts w:ascii="Cambria" w:hAnsi="Cambria"/>
          <w:i/>
          <w:noProof/>
          <w:sz w:val="20"/>
        </w:rPr>
        <w:t>Archives of Medical Research</w:t>
      </w:r>
      <w:r w:rsidRPr="005336C0">
        <w:rPr>
          <w:rFonts w:ascii="Cambria" w:hAnsi="Cambria"/>
          <w:noProof/>
          <w:sz w:val="20"/>
        </w:rPr>
        <w:t xml:space="preserve"> </w:t>
      </w:r>
      <w:r w:rsidRPr="005336C0">
        <w:rPr>
          <w:rFonts w:ascii="Cambria" w:hAnsi="Cambria"/>
          <w:b/>
          <w:noProof/>
          <w:sz w:val="20"/>
        </w:rPr>
        <w:t>39</w:t>
      </w:r>
      <w:r w:rsidRPr="005336C0">
        <w:rPr>
          <w:rFonts w:ascii="Cambria" w:hAnsi="Cambria"/>
          <w:noProof/>
          <w:sz w:val="20"/>
        </w:rPr>
        <w:t>, 715 (2008).</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64.</w:t>
      </w:r>
      <w:r w:rsidRPr="005336C0">
        <w:rPr>
          <w:rFonts w:ascii="Cambria" w:hAnsi="Cambria"/>
          <w:noProof/>
          <w:sz w:val="20"/>
        </w:rPr>
        <w:tab/>
        <w:t xml:space="preserve">M. a. J. S. Power, in </w:t>
      </w:r>
      <w:r w:rsidRPr="005336C0">
        <w:rPr>
          <w:rFonts w:ascii="Cambria" w:hAnsi="Cambria"/>
          <w:i/>
          <w:noProof/>
          <w:sz w:val="20"/>
        </w:rPr>
        <w:t>The Evolution of Obesity,</w:t>
      </w:r>
      <w:r w:rsidRPr="005336C0">
        <w:rPr>
          <w:rFonts w:ascii="Cambria" w:hAnsi="Cambria"/>
          <w:noProof/>
          <w:sz w:val="20"/>
        </w:rPr>
        <w:t xml:space="preserve"> M. L. P. a. J. Shulkin, Ed. (The Johns Hopkins University Press, Baltimore, 2009),  pp. 244-265.</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65.</w:t>
      </w:r>
      <w:r w:rsidRPr="005336C0">
        <w:rPr>
          <w:rFonts w:ascii="Cambria" w:hAnsi="Cambria"/>
          <w:noProof/>
          <w:sz w:val="20"/>
        </w:rPr>
        <w:tab/>
        <w:t xml:space="preserve">F. Giorgino, </w:t>
      </w:r>
      <w:r w:rsidRPr="005336C0">
        <w:rPr>
          <w:rFonts w:ascii="Cambria" w:hAnsi="Cambria"/>
          <w:i/>
          <w:noProof/>
          <w:sz w:val="20"/>
        </w:rPr>
        <w:t>American Journal of Physiology - Endocrinology And Metabolism</w:t>
      </w:r>
      <w:r w:rsidRPr="005336C0">
        <w:rPr>
          <w:rFonts w:ascii="Cambria" w:hAnsi="Cambria"/>
          <w:noProof/>
          <w:sz w:val="20"/>
        </w:rPr>
        <w:t xml:space="preserve"> </w:t>
      </w:r>
      <w:r w:rsidRPr="005336C0">
        <w:rPr>
          <w:rFonts w:ascii="Cambria" w:hAnsi="Cambria"/>
          <w:b/>
          <w:noProof/>
          <w:sz w:val="20"/>
        </w:rPr>
        <w:t>297</w:t>
      </w:r>
      <w:r w:rsidRPr="005336C0">
        <w:rPr>
          <w:rFonts w:ascii="Cambria" w:hAnsi="Cambria"/>
          <w:noProof/>
          <w:sz w:val="20"/>
        </w:rPr>
        <w:t>, E975 (November 1, 2009, 2009).</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66.</w:t>
      </w:r>
      <w:r w:rsidRPr="005336C0">
        <w:rPr>
          <w:rFonts w:ascii="Cambria" w:hAnsi="Cambria"/>
          <w:noProof/>
          <w:sz w:val="20"/>
        </w:rPr>
        <w:tab/>
        <w:t xml:space="preserve">K. e. a. Spalding, </w:t>
      </w:r>
      <w:r w:rsidRPr="005336C0">
        <w:rPr>
          <w:rFonts w:ascii="Cambria" w:hAnsi="Cambria"/>
          <w:i/>
          <w:noProof/>
          <w:sz w:val="20"/>
        </w:rPr>
        <w:t>Nature Letters</w:t>
      </w:r>
      <w:r w:rsidRPr="005336C0">
        <w:rPr>
          <w:rFonts w:ascii="Cambria" w:hAnsi="Cambria"/>
          <w:noProof/>
          <w:sz w:val="20"/>
        </w:rPr>
        <w:t xml:space="preserve"> </w:t>
      </w:r>
      <w:r w:rsidRPr="005336C0">
        <w:rPr>
          <w:rFonts w:ascii="Cambria" w:hAnsi="Cambria"/>
          <w:b/>
          <w:noProof/>
          <w:sz w:val="20"/>
        </w:rPr>
        <w:t>453</w:t>
      </w:r>
      <w:r w:rsidRPr="005336C0">
        <w:rPr>
          <w:rFonts w:ascii="Cambria" w:hAnsi="Cambria"/>
          <w:noProof/>
          <w:sz w:val="20"/>
        </w:rPr>
        <w:t>, 783 (2008).</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67.</w:t>
      </w:r>
      <w:r w:rsidRPr="005336C0">
        <w:rPr>
          <w:rFonts w:ascii="Cambria" w:hAnsi="Cambria"/>
          <w:noProof/>
          <w:sz w:val="20"/>
        </w:rPr>
        <w:tab/>
        <w:t xml:space="preserve">F. M. Gregoire, C. M. Smas, H. S. Sul, </w:t>
      </w:r>
      <w:r w:rsidRPr="005336C0">
        <w:rPr>
          <w:rFonts w:ascii="Cambria" w:hAnsi="Cambria"/>
          <w:i/>
          <w:noProof/>
          <w:sz w:val="20"/>
        </w:rPr>
        <w:t>Physiol Rev</w:t>
      </w:r>
      <w:r w:rsidRPr="005336C0">
        <w:rPr>
          <w:rFonts w:ascii="Cambria" w:hAnsi="Cambria"/>
          <w:noProof/>
          <w:sz w:val="20"/>
        </w:rPr>
        <w:t xml:space="preserve"> </w:t>
      </w:r>
      <w:r w:rsidRPr="005336C0">
        <w:rPr>
          <w:rFonts w:ascii="Cambria" w:hAnsi="Cambria"/>
          <w:b/>
          <w:noProof/>
          <w:sz w:val="20"/>
        </w:rPr>
        <w:t>78</w:t>
      </w:r>
      <w:r w:rsidRPr="005336C0">
        <w:rPr>
          <w:rFonts w:ascii="Cambria" w:hAnsi="Cambria"/>
          <w:noProof/>
          <w:sz w:val="20"/>
        </w:rPr>
        <w:t>, 783 (Jul, 1998).</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68.</w:t>
      </w:r>
      <w:r w:rsidRPr="005336C0">
        <w:rPr>
          <w:rFonts w:ascii="Cambria" w:hAnsi="Cambria"/>
          <w:noProof/>
          <w:sz w:val="20"/>
        </w:rPr>
        <w:tab/>
        <w:t xml:space="preserve">J. K. Sethi, A. J. Vidal-Puig, </w:t>
      </w:r>
      <w:r w:rsidRPr="005336C0">
        <w:rPr>
          <w:rFonts w:ascii="Cambria" w:hAnsi="Cambria"/>
          <w:i/>
          <w:noProof/>
          <w:sz w:val="20"/>
        </w:rPr>
        <w:t>J Lipid Res</w:t>
      </w:r>
      <w:r w:rsidRPr="005336C0">
        <w:rPr>
          <w:rFonts w:ascii="Cambria" w:hAnsi="Cambria"/>
          <w:noProof/>
          <w:sz w:val="20"/>
        </w:rPr>
        <w:t xml:space="preserve"> </w:t>
      </w:r>
      <w:r w:rsidRPr="005336C0">
        <w:rPr>
          <w:rFonts w:ascii="Cambria" w:hAnsi="Cambria"/>
          <w:b/>
          <w:noProof/>
          <w:sz w:val="20"/>
        </w:rPr>
        <w:t>48</w:t>
      </w:r>
      <w:r w:rsidRPr="005336C0">
        <w:rPr>
          <w:rFonts w:ascii="Cambria" w:hAnsi="Cambria"/>
          <w:noProof/>
          <w:sz w:val="20"/>
        </w:rPr>
        <w:t>, 1253 (Jun, 2007).</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69.</w:t>
      </w:r>
      <w:r w:rsidRPr="005336C0">
        <w:rPr>
          <w:rFonts w:ascii="Cambria" w:hAnsi="Cambria"/>
          <w:noProof/>
          <w:sz w:val="20"/>
        </w:rPr>
        <w:tab/>
        <w:t xml:space="preserve">S. Gesta, Y.-H. Tseng, C. R. Kahn, </w:t>
      </w:r>
      <w:r w:rsidRPr="005336C0">
        <w:rPr>
          <w:rFonts w:ascii="Cambria" w:hAnsi="Cambria"/>
          <w:i/>
          <w:noProof/>
          <w:sz w:val="20"/>
        </w:rPr>
        <w:t>Cell</w:t>
      </w:r>
      <w:r w:rsidRPr="005336C0">
        <w:rPr>
          <w:rFonts w:ascii="Cambria" w:hAnsi="Cambria"/>
          <w:noProof/>
          <w:sz w:val="20"/>
        </w:rPr>
        <w:t xml:space="preserve"> </w:t>
      </w:r>
      <w:r w:rsidRPr="005336C0">
        <w:rPr>
          <w:rFonts w:ascii="Cambria" w:hAnsi="Cambria"/>
          <w:b/>
          <w:noProof/>
          <w:sz w:val="20"/>
        </w:rPr>
        <w:t>131</w:t>
      </w:r>
      <w:r w:rsidRPr="005336C0">
        <w:rPr>
          <w:rFonts w:ascii="Cambria" w:hAnsi="Cambria"/>
          <w:noProof/>
          <w:sz w:val="20"/>
        </w:rPr>
        <w:t>, 242 (2007).</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70.</w:t>
      </w:r>
      <w:r w:rsidRPr="005336C0">
        <w:rPr>
          <w:rFonts w:ascii="Cambria" w:hAnsi="Cambria"/>
          <w:noProof/>
          <w:sz w:val="20"/>
        </w:rPr>
        <w:tab/>
        <w:t>H. Sakamoto</w:t>
      </w:r>
      <w:r w:rsidRPr="005336C0">
        <w:rPr>
          <w:rFonts w:ascii="Cambria" w:hAnsi="Cambria"/>
          <w:i/>
          <w:noProof/>
          <w:sz w:val="20"/>
        </w:rPr>
        <w:t xml:space="preserve"> et al.</w:t>
      </w:r>
      <w:r w:rsidRPr="005336C0">
        <w:rPr>
          <w:rFonts w:ascii="Cambria" w:hAnsi="Cambria"/>
          <w:noProof/>
          <w:sz w:val="20"/>
        </w:rPr>
        <w:t xml:space="preserve">, </w:t>
      </w:r>
      <w:r w:rsidRPr="005336C0">
        <w:rPr>
          <w:rFonts w:ascii="Cambria" w:hAnsi="Cambria"/>
          <w:i/>
          <w:noProof/>
          <w:sz w:val="20"/>
        </w:rPr>
        <w:t>Biochem Biophys Res Commun</w:t>
      </w:r>
      <w:r w:rsidRPr="005336C0">
        <w:rPr>
          <w:rFonts w:ascii="Cambria" w:hAnsi="Cambria"/>
          <w:noProof/>
          <w:sz w:val="20"/>
        </w:rPr>
        <w:t xml:space="preserve"> </w:t>
      </w:r>
      <w:r w:rsidRPr="005336C0">
        <w:rPr>
          <w:rFonts w:ascii="Cambria" w:hAnsi="Cambria"/>
          <w:b/>
          <w:noProof/>
          <w:sz w:val="20"/>
        </w:rPr>
        <w:t>366</w:t>
      </w:r>
      <w:r w:rsidRPr="005336C0">
        <w:rPr>
          <w:rFonts w:ascii="Cambria" w:hAnsi="Cambria"/>
          <w:noProof/>
          <w:sz w:val="20"/>
        </w:rPr>
        <w:t>, 360 (Feb 8, 2008).</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71.</w:t>
      </w:r>
      <w:r w:rsidRPr="005336C0">
        <w:rPr>
          <w:rFonts w:ascii="Cambria" w:hAnsi="Cambria"/>
          <w:noProof/>
          <w:sz w:val="20"/>
        </w:rPr>
        <w:tab/>
        <w:t>P. Arner</w:t>
      </w:r>
      <w:r w:rsidRPr="005336C0">
        <w:rPr>
          <w:rFonts w:ascii="Cambria" w:hAnsi="Cambria"/>
          <w:i/>
          <w:noProof/>
          <w:sz w:val="20"/>
        </w:rPr>
        <w:t xml:space="preserve"> et al.</w:t>
      </w:r>
      <w:r w:rsidRPr="005336C0">
        <w:rPr>
          <w:rFonts w:ascii="Cambria" w:hAnsi="Cambria"/>
          <w:noProof/>
          <w:sz w:val="20"/>
        </w:rPr>
        <w:t xml:space="preserve">, </w:t>
      </w:r>
      <w:r w:rsidRPr="005336C0">
        <w:rPr>
          <w:rFonts w:ascii="Cambria" w:hAnsi="Cambria"/>
          <w:i/>
          <w:noProof/>
          <w:sz w:val="20"/>
        </w:rPr>
        <w:t>Nature</w:t>
      </w:r>
      <w:r w:rsidRPr="005336C0">
        <w:rPr>
          <w:rFonts w:ascii="Cambria" w:hAnsi="Cambria"/>
          <w:noProof/>
          <w:sz w:val="20"/>
        </w:rPr>
        <w:t xml:space="preserve"> </w:t>
      </w:r>
      <w:r w:rsidRPr="005336C0">
        <w:rPr>
          <w:rFonts w:ascii="Cambria" w:hAnsi="Cambria"/>
          <w:b/>
          <w:noProof/>
          <w:sz w:val="20"/>
        </w:rPr>
        <w:t>478</w:t>
      </w:r>
      <w:r w:rsidRPr="005336C0">
        <w:rPr>
          <w:rFonts w:ascii="Cambria" w:hAnsi="Cambria"/>
          <w:noProof/>
          <w:sz w:val="20"/>
        </w:rPr>
        <w:t>, 110 (2011).</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72.</w:t>
      </w:r>
      <w:r w:rsidRPr="005336C0">
        <w:rPr>
          <w:rFonts w:ascii="Cambria" w:hAnsi="Cambria"/>
          <w:noProof/>
          <w:sz w:val="20"/>
        </w:rPr>
        <w:tab/>
        <w:t xml:space="preserve">D. A. Roncari, H. Wang, K. S. Desai, </w:t>
      </w:r>
      <w:r w:rsidRPr="005336C0">
        <w:rPr>
          <w:rFonts w:ascii="Cambria" w:hAnsi="Cambria"/>
          <w:i/>
          <w:noProof/>
          <w:sz w:val="20"/>
        </w:rPr>
        <w:t>Can J Biochem</w:t>
      </w:r>
      <w:r w:rsidRPr="005336C0">
        <w:rPr>
          <w:rFonts w:ascii="Cambria" w:hAnsi="Cambria"/>
          <w:noProof/>
          <w:sz w:val="20"/>
        </w:rPr>
        <w:t xml:space="preserve"> </w:t>
      </w:r>
      <w:r w:rsidRPr="005336C0">
        <w:rPr>
          <w:rFonts w:ascii="Cambria" w:hAnsi="Cambria"/>
          <w:b/>
          <w:noProof/>
          <w:sz w:val="20"/>
        </w:rPr>
        <w:t>58</w:t>
      </w:r>
      <w:r w:rsidRPr="005336C0">
        <w:rPr>
          <w:rFonts w:ascii="Cambria" w:hAnsi="Cambria"/>
          <w:noProof/>
          <w:sz w:val="20"/>
        </w:rPr>
        <w:t>, 201 (Mar, 1980).</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73.</w:t>
      </w:r>
      <w:r w:rsidRPr="005336C0">
        <w:rPr>
          <w:rFonts w:ascii="Cambria" w:hAnsi="Cambria"/>
          <w:noProof/>
          <w:sz w:val="20"/>
        </w:rPr>
        <w:tab/>
        <w:t xml:space="preserve">I. Dahlman, P. Arner, </w:t>
      </w:r>
      <w:r w:rsidRPr="005336C0">
        <w:rPr>
          <w:rFonts w:ascii="Cambria" w:hAnsi="Cambria"/>
          <w:i/>
          <w:noProof/>
          <w:sz w:val="20"/>
        </w:rPr>
        <w:t>Prog Mol Biol Transl Sci</w:t>
      </w:r>
      <w:r w:rsidRPr="005336C0">
        <w:rPr>
          <w:rFonts w:ascii="Cambria" w:hAnsi="Cambria"/>
          <w:noProof/>
          <w:sz w:val="20"/>
        </w:rPr>
        <w:t xml:space="preserve"> </w:t>
      </w:r>
      <w:r w:rsidRPr="005336C0">
        <w:rPr>
          <w:rFonts w:ascii="Cambria" w:hAnsi="Cambria"/>
          <w:b/>
          <w:noProof/>
          <w:sz w:val="20"/>
        </w:rPr>
        <w:t>94</w:t>
      </w:r>
      <w:r w:rsidRPr="005336C0">
        <w:rPr>
          <w:rFonts w:ascii="Cambria" w:hAnsi="Cambria"/>
          <w:noProof/>
          <w:sz w:val="20"/>
        </w:rPr>
        <w:t>, 39 (2010).</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74.</w:t>
      </w:r>
      <w:r w:rsidRPr="005336C0">
        <w:rPr>
          <w:rFonts w:ascii="Cambria" w:hAnsi="Cambria"/>
          <w:noProof/>
          <w:sz w:val="20"/>
        </w:rPr>
        <w:tab/>
        <w:t xml:space="preserve">P. D. Gluckman, M. A. Hanson, </w:t>
      </w:r>
      <w:r w:rsidRPr="005336C0">
        <w:rPr>
          <w:rFonts w:ascii="Cambria" w:hAnsi="Cambria"/>
          <w:i/>
          <w:noProof/>
          <w:sz w:val="20"/>
        </w:rPr>
        <w:t>International Journal of Obesity</w:t>
      </w:r>
      <w:r w:rsidRPr="005336C0">
        <w:rPr>
          <w:rFonts w:ascii="Cambria" w:hAnsi="Cambria"/>
          <w:noProof/>
          <w:sz w:val="20"/>
        </w:rPr>
        <w:t xml:space="preserve"> </w:t>
      </w:r>
      <w:r w:rsidRPr="005336C0">
        <w:rPr>
          <w:rFonts w:ascii="Cambria" w:hAnsi="Cambria"/>
          <w:b/>
          <w:noProof/>
          <w:sz w:val="20"/>
        </w:rPr>
        <w:t>32</w:t>
      </w:r>
      <w:r w:rsidRPr="005336C0">
        <w:rPr>
          <w:rFonts w:ascii="Cambria" w:hAnsi="Cambria"/>
          <w:noProof/>
          <w:sz w:val="20"/>
        </w:rPr>
        <w:t>, S62 (Dec, 2008).</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lastRenderedPageBreak/>
        <w:t>75.</w:t>
      </w:r>
      <w:r w:rsidRPr="005336C0">
        <w:rPr>
          <w:rFonts w:ascii="Cambria" w:hAnsi="Cambria"/>
          <w:noProof/>
          <w:sz w:val="20"/>
        </w:rPr>
        <w:tab/>
        <w:t xml:space="preserve">S. H. Zeisel, </w:t>
      </w:r>
      <w:r w:rsidRPr="005336C0">
        <w:rPr>
          <w:rFonts w:ascii="Cambria" w:hAnsi="Cambria"/>
          <w:i/>
          <w:noProof/>
          <w:sz w:val="20"/>
        </w:rPr>
        <w:t>Am J Clin Nutr</w:t>
      </w:r>
      <w:r w:rsidRPr="005336C0">
        <w:rPr>
          <w:rFonts w:ascii="Cambria" w:hAnsi="Cambria"/>
          <w:noProof/>
          <w:sz w:val="20"/>
        </w:rPr>
        <w:t xml:space="preserve"> </w:t>
      </w:r>
      <w:r w:rsidRPr="005336C0">
        <w:rPr>
          <w:rFonts w:ascii="Cambria" w:hAnsi="Cambria"/>
          <w:b/>
          <w:noProof/>
          <w:sz w:val="20"/>
        </w:rPr>
        <w:t>89</w:t>
      </w:r>
      <w:r w:rsidRPr="005336C0">
        <w:rPr>
          <w:rFonts w:ascii="Cambria" w:hAnsi="Cambria"/>
          <w:noProof/>
          <w:sz w:val="20"/>
        </w:rPr>
        <w:t>, 673S (2009).</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76.</w:t>
      </w:r>
      <w:r w:rsidRPr="005336C0">
        <w:rPr>
          <w:rFonts w:ascii="Cambria" w:hAnsi="Cambria"/>
          <w:noProof/>
          <w:sz w:val="20"/>
        </w:rPr>
        <w:tab/>
        <w:t xml:space="preserve">T. Rauch, H. Y. Li, X. Wu, G. P. Pfeifer, </w:t>
      </w:r>
      <w:r w:rsidRPr="005336C0">
        <w:rPr>
          <w:rFonts w:ascii="Cambria" w:hAnsi="Cambria"/>
          <w:i/>
          <w:noProof/>
          <w:sz w:val="20"/>
        </w:rPr>
        <w:t>Cancer Research</w:t>
      </w:r>
      <w:r w:rsidRPr="005336C0">
        <w:rPr>
          <w:rFonts w:ascii="Cambria" w:hAnsi="Cambria"/>
          <w:noProof/>
          <w:sz w:val="20"/>
        </w:rPr>
        <w:t xml:space="preserve"> </w:t>
      </w:r>
      <w:r w:rsidRPr="005336C0">
        <w:rPr>
          <w:rFonts w:ascii="Cambria" w:hAnsi="Cambria"/>
          <w:b/>
          <w:noProof/>
          <w:sz w:val="20"/>
        </w:rPr>
        <w:t>66</w:t>
      </w:r>
      <w:r w:rsidRPr="005336C0">
        <w:rPr>
          <w:rFonts w:ascii="Cambria" w:hAnsi="Cambria"/>
          <w:noProof/>
          <w:sz w:val="20"/>
        </w:rPr>
        <w:t>, 7939 (2006).</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77.</w:t>
      </w:r>
      <w:r w:rsidRPr="005336C0">
        <w:rPr>
          <w:rFonts w:ascii="Cambria" w:hAnsi="Cambria"/>
          <w:noProof/>
          <w:sz w:val="20"/>
        </w:rPr>
        <w:tab/>
        <w:t xml:space="preserve">L. H. Boobis, R. J. Maughan, </w:t>
      </w:r>
      <w:r w:rsidRPr="005336C0">
        <w:rPr>
          <w:rFonts w:ascii="Cambria" w:hAnsi="Cambria"/>
          <w:i/>
          <w:noProof/>
          <w:sz w:val="20"/>
        </w:rPr>
        <w:t>Clinica Chimica Acta</w:t>
      </w:r>
      <w:r w:rsidRPr="005336C0">
        <w:rPr>
          <w:rFonts w:ascii="Cambria" w:hAnsi="Cambria"/>
          <w:noProof/>
          <w:sz w:val="20"/>
        </w:rPr>
        <w:t xml:space="preserve"> </w:t>
      </w:r>
      <w:r w:rsidRPr="005336C0">
        <w:rPr>
          <w:rFonts w:ascii="Cambria" w:hAnsi="Cambria"/>
          <w:b/>
          <w:noProof/>
          <w:sz w:val="20"/>
        </w:rPr>
        <w:t>132</w:t>
      </w:r>
      <w:r w:rsidRPr="005336C0">
        <w:rPr>
          <w:rFonts w:ascii="Cambria" w:hAnsi="Cambria"/>
          <w:noProof/>
          <w:sz w:val="20"/>
        </w:rPr>
        <w:t>, 173 (1983).</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78.</w:t>
      </w:r>
      <w:r w:rsidRPr="005336C0">
        <w:rPr>
          <w:rFonts w:ascii="Cambria" w:hAnsi="Cambria"/>
          <w:noProof/>
          <w:sz w:val="20"/>
        </w:rPr>
        <w:tab/>
        <w:t xml:space="preserve">S. Joseph, J. Sambrook, </w:t>
      </w:r>
      <w:r w:rsidRPr="005336C0">
        <w:rPr>
          <w:rFonts w:ascii="Cambria" w:hAnsi="Cambria"/>
          <w:i/>
          <w:noProof/>
          <w:sz w:val="20"/>
        </w:rPr>
        <w:t>Molecular cloning : a laboratory manual</w:t>
      </w:r>
      <w:r w:rsidRPr="005336C0">
        <w:rPr>
          <w:rFonts w:ascii="Cambria" w:hAnsi="Cambria"/>
          <w:noProof/>
          <w:sz w:val="20"/>
        </w:rPr>
        <w:t>. E. F. Fritsch, T. Maniatis, Eds.,  (Cold Spring Harbor, N.Y. : Cold Spring Harbor Laboratory, Cold Spring Harbor, N.Y., 1987).</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79.</w:t>
      </w:r>
      <w:r w:rsidRPr="005336C0">
        <w:rPr>
          <w:rFonts w:ascii="Cambria" w:hAnsi="Cambria"/>
          <w:noProof/>
          <w:sz w:val="20"/>
        </w:rPr>
        <w:tab/>
        <w:t xml:space="preserve">M. Takahashi, Y. Kamei, O. Ezaki, </w:t>
      </w:r>
      <w:r w:rsidRPr="005336C0">
        <w:rPr>
          <w:rFonts w:ascii="Cambria" w:hAnsi="Cambria"/>
          <w:i/>
          <w:noProof/>
          <w:sz w:val="20"/>
        </w:rPr>
        <w:t>Am J Physiol Endocrinol Metab</w:t>
      </w:r>
      <w:r w:rsidRPr="005336C0">
        <w:rPr>
          <w:rFonts w:ascii="Cambria" w:hAnsi="Cambria"/>
          <w:noProof/>
          <w:sz w:val="20"/>
        </w:rPr>
        <w:t xml:space="preserve"> </w:t>
      </w:r>
      <w:r w:rsidRPr="005336C0">
        <w:rPr>
          <w:rFonts w:ascii="Cambria" w:hAnsi="Cambria"/>
          <w:b/>
          <w:noProof/>
          <w:sz w:val="20"/>
        </w:rPr>
        <w:t>288</w:t>
      </w:r>
      <w:r w:rsidRPr="005336C0">
        <w:rPr>
          <w:rFonts w:ascii="Cambria" w:hAnsi="Cambria"/>
          <w:noProof/>
          <w:sz w:val="20"/>
        </w:rPr>
        <w:t>, E117 (Jan, 2005).</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80.</w:t>
      </w:r>
      <w:r w:rsidRPr="005336C0">
        <w:rPr>
          <w:rFonts w:ascii="Cambria" w:hAnsi="Cambria"/>
          <w:noProof/>
          <w:sz w:val="20"/>
        </w:rPr>
        <w:tab/>
        <w:t xml:space="preserve">A. K. Agarwal, A. Garg, </w:t>
      </w:r>
      <w:r w:rsidRPr="005336C0">
        <w:rPr>
          <w:rFonts w:ascii="Cambria" w:hAnsi="Cambria"/>
          <w:i/>
          <w:noProof/>
          <w:sz w:val="20"/>
        </w:rPr>
        <w:t>Annu Rev Genomics Hum Genet</w:t>
      </w:r>
      <w:r w:rsidRPr="005336C0">
        <w:rPr>
          <w:rFonts w:ascii="Cambria" w:hAnsi="Cambria"/>
          <w:noProof/>
          <w:sz w:val="20"/>
        </w:rPr>
        <w:t xml:space="preserve"> </w:t>
      </w:r>
      <w:r w:rsidRPr="005336C0">
        <w:rPr>
          <w:rFonts w:ascii="Cambria" w:hAnsi="Cambria"/>
          <w:b/>
          <w:noProof/>
          <w:sz w:val="20"/>
        </w:rPr>
        <w:t>7</w:t>
      </w:r>
      <w:r w:rsidRPr="005336C0">
        <w:rPr>
          <w:rFonts w:ascii="Cambria" w:hAnsi="Cambria"/>
          <w:noProof/>
          <w:sz w:val="20"/>
        </w:rPr>
        <w:t>, 175 (2006).</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81.</w:t>
      </w:r>
      <w:r w:rsidRPr="005336C0">
        <w:rPr>
          <w:rFonts w:ascii="Cambria" w:hAnsi="Cambria"/>
          <w:noProof/>
          <w:sz w:val="20"/>
        </w:rPr>
        <w:tab/>
        <w:t>M.-I. Kang</w:t>
      </w:r>
      <w:r w:rsidRPr="005336C0">
        <w:rPr>
          <w:rFonts w:ascii="Cambria" w:hAnsi="Cambria"/>
          <w:i/>
          <w:noProof/>
          <w:sz w:val="20"/>
        </w:rPr>
        <w:t xml:space="preserve"> et al.</w:t>
      </w:r>
      <w:r w:rsidRPr="005336C0">
        <w:rPr>
          <w:rFonts w:ascii="Cambria" w:hAnsi="Cambria"/>
          <w:noProof/>
          <w:sz w:val="20"/>
        </w:rPr>
        <w:t xml:space="preserve">, </w:t>
      </w:r>
      <w:r w:rsidRPr="005336C0">
        <w:rPr>
          <w:rFonts w:ascii="Cambria" w:hAnsi="Cambria"/>
          <w:i/>
          <w:noProof/>
          <w:sz w:val="20"/>
        </w:rPr>
        <w:t>Journal of Cellular Biochemistry</w:t>
      </w:r>
      <w:r w:rsidRPr="005336C0">
        <w:rPr>
          <w:rFonts w:ascii="Cambria" w:hAnsi="Cambria"/>
          <w:noProof/>
          <w:sz w:val="20"/>
        </w:rPr>
        <w:t xml:space="preserve"> </w:t>
      </w:r>
      <w:r w:rsidRPr="005336C0">
        <w:rPr>
          <w:rFonts w:ascii="Cambria" w:hAnsi="Cambria"/>
          <w:b/>
          <w:noProof/>
          <w:sz w:val="20"/>
        </w:rPr>
        <w:t>102</w:t>
      </w:r>
      <w:r w:rsidRPr="005336C0">
        <w:rPr>
          <w:rFonts w:ascii="Cambria" w:hAnsi="Cambria"/>
          <w:noProof/>
          <w:sz w:val="20"/>
        </w:rPr>
        <w:t>, 224 (2007).</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82.</w:t>
      </w:r>
      <w:r w:rsidRPr="005336C0">
        <w:rPr>
          <w:rFonts w:ascii="Cambria" w:hAnsi="Cambria"/>
          <w:noProof/>
          <w:sz w:val="20"/>
        </w:rPr>
        <w:tab/>
        <w:t>J. Laurencikiene</w:t>
      </w:r>
      <w:r w:rsidRPr="005336C0">
        <w:rPr>
          <w:rFonts w:ascii="Cambria" w:hAnsi="Cambria"/>
          <w:i/>
          <w:noProof/>
          <w:sz w:val="20"/>
        </w:rPr>
        <w:t xml:space="preserve"> et al.</w:t>
      </w:r>
      <w:r w:rsidRPr="005336C0">
        <w:rPr>
          <w:rFonts w:ascii="Cambria" w:hAnsi="Cambria"/>
          <w:noProof/>
          <w:sz w:val="20"/>
        </w:rPr>
        <w:t xml:space="preserve">, </w:t>
      </w:r>
      <w:r w:rsidRPr="005336C0">
        <w:rPr>
          <w:rFonts w:ascii="Cambria" w:hAnsi="Cambria"/>
          <w:i/>
          <w:noProof/>
          <w:sz w:val="20"/>
        </w:rPr>
        <w:t>Journal of Clinical Endocrinology and Metabolism</w:t>
      </w:r>
      <w:r w:rsidRPr="005336C0">
        <w:rPr>
          <w:rFonts w:ascii="Cambria" w:hAnsi="Cambria"/>
          <w:noProof/>
          <w:sz w:val="20"/>
        </w:rPr>
        <w:t xml:space="preserve"> </w:t>
      </w:r>
      <w:r w:rsidRPr="005336C0">
        <w:rPr>
          <w:rFonts w:ascii="Cambria" w:hAnsi="Cambria"/>
          <w:b/>
          <w:noProof/>
          <w:sz w:val="20"/>
        </w:rPr>
        <w:t>96</w:t>
      </w:r>
      <w:r w:rsidRPr="005336C0">
        <w:rPr>
          <w:rFonts w:ascii="Cambria" w:hAnsi="Cambria"/>
          <w:noProof/>
          <w:sz w:val="20"/>
        </w:rPr>
        <w:t>,  (2011).</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83.</w:t>
      </w:r>
      <w:r w:rsidRPr="005336C0">
        <w:rPr>
          <w:rFonts w:ascii="Cambria" w:hAnsi="Cambria"/>
          <w:noProof/>
          <w:sz w:val="20"/>
        </w:rPr>
        <w:tab/>
        <w:t xml:space="preserve">N. Yokomori, M. Tawata, T. Onaya, </w:t>
      </w:r>
      <w:r w:rsidRPr="005336C0">
        <w:rPr>
          <w:rFonts w:ascii="Cambria" w:hAnsi="Cambria"/>
          <w:i/>
          <w:noProof/>
          <w:sz w:val="20"/>
        </w:rPr>
        <w:t>Diabetologia</w:t>
      </w:r>
      <w:r w:rsidRPr="005336C0">
        <w:rPr>
          <w:rFonts w:ascii="Cambria" w:hAnsi="Cambria"/>
          <w:noProof/>
          <w:sz w:val="20"/>
        </w:rPr>
        <w:t xml:space="preserve"> </w:t>
      </w:r>
      <w:r w:rsidRPr="005336C0">
        <w:rPr>
          <w:rFonts w:ascii="Cambria" w:hAnsi="Cambria"/>
          <w:b/>
          <w:noProof/>
          <w:sz w:val="20"/>
        </w:rPr>
        <w:t>45</w:t>
      </w:r>
      <w:r w:rsidRPr="005336C0">
        <w:rPr>
          <w:rFonts w:ascii="Cambria" w:hAnsi="Cambria"/>
          <w:noProof/>
          <w:sz w:val="20"/>
        </w:rPr>
        <w:t>, 140 (2002).</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84.</w:t>
      </w:r>
      <w:r w:rsidRPr="005336C0">
        <w:rPr>
          <w:rFonts w:ascii="Cambria" w:hAnsi="Cambria"/>
          <w:noProof/>
          <w:sz w:val="20"/>
        </w:rPr>
        <w:tab/>
        <w:t>C. Gemma</w:t>
      </w:r>
      <w:r w:rsidRPr="005336C0">
        <w:rPr>
          <w:rFonts w:ascii="Cambria" w:hAnsi="Cambria"/>
          <w:i/>
          <w:noProof/>
          <w:sz w:val="20"/>
        </w:rPr>
        <w:t xml:space="preserve"> et al.</w:t>
      </w:r>
      <w:r w:rsidRPr="005336C0">
        <w:rPr>
          <w:rFonts w:ascii="Cambria" w:hAnsi="Cambria"/>
          <w:noProof/>
          <w:sz w:val="20"/>
        </w:rPr>
        <w:t xml:space="preserve">, </w:t>
      </w:r>
      <w:r w:rsidRPr="005336C0">
        <w:rPr>
          <w:rFonts w:ascii="Cambria" w:hAnsi="Cambria"/>
          <w:i/>
          <w:noProof/>
          <w:sz w:val="20"/>
        </w:rPr>
        <w:t>Obesity</w:t>
      </w:r>
      <w:r w:rsidRPr="005336C0">
        <w:rPr>
          <w:rFonts w:ascii="Cambria" w:hAnsi="Cambria"/>
          <w:noProof/>
          <w:sz w:val="20"/>
        </w:rPr>
        <w:t xml:space="preserve"> </w:t>
      </w:r>
      <w:r w:rsidRPr="005336C0">
        <w:rPr>
          <w:rFonts w:ascii="Cambria" w:hAnsi="Cambria"/>
          <w:b/>
          <w:noProof/>
          <w:sz w:val="20"/>
        </w:rPr>
        <w:t>17</w:t>
      </w:r>
      <w:r w:rsidRPr="005336C0">
        <w:rPr>
          <w:rFonts w:ascii="Cambria" w:hAnsi="Cambria"/>
          <w:noProof/>
          <w:sz w:val="20"/>
        </w:rPr>
        <w:t>, 1032 (2009).</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85.</w:t>
      </w:r>
      <w:r w:rsidRPr="005336C0">
        <w:rPr>
          <w:rFonts w:ascii="Cambria" w:hAnsi="Cambria"/>
          <w:noProof/>
          <w:sz w:val="20"/>
        </w:rPr>
        <w:tab/>
        <w:t>R. Barrès</w:t>
      </w:r>
      <w:r w:rsidRPr="005336C0">
        <w:rPr>
          <w:rFonts w:ascii="Cambria" w:hAnsi="Cambria"/>
          <w:i/>
          <w:noProof/>
          <w:sz w:val="20"/>
        </w:rPr>
        <w:t xml:space="preserve"> et al.</w:t>
      </w:r>
      <w:r w:rsidRPr="005336C0">
        <w:rPr>
          <w:rFonts w:ascii="Cambria" w:hAnsi="Cambria"/>
          <w:noProof/>
          <w:sz w:val="20"/>
        </w:rPr>
        <w:t xml:space="preserve">, </w:t>
      </w:r>
      <w:r w:rsidRPr="005336C0">
        <w:rPr>
          <w:rFonts w:ascii="Cambria" w:hAnsi="Cambria"/>
          <w:i/>
          <w:noProof/>
          <w:sz w:val="20"/>
        </w:rPr>
        <w:t>Cell Metabolism</w:t>
      </w:r>
      <w:r w:rsidRPr="005336C0">
        <w:rPr>
          <w:rFonts w:ascii="Cambria" w:hAnsi="Cambria"/>
          <w:noProof/>
          <w:sz w:val="20"/>
        </w:rPr>
        <w:t xml:space="preserve"> </w:t>
      </w:r>
      <w:r w:rsidRPr="005336C0">
        <w:rPr>
          <w:rFonts w:ascii="Cambria" w:hAnsi="Cambria"/>
          <w:b/>
          <w:noProof/>
          <w:sz w:val="20"/>
        </w:rPr>
        <w:t>10</w:t>
      </w:r>
      <w:r w:rsidRPr="005336C0">
        <w:rPr>
          <w:rFonts w:ascii="Cambria" w:hAnsi="Cambria"/>
          <w:noProof/>
          <w:sz w:val="20"/>
        </w:rPr>
        <w:t>, 189 (2009).</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86.</w:t>
      </w:r>
      <w:r w:rsidRPr="005336C0">
        <w:rPr>
          <w:rFonts w:ascii="Cambria" w:hAnsi="Cambria"/>
          <w:noProof/>
          <w:sz w:val="20"/>
        </w:rPr>
        <w:tab/>
        <w:t xml:space="preserve">P. J. Stover, M. S. Field, </w:t>
      </w:r>
      <w:r w:rsidRPr="005336C0">
        <w:rPr>
          <w:rFonts w:ascii="Cambria" w:hAnsi="Cambria"/>
          <w:i/>
          <w:noProof/>
          <w:sz w:val="20"/>
        </w:rPr>
        <w:t>Advances in Nutrition</w:t>
      </w:r>
      <w:r w:rsidRPr="005336C0">
        <w:rPr>
          <w:rFonts w:ascii="Cambria" w:hAnsi="Cambria"/>
          <w:noProof/>
          <w:sz w:val="20"/>
        </w:rPr>
        <w:t xml:space="preserve"> </w:t>
      </w:r>
      <w:r w:rsidRPr="005336C0">
        <w:rPr>
          <w:rFonts w:ascii="Cambria" w:hAnsi="Cambria"/>
          <w:b/>
          <w:noProof/>
          <w:sz w:val="20"/>
        </w:rPr>
        <w:t>4</w:t>
      </w:r>
      <w:r w:rsidRPr="005336C0">
        <w:rPr>
          <w:rFonts w:ascii="Cambria" w:hAnsi="Cambria"/>
          <w:noProof/>
          <w:sz w:val="20"/>
        </w:rPr>
        <w:t>, 325 (2011).</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87.</w:t>
      </w:r>
      <w:r w:rsidRPr="005336C0">
        <w:rPr>
          <w:rFonts w:ascii="Cambria" w:hAnsi="Cambria"/>
          <w:noProof/>
          <w:sz w:val="20"/>
        </w:rPr>
        <w:tab/>
        <w:t xml:space="preserve">A. D. Acro, S. Satrustegui, </w:t>
      </w:r>
      <w:r w:rsidRPr="005336C0">
        <w:rPr>
          <w:rFonts w:ascii="Cambria" w:hAnsi="Cambria"/>
          <w:i/>
          <w:noProof/>
          <w:sz w:val="20"/>
        </w:rPr>
        <w:t>Cellular Molecular Life Science</w:t>
      </w:r>
      <w:r w:rsidRPr="005336C0">
        <w:rPr>
          <w:rFonts w:ascii="Cambria" w:hAnsi="Cambria"/>
          <w:noProof/>
          <w:sz w:val="20"/>
        </w:rPr>
        <w:t xml:space="preserve"> </w:t>
      </w:r>
      <w:r w:rsidRPr="005336C0">
        <w:rPr>
          <w:rFonts w:ascii="Cambria" w:hAnsi="Cambria"/>
          <w:b/>
          <w:noProof/>
          <w:sz w:val="20"/>
        </w:rPr>
        <w:t>62</w:t>
      </w:r>
      <w:r w:rsidRPr="005336C0">
        <w:rPr>
          <w:rFonts w:ascii="Cambria" w:hAnsi="Cambria"/>
          <w:noProof/>
          <w:sz w:val="20"/>
        </w:rPr>
        <w:t>, 2204 (2005).</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88.</w:t>
      </w:r>
      <w:r w:rsidRPr="005336C0">
        <w:rPr>
          <w:rFonts w:ascii="Cambria" w:hAnsi="Cambria"/>
          <w:noProof/>
          <w:sz w:val="20"/>
        </w:rPr>
        <w:tab/>
        <w:t xml:space="preserve">R. H. Unger, </w:t>
      </w:r>
      <w:r w:rsidRPr="005336C0">
        <w:rPr>
          <w:rFonts w:ascii="Cambria" w:hAnsi="Cambria"/>
          <w:i/>
          <w:noProof/>
          <w:sz w:val="20"/>
        </w:rPr>
        <w:t>Trends Endocrinol Metab</w:t>
      </w:r>
      <w:r w:rsidRPr="005336C0">
        <w:rPr>
          <w:rFonts w:ascii="Cambria" w:hAnsi="Cambria"/>
          <w:noProof/>
          <w:sz w:val="20"/>
        </w:rPr>
        <w:t xml:space="preserve"> </w:t>
      </w:r>
      <w:r w:rsidRPr="005336C0">
        <w:rPr>
          <w:rFonts w:ascii="Cambria" w:hAnsi="Cambria"/>
          <w:b/>
          <w:noProof/>
          <w:sz w:val="20"/>
        </w:rPr>
        <w:t>14</w:t>
      </w:r>
      <w:r w:rsidRPr="005336C0">
        <w:rPr>
          <w:rFonts w:ascii="Cambria" w:hAnsi="Cambria"/>
          <w:noProof/>
          <w:sz w:val="20"/>
        </w:rPr>
        <w:t>, 398 (Nov, 2003).</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89.</w:t>
      </w:r>
      <w:r w:rsidRPr="005336C0">
        <w:rPr>
          <w:rFonts w:ascii="Cambria" w:hAnsi="Cambria"/>
          <w:noProof/>
          <w:sz w:val="20"/>
        </w:rPr>
        <w:tab/>
        <w:t>M. Fortier</w:t>
      </w:r>
      <w:r w:rsidRPr="005336C0">
        <w:rPr>
          <w:rFonts w:ascii="Cambria" w:hAnsi="Cambria"/>
          <w:i/>
          <w:noProof/>
          <w:sz w:val="20"/>
        </w:rPr>
        <w:t xml:space="preserve"> et al.</w:t>
      </w:r>
      <w:r w:rsidRPr="005336C0">
        <w:rPr>
          <w:rFonts w:ascii="Cambria" w:hAnsi="Cambria"/>
          <w:noProof/>
          <w:sz w:val="20"/>
        </w:rPr>
        <w:t xml:space="preserve">, </w:t>
      </w:r>
      <w:r w:rsidRPr="005336C0">
        <w:rPr>
          <w:rFonts w:ascii="Cambria" w:hAnsi="Cambria"/>
          <w:i/>
          <w:noProof/>
          <w:sz w:val="20"/>
        </w:rPr>
        <w:t>Am J Physiol Endocrinol Metab</w:t>
      </w:r>
      <w:r w:rsidRPr="005336C0">
        <w:rPr>
          <w:rFonts w:ascii="Cambria" w:hAnsi="Cambria"/>
          <w:noProof/>
          <w:sz w:val="20"/>
        </w:rPr>
        <w:t xml:space="preserve"> </w:t>
      </w:r>
      <w:r w:rsidRPr="005336C0">
        <w:rPr>
          <w:rFonts w:ascii="Cambria" w:hAnsi="Cambria"/>
          <w:b/>
          <w:noProof/>
          <w:sz w:val="20"/>
        </w:rPr>
        <w:t>287</w:t>
      </w:r>
      <w:r w:rsidRPr="005336C0">
        <w:rPr>
          <w:rFonts w:ascii="Cambria" w:hAnsi="Cambria"/>
          <w:noProof/>
          <w:sz w:val="20"/>
        </w:rPr>
        <w:t>, E282 (Aug, 2004).</w:t>
      </w:r>
    </w:p>
    <w:p w:rsidR="005336C0" w:rsidRPr="005336C0" w:rsidRDefault="005336C0" w:rsidP="005336C0">
      <w:pPr>
        <w:spacing w:after="0"/>
        <w:ind w:left="720" w:hanging="720"/>
        <w:rPr>
          <w:rFonts w:ascii="Cambria" w:hAnsi="Cambria"/>
          <w:noProof/>
          <w:sz w:val="20"/>
        </w:rPr>
      </w:pPr>
      <w:r w:rsidRPr="005336C0">
        <w:rPr>
          <w:rFonts w:ascii="Cambria" w:hAnsi="Cambria"/>
          <w:noProof/>
          <w:sz w:val="20"/>
        </w:rPr>
        <w:t>90.</w:t>
      </w:r>
      <w:r w:rsidRPr="005336C0">
        <w:rPr>
          <w:rFonts w:ascii="Cambria" w:hAnsi="Cambria"/>
          <w:noProof/>
          <w:sz w:val="20"/>
        </w:rPr>
        <w:tab/>
        <w:t xml:space="preserve">A. Slack, N. Cervoni, M. Pinard, M. Szyf, </w:t>
      </w:r>
      <w:r w:rsidRPr="005336C0">
        <w:rPr>
          <w:rFonts w:ascii="Cambria" w:hAnsi="Cambria"/>
          <w:i/>
          <w:noProof/>
          <w:sz w:val="20"/>
        </w:rPr>
        <w:t>Eur J Biochem</w:t>
      </w:r>
      <w:r w:rsidRPr="005336C0">
        <w:rPr>
          <w:rFonts w:ascii="Cambria" w:hAnsi="Cambria"/>
          <w:noProof/>
          <w:sz w:val="20"/>
        </w:rPr>
        <w:t xml:space="preserve"> </w:t>
      </w:r>
      <w:r w:rsidRPr="005336C0">
        <w:rPr>
          <w:rFonts w:ascii="Cambria" w:hAnsi="Cambria"/>
          <w:b/>
          <w:noProof/>
          <w:sz w:val="20"/>
        </w:rPr>
        <w:t>264</w:t>
      </w:r>
      <w:r w:rsidRPr="005336C0">
        <w:rPr>
          <w:rFonts w:ascii="Cambria" w:hAnsi="Cambria"/>
          <w:noProof/>
          <w:sz w:val="20"/>
        </w:rPr>
        <w:t>, 191 (Aug, 1999).</w:t>
      </w:r>
    </w:p>
    <w:p w:rsidR="00BB7A4D" w:rsidRDefault="00BB7A4D">
      <w:pPr>
        <w:rPr>
          <w:rFonts w:ascii="Cambria" w:hAnsi="Cambria"/>
          <w:noProof/>
          <w:sz w:val="20"/>
        </w:rPr>
      </w:pPr>
      <w:r>
        <w:rPr>
          <w:rFonts w:ascii="Cambria" w:hAnsi="Cambria"/>
          <w:noProof/>
          <w:sz w:val="20"/>
        </w:rPr>
        <w:br w:type="page"/>
      </w:r>
    </w:p>
    <w:p w:rsidR="00BB7A4D" w:rsidRDefault="00BB7A4D" w:rsidP="00BB7A4D">
      <w:pPr>
        <w:pStyle w:val="Heading1"/>
      </w:pPr>
      <w:bookmarkStart w:id="81" w:name="_Toc325113554"/>
      <w:r>
        <w:lastRenderedPageBreak/>
        <w:t>Appendix</w:t>
      </w:r>
      <w:bookmarkEnd w:id="81"/>
    </w:p>
    <w:p w:rsidR="005336C0" w:rsidRDefault="005336C0" w:rsidP="005336C0">
      <w:pPr>
        <w:spacing w:after="0"/>
        <w:ind w:left="720" w:hanging="720"/>
        <w:rPr>
          <w:rFonts w:ascii="Cambria" w:hAnsi="Cambria"/>
          <w:noProof/>
          <w:sz w:val="20"/>
        </w:rPr>
      </w:pPr>
    </w:p>
    <w:p w:rsidR="00E3162E" w:rsidRDefault="00D819FE">
      <w:pPr>
        <w:ind w:firstLine="0"/>
      </w:pPr>
      <w:r>
        <w:fldChar w:fldCharType="end"/>
      </w:r>
      <w:r w:rsidR="00566BAD">
        <w:br w:type="page"/>
      </w:r>
    </w:p>
    <w:p w:rsidR="00036280" w:rsidRDefault="003B18AD" w:rsidP="00036280">
      <w:bookmarkStart w:id="82" w:name="_Toc325113555"/>
      <w:r w:rsidRPr="003B18AD">
        <w:rPr>
          <w:rStyle w:val="Heading3Char"/>
        </w:rPr>
        <w:lastRenderedPageBreak/>
        <w:t>Table 3</w:t>
      </w:r>
      <w:r w:rsidR="00036280" w:rsidRPr="003B18AD">
        <w:rPr>
          <w:rStyle w:val="Heading3Char"/>
        </w:rPr>
        <w:t xml:space="preserve"> DNA, triglyceride and lipolysis estimates</w:t>
      </w:r>
      <w:bookmarkEnd w:id="82"/>
      <w:r w:rsidR="00036280" w:rsidRPr="003B18AD">
        <w:rPr>
          <w:b/>
          <w:i/>
        </w:rPr>
        <w:t>, mean ± standard deviation (n=4 per group)</w:t>
      </w:r>
      <w:r w:rsidR="00036280" w:rsidRPr="00073FED">
        <w:t xml:space="preserve"> </w:t>
      </w:r>
    </w:p>
    <w:tbl>
      <w:tblPr>
        <w:tblStyle w:val="TableGrid"/>
        <w:tblpPr w:leftFromText="187" w:rightFromText="187" w:vertAnchor="page" w:horzAnchor="margin" w:tblpY="3797"/>
        <w:tblOverlap w:val="never"/>
        <w:tblW w:w="9198" w:type="dxa"/>
        <w:tblLook w:val="04A0"/>
      </w:tblPr>
      <w:tblGrid>
        <w:gridCol w:w="2585"/>
        <w:gridCol w:w="2291"/>
        <w:gridCol w:w="2108"/>
        <w:gridCol w:w="2214"/>
      </w:tblGrid>
      <w:tr w:rsidR="00CD49A4" w:rsidRPr="00073FED" w:rsidTr="00CD49A4">
        <w:trPr>
          <w:trHeight w:val="263"/>
        </w:trPr>
        <w:tc>
          <w:tcPr>
            <w:tcW w:w="2585" w:type="dxa"/>
            <w:tcBorders>
              <w:bottom w:val="single" w:sz="4" w:space="0" w:color="auto"/>
            </w:tcBorders>
          </w:tcPr>
          <w:p w:rsidR="00CD49A4" w:rsidRPr="00073FED" w:rsidRDefault="00CD49A4" w:rsidP="00531CC8">
            <w:pPr>
              <w:ind w:firstLine="0"/>
              <w:rPr>
                <w:rFonts w:cstheme="majorHAnsi"/>
              </w:rPr>
            </w:pPr>
          </w:p>
        </w:tc>
        <w:tc>
          <w:tcPr>
            <w:tcW w:w="6613" w:type="dxa"/>
            <w:gridSpan w:val="3"/>
            <w:tcBorders>
              <w:bottom w:val="single" w:sz="4" w:space="0" w:color="auto"/>
            </w:tcBorders>
          </w:tcPr>
          <w:p w:rsidR="00CD49A4" w:rsidRPr="00073FED" w:rsidRDefault="00CD49A4" w:rsidP="00531CC8">
            <w:pPr>
              <w:ind w:firstLine="0"/>
              <w:jc w:val="center"/>
              <w:rPr>
                <w:rFonts w:cstheme="majorHAnsi"/>
                <w:b/>
              </w:rPr>
            </w:pPr>
            <w:r w:rsidRPr="00073FED">
              <w:rPr>
                <w:rFonts w:cstheme="majorHAnsi"/>
                <w:b/>
              </w:rPr>
              <w:t>Differentiation Conditions</w:t>
            </w:r>
          </w:p>
        </w:tc>
      </w:tr>
      <w:tr w:rsidR="00CD49A4" w:rsidRPr="00073FED" w:rsidTr="00CD49A4">
        <w:trPr>
          <w:trHeight w:val="525"/>
        </w:trPr>
        <w:tc>
          <w:tcPr>
            <w:tcW w:w="2585" w:type="dxa"/>
            <w:tcBorders>
              <w:top w:val="single" w:sz="4" w:space="0" w:color="auto"/>
              <w:left w:val="single" w:sz="4" w:space="0" w:color="auto"/>
              <w:bottom w:val="single" w:sz="4" w:space="0" w:color="auto"/>
              <w:right w:val="single" w:sz="4" w:space="0" w:color="auto"/>
            </w:tcBorders>
          </w:tcPr>
          <w:p w:rsidR="00CD49A4" w:rsidRPr="00073FED" w:rsidRDefault="00CD49A4" w:rsidP="00531CC8">
            <w:pPr>
              <w:ind w:firstLine="0"/>
              <w:rPr>
                <w:rFonts w:cstheme="majorHAnsi"/>
              </w:rPr>
            </w:pPr>
          </w:p>
        </w:tc>
        <w:tc>
          <w:tcPr>
            <w:tcW w:w="2291" w:type="dxa"/>
            <w:tcBorders>
              <w:top w:val="single" w:sz="4" w:space="0" w:color="auto"/>
              <w:left w:val="single" w:sz="4" w:space="0" w:color="auto"/>
              <w:bottom w:val="single" w:sz="4" w:space="0" w:color="auto"/>
              <w:right w:val="single" w:sz="4" w:space="0" w:color="auto"/>
            </w:tcBorders>
          </w:tcPr>
          <w:p w:rsidR="00CD49A4" w:rsidRPr="00073FED" w:rsidRDefault="00CD49A4" w:rsidP="00531CC8">
            <w:pPr>
              <w:ind w:firstLine="0"/>
              <w:jc w:val="center"/>
              <w:rPr>
                <w:rFonts w:cstheme="majorHAnsi"/>
              </w:rPr>
            </w:pPr>
            <w:r w:rsidRPr="00073FED">
              <w:rPr>
                <w:rFonts w:cstheme="majorHAnsi"/>
              </w:rPr>
              <w:t xml:space="preserve">Folate Depleted </w:t>
            </w:r>
          </w:p>
        </w:tc>
        <w:tc>
          <w:tcPr>
            <w:tcW w:w="2108" w:type="dxa"/>
            <w:tcBorders>
              <w:top w:val="single" w:sz="4" w:space="0" w:color="auto"/>
              <w:left w:val="single" w:sz="4" w:space="0" w:color="auto"/>
              <w:bottom w:val="single" w:sz="4" w:space="0" w:color="auto"/>
              <w:right w:val="single" w:sz="4" w:space="0" w:color="auto"/>
            </w:tcBorders>
          </w:tcPr>
          <w:p w:rsidR="00CD49A4" w:rsidRPr="00073FED" w:rsidRDefault="00CD49A4" w:rsidP="00531CC8">
            <w:pPr>
              <w:ind w:left="252" w:firstLine="0"/>
              <w:jc w:val="center"/>
              <w:rPr>
                <w:rFonts w:cstheme="majorHAnsi"/>
              </w:rPr>
            </w:pPr>
            <w:r w:rsidRPr="00073FED">
              <w:rPr>
                <w:rFonts w:cstheme="majorHAnsi"/>
              </w:rPr>
              <w:t>Standard Folate</w:t>
            </w:r>
          </w:p>
          <w:p w:rsidR="00CD49A4" w:rsidRPr="00073FED" w:rsidRDefault="00CD49A4" w:rsidP="00531CC8">
            <w:pPr>
              <w:ind w:left="252" w:firstLine="0"/>
              <w:jc w:val="center"/>
              <w:rPr>
                <w:rFonts w:cstheme="majorHAnsi"/>
              </w:rPr>
            </w:pPr>
          </w:p>
        </w:tc>
        <w:tc>
          <w:tcPr>
            <w:tcW w:w="2214" w:type="dxa"/>
            <w:tcBorders>
              <w:top w:val="single" w:sz="4" w:space="0" w:color="auto"/>
              <w:left w:val="single" w:sz="4" w:space="0" w:color="auto"/>
              <w:bottom w:val="single" w:sz="4" w:space="0" w:color="auto"/>
              <w:right w:val="single" w:sz="4" w:space="0" w:color="auto"/>
            </w:tcBorders>
          </w:tcPr>
          <w:p w:rsidR="00CD49A4" w:rsidRPr="00073FED" w:rsidRDefault="00CD49A4" w:rsidP="00531CC8">
            <w:pPr>
              <w:ind w:firstLine="0"/>
              <w:jc w:val="center"/>
              <w:rPr>
                <w:rFonts w:cstheme="majorHAnsi"/>
              </w:rPr>
            </w:pPr>
            <w:r w:rsidRPr="00073FED">
              <w:rPr>
                <w:rFonts w:cstheme="majorHAnsi"/>
              </w:rPr>
              <w:t>High Folate</w:t>
            </w:r>
          </w:p>
          <w:p w:rsidR="00CD49A4" w:rsidRPr="00073FED" w:rsidRDefault="00CD49A4" w:rsidP="00531CC8">
            <w:pPr>
              <w:ind w:firstLine="0"/>
              <w:jc w:val="center"/>
              <w:rPr>
                <w:rFonts w:cstheme="majorHAnsi"/>
              </w:rPr>
            </w:pPr>
          </w:p>
        </w:tc>
      </w:tr>
      <w:tr w:rsidR="00CD49A4" w:rsidRPr="00073FED" w:rsidTr="00CD49A4">
        <w:trPr>
          <w:trHeight w:val="514"/>
        </w:trPr>
        <w:tc>
          <w:tcPr>
            <w:tcW w:w="2585" w:type="dxa"/>
            <w:tcBorders>
              <w:top w:val="single" w:sz="4" w:space="0" w:color="auto"/>
              <w:left w:val="single" w:sz="4" w:space="0" w:color="auto"/>
              <w:bottom w:val="double" w:sz="4" w:space="0" w:color="auto"/>
              <w:right w:val="single" w:sz="4" w:space="0" w:color="auto"/>
            </w:tcBorders>
            <w:vAlign w:val="bottom"/>
          </w:tcPr>
          <w:p w:rsidR="00CD49A4" w:rsidRPr="00073FED" w:rsidRDefault="00CD49A4" w:rsidP="00531CC8">
            <w:pPr>
              <w:ind w:firstLine="0"/>
              <w:jc w:val="center"/>
              <w:rPr>
                <w:rFonts w:cstheme="majorHAnsi"/>
                <w:b/>
              </w:rPr>
            </w:pPr>
            <w:r w:rsidRPr="00073FED">
              <w:rPr>
                <w:rFonts w:cstheme="majorHAnsi"/>
                <w:b/>
              </w:rPr>
              <w:t>Post-Differentiation Treatment</w:t>
            </w:r>
          </w:p>
        </w:tc>
        <w:tc>
          <w:tcPr>
            <w:tcW w:w="6613" w:type="dxa"/>
            <w:gridSpan w:val="3"/>
            <w:tcBorders>
              <w:top w:val="single" w:sz="4" w:space="0" w:color="auto"/>
              <w:left w:val="single" w:sz="4" w:space="0" w:color="auto"/>
              <w:bottom w:val="double" w:sz="4" w:space="0" w:color="auto"/>
              <w:right w:val="single" w:sz="4" w:space="0" w:color="auto"/>
            </w:tcBorders>
            <w:vAlign w:val="bottom"/>
          </w:tcPr>
          <w:p w:rsidR="00CD49A4" w:rsidRPr="00073FED" w:rsidRDefault="00CD49A4" w:rsidP="00531CC8">
            <w:pPr>
              <w:ind w:firstLine="0"/>
              <w:jc w:val="center"/>
              <w:rPr>
                <w:rFonts w:cstheme="majorHAnsi"/>
              </w:rPr>
            </w:pPr>
            <w:r w:rsidRPr="00073FED">
              <w:rPr>
                <w:rFonts w:cstheme="majorHAnsi"/>
              </w:rPr>
              <w:t>DNA (</w:t>
            </w:r>
            <w:proofErr w:type="spellStart"/>
            <w:r w:rsidRPr="00073FED">
              <w:rPr>
                <w:rFonts w:cstheme="majorHAnsi"/>
              </w:rPr>
              <w:t>mM</w:t>
            </w:r>
            <w:proofErr w:type="spellEnd"/>
            <w:r w:rsidRPr="00073FED">
              <w:rPr>
                <w:rFonts w:cstheme="majorHAnsi"/>
              </w:rPr>
              <w:t xml:space="preserve">) </w:t>
            </w:r>
          </w:p>
        </w:tc>
      </w:tr>
      <w:tr w:rsidR="00CD49A4" w:rsidRPr="00073FED" w:rsidTr="00CD49A4">
        <w:trPr>
          <w:trHeight w:val="263"/>
        </w:trPr>
        <w:tc>
          <w:tcPr>
            <w:tcW w:w="2585" w:type="dxa"/>
            <w:tcBorders>
              <w:top w:val="double" w:sz="4" w:space="0" w:color="auto"/>
            </w:tcBorders>
          </w:tcPr>
          <w:p w:rsidR="00CD49A4" w:rsidRPr="00073FED" w:rsidRDefault="00CD49A4" w:rsidP="00531CC8">
            <w:pPr>
              <w:ind w:firstLine="0"/>
              <w:rPr>
                <w:rFonts w:cstheme="majorHAnsi"/>
              </w:rPr>
            </w:pPr>
            <w:proofErr w:type="spellStart"/>
            <w:r w:rsidRPr="00073FED">
              <w:rPr>
                <w:rFonts w:cstheme="majorHAnsi"/>
              </w:rPr>
              <w:t>Decitabine</w:t>
            </w:r>
            <w:proofErr w:type="spellEnd"/>
          </w:p>
        </w:tc>
        <w:tc>
          <w:tcPr>
            <w:tcW w:w="2291" w:type="dxa"/>
            <w:tcBorders>
              <w:top w:val="double" w:sz="4" w:space="0" w:color="auto"/>
            </w:tcBorders>
          </w:tcPr>
          <w:p w:rsidR="00CD49A4" w:rsidRPr="00073FED" w:rsidRDefault="00CD49A4" w:rsidP="00531CC8">
            <w:pPr>
              <w:ind w:firstLine="0"/>
              <w:jc w:val="center"/>
              <w:rPr>
                <w:rFonts w:cstheme="majorHAnsi"/>
              </w:rPr>
            </w:pPr>
            <w:r w:rsidRPr="00073FED">
              <w:rPr>
                <w:rFonts w:cstheme="majorHAnsi"/>
              </w:rPr>
              <w:t xml:space="preserve">4.10 ± 0.70 </w:t>
            </w:r>
            <w:r w:rsidRPr="00073FED">
              <w:rPr>
                <w:rFonts w:cstheme="majorHAnsi"/>
                <w:vertAlign w:val="superscript"/>
              </w:rPr>
              <w:t>a,1</w:t>
            </w:r>
          </w:p>
        </w:tc>
        <w:tc>
          <w:tcPr>
            <w:tcW w:w="2108" w:type="dxa"/>
            <w:tcBorders>
              <w:top w:val="double" w:sz="4" w:space="0" w:color="auto"/>
            </w:tcBorders>
          </w:tcPr>
          <w:p w:rsidR="00CD49A4" w:rsidRPr="00073FED" w:rsidRDefault="00CD49A4" w:rsidP="00531CC8">
            <w:pPr>
              <w:ind w:firstLine="0"/>
              <w:jc w:val="center"/>
              <w:rPr>
                <w:rFonts w:cstheme="majorHAnsi"/>
              </w:rPr>
            </w:pPr>
            <w:r w:rsidRPr="00073FED">
              <w:rPr>
                <w:rFonts w:cstheme="majorHAnsi"/>
              </w:rPr>
              <w:t xml:space="preserve">5.96 ± 0.37 </w:t>
            </w:r>
            <w:r w:rsidRPr="00073FED">
              <w:rPr>
                <w:rFonts w:cstheme="majorHAnsi"/>
                <w:vertAlign w:val="superscript"/>
              </w:rPr>
              <w:t>b,1</w:t>
            </w:r>
          </w:p>
        </w:tc>
        <w:tc>
          <w:tcPr>
            <w:tcW w:w="2214" w:type="dxa"/>
            <w:tcBorders>
              <w:top w:val="double" w:sz="4" w:space="0" w:color="auto"/>
            </w:tcBorders>
          </w:tcPr>
          <w:p w:rsidR="00CD49A4" w:rsidRPr="00073FED" w:rsidRDefault="00CD49A4" w:rsidP="00531CC8">
            <w:pPr>
              <w:ind w:firstLine="0"/>
              <w:jc w:val="center"/>
              <w:rPr>
                <w:rFonts w:cstheme="majorHAnsi"/>
              </w:rPr>
            </w:pPr>
            <w:r w:rsidRPr="00073FED">
              <w:rPr>
                <w:rFonts w:cstheme="majorHAnsi"/>
              </w:rPr>
              <w:t xml:space="preserve">6.05 ± 0.23 </w:t>
            </w:r>
            <w:r w:rsidRPr="00073FED">
              <w:rPr>
                <w:rFonts w:cstheme="majorHAnsi"/>
                <w:vertAlign w:val="superscript"/>
              </w:rPr>
              <w:t>b,1</w:t>
            </w:r>
          </w:p>
        </w:tc>
      </w:tr>
      <w:tr w:rsidR="00CD49A4" w:rsidRPr="00073FED" w:rsidTr="00CD49A4">
        <w:trPr>
          <w:trHeight w:val="263"/>
        </w:trPr>
        <w:tc>
          <w:tcPr>
            <w:tcW w:w="2585" w:type="dxa"/>
          </w:tcPr>
          <w:p w:rsidR="00CD49A4" w:rsidRPr="00073FED" w:rsidRDefault="00CD49A4" w:rsidP="00531CC8">
            <w:pPr>
              <w:ind w:firstLine="0"/>
              <w:rPr>
                <w:rFonts w:cstheme="majorHAnsi"/>
              </w:rPr>
            </w:pPr>
            <w:r w:rsidRPr="00073FED">
              <w:rPr>
                <w:rFonts w:cstheme="majorHAnsi"/>
              </w:rPr>
              <w:t>Folate Depleted</w:t>
            </w:r>
          </w:p>
        </w:tc>
        <w:tc>
          <w:tcPr>
            <w:tcW w:w="2291" w:type="dxa"/>
          </w:tcPr>
          <w:p w:rsidR="00CD49A4" w:rsidRPr="00073FED" w:rsidRDefault="00CD49A4" w:rsidP="00531CC8">
            <w:pPr>
              <w:ind w:firstLine="0"/>
              <w:jc w:val="center"/>
              <w:rPr>
                <w:rFonts w:cstheme="majorHAnsi"/>
              </w:rPr>
            </w:pPr>
            <w:r w:rsidRPr="00073FED">
              <w:rPr>
                <w:rFonts w:cstheme="majorHAnsi"/>
              </w:rPr>
              <w:t xml:space="preserve">4.89 ± 0.68 </w:t>
            </w:r>
            <w:r w:rsidRPr="00073FED">
              <w:rPr>
                <w:rFonts w:cstheme="majorHAnsi"/>
                <w:vertAlign w:val="superscript"/>
              </w:rPr>
              <w:t>a,1</w:t>
            </w:r>
          </w:p>
        </w:tc>
        <w:tc>
          <w:tcPr>
            <w:tcW w:w="2108" w:type="dxa"/>
          </w:tcPr>
          <w:p w:rsidR="00CD49A4" w:rsidRPr="00073FED" w:rsidRDefault="00CD49A4" w:rsidP="00531CC8">
            <w:pPr>
              <w:ind w:firstLine="0"/>
              <w:jc w:val="center"/>
              <w:rPr>
                <w:rFonts w:cstheme="majorHAnsi"/>
              </w:rPr>
            </w:pPr>
            <w:r w:rsidRPr="00073FED">
              <w:rPr>
                <w:rFonts w:cstheme="majorHAnsi"/>
              </w:rPr>
              <w:t xml:space="preserve">7.88 ± 1.15 </w:t>
            </w:r>
            <w:r w:rsidRPr="00073FED">
              <w:rPr>
                <w:rFonts w:cstheme="majorHAnsi"/>
                <w:vertAlign w:val="superscript"/>
              </w:rPr>
              <w:t>b,1</w:t>
            </w:r>
          </w:p>
        </w:tc>
        <w:tc>
          <w:tcPr>
            <w:tcW w:w="2214" w:type="dxa"/>
          </w:tcPr>
          <w:p w:rsidR="00CD49A4" w:rsidRPr="00073FED" w:rsidRDefault="00CD49A4" w:rsidP="00531CC8">
            <w:pPr>
              <w:ind w:firstLine="0"/>
              <w:jc w:val="center"/>
              <w:rPr>
                <w:rFonts w:cstheme="majorHAnsi"/>
              </w:rPr>
            </w:pPr>
            <w:r w:rsidRPr="00073FED">
              <w:rPr>
                <w:rFonts w:cstheme="majorHAnsi"/>
              </w:rPr>
              <w:t xml:space="preserve">8.25 ± 0.65 </w:t>
            </w:r>
            <w:r w:rsidRPr="00073FED">
              <w:rPr>
                <w:rFonts w:cstheme="majorHAnsi"/>
                <w:vertAlign w:val="superscript"/>
              </w:rPr>
              <w:t>b,2</w:t>
            </w:r>
          </w:p>
        </w:tc>
      </w:tr>
      <w:tr w:rsidR="00CD49A4" w:rsidRPr="00073FED" w:rsidTr="00CD49A4">
        <w:trPr>
          <w:trHeight w:val="263"/>
        </w:trPr>
        <w:tc>
          <w:tcPr>
            <w:tcW w:w="2585" w:type="dxa"/>
          </w:tcPr>
          <w:p w:rsidR="00CD49A4" w:rsidRPr="00073FED" w:rsidRDefault="00CD49A4" w:rsidP="00531CC8">
            <w:pPr>
              <w:ind w:firstLine="0"/>
              <w:rPr>
                <w:rFonts w:cstheme="majorHAnsi"/>
              </w:rPr>
            </w:pPr>
            <w:r w:rsidRPr="00073FED">
              <w:rPr>
                <w:rFonts w:cstheme="majorHAnsi"/>
              </w:rPr>
              <w:t>Standard Folate</w:t>
            </w:r>
          </w:p>
        </w:tc>
        <w:tc>
          <w:tcPr>
            <w:tcW w:w="2291" w:type="dxa"/>
          </w:tcPr>
          <w:p w:rsidR="00CD49A4" w:rsidRPr="00073FED" w:rsidRDefault="00CD49A4" w:rsidP="00531CC8">
            <w:pPr>
              <w:ind w:firstLine="0"/>
              <w:jc w:val="center"/>
              <w:rPr>
                <w:rFonts w:cstheme="majorHAnsi"/>
              </w:rPr>
            </w:pPr>
            <w:r w:rsidRPr="00073FED">
              <w:rPr>
                <w:rFonts w:cstheme="majorHAnsi"/>
              </w:rPr>
              <w:t xml:space="preserve">4.76 ± 0.41 </w:t>
            </w:r>
            <w:r w:rsidRPr="00073FED">
              <w:rPr>
                <w:rFonts w:cstheme="majorHAnsi"/>
                <w:vertAlign w:val="superscript"/>
              </w:rPr>
              <w:t>a,1</w:t>
            </w:r>
          </w:p>
        </w:tc>
        <w:tc>
          <w:tcPr>
            <w:tcW w:w="2108" w:type="dxa"/>
          </w:tcPr>
          <w:p w:rsidR="00CD49A4" w:rsidRPr="00073FED" w:rsidRDefault="00CD49A4" w:rsidP="00531CC8">
            <w:pPr>
              <w:ind w:firstLine="0"/>
              <w:jc w:val="center"/>
              <w:rPr>
                <w:rFonts w:cstheme="majorHAnsi"/>
              </w:rPr>
            </w:pPr>
            <w:r w:rsidRPr="00073FED">
              <w:rPr>
                <w:rFonts w:cstheme="majorHAnsi"/>
              </w:rPr>
              <w:t xml:space="preserve">6.22 ± 0.25 </w:t>
            </w:r>
            <w:r w:rsidRPr="00073FED">
              <w:rPr>
                <w:rFonts w:cstheme="majorHAnsi"/>
                <w:vertAlign w:val="superscript"/>
              </w:rPr>
              <w:t>b,1</w:t>
            </w:r>
          </w:p>
        </w:tc>
        <w:tc>
          <w:tcPr>
            <w:tcW w:w="2214" w:type="dxa"/>
          </w:tcPr>
          <w:p w:rsidR="00CD49A4" w:rsidRPr="00073FED" w:rsidRDefault="00CD49A4" w:rsidP="00531CC8">
            <w:pPr>
              <w:ind w:firstLine="0"/>
              <w:jc w:val="center"/>
              <w:rPr>
                <w:rFonts w:cstheme="majorHAnsi"/>
              </w:rPr>
            </w:pPr>
            <w:r w:rsidRPr="00073FED">
              <w:rPr>
                <w:rFonts w:cstheme="majorHAnsi"/>
              </w:rPr>
              <w:t xml:space="preserve">6.78 ± 0.66 </w:t>
            </w:r>
            <w:r w:rsidRPr="00073FED">
              <w:rPr>
                <w:rFonts w:cstheme="majorHAnsi"/>
                <w:vertAlign w:val="superscript"/>
              </w:rPr>
              <w:t>b,1</w:t>
            </w:r>
          </w:p>
        </w:tc>
      </w:tr>
      <w:tr w:rsidR="00CD49A4" w:rsidRPr="00073FED" w:rsidTr="00CD49A4">
        <w:trPr>
          <w:trHeight w:val="263"/>
        </w:trPr>
        <w:tc>
          <w:tcPr>
            <w:tcW w:w="2585" w:type="dxa"/>
          </w:tcPr>
          <w:p w:rsidR="00CD49A4" w:rsidRPr="00073FED" w:rsidRDefault="00CD49A4" w:rsidP="00531CC8">
            <w:pPr>
              <w:ind w:firstLine="0"/>
              <w:rPr>
                <w:rFonts w:cstheme="majorHAnsi"/>
              </w:rPr>
            </w:pPr>
            <w:r w:rsidRPr="00073FED">
              <w:rPr>
                <w:rFonts w:cstheme="majorHAnsi"/>
              </w:rPr>
              <w:t>High Folate</w:t>
            </w:r>
          </w:p>
        </w:tc>
        <w:tc>
          <w:tcPr>
            <w:tcW w:w="2291" w:type="dxa"/>
          </w:tcPr>
          <w:p w:rsidR="00CD49A4" w:rsidRPr="00073FED" w:rsidRDefault="00CD49A4" w:rsidP="00531CC8">
            <w:pPr>
              <w:ind w:firstLine="0"/>
              <w:jc w:val="center"/>
              <w:rPr>
                <w:rFonts w:cstheme="majorHAnsi"/>
              </w:rPr>
            </w:pPr>
            <w:r w:rsidRPr="00073FED">
              <w:rPr>
                <w:rFonts w:cstheme="majorHAnsi"/>
              </w:rPr>
              <w:t xml:space="preserve">4.78 ± 0.48 </w:t>
            </w:r>
            <w:r w:rsidRPr="00073FED">
              <w:rPr>
                <w:rFonts w:cstheme="majorHAnsi"/>
                <w:vertAlign w:val="superscript"/>
              </w:rPr>
              <w:t>a,1</w:t>
            </w:r>
          </w:p>
        </w:tc>
        <w:tc>
          <w:tcPr>
            <w:tcW w:w="2108" w:type="dxa"/>
          </w:tcPr>
          <w:p w:rsidR="00CD49A4" w:rsidRPr="00073FED" w:rsidRDefault="00CD49A4" w:rsidP="00531CC8">
            <w:pPr>
              <w:ind w:firstLine="0"/>
              <w:jc w:val="center"/>
              <w:rPr>
                <w:rFonts w:cstheme="majorHAnsi"/>
              </w:rPr>
            </w:pPr>
            <w:r w:rsidRPr="00073FED">
              <w:rPr>
                <w:rFonts w:cstheme="majorHAnsi"/>
              </w:rPr>
              <w:t xml:space="preserve">5.68 ± 0.83 </w:t>
            </w:r>
            <w:r w:rsidRPr="00073FED">
              <w:rPr>
                <w:rFonts w:cstheme="majorHAnsi"/>
                <w:vertAlign w:val="superscript"/>
              </w:rPr>
              <w:t>a,1</w:t>
            </w:r>
          </w:p>
        </w:tc>
        <w:tc>
          <w:tcPr>
            <w:tcW w:w="2214" w:type="dxa"/>
          </w:tcPr>
          <w:p w:rsidR="00CD49A4" w:rsidRPr="00073FED" w:rsidRDefault="00CD49A4" w:rsidP="00531CC8">
            <w:pPr>
              <w:ind w:firstLine="0"/>
              <w:jc w:val="center"/>
              <w:rPr>
                <w:rFonts w:cstheme="majorHAnsi"/>
              </w:rPr>
            </w:pPr>
            <w:r w:rsidRPr="00073FED">
              <w:rPr>
                <w:rFonts w:cstheme="majorHAnsi"/>
              </w:rPr>
              <w:t xml:space="preserve">5.63 ± 0.79 </w:t>
            </w:r>
            <w:r w:rsidRPr="00073FED">
              <w:rPr>
                <w:rFonts w:cstheme="majorHAnsi"/>
                <w:vertAlign w:val="superscript"/>
              </w:rPr>
              <w:t>a,1</w:t>
            </w:r>
          </w:p>
        </w:tc>
      </w:tr>
      <w:tr w:rsidR="00CD49A4" w:rsidRPr="00073FED" w:rsidTr="00CD49A4">
        <w:trPr>
          <w:trHeight w:val="514"/>
        </w:trPr>
        <w:tc>
          <w:tcPr>
            <w:tcW w:w="2585" w:type="dxa"/>
          </w:tcPr>
          <w:p w:rsidR="00CD49A4" w:rsidRPr="00073FED" w:rsidRDefault="00CD49A4" w:rsidP="00531CC8">
            <w:pPr>
              <w:ind w:firstLine="0"/>
              <w:rPr>
                <w:rFonts w:cstheme="majorHAnsi"/>
              </w:rPr>
            </w:pPr>
            <w:proofErr w:type="spellStart"/>
            <w:r w:rsidRPr="00073FED">
              <w:rPr>
                <w:rFonts w:cstheme="majorHAnsi"/>
              </w:rPr>
              <w:t>Supraphysiological</w:t>
            </w:r>
            <w:proofErr w:type="spellEnd"/>
            <w:r w:rsidRPr="00073FED">
              <w:rPr>
                <w:rFonts w:cstheme="majorHAnsi"/>
              </w:rPr>
              <w:t xml:space="preserve"> Folate</w:t>
            </w:r>
          </w:p>
        </w:tc>
        <w:tc>
          <w:tcPr>
            <w:tcW w:w="2291" w:type="dxa"/>
          </w:tcPr>
          <w:p w:rsidR="00CD49A4" w:rsidRPr="00073FED" w:rsidRDefault="00CD49A4" w:rsidP="00531CC8">
            <w:pPr>
              <w:ind w:firstLine="0"/>
              <w:jc w:val="center"/>
              <w:rPr>
                <w:rFonts w:cstheme="majorHAnsi"/>
              </w:rPr>
            </w:pPr>
            <w:r w:rsidRPr="00073FED">
              <w:rPr>
                <w:rFonts w:cstheme="majorHAnsi"/>
              </w:rPr>
              <w:t xml:space="preserve">6.31 ± 1.15 </w:t>
            </w:r>
            <w:r w:rsidRPr="00073FED">
              <w:rPr>
                <w:rFonts w:cstheme="majorHAnsi"/>
                <w:vertAlign w:val="superscript"/>
              </w:rPr>
              <w:t>a,1</w:t>
            </w:r>
          </w:p>
        </w:tc>
        <w:tc>
          <w:tcPr>
            <w:tcW w:w="2108" w:type="dxa"/>
          </w:tcPr>
          <w:p w:rsidR="00CD49A4" w:rsidRPr="00073FED" w:rsidRDefault="00CD49A4" w:rsidP="00531CC8">
            <w:pPr>
              <w:ind w:firstLine="0"/>
              <w:jc w:val="center"/>
              <w:rPr>
                <w:rFonts w:cstheme="majorHAnsi"/>
              </w:rPr>
            </w:pPr>
            <w:r w:rsidRPr="00073FED">
              <w:rPr>
                <w:rFonts w:cstheme="majorHAnsi"/>
              </w:rPr>
              <w:t xml:space="preserve">6.46 ± 0.77 </w:t>
            </w:r>
            <w:r w:rsidRPr="00073FED">
              <w:rPr>
                <w:rFonts w:cstheme="majorHAnsi"/>
                <w:vertAlign w:val="superscript"/>
              </w:rPr>
              <w:t>a,1</w:t>
            </w:r>
          </w:p>
        </w:tc>
        <w:tc>
          <w:tcPr>
            <w:tcW w:w="2214" w:type="dxa"/>
          </w:tcPr>
          <w:p w:rsidR="00CD49A4" w:rsidRPr="00073FED" w:rsidRDefault="00CD49A4" w:rsidP="00531CC8">
            <w:pPr>
              <w:ind w:firstLine="0"/>
              <w:jc w:val="center"/>
              <w:rPr>
                <w:rFonts w:cstheme="majorHAnsi"/>
              </w:rPr>
            </w:pPr>
            <w:r w:rsidRPr="00073FED">
              <w:rPr>
                <w:rFonts w:cstheme="majorHAnsi"/>
              </w:rPr>
              <w:t xml:space="preserve">6.72 ± 0.66 </w:t>
            </w:r>
            <w:r w:rsidRPr="00073FED">
              <w:rPr>
                <w:rFonts w:cstheme="majorHAnsi"/>
                <w:vertAlign w:val="superscript"/>
              </w:rPr>
              <w:t>a,1</w:t>
            </w:r>
          </w:p>
        </w:tc>
      </w:tr>
      <w:tr w:rsidR="00CD49A4" w:rsidRPr="00073FED" w:rsidTr="00CD49A4">
        <w:trPr>
          <w:trHeight w:val="263"/>
        </w:trPr>
        <w:tc>
          <w:tcPr>
            <w:tcW w:w="2585" w:type="dxa"/>
          </w:tcPr>
          <w:p w:rsidR="00CD49A4" w:rsidRPr="00073FED" w:rsidRDefault="00CD49A4" w:rsidP="00531CC8">
            <w:pPr>
              <w:ind w:right="-1091" w:firstLine="0"/>
              <w:rPr>
                <w:rFonts w:cstheme="majorHAnsi"/>
              </w:rPr>
            </w:pPr>
            <w:r w:rsidRPr="00073FED">
              <w:rPr>
                <w:rFonts w:cstheme="majorHAnsi"/>
              </w:rPr>
              <w:t>S-</w:t>
            </w:r>
            <w:proofErr w:type="spellStart"/>
            <w:r w:rsidRPr="00073FED">
              <w:rPr>
                <w:rFonts w:cstheme="majorHAnsi"/>
              </w:rPr>
              <w:t>adenosylmethionine</w:t>
            </w:r>
            <w:proofErr w:type="spellEnd"/>
          </w:p>
        </w:tc>
        <w:tc>
          <w:tcPr>
            <w:tcW w:w="2291" w:type="dxa"/>
          </w:tcPr>
          <w:p w:rsidR="00CD49A4" w:rsidRPr="00073FED" w:rsidRDefault="00CD49A4" w:rsidP="00531CC8">
            <w:pPr>
              <w:ind w:firstLine="0"/>
              <w:jc w:val="center"/>
              <w:rPr>
                <w:rFonts w:cstheme="majorHAnsi"/>
              </w:rPr>
            </w:pPr>
            <w:r w:rsidRPr="00073FED">
              <w:rPr>
                <w:rFonts w:cstheme="majorHAnsi"/>
              </w:rPr>
              <w:t xml:space="preserve">6.23 ± 0.55 </w:t>
            </w:r>
            <w:r w:rsidRPr="00073FED">
              <w:rPr>
                <w:rFonts w:cstheme="majorHAnsi"/>
                <w:vertAlign w:val="superscript"/>
              </w:rPr>
              <w:t>a,2</w:t>
            </w:r>
          </w:p>
        </w:tc>
        <w:tc>
          <w:tcPr>
            <w:tcW w:w="2108" w:type="dxa"/>
          </w:tcPr>
          <w:p w:rsidR="00CD49A4" w:rsidRPr="00073FED" w:rsidRDefault="00CD49A4" w:rsidP="00531CC8">
            <w:pPr>
              <w:ind w:firstLine="0"/>
              <w:jc w:val="center"/>
              <w:rPr>
                <w:rFonts w:cstheme="majorHAnsi"/>
              </w:rPr>
            </w:pPr>
            <w:r w:rsidRPr="00073FED">
              <w:rPr>
                <w:rFonts w:cstheme="majorHAnsi"/>
              </w:rPr>
              <w:t xml:space="preserve">6.73 ± 0.21 </w:t>
            </w:r>
            <w:r w:rsidRPr="00073FED">
              <w:rPr>
                <w:rFonts w:cstheme="majorHAnsi"/>
                <w:vertAlign w:val="superscript"/>
              </w:rPr>
              <w:t>a,1</w:t>
            </w:r>
          </w:p>
        </w:tc>
        <w:tc>
          <w:tcPr>
            <w:tcW w:w="2214" w:type="dxa"/>
          </w:tcPr>
          <w:p w:rsidR="00CD49A4" w:rsidRPr="00073FED" w:rsidRDefault="00CD49A4" w:rsidP="00531CC8">
            <w:pPr>
              <w:ind w:firstLine="0"/>
              <w:jc w:val="center"/>
              <w:rPr>
                <w:rFonts w:cstheme="majorHAnsi"/>
              </w:rPr>
            </w:pPr>
            <w:r w:rsidRPr="00073FED">
              <w:rPr>
                <w:rFonts w:cstheme="majorHAnsi"/>
              </w:rPr>
              <w:t xml:space="preserve">7.37 ± 1.40 </w:t>
            </w:r>
            <w:r w:rsidRPr="00073FED">
              <w:rPr>
                <w:rFonts w:cstheme="majorHAnsi"/>
                <w:vertAlign w:val="superscript"/>
              </w:rPr>
              <w:t>a,2</w:t>
            </w:r>
          </w:p>
        </w:tc>
      </w:tr>
      <w:tr w:rsidR="00CD49A4" w:rsidRPr="00073FED" w:rsidTr="00CD49A4">
        <w:trPr>
          <w:trHeight w:val="263"/>
        </w:trPr>
        <w:tc>
          <w:tcPr>
            <w:tcW w:w="2585" w:type="dxa"/>
          </w:tcPr>
          <w:p w:rsidR="00CD49A4" w:rsidRPr="00073FED" w:rsidRDefault="00CD49A4" w:rsidP="00531CC8">
            <w:pPr>
              <w:ind w:firstLine="0"/>
              <w:rPr>
                <w:rFonts w:cstheme="majorHAnsi"/>
              </w:rPr>
            </w:pPr>
          </w:p>
        </w:tc>
        <w:tc>
          <w:tcPr>
            <w:tcW w:w="6613" w:type="dxa"/>
            <w:gridSpan w:val="3"/>
          </w:tcPr>
          <w:p w:rsidR="00CD49A4" w:rsidRPr="00073FED" w:rsidRDefault="00CD49A4" w:rsidP="00531CC8">
            <w:pPr>
              <w:ind w:firstLine="0"/>
              <w:jc w:val="center"/>
              <w:rPr>
                <w:rFonts w:cstheme="majorHAnsi"/>
              </w:rPr>
            </w:pPr>
            <w:r w:rsidRPr="00073FED">
              <w:rPr>
                <w:rFonts w:cstheme="majorHAnsi"/>
              </w:rPr>
              <w:t>Triglyceride (ORO Density/</w:t>
            </w:r>
            <w:proofErr w:type="spellStart"/>
            <w:r w:rsidRPr="00073FED">
              <w:rPr>
                <w:rFonts w:cstheme="majorHAnsi"/>
              </w:rPr>
              <w:t>mM</w:t>
            </w:r>
            <w:proofErr w:type="spellEnd"/>
            <w:r w:rsidRPr="00073FED">
              <w:rPr>
                <w:rFonts w:cstheme="majorHAnsi"/>
              </w:rPr>
              <w:t xml:space="preserve"> DNA)</w:t>
            </w:r>
          </w:p>
        </w:tc>
      </w:tr>
      <w:tr w:rsidR="00CD49A4" w:rsidRPr="00073FED" w:rsidTr="00CD49A4">
        <w:trPr>
          <w:trHeight w:val="263"/>
        </w:trPr>
        <w:tc>
          <w:tcPr>
            <w:tcW w:w="2585" w:type="dxa"/>
          </w:tcPr>
          <w:p w:rsidR="00CD49A4" w:rsidRPr="00073FED" w:rsidRDefault="00CD49A4" w:rsidP="00531CC8">
            <w:pPr>
              <w:ind w:firstLine="0"/>
              <w:rPr>
                <w:rFonts w:cstheme="majorHAnsi"/>
              </w:rPr>
            </w:pPr>
            <w:proofErr w:type="spellStart"/>
            <w:r w:rsidRPr="00073FED">
              <w:rPr>
                <w:rFonts w:cstheme="majorHAnsi"/>
              </w:rPr>
              <w:t>Decitabine</w:t>
            </w:r>
            <w:proofErr w:type="spellEnd"/>
          </w:p>
        </w:tc>
        <w:tc>
          <w:tcPr>
            <w:tcW w:w="2291" w:type="dxa"/>
          </w:tcPr>
          <w:p w:rsidR="00CD49A4" w:rsidRPr="00073FED" w:rsidRDefault="00CD49A4" w:rsidP="00531CC8">
            <w:pPr>
              <w:ind w:firstLine="0"/>
              <w:jc w:val="center"/>
              <w:rPr>
                <w:rFonts w:cstheme="majorHAnsi"/>
              </w:rPr>
            </w:pPr>
            <w:r w:rsidRPr="00073FED">
              <w:rPr>
                <w:rFonts w:cstheme="majorHAnsi"/>
              </w:rPr>
              <w:t xml:space="preserve">0.32 ± 0.08 </w:t>
            </w:r>
            <w:r w:rsidRPr="00073FED">
              <w:rPr>
                <w:rFonts w:cstheme="majorHAnsi"/>
                <w:vertAlign w:val="superscript"/>
              </w:rPr>
              <w:t>a,1</w:t>
            </w:r>
          </w:p>
        </w:tc>
        <w:tc>
          <w:tcPr>
            <w:tcW w:w="2108" w:type="dxa"/>
          </w:tcPr>
          <w:p w:rsidR="00CD49A4" w:rsidRPr="00073FED" w:rsidRDefault="00CD49A4" w:rsidP="00531CC8">
            <w:pPr>
              <w:ind w:firstLine="0"/>
              <w:jc w:val="center"/>
              <w:rPr>
                <w:rFonts w:cstheme="majorHAnsi"/>
              </w:rPr>
            </w:pPr>
            <w:r w:rsidRPr="00073FED">
              <w:rPr>
                <w:rFonts w:cstheme="majorHAnsi"/>
              </w:rPr>
              <w:t xml:space="preserve">0.19 ± 0.03 </w:t>
            </w:r>
            <w:r w:rsidRPr="00073FED">
              <w:rPr>
                <w:rFonts w:cstheme="majorHAnsi"/>
                <w:vertAlign w:val="superscript"/>
              </w:rPr>
              <w:t>b,1</w:t>
            </w:r>
          </w:p>
        </w:tc>
        <w:tc>
          <w:tcPr>
            <w:tcW w:w="2214" w:type="dxa"/>
          </w:tcPr>
          <w:p w:rsidR="00CD49A4" w:rsidRPr="00073FED" w:rsidRDefault="00CD49A4" w:rsidP="00531CC8">
            <w:pPr>
              <w:ind w:firstLine="0"/>
              <w:jc w:val="center"/>
              <w:rPr>
                <w:rFonts w:cstheme="majorHAnsi"/>
              </w:rPr>
            </w:pPr>
            <w:r w:rsidRPr="00073FED">
              <w:rPr>
                <w:rFonts w:cstheme="majorHAnsi"/>
              </w:rPr>
              <w:t xml:space="preserve">0.18 ± 0.01 </w:t>
            </w:r>
            <w:r w:rsidRPr="00073FED">
              <w:rPr>
                <w:rFonts w:cstheme="majorHAnsi"/>
                <w:vertAlign w:val="superscript"/>
              </w:rPr>
              <w:t>b,1</w:t>
            </w:r>
          </w:p>
        </w:tc>
      </w:tr>
      <w:tr w:rsidR="00CD49A4" w:rsidRPr="00073FED" w:rsidTr="00CD49A4">
        <w:trPr>
          <w:trHeight w:val="263"/>
        </w:trPr>
        <w:tc>
          <w:tcPr>
            <w:tcW w:w="2585" w:type="dxa"/>
          </w:tcPr>
          <w:p w:rsidR="00CD49A4" w:rsidRPr="00073FED" w:rsidRDefault="00CD49A4" w:rsidP="00531CC8">
            <w:pPr>
              <w:ind w:firstLine="0"/>
              <w:rPr>
                <w:rFonts w:cstheme="majorHAnsi"/>
              </w:rPr>
            </w:pPr>
            <w:r w:rsidRPr="00073FED">
              <w:rPr>
                <w:rFonts w:cstheme="majorHAnsi"/>
              </w:rPr>
              <w:t>Folate Depleted</w:t>
            </w:r>
          </w:p>
        </w:tc>
        <w:tc>
          <w:tcPr>
            <w:tcW w:w="2291" w:type="dxa"/>
          </w:tcPr>
          <w:p w:rsidR="00CD49A4" w:rsidRPr="00073FED" w:rsidRDefault="00CD49A4" w:rsidP="00531CC8">
            <w:pPr>
              <w:ind w:firstLine="0"/>
              <w:jc w:val="center"/>
              <w:rPr>
                <w:rFonts w:cstheme="majorHAnsi"/>
              </w:rPr>
            </w:pPr>
            <w:r w:rsidRPr="00073FED">
              <w:rPr>
                <w:rFonts w:cstheme="majorHAnsi"/>
              </w:rPr>
              <w:t xml:space="preserve">0.20 ± 0.04 </w:t>
            </w:r>
            <w:r w:rsidRPr="00073FED">
              <w:rPr>
                <w:rFonts w:cstheme="majorHAnsi"/>
                <w:vertAlign w:val="superscript"/>
              </w:rPr>
              <w:t>a,2</w:t>
            </w:r>
          </w:p>
        </w:tc>
        <w:tc>
          <w:tcPr>
            <w:tcW w:w="2108" w:type="dxa"/>
          </w:tcPr>
          <w:p w:rsidR="00CD49A4" w:rsidRPr="00073FED" w:rsidRDefault="00CD49A4" w:rsidP="00531CC8">
            <w:pPr>
              <w:ind w:firstLine="0"/>
              <w:jc w:val="center"/>
              <w:rPr>
                <w:rFonts w:cstheme="majorHAnsi"/>
              </w:rPr>
            </w:pPr>
            <w:r w:rsidRPr="00073FED">
              <w:rPr>
                <w:rFonts w:cstheme="majorHAnsi"/>
              </w:rPr>
              <w:t xml:space="preserve">0.14 ± 0.03 </w:t>
            </w:r>
            <w:r w:rsidRPr="00073FED">
              <w:rPr>
                <w:rFonts w:cstheme="majorHAnsi"/>
                <w:vertAlign w:val="superscript"/>
              </w:rPr>
              <w:t>b,2</w:t>
            </w:r>
          </w:p>
        </w:tc>
        <w:tc>
          <w:tcPr>
            <w:tcW w:w="2214" w:type="dxa"/>
          </w:tcPr>
          <w:p w:rsidR="00CD49A4" w:rsidRPr="00073FED" w:rsidRDefault="00CD49A4" w:rsidP="00531CC8">
            <w:pPr>
              <w:ind w:firstLine="0"/>
              <w:jc w:val="center"/>
              <w:rPr>
                <w:rFonts w:cstheme="majorHAnsi"/>
              </w:rPr>
            </w:pPr>
            <w:r w:rsidRPr="00073FED">
              <w:rPr>
                <w:rFonts w:cstheme="majorHAnsi"/>
              </w:rPr>
              <w:t xml:space="preserve">0.12 ± 0.02 </w:t>
            </w:r>
            <w:r w:rsidRPr="00073FED">
              <w:rPr>
                <w:rFonts w:cstheme="majorHAnsi"/>
                <w:vertAlign w:val="superscript"/>
              </w:rPr>
              <w:t>b,2</w:t>
            </w:r>
          </w:p>
        </w:tc>
      </w:tr>
      <w:tr w:rsidR="00CD49A4" w:rsidRPr="00073FED" w:rsidTr="00CD49A4">
        <w:trPr>
          <w:trHeight w:val="263"/>
        </w:trPr>
        <w:tc>
          <w:tcPr>
            <w:tcW w:w="2585" w:type="dxa"/>
          </w:tcPr>
          <w:p w:rsidR="00CD49A4" w:rsidRPr="00073FED" w:rsidRDefault="00CD49A4" w:rsidP="00531CC8">
            <w:pPr>
              <w:ind w:firstLine="0"/>
              <w:rPr>
                <w:rFonts w:cstheme="majorHAnsi"/>
              </w:rPr>
            </w:pPr>
            <w:r w:rsidRPr="00073FED">
              <w:rPr>
                <w:rFonts w:cstheme="majorHAnsi"/>
              </w:rPr>
              <w:t>Standard Folate</w:t>
            </w:r>
          </w:p>
        </w:tc>
        <w:tc>
          <w:tcPr>
            <w:tcW w:w="2291" w:type="dxa"/>
          </w:tcPr>
          <w:p w:rsidR="00CD49A4" w:rsidRPr="00073FED" w:rsidRDefault="00CD49A4" w:rsidP="00531CC8">
            <w:pPr>
              <w:ind w:firstLine="0"/>
              <w:jc w:val="center"/>
              <w:rPr>
                <w:rFonts w:cstheme="majorHAnsi"/>
              </w:rPr>
            </w:pPr>
            <w:r w:rsidRPr="00073FED">
              <w:rPr>
                <w:rFonts w:cstheme="majorHAnsi"/>
              </w:rPr>
              <w:t xml:space="preserve">0.20 ± 0.03 </w:t>
            </w:r>
            <w:r w:rsidRPr="00073FED">
              <w:rPr>
                <w:rFonts w:cstheme="majorHAnsi"/>
                <w:vertAlign w:val="superscript"/>
              </w:rPr>
              <w:t>a,2</w:t>
            </w:r>
          </w:p>
        </w:tc>
        <w:tc>
          <w:tcPr>
            <w:tcW w:w="2108" w:type="dxa"/>
          </w:tcPr>
          <w:p w:rsidR="00CD49A4" w:rsidRPr="00073FED" w:rsidRDefault="00CD49A4" w:rsidP="00531CC8">
            <w:pPr>
              <w:ind w:firstLine="0"/>
              <w:jc w:val="center"/>
              <w:rPr>
                <w:rFonts w:cstheme="majorHAnsi"/>
              </w:rPr>
            </w:pPr>
            <w:r w:rsidRPr="00073FED">
              <w:rPr>
                <w:rFonts w:cstheme="majorHAnsi"/>
              </w:rPr>
              <w:t xml:space="preserve">0.17 ± 0.01 </w:t>
            </w:r>
            <w:r w:rsidRPr="00073FED">
              <w:rPr>
                <w:rFonts w:cstheme="majorHAnsi"/>
                <w:vertAlign w:val="superscript"/>
              </w:rPr>
              <w:t>a,1</w:t>
            </w:r>
          </w:p>
        </w:tc>
        <w:tc>
          <w:tcPr>
            <w:tcW w:w="2214" w:type="dxa"/>
          </w:tcPr>
          <w:p w:rsidR="00CD49A4" w:rsidRPr="00073FED" w:rsidRDefault="00CD49A4" w:rsidP="00531CC8">
            <w:pPr>
              <w:ind w:firstLine="0"/>
              <w:jc w:val="center"/>
              <w:rPr>
                <w:rFonts w:cstheme="majorHAnsi"/>
              </w:rPr>
            </w:pPr>
            <w:r w:rsidRPr="00073FED">
              <w:rPr>
                <w:rFonts w:cstheme="majorHAnsi"/>
              </w:rPr>
              <w:t xml:space="preserve">0.16 ± 0.02 </w:t>
            </w:r>
            <w:r w:rsidRPr="00073FED">
              <w:rPr>
                <w:rFonts w:cstheme="majorHAnsi"/>
                <w:vertAlign w:val="superscript"/>
              </w:rPr>
              <w:t>a,1</w:t>
            </w:r>
          </w:p>
        </w:tc>
      </w:tr>
      <w:tr w:rsidR="00CD49A4" w:rsidRPr="00073FED" w:rsidTr="00CD49A4">
        <w:trPr>
          <w:trHeight w:val="253"/>
        </w:trPr>
        <w:tc>
          <w:tcPr>
            <w:tcW w:w="2585" w:type="dxa"/>
          </w:tcPr>
          <w:p w:rsidR="00CD49A4" w:rsidRPr="00073FED" w:rsidRDefault="00CD49A4" w:rsidP="00531CC8">
            <w:pPr>
              <w:ind w:firstLine="0"/>
              <w:rPr>
                <w:rFonts w:cstheme="majorHAnsi"/>
              </w:rPr>
            </w:pPr>
            <w:r w:rsidRPr="00073FED">
              <w:rPr>
                <w:rFonts w:cstheme="majorHAnsi"/>
              </w:rPr>
              <w:t>High Folate</w:t>
            </w:r>
          </w:p>
        </w:tc>
        <w:tc>
          <w:tcPr>
            <w:tcW w:w="2291" w:type="dxa"/>
          </w:tcPr>
          <w:p w:rsidR="00CD49A4" w:rsidRPr="00073FED" w:rsidRDefault="00CD49A4" w:rsidP="00531CC8">
            <w:pPr>
              <w:ind w:firstLine="0"/>
              <w:jc w:val="center"/>
              <w:rPr>
                <w:rFonts w:cstheme="majorHAnsi"/>
              </w:rPr>
            </w:pPr>
            <w:r w:rsidRPr="00073FED">
              <w:rPr>
                <w:rFonts w:cstheme="majorHAnsi"/>
              </w:rPr>
              <w:t xml:space="preserve">0.21 ± 0.03 </w:t>
            </w:r>
            <w:r w:rsidRPr="00073FED">
              <w:rPr>
                <w:rFonts w:cstheme="majorHAnsi"/>
                <w:vertAlign w:val="superscript"/>
              </w:rPr>
              <w:t>a,2</w:t>
            </w:r>
          </w:p>
        </w:tc>
        <w:tc>
          <w:tcPr>
            <w:tcW w:w="2108" w:type="dxa"/>
          </w:tcPr>
          <w:p w:rsidR="00CD49A4" w:rsidRPr="00073FED" w:rsidRDefault="00CD49A4" w:rsidP="00531CC8">
            <w:pPr>
              <w:ind w:firstLine="0"/>
              <w:jc w:val="center"/>
              <w:rPr>
                <w:rFonts w:cstheme="majorHAnsi"/>
              </w:rPr>
            </w:pPr>
            <w:r w:rsidRPr="00073FED">
              <w:rPr>
                <w:rFonts w:cstheme="majorHAnsi"/>
              </w:rPr>
              <w:t xml:space="preserve">0.18 ± 0.03 </w:t>
            </w:r>
            <w:r w:rsidRPr="00073FED">
              <w:rPr>
                <w:rFonts w:cstheme="majorHAnsi"/>
                <w:vertAlign w:val="superscript"/>
              </w:rPr>
              <w:t>a,1</w:t>
            </w:r>
          </w:p>
        </w:tc>
        <w:tc>
          <w:tcPr>
            <w:tcW w:w="2214" w:type="dxa"/>
          </w:tcPr>
          <w:p w:rsidR="00CD49A4" w:rsidRPr="00073FED" w:rsidRDefault="00CD49A4" w:rsidP="00531CC8">
            <w:pPr>
              <w:ind w:firstLine="0"/>
              <w:jc w:val="center"/>
              <w:rPr>
                <w:rFonts w:cstheme="majorHAnsi"/>
              </w:rPr>
            </w:pPr>
            <w:r w:rsidRPr="00073FED">
              <w:rPr>
                <w:rFonts w:cstheme="majorHAnsi"/>
              </w:rPr>
              <w:t xml:space="preserve">0.20 ± 0.05 </w:t>
            </w:r>
            <w:r w:rsidRPr="00073FED">
              <w:rPr>
                <w:rFonts w:cstheme="majorHAnsi"/>
                <w:vertAlign w:val="superscript"/>
              </w:rPr>
              <w:t>a,1</w:t>
            </w:r>
          </w:p>
        </w:tc>
      </w:tr>
      <w:tr w:rsidR="00CD49A4" w:rsidRPr="00073FED" w:rsidTr="00CD49A4">
        <w:trPr>
          <w:trHeight w:val="525"/>
        </w:trPr>
        <w:tc>
          <w:tcPr>
            <w:tcW w:w="2585" w:type="dxa"/>
          </w:tcPr>
          <w:p w:rsidR="00CD49A4" w:rsidRPr="00073FED" w:rsidRDefault="00CD49A4" w:rsidP="00531CC8">
            <w:pPr>
              <w:ind w:firstLine="0"/>
              <w:rPr>
                <w:rFonts w:cstheme="majorHAnsi"/>
              </w:rPr>
            </w:pPr>
            <w:proofErr w:type="spellStart"/>
            <w:r w:rsidRPr="00073FED">
              <w:rPr>
                <w:rFonts w:cstheme="majorHAnsi"/>
              </w:rPr>
              <w:t>Supraphysiological</w:t>
            </w:r>
            <w:proofErr w:type="spellEnd"/>
            <w:r w:rsidRPr="00073FED">
              <w:rPr>
                <w:rFonts w:cstheme="majorHAnsi"/>
              </w:rPr>
              <w:t xml:space="preserve"> Folate</w:t>
            </w:r>
          </w:p>
        </w:tc>
        <w:tc>
          <w:tcPr>
            <w:tcW w:w="2291" w:type="dxa"/>
          </w:tcPr>
          <w:p w:rsidR="00CD49A4" w:rsidRPr="00073FED" w:rsidRDefault="00CD49A4" w:rsidP="00531CC8">
            <w:pPr>
              <w:ind w:firstLine="0"/>
              <w:jc w:val="center"/>
              <w:rPr>
                <w:rFonts w:cstheme="majorHAnsi"/>
              </w:rPr>
            </w:pPr>
            <w:r w:rsidRPr="00073FED">
              <w:rPr>
                <w:rFonts w:cstheme="majorHAnsi"/>
              </w:rPr>
              <w:t xml:space="preserve">0.15 ± 0.03 </w:t>
            </w:r>
            <w:r w:rsidRPr="00073FED">
              <w:rPr>
                <w:rFonts w:cstheme="majorHAnsi"/>
                <w:vertAlign w:val="superscript"/>
              </w:rPr>
              <w:t>a,2</w:t>
            </w:r>
          </w:p>
        </w:tc>
        <w:tc>
          <w:tcPr>
            <w:tcW w:w="2108" w:type="dxa"/>
          </w:tcPr>
          <w:p w:rsidR="00CD49A4" w:rsidRPr="00073FED" w:rsidRDefault="00CD49A4" w:rsidP="00531CC8">
            <w:pPr>
              <w:ind w:firstLine="0"/>
              <w:jc w:val="center"/>
              <w:rPr>
                <w:rFonts w:cstheme="majorHAnsi"/>
              </w:rPr>
            </w:pPr>
            <w:r w:rsidRPr="00073FED">
              <w:rPr>
                <w:rFonts w:cstheme="majorHAnsi"/>
              </w:rPr>
              <w:t xml:space="preserve">0.16 ± 0.01 </w:t>
            </w:r>
            <w:r w:rsidRPr="00073FED">
              <w:rPr>
                <w:rFonts w:cstheme="majorHAnsi"/>
                <w:vertAlign w:val="superscript"/>
              </w:rPr>
              <w:t>a,1</w:t>
            </w:r>
          </w:p>
        </w:tc>
        <w:tc>
          <w:tcPr>
            <w:tcW w:w="2214" w:type="dxa"/>
          </w:tcPr>
          <w:p w:rsidR="00CD49A4" w:rsidRPr="00073FED" w:rsidRDefault="00CD49A4" w:rsidP="00531CC8">
            <w:pPr>
              <w:ind w:firstLine="0"/>
              <w:jc w:val="center"/>
              <w:rPr>
                <w:rFonts w:cstheme="majorHAnsi"/>
              </w:rPr>
            </w:pPr>
            <w:r w:rsidRPr="00073FED">
              <w:rPr>
                <w:rFonts w:cstheme="majorHAnsi"/>
              </w:rPr>
              <w:t xml:space="preserve">0.17 ± 0.03 </w:t>
            </w:r>
            <w:r w:rsidRPr="00073FED">
              <w:rPr>
                <w:rFonts w:cstheme="majorHAnsi"/>
                <w:vertAlign w:val="superscript"/>
              </w:rPr>
              <w:t>a,1</w:t>
            </w:r>
          </w:p>
        </w:tc>
      </w:tr>
      <w:tr w:rsidR="00CD49A4" w:rsidRPr="00073FED" w:rsidTr="00CD49A4">
        <w:trPr>
          <w:trHeight w:val="263"/>
        </w:trPr>
        <w:tc>
          <w:tcPr>
            <w:tcW w:w="2585" w:type="dxa"/>
          </w:tcPr>
          <w:p w:rsidR="00CD49A4" w:rsidRPr="00073FED" w:rsidRDefault="00CD49A4" w:rsidP="00531CC8">
            <w:pPr>
              <w:ind w:right="-1091" w:firstLine="0"/>
              <w:rPr>
                <w:rFonts w:cstheme="majorHAnsi"/>
              </w:rPr>
            </w:pPr>
            <w:r w:rsidRPr="00073FED">
              <w:rPr>
                <w:rFonts w:cstheme="majorHAnsi"/>
              </w:rPr>
              <w:t>S-</w:t>
            </w:r>
            <w:proofErr w:type="spellStart"/>
            <w:r w:rsidRPr="00073FED">
              <w:rPr>
                <w:rFonts w:cstheme="majorHAnsi"/>
              </w:rPr>
              <w:t>adenosylmethionine</w:t>
            </w:r>
            <w:proofErr w:type="spellEnd"/>
          </w:p>
        </w:tc>
        <w:tc>
          <w:tcPr>
            <w:tcW w:w="2291" w:type="dxa"/>
          </w:tcPr>
          <w:p w:rsidR="00CD49A4" w:rsidRPr="00073FED" w:rsidRDefault="00CD49A4" w:rsidP="00531CC8">
            <w:pPr>
              <w:ind w:firstLine="0"/>
              <w:jc w:val="center"/>
              <w:rPr>
                <w:rFonts w:cstheme="majorHAnsi"/>
              </w:rPr>
            </w:pPr>
            <w:r w:rsidRPr="00073FED">
              <w:rPr>
                <w:rFonts w:cstheme="majorHAnsi"/>
              </w:rPr>
              <w:t xml:space="preserve">0.18 ± 0.01 </w:t>
            </w:r>
            <w:r w:rsidRPr="00073FED">
              <w:rPr>
                <w:rFonts w:cstheme="majorHAnsi"/>
                <w:vertAlign w:val="superscript"/>
              </w:rPr>
              <w:t>a,2</w:t>
            </w:r>
          </w:p>
        </w:tc>
        <w:tc>
          <w:tcPr>
            <w:tcW w:w="2108" w:type="dxa"/>
          </w:tcPr>
          <w:p w:rsidR="00CD49A4" w:rsidRPr="00073FED" w:rsidRDefault="00CD49A4" w:rsidP="00531CC8">
            <w:pPr>
              <w:ind w:firstLine="0"/>
              <w:jc w:val="center"/>
              <w:rPr>
                <w:rFonts w:cstheme="majorHAnsi"/>
              </w:rPr>
            </w:pPr>
            <w:r w:rsidRPr="00073FED">
              <w:rPr>
                <w:rFonts w:cstheme="majorHAnsi"/>
              </w:rPr>
              <w:t xml:space="preserve">0.17 ± 0.02 </w:t>
            </w:r>
            <w:r w:rsidRPr="00073FED">
              <w:rPr>
                <w:rFonts w:cstheme="majorHAnsi"/>
                <w:vertAlign w:val="superscript"/>
              </w:rPr>
              <w:t>a,1</w:t>
            </w:r>
          </w:p>
        </w:tc>
        <w:tc>
          <w:tcPr>
            <w:tcW w:w="2214" w:type="dxa"/>
          </w:tcPr>
          <w:p w:rsidR="00CD49A4" w:rsidRPr="00073FED" w:rsidRDefault="00CD49A4" w:rsidP="00531CC8">
            <w:pPr>
              <w:ind w:firstLine="0"/>
              <w:jc w:val="center"/>
              <w:rPr>
                <w:rFonts w:cstheme="majorHAnsi"/>
              </w:rPr>
            </w:pPr>
            <w:r w:rsidRPr="00073FED">
              <w:rPr>
                <w:rFonts w:cstheme="majorHAnsi"/>
              </w:rPr>
              <w:t xml:space="preserve">0.16 ± 0.05 </w:t>
            </w:r>
            <w:r w:rsidRPr="00073FED">
              <w:rPr>
                <w:rFonts w:cstheme="majorHAnsi"/>
                <w:vertAlign w:val="superscript"/>
              </w:rPr>
              <w:t>a,1</w:t>
            </w:r>
          </w:p>
        </w:tc>
      </w:tr>
      <w:tr w:rsidR="00CD49A4" w:rsidRPr="00073FED" w:rsidTr="00CD49A4">
        <w:trPr>
          <w:trHeight w:val="263"/>
        </w:trPr>
        <w:tc>
          <w:tcPr>
            <w:tcW w:w="2585" w:type="dxa"/>
          </w:tcPr>
          <w:p w:rsidR="00CD49A4" w:rsidRPr="00073FED" w:rsidRDefault="00CD49A4" w:rsidP="00531CC8">
            <w:pPr>
              <w:ind w:firstLine="0"/>
              <w:rPr>
                <w:rFonts w:cstheme="majorHAnsi"/>
              </w:rPr>
            </w:pPr>
          </w:p>
        </w:tc>
        <w:tc>
          <w:tcPr>
            <w:tcW w:w="6613" w:type="dxa"/>
            <w:gridSpan w:val="3"/>
          </w:tcPr>
          <w:p w:rsidR="00CD49A4" w:rsidRPr="00073FED" w:rsidRDefault="00CD49A4" w:rsidP="00531CC8">
            <w:pPr>
              <w:ind w:firstLine="0"/>
              <w:jc w:val="center"/>
              <w:rPr>
                <w:rFonts w:cstheme="majorHAnsi"/>
              </w:rPr>
            </w:pPr>
            <w:r w:rsidRPr="00073FED">
              <w:rPr>
                <w:rFonts w:cstheme="majorHAnsi"/>
              </w:rPr>
              <w:t>Lipolysis (</w:t>
            </w:r>
            <w:proofErr w:type="spellStart"/>
            <w:r w:rsidRPr="00073FED">
              <w:rPr>
                <w:rFonts w:cstheme="majorHAnsi"/>
              </w:rPr>
              <w:t>mM</w:t>
            </w:r>
            <w:proofErr w:type="spellEnd"/>
            <w:r w:rsidRPr="00073FED">
              <w:rPr>
                <w:rFonts w:cstheme="majorHAnsi"/>
              </w:rPr>
              <w:t xml:space="preserve"> glycerol/</w:t>
            </w:r>
            <w:proofErr w:type="spellStart"/>
            <w:r w:rsidRPr="00073FED">
              <w:rPr>
                <w:rFonts w:cstheme="majorHAnsi"/>
              </w:rPr>
              <w:t>mM</w:t>
            </w:r>
            <w:proofErr w:type="spellEnd"/>
            <w:r w:rsidRPr="00073FED">
              <w:rPr>
                <w:rFonts w:cstheme="majorHAnsi"/>
              </w:rPr>
              <w:t xml:space="preserve"> DNA)</w:t>
            </w:r>
          </w:p>
        </w:tc>
      </w:tr>
      <w:tr w:rsidR="00CD49A4" w:rsidRPr="00073FED" w:rsidTr="00CD49A4">
        <w:trPr>
          <w:trHeight w:val="253"/>
        </w:trPr>
        <w:tc>
          <w:tcPr>
            <w:tcW w:w="2585" w:type="dxa"/>
          </w:tcPr>
          <w:p w:rsidR="00CD49A4" w:rsidRPr="00073FED" w:rsidRDefault="00CD49A4" w:rsidP="00531CC8">
            <w:pPr>
              <w:ind w:firstLine="0"/>
              <w:rPr>
                <w:rFonts w:cstheme="majorHAnsi"/>
              </w:rPr>
            </w:pPr>
            <w:proofErr w:type="spellStart"/>
            <w:r w:rsidRPr="00073FED">
              <w:rPr>
                <w:rFonts w:cstheme="majorHAnsi"/>
              </w:rPr>
              <w:t>Decitabine</w:t>
            </w:r>
            <w:proofErr w:type="spellEnd"/>
          </w:p>
        </w:tc>
        <w:tc>
          <w:tcPr>
            <w:tcW w:w="2291" w:type="dxa"/>
          </w:tcPr>
          <w:p w:rsidR="00CD49A4" w:rsidRPr="00073FED" w:rsidRDefault="00CD49A4" w:rsidP="00531CC8">
            <w:pPr>
              <w:ind w:firstLine="0"/>
              <w:jc w:val="center"/>
              <w:rPr>
                <w:rFonts w:cstheme="majorHAnsi"/>
              </w:rPr>
            </w:pPr>
            <w:r w:rsidRPr="00073FED">
              <w:rPr>
                <w:rFonts w:cstheme="majorHAnsi"/>
              </w:rPr>
              <w:t xml:space="preserve">0.064 ± 0.002 </w:t>
            </w:r>
            <w:r w:rsidRPr="00073FED">
              <w:rPr>
                <w:rFonts w:cstheme="majorHAnsi"/>
                <w:vertAlign w:val="superscript"/>
              </w:rPr>
              <w:t>a,1</w:t>
            </w:r>
          </w:p>
        </w:tc>
        <w:tc>
          <w:tcPr>
            <w:tcW w:w="2108" w:type="dxa"/>
          </w:tcPr>
          <w:p w:rsidR="00CD49A4" w:rsidRPr="00073FED" w:rsidRDefault="00CD49A4" w:rsidP="00531CC8">
            <w:pPr>
              <w:ind w:firstLine="0"/>
              <w:jc w:val="center"/>
              <w:rPr>
                <w:rFonts w:cstheme="majorHAnsi"/>
              </w:rPr>
            </w:pPr>
            <w:r w:rsidRPr="00073FED">
              <w:rPr>
                <w:rFonts w:cstheme="majorHAnsi"/>
              </w:rPr>
              <w:t xml:space="preserve">0.035 ± 0.003 </w:t>
            </w:r>
            <w:r w:rsidRPr="00073FED">
              <w:rPr>
                <w:rFonts w:cstheme="majorHAnsi"/>
                <w:vertAlign w:val="superscript"/>
              </w:rPr>
              <w:t>b,1</w:t>
            </w:r>
          </w:p>
        </w:tc>
        <w:tc>
          <w:tcPr>
            <w:tcW w:w="2214" w:type="dxa"/>
          </w:tcPr>
          <w:p w:rsidR="00CD49A4" w:rsidRPr="00073FED" w:rsidRDefault="00CD49A4" w:rsidP="00531CC8">
            <w:pPr>
              <w:ind w:firstLine="0"/>
              <w:jc w:val="center"/>
              <w:rPr>
                <w:rFonts w:cstheme="majorHAnsi"/>
              </w:rPr>
            </w:pPr>
            <w:r w:rsidRPr="00073FED">
              <w:rPr>
                <w:rFonts w:cstheme="majorHAnsi"/>
              </w:rPr>
              <w:t xml:space="preserve">0.029 ± 0.003 </w:t>
            </w:r>
            <w:r w:rsidRPr="00073FED">
              <w:rPr>
                <w:rFonts w:cstheme="majorHAnsi"/>
                <w:vertAlign w:val="superscript"/>
              </w:rPr>
              <w:t>b,1</w:t>
            </w:r>
          </w:p>
        </w:tc>
      </w:tr>
      <w:tr w:rsidR="00CD49A4" w:rsidRPr="00073FED" w:rsidTr="00CD49A4">
        <w:trPr>
          <w:trHeight w:val="263"/>
        </w:trPr>
        <w:tc>
          <w:tcPr>
            <w:tcW w:w="2585" w:type="dxa"/>
          </w:tcPr>
          <w:p w:rsidR="00CD49A4" w:rsidRPr="00073FED" w:rsidRDefault="00CD49A4" w:rsidP="00531CC8">
            <w:pPr>
              <w:ind w:firstLine="0"/>
              <w:rPr>
                <w:rFonts w:cstheme="majorHAnsi"/>
              </w:rPr>
            </w:pPr>
            <w:r w:rsidRPr="00073FED">
              <w:rPr>
                <w:rFonts w:cstheme="majorHAnsi"/>
              </w:rPr>
              <w:t>Folate Depleted</w:t>
            </w:r>
          </w:p>
        </w:tc>
        <w:tc>
          <w:tcPr>
            <w:tcW w:w="2291" w:type="dxa"/>
          </w:tcPr>
          <w:p w:rsidR="00CD49A4" w:rsidRPr="00073FED" w:rsidRDefault="00CD49A4" w:rsidP="00531CC8">
            <w:pPr>
              <w:ind w:firstLine="0"/>
              <w:jc w:val="center"/>
              <w:rPr>
                <w:rFonts w:cstheme="majorHAnsi"/>
              </w:rPr>
            </w:pPr>
            <w:r w:rsidRPr="00073FED">
              <w:rPr>
                <w:rFonts w:cstheme="majorHAnsi"/>
              </w:rPr>
              <w:t xml:space="preserve">0.056 ± 0.011 </w:t>
            </w:r>
            <w:r w:rsidRPr="00073FED">
              <w:rPr>
                <w:rFonts w:cstheme="majorHAnsi"/>
                <w:vertAlign w:val="superscript"/>
              </w:rPr>
              <w:t>a,1</w:t>
            </w:r>
          </w:p>
        </w:tc>
        <w:tc>
          <w:tcPr>
            <w:tcW w:w="2108" w:type="dxa"/>
          </w:tcPr>
          <w:p w:rsidR="00CD49A4" w:rsidRPr="00073FED" w:rsidRDefault="00CD49A4" w:rsidP="00531CC8">
            <w:pPr>
              <w:ind w:firstLine="0"/>
              <w:jc w:val="center"/>
              <w:rPr>
                <w:rFonts w:cstheme="majorHAnsi"/>
              </w:rPr>
            </w:pPr>
            <w:r w:rsidRPr="00073FED">
              <w:rPr>
                <w:rFonts w:cstheme="majorHAnsi"/>
              </w:rPr>
              <w:t xml:space="preserve">0.023 ± 0.004 </w:t>
            </w:r>
            <w:r w:rsidRPr="00073FED">
              <w:rPr>
                <w:rFonts w:cstheme="majorHAnsi"/>
                <w:vertAlign w:val="superscript"/>
              </w:rPr>
              <w:t>b,2</w:t>
            </w:r>
          </w:p>
        </w:tc>
        <w:tc>
          <w:tcPr>
            <w:tcW w:w="2214" w:type="dxa"/>
          </w:tcPr>
          <w:p w:rsidR="00CD49A4" w:rsidRPr="00073FED" w:rsidRDefault="00CD49A4" w:rsidP="00531CC8">
            <w:pPr>
              <w:ind w:firstLine="0"/>
              <w:jc w:val="center"/>
              <w:rPr>
                <w:rFonts w:cstheme="majorHAnsi"/>
              </w:rPr>
            </w:pPr>
            <w:r w:rsidRPr="00073FED">
              <w:rPr>
                <w:rFonts w:cstheme="majorHAnsi"/>
              </w:rPr>
              <w:t xml:space="preserve">0.013 ± 0.002 </w:t>
            </w:r>
            <w:r w:rsidRPr="00073FED">
              <w:rPr>
                <w:rFonts w:cstheme="majorHAnsi"/>
                <w:vertAlign w:val="superscript"/>
              </w:rPr>
              <w:t>c,2</w:t>
            </w:r>
          </w:p>
        </w:tc>
      </w:tr>
      <w:tr w:rsidR="00CD49A4" w:rsidRPr="00073FED" w:rsidTr="00CD49A4">
        <w:trPr>
          <w:trHeight w:val="263"/>
        </w:trPr>
        <w:tc>
          <w:tcPr>
            <w:tcW w:w="2585" w:type="dxa"/>
          </w:tcPr>
          <w:p w:rsidR="00CD49A4" w:rsidRPr="00073FED" w:rsidRDefault="00CD49A4" w:rsidP="00531CC8">
            <w:pPr>
              <w:ind w:firstLine="0"/>
              <w:rPr>
                <w:rFonts w:cstheme="majorHAnsi"/>
              </w:rPr>
            </w:pPr>
            <w:r w:rsidRPr="00073FED">
              <w:rPr>
                <w:rFonts w:cstheme="majorHAnsi"/>
              </w:rPr>
              <w:t>Standard Folate</w:t>
            </w:r>
          </w:p>
        </w:tc>
        <w:tc>
          <w:tcPr>
            <w:tcW w:w="2291" w:type="dxa"/>
          </w:tcPr>
          <w:p w:rsidR="00CD49A4" w:rsidRPr="00073FED" w:rsidRDefault="00CD49A4" w:rsidP="00531CC8">
            <w:pPr>
              <w:ind w:firstLine="0"/>
              <w:jc w:val="center"/>
              <w:rPr>
                <w:rFonts w:cstheme="majorHAnsi"/>
              </w:rPr>
            </w:pPr>
            <w:r w:rsidRPr="00073FED">
              <w:rPr>
                <w:rFonts w:cstheme="majorHAnsi"/>
              </w:rPr>
              <w:t xml:space="preserve">0.032 ± 0.008 </w:t>
            </w:r>
            <w:r w:rsidRPr="00073FED">
              <w:rPr>
                <w:rFonts w:cstheme="majorHAnsi"/>
                <w:vertAlign w:val="superscript"/>
              </w:rPr>
              <w:t>a,2</w:t>
            </w:r>
          </w:p>
        </w:tc>
        <w:tc>
          <w:tcPr>
            <w:tcW w:w="2108" w:type="dxa"/>
          </w:tcPr>
          <w:p w:rsidR="00CD49A4" w:rsidRPr="00073FED" w:rsidRDefault="00CD49A4" w:rsidP="00531CC8">
            <w:pPr>
              <w:ind w:firstLine="0"/>
              <w:jc w:val="center"/>
              <w:rPr>
                <w:rFonts w:cstheme="majorHAnsi"/>
              </w:rPr>
            </w:pPr>
            <w:r w:rsidRPr="00073FED">
              <w:rPr>
                <w:rFonts w:cstheme="majorHAnsi"/>
              </w:rPr>
              <w:t xml:space="preserve">0.017 ± 0.003 </w:t>
            </w:r>
            <w:r w:rsidRPr="00073FED">
              <w:rPr>
                <w:rFonts w:cstheme="majorHAnsi"/>
                <w:vertAlign w:val="superscript"/>
              </w:rPr>
              <w:t>b,2</w:t>
            </w:r>
          </w:p>
        </w:tc>
        <w:tc>
          <w:tcPr>
            <w:tcW w:w="2214" w:type="dxa"/>
          </w:tcPr>
          <w:p w:rsidR="00CD49A4" w:rsidRPr="00073FED" w:rsidRDefault="00CD49A4" w:rsidP="00531CC8">
            <w:pPr>
              <w:ind w:firstLine="0"/>
              <w:jc w:val="center"/>
              <w:rPr>
                <w:rFonts w:cstheme="majorHAnsi"/>
              </w:rPr>
            </w:pPr>
            <w:r w:rsidRPr="00073FED">
              <w:rPr>
                <w:rFonts w:cstheme="majorHAnsi"/>
              </w:rPr>
              <w:t xml:space="preserve">0.009 ± 0.001 </w:t>
            </w:r>
            <w:r w:rsidRPr="00073FED">
              <w:rPr>
                <w:rFonts w:cstheme="majorHAnsi"/>
                <w:vertAlign w:val="superscript"/>
              </w:rPr>
              <w:t>c,2</w:t>
            </w:r>
          </w:p>
        </w:tc>
      </w:tr>
      <w:tr w:rsidR="00CD49A4" w:rsidRPr="00073FED" w:rsidTr="00CD49A4">
        <w:trPr>
          <w:trHeight w:val="263"/>
        </w:trPr>
        <w:tc>
          <w:tcPr>
            <w:tcW w:w="2585" w:type="dxa"/>
          </w:tcPr>
          <w:p w:rsidR="00CD49A4" w:rsidRPr="00073FED" w:rsidRDefault="00CD49A4" w:rsidP="00531CC8">
            <w:pPr>
              <w:ind w:firstLine="0"/>
              <w:rPr>
                <w:rFonts w:cstheme="majorHAnsi"/>
              </w:rPr>
            </w:pPr>
            <w:r w:rsidRPr="00073FED">
              <w:rPr>
                <w:rFonts w:cstheme="majorHAnsi"/>
              </w:rPr>
              <w:t>High Folate</w:t>
            </w:r>
          </w:p>
        </w:tc>
        <w:tc>
          <w:tcPr>
            <w:tcW w:w="2291" w:type="dxa"/>
          </w:tcPr>
          <w:p w:rsidR="00CD49A4" w:rsidRPr="00073FED" w:rsidRDefault="00CD49A4" w:rsidP="00531CC8">
            <w:pPr>
              <w:ind w:firstLine="0"/>
              <w:jc w:val="center"/>
              <w:rPr>
                <w:rFonts w:cstheme="majorHAnsi"/>
              </w:rPr>
            </w:pPr>
            <w:r w:rsidRPr="00073FED">
              <w:rPr>
                <w:rFonts w:cstheme="majorHAnsi"/>
              </w:rPr>
              <w:t xml:space="preserve">0.043 ± 0.007 </w:t>
            </w:r>
            <w:r w:rsidRPr="00073FED">
              <w:rPr>
                <w:rFonts w:cstheme="majorHAnsi"/>
                <w:vertAlign w:val="superscript"/>
              </w:rPr>
              <w:t>a,2</w:t>
            </w:r>
          </w:p>
        </w:tc>
        <w:tc>
          <w:tcPr>
            <w:tcW w:w="2108" w:type="dxa"/>
          </w:tcPr>
          <w:p w:rsidR="00CD49A4" w:rsidRPr="00073FED" w:rsidRDefault="00CD49A4" w:rsidP="00531CC8">
            <w:pPr>
              <w:ind w:firstLine="0"/>
              <w:jc w:val="center"/>
              <w:rPr>
                <w:rFonts w:cstheme="majorHAnsi"/>
              </w:rPr>
            </w:pPr>
            <w:r w:rsidRPr="00073FED">
              <w:rPr>
                <w:rFonts w:cstheme="majorHAnsi"/>
              </w:rPr>
              <w:t xml:space="preserve">0.020 ± 0.004 </w:t>
            </w:r>
            <w:r w:rsidRPr="00073FED">
              <w:rPr>
                <w:rFonts w:cstheme="majorHAnsi"/>
                <w:vertAlign w:val="superscript"/>
              </w:rPr>
              <w:t>b,2</w:t>
            </w:r>
          </w:p>
        </w:tc>
        <w:tc>
          <w:tcPr>
            <w:tcW w:w="2214" w:type="dxa"/>
          </w:tcPr>
          <w:p w:rsidR="00CD49A4" w:rsidRPr="00073FED" w:rsidRDefault="00CD49A4" w:rsidP="00531CC8">
            <w:pPr>
              <w:ind w:firstLine="0"/>
              <w:jc w:val="center"/>
              <w:rPr>
                <w:rFonts w:cstheme="majorHAnsi"/>
              </w:rPr>
            </w:pPr>
            <w:r w:rsidRPr="00073FED">
              <w:rPr>
                <w:rFonts w:cstheme="majorHAnsi"/>
              </w:rPr>
              <w:t xml:space="preserve">0.010 ± 0.002 </w:t>
            </w:r>
            <w:r w:rsidRPr="00073FED">
              <w:rPr>
                <w:rFonts w:cstheme="majorHAnsi"/>
                <w:vertAlign w:val="superscript"/>
              </w:rPr>
              <w:t>c,2</w:t>
            </w:r>
          </w:p>
        </w:tc>
      </w:tr>
      <w:tr w:rsidR="00CD49A4" w:rsidRPr="00073FED" w:rsidTr="00CD49A4">
        <w:trPr>
          <w:trHeight w:val="525"/>
        </w:trPr>
        <w:tc>
          <w:tcPr>
            <w:tcW w:w="2585" w:type="dxa"/>
          </w:tcPr>
          <w:p w:rsidR="00CD49A4" w:rsidRPr="00073FED" w:rsidRDefault="00CD49A4" w:rsidP="00531CC8">
            <w:pPr>
              <w:ind w:firstLine="0"/>
              <w:rPr>
                <w:rFonts w:cstheme="majorHAnsi"/>
              </w:rPr>
            </w:pPr>
            <w:proofErr w:type="spellStart"/>
            <w:r w:rsidRPr="00073FED">
              <w:rPr>
                <w:rFonts w:cstheme="majorHAnsi"/>
              </w:rPr>
              <w:t>Supraphysiological</w:t>
            </w:r>
            <w:proofErr w:type="spellEnd"/>
            <w:r w:rsidRPr="00073FED">
              <w:rPr>
                <w:rFonts w:cstheme="majorHAnsi"/>
              </w:rPr>
              <w:t xml:space="preserve"> Folate</w:t>
            </w:r>
          </w:p>
        </w:tc>
        <w:tc>
          <w:tcPr>
            <w:tcW w:w="2291" w:type="dxa"/>
          </w:tcPr>
          <w:p w:rsidR="00CD49A4" w:rsidRPr="00073FED" w:rsidRDefault="00CD49A4" w:rsidP="00531CC8">
            <w:pPr>
              <w:ind w:firstLine="0"/>
              <w:jc w:val="center"/>
              <w:rPr>
                <w:rFonts w:cstheme="majorHAnsi"/>
              </w:rPr>
            </w:pPr>
            <w:r w:rsidRPr="00073FED">
              <w:rPr>
                <w:rFonts w:cstheme="majorHAnsi"/>
              </w:rPr>
              <w:t xml:space="preserve">0.034 ± 0.005 </w:t>
            </w:r>
            <w:r w:rsidRPr="00073FED">
              <w:rPr>
                <w:rFonts w:cstheme="majorHAnsi"/>
                <w:vertAlign w:val="superscript"/>
              </w:rPr>
              <w:t>a,2</w:t>
            </w:r>
          </w:p>
        </w:tc>
        <w:tc>
          <w:tcPr>
            <w:tcW w:w="2108" w:type="dxa"/>
          </w:tcPr>
          <w:p w:rsidR="00CD49A4" w:rsidRPr="00073FED" w:rsidRDefault="00CD49A4" w:rsidP="00531CC8">
            <w:pPr>
              <w:ind w:firstLine="0"/>
              <w:jc w:val="center"/>
              <w:rPr>
                <w:rFonts w:cstheme="majorHAnsi"/>
              </w:rPr>
            </w:pPr>
            <w:r w:rsidRPr="00073FED">
              <w:rPr>
                <w:rFonts w:cstheme="majorHAnsi"/>
              </w:rPr>
              <w:t xml:space="preserve">0.017 ± 0.002 </w:t>
            </w:r>
            <w:r w:rsidRPr="00073FED">
              <w:rPr>
                <w:rFonts w:cstheme="majorHAnsi"/>
                <w:vertAlign w:val="superscript"/>
              </w:rPr>
              <w:t>b,2</w:t>
            </w:r>
          </w:p>
        </w:tc>
        <w:tc>
          <w:tcPr>
            <w:tcW w:w="2214" w:type="dxa"/>
          </w:tcPr>
          <w:p w:rsidR="00CD49A4" w:rsidRPr="00073FED" w:rsidRDefault="00CD49A4" w:rsidP="00531CC8">
            <w:pPr>
              <w:ind w:firstLine="0"/>
              <w:jc w:val="center"/>
              <w:rPr>
                <w:rFonts w:cstheme="majorHAnsi"/>
              </w:rPr>
            </w:pPr>
            <w:r w:rsidRPr="00073FED">
              <w:rPr>
                <w:rFonts w:cstheme="majorHAnsi"/>
              </w:rPr>
              <w:t xml:space="preserve">0.015 ± 0.002 </w:t>
            </w:r>
            <w:r w:rsidRPr="00073FED">
              <w:rPr>
                <w:rFonts w:cstheme="majorHAnsi"/>
                <w:vertAlign w:val="superscript"/>
              </w:rPr>
              <w:t>b,2</w:t>
            </w:r>
          </w:p>
        </w:tc>
      </w:tr>
      <w:tr w:rsidR="00CD49A4" w:rsidRPr="00073FED" w:rsidTr="00CD49A4">
        <w:trPr>
          <w:trHeight w:val="263"/>
        </w:trPr>
        <w:tc>
          <w:tcPr>
            <w:tcW w:w="2585" w:type="dxa"/>
          </w:tcPr>
          <w:p w:rsidR="00CD49A4" w:rsidRPr="00073FED" w:rsidRDefault="00CD49A4" w:rsidP="00531CC8">
            <w:r w:rsidRPr="00073FED">
              <w:t>S-</w:t>
            </w:r>
            <w:proofErr w:type="spellStart"/>
            <w:r w:rsidRPr="00073FED">
              <w:t>adenosylmethionine</w:t>
            </w:r>
            <w:proofErr w:type="spellEnd"/>
          </w:p>
        </w:tc>
        <w:tc>
          <w:tcPr>
            <w:tcW w:w="2291" w:type="dxa"/>
          </w:tcPr>
          <w:p w:rsidR="00CD49A4" w:rsidRPr="00073FED" w:rsidRDefault="00CD49A4" w:rsidP="00531CC8">
            <w:r w:rsidRPr="00073FED">
              <w:t xml:space="preserve">0.060 ± 0.009 </w:t>
            </w:r>
            <w:r w:rsidRPr="00073FED">
              <w:rPr>
                <w:vertAlign w:val="superscript"/>
              </w:rPr>
              <w:t>a,1</w:t>
            </w:r>
          </w:p>
        </w:tc>
        <w:tc>
          <w:tcPr>
            <w:tcW w:w="2108" w:type="dxa"/>
          </w:tcPr>
          <w:p w:rsidR="00CD49A4" w:rsidRPr="00073FED" w:rsidRDefault="00CD49A4" w:rsidP="00531CC8">
            <w:r w:rsidRPr="00073FED">
              <w:t xml:space="preserve">0.033 ± 0.002 </w:t>
            </w:r>
            <w:r w:rsidRPr="00073FED">
              <w:rPr>
                <w:vertAlign w:val="superscript"/>
              </w:rPr>
              <w:t>b,1</w:t>
            </w:r>
          </w:p>
        </w:tc>
        <w:tc>
          <w:tcPr>
            <w:tcW w:w="2214" w:type="dxa"/>
          </w:tcPr>
          <w:p w:rsidR="00CD49A4" w:rsidRPr="00073FED" w:rsidRDefault="00CD49A4" w:rsidP="00531CC8">
            <w:r w:rsidRPr="00073FED">
              <w:t xml:space="preserve">0.025 ± 0.005 </w:t>
            </w:r>
            <w:r w:rsidRPr="00073FED">
              <w:rPr>
                <w:vertAlign w:val="superscript"/>
              </w:rPr>
              <w:t>c,1</w:t>
            </w:r>
          </w:p>
        </w:tc>
      </w:tr>
    </w:tbl>
    <w:p w:rsidR="00CD49A4" w:rsidRDefault="00CD49A4" w:rsidP="00CD49A4">
      <w:pPr>
        <w:spacing w:line="360" w:lineRule="auto"/>
        <w:ind w:firstLine="0"/>
      </w:pPr>
    </w:p>
    <w:p w:rsidR="00CD49A4" w:rsidRDefault="00CD49A4" w:rsidP="00CD49A4">
      <w:pPr>
        <w:spacing w:line="360" w:lineRule="auto"/>
        <w:ind w:firstLine="0"/>
      </w:pPr>
      <w:r w:rsidRPr="00073FED">
        <w:t xml:space="preserve">1. Non-matching letter superscripts in each row denote </w:t>
      </w:r>
      <w:r>
        <w:t>significant difference (p&lt;0.05)</w:t>
      </w:r>
      <w:r w:rsidRPr="00073FED">
        <w:t xml:space="preserve"> </w:t>
      </w:r>
    </w:p>
    <w:p w:rsidR="00CD49A4" w:rsidRDefault="00CD49A4" w:rsidP="00CD49A4">
      <w:pPr>
        <w:spacing w:line="360" w:lineRule="auto"/>
        <w:ind w:firstLine="0"/>
      </w:pPr>
      <w:r w:rsidRPr="00073FED">
        <w:t>2. Non-matching numerical superscripts in each column denote significant difference (p&lt;0.05)</w:t>
      </w:r>
    </w:p>
    <w:p w:rsidR="00CD49A4" w:rsidRDefault="00CD49A4" w:rsidP="001B358D">
      <w:pPr>
        <w:pStyle w:val="Heading1"/>
      </w:pPr>
    </w:p>
    <w:tbl>
      <w:tblPr>
        <w:tblStyle w:val="TableGrid"/>
        <w:tblpPr w:leftFromText="187" w:rightFromText="187" w:vertAnchor="page" w:horzAnchor="margin" w:tblpY="3550"/>
        <w:tblW w:w="9645" w:type="dxa"/>
        <w:tblLayout w:type="fixed"/>
        <w:tblLook w:val="04A0"/>
      </w:tblPr>
      <w:tblGrid>
        <w:gridCol w:w="2898"/>
        <w:gridCol w:w="2249"/>
        <w:gridCol w:w="2339"/>
        <w:gridCol w:w="2159"/>
      </w:tblGrid>
      <w:tr w:rsidR="00A727B7" w:rsidTr="001128E4">
        <w:tc>
          <w:tcPr>
            <w:tcW w:w="2898" w:type="dxa"/>
            <w:tcBorders>
              <w:top w:val="single" w:sz="4" w:space="0" w:color="auto"/>
              <w:left w:val="single" w:sz="4" w:space="0" w:color="auto"/>
              <w:bottom w:val="single" w:sz="4" w:space="0" w:color="auto"/>
              <w:right w:val="single" w:sz="4" w:space="0" w:color="auto"/>
            </w:tcBorders>
          </w:tcPr>
          <w:p w:rsidR="00A727B7" w:rsidRDefault="00A727B7" w:rsidP="001128E4">
            <w:pPr>
              <w:ind w:firstLine="0"/>
              <w:rPr>
                <w:rFonts w:cstheme="majorHAnsi"/>
              </w:rPr>
            </w:pPr>
          </w:p>
        </w:tc>
        <w:tc>
          <w:tcPr>
            <w:tcW w:w="6747" w:type="dxa"/>
            <w:gridSpan w:val="3"/>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b/>
              </w:rPr>
            </w:pPr>
            <w:r>
              <w:rPr>
                <w:rFonts w:cstheme="majorHAnsi"/>
                <w:b/>
              </w:rPr>
              <w:t>Differentiation Conditions</w:t>
            </w:r>
          </w:p>
        </w:tc>
      </w:tr>
      <w:tr w:rsidR="00A727B7" w:rsidTr="001128E4">
        <w:tc>
          <w:tcPr>
            <w:tcW w:w="2898" w:type="dxa"/>
            <w:tcBorders>
              <w:top w:val="single" w:sz="4" w:space="0" w:color="auto"/>
              <w:left w:val="single" w:sz="4" w:space="0" w:color="auto"/>
              <w:bottom w:val="single" w:sz="4" w:space="0" w:color="auto"/>
              <w:right w:val="single" w:sz="4" w:space="0" w:color="auto"/>
            </w:tcBorders>
          </w:tcPr>
          <w:p w:rsidR="00A727B7" w:rsidRDefault="00A727B7" w:rsidP="001128E4">
            <w:pPr>
              <w:ind w:firstLine="0"/>
              <w:rPr>
                <w:rFonts w:cstheme="majorHAnsi"/>
              </w:rPr>
            </w:pP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right="-108" w:firstLine="0"/>
              <w:jc w:val="center"/>
              <w:rPr>
                <w:rFonts w:cstheme="majorHAnsi"/>
              </w:rPr>
            </w:pPr>
            <w:r>
              <w:rPr>
                <w:rFonts w:cstheme="majorHAnsi"/>
              </w:rPr>
              <w:t>Folate Depleted</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Standard Folate</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High Folate</w:t>
            </w:r>
          </w:p>
        </w:tc>
      </w:tr>
      <w:tr w:rsidR="00A727B7" w:rsidTr="001128E4">
        <w:tc>
          <w:tcPr>
            <w:tcW w:w="2898" w:type="dxa"/>
            <w:tcBorders>
              <w:top w:val="single" w:sz="4" w:space="0" w:color="auto"/>
              <w:left w:val="single" w:sz="4" w:space="0" w:color="auto"/>
              <w:bottom w:val="double" w:sz="4" w:space="0" w:color="auto"/>
              <w:right w:val="single" w:sz="4" w:space="0" w:color="auto"/>
            </w:tcBorders>
            <w:hideMark/>
          </w:tcPr>
          <w:p w:rsidR="00A727B7" w:rsidRDefault="00A727B7" w:rsidP="001128E4">
            <w:pPr>
              <w:ind w:firstLine="0"/>
              <w:jc w:val="center"/>
              <w:rPr>
                <w:rFonts w:cstheme="majorHAnsi"/>
                <w:b/>
              </w:rPr>
            </w:pPr>
            <w:r>
              <w:rPr>
                <w:rFonts w:cstheme="majorHAnsi"/>
                <w:b/>
              </w:rPr>
              <w:t>Post-Differentiation Conditions</w:t>
            </w:r>
          </w:p>
        </w:tc>
        <w:tc>
          <w:tcPr>
            <w:tcW w:w="6747" w:type="dxa"/>
            <w:gridSpan w:val="3"/>
            <w:tcBorders>
              <w:top w:val="single" w:sz="4" w:space="0" w:color="auto"/>
              <w:left w:val="single" w:sz="4" w:space="0" w:color="auto"/>
              <w:bottom w:val="double" w:sz="4" w:space="0" w:color="auto"/>
              <w:right w:val="single" w:sz="4" w:space="0" w:color="auto"/>
            </w:tcBorders>
            <w:vAlign w:val="bottom"/>
          </w:tcPr>
          <w:p w:rsidR="00A727B7" w:rsidRDefault="00A727B7" w:rsidP="001128E4">
            <w:pPr>
              <w:ind w:firstLine="0"/>
              <w:jc w:val="center"/>
              <w:rPr>
                <w:rFonts w:cstheme="majorHAnsi"/>
              </w:rPr>
            </w:pPr>
          </w:p>
        </w:tc>
      </w:tr>
      <w:tr w:rsidR="00A727B7" w:rsidTr="001128E4">
        <w:tc>
          <w:tcPr>
            <w:tcW w:w="2898" w:type="dxa"/>
            <w:tcBorders>
              <w:top w:val="double" w:sz="4" w:space="0" w:color="auto"/>
              <w:left w:val="single" w:sz="4" w:space="0" w:color="auto"/>
              <w:bottom w:val="single" w:sz="4" w:space="0" w:color="auto"/>
              <w:right w:val="single" w:sz="4" w:space="0" w:color="auto"/>
            </w:tcBorders>
          </w:tcPr>
          <w:p w:rsidR="00A727B7" w:rsidRDefault="00A727B7" w:rsidP="001128E4">
            <w:pPr>
              <w:ind w:firstLine="0"/>
              <w:rPr>
                <w:rFonts w:cstheme="majorHAnsi"/>
              </w:rPr>
            </w:pPr>
          </w:p>
        </w:tc>
        <w:tc>
          <w:tcPr>
            <w:tcW w:w="6747" w:type="dxa"/>
            <w:gridSpan w:val="3"/>
            <w:tcBorders>
              <w:top w:val="doub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DNA methyltransferase 1</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proofErr w:type="spellStart"/>
            <w:r>
              <w:rPr>
                <w:rFonts w:cstheme="majorHAnsi"/>
              </w:rPr>
              <w:t>Decitabine</w:t>
            </w:r>
            <w:proofErr w:type="spellEnd"/>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12.08 ± 2.25</w:t>
            </w:r>
            <w:r>
              <w:rPr>
                <w:rFonts w:cstheme="majorHAnsi"/>
                <w:vertAlign w:val="superscript"/>
              </w:rPr>
              <w:t>a,1</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13.98 ±0.63</w:t>
            </w:r>
            <w:r>
              <w:rPr>
                <w:rFonts w:cstheme="majorHAnsi"/>
                <w:vertAlign w:val="superscript"/>
              </w:rPr>
              <w:t xml:space="preserve"> a,1</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14.46 ± 0.28</w:t>
            </w:r>
            <w:r>
              <w:rPr>
                <w:rFonts w:cstheme="majorHAnsi"/>
                <w:vertAlign w:val="superscript"/>
              </w:rPr>
              <w:t xml:space="preserve"> a,1</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Folate Depleted</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11.47± 1.83</w:t>
            </w:r>
            <w:r>
              <w:rPr>
                <w:rFonts w:cstheme="majorHAnsi"/>
                <w:vertAlign w:val="superscript"/>
              </w:rPr>
              <w:t xml:space="preserve"> a,1</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9.97 ± 1.24</w:t>
            </w:r>
            <w:r>
              <w:rPr>
                <w:rFonts w:cstheme="majorHAnsi"/>
                <w:vertAlign w:val="superscript"/>
              </w:rPr>
              <w:t xml:space="preserve"> a,1,2</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14.56 ± 1.63</w:t>
            </w:r>
            <w:r>
              <w:rPr>
                <w:rFonts w:cstheme="majorHAnsi"/>
                <w:vertAlign w:val="superscript"/>
              </w:rPr>
              <w:t xml:space="preserve"> a,1</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Standard Folate</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8.13 ± 0.99</w:t>
            </w:r>
            <w:r>
              <w:rPr>
                <w:rFonts w:cstheme="majorHAnsi"/>
                <w:vertAlign w:val="superscript"/>
              </w:rPr>
              <w:t xml:space="preserve"> a,1</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9.37 ± 1.21</w:t>
            </w:r>
            <w:r>
              <w:rPr>
                <w:rFonts w:cstheme="majorHAnsi"/>
                <w:vertAlign w:val="superscript"/>
              </w:rPr>
              <w:t xml:space="preserve"> a,2</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vertAlign w:val="superscript"/>
              </w:rPr>
              <w:t xml:space="preserve"> </w:t>
            </w:r>
            <w:r>
              <w:rPr>
                <w:rFonts w:cstheme="majorHAnsi"/>
              </w:rPr>
              <w:t>11.04 ± 0.45</w:t>
            </w:r>
            <w:r>
              <w:rPr>
                <w:rFonts w:cstheme="majorHAnsi"/>
                <w:vertAlign w:val="superscript"/>
              </w:rPr>
              <w:t xml:space="preserve"> a,1,2</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High Folate</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16.85 ± 3.36</w:t>
            </w:r>
            <w:r>
              <w:rPr>
                <w:rFonts w:cstheme="majorHAnsi"/>
                <w:vertAlign w:val="superscript"/>
              </w:rPr>
              <w:t xml:space="preserve"> a.2</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7.99 ± 0.50</w:t>
            </w:r>
            <w:r>
              <w:rPr>
                <w:rFonts w:cstheme="majorHAnsi"/>
                <w:vertAlign w:val="superscript"/>
              </w:rPr>
              <w:t xml:space="preserve"> b,2</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 xml:space="preserve">11.03 ± 0.54 </w:t>
            </w:r>
            <w:r>
              <w:rPr>
                <w:rFonts w:cstheme="majorHAnsi"/>
                <w:vertAlign w:val="superscript"/>
              </w:rPr>
              <w:t>b,1,2</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proofErr w:type="spellStart"/>
            <w:r>
              <w:rPr>
                <w:rFonts w:cstheme="majorHAnsi"/>
              </w:rPr>
              <w:t>Supraphysiological</w:t>
            </w:r>
            <w:proofErr w:type="spellEnd"/>
            <w:r>
              <w:rPr>
                <w:rFonts w:cstheme="majorHAnsi"/>
              </w:rPr>
              <w:t xml:space="preserve"> Folate</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14.75 ± 1.23</w:t>
            </w:r>
            <w:r>
              <w:rPr>
                <w:rFonts w:cstheme="majorHAnsi"/>
                <w:vertAlign w:val="superscript"/>
              </w:rPr>
              <w:t xml:space="preserve"> a,1,2</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11.69 ± 0.31</w:t>
            </w:r>
            <w:r>
              <w:rPr>
                <w:rFonts w:cstheme="majorHAnsi"/>
                <w:vertAlign w:val="superscript"/>
              </w:rPr>
              <w:t xml:space="preserve"> a,b,1</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10.43 ± 1.06</w:t>
            </w:r>
            <w:r>
              <w:rPr>
                <w:rFonts w:cstheme="majorHAnsi"/>
                <w:vertAlign w:val="superscript"/>
              </w:rPr>
              <w:t xml:space="preserve"> b,1,2</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S-</w:t>
            </w:r>
            <w:proofErr w:type="spellStart"/>
            <w:r>
              <w:rPr>
                <w:rFonts w:cstheme="majorHAnsi"/>
              </w:rPr>
              <w:t>Adenosylmethionine</w:t>
            </w:r>
            <w:proofErr w:type="spellEnd"/>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25.18 ± 3.34</w:t>
            </w:r>
            <w:r>
              <w:rPr>
                <w:rFonts w:cstheme="majorHAnsi"/>
                <w:vertAlign w:val="superscript"/>
              </w:rPr>
              <w:t xml:space="preserve"> a,3</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19.35 ± 0.94</w:t>
            </w:r>
            <w:r>
              <w:rPr>
                <w:rFonts w:cstheme="majorHAnsi"/>
                <w:vertAlign w:val="superscript"/>
              </w:rPr>
              <w:t xml:space="preserve"> b,3</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16.40 ± 1.13</w:t>
            </w:r>
            <w:r>
              <w:rPr>
                <w:rFonts w:cstheme="majorHAnsi"/>
                <w:vertAlign w:val="superscript"/>
              </w:rPr>
              <w:t xml:space="preserve"> b,1</w:t>
            </w:r>
          </w:p>
        </w:tc>
      </w:tr>
      <w:tr w:rsidR="00A727B7" w:rsidTr="001128E4">
        <w:tc>
          <w:tcPr>
            <w:tcW w:w="2898" w:type="dxa"/>
            <w:tcBorders>
              <w:top w:val="single" w:sz="4" w:space="0" w:color="auto"/>
              <w:left w:val="single" w:sz="4" w:space="0" w:color="auto"/>
              <w:bottom w:val="single" w:sz="4" w:space="0" w:color="auto"/>
              <w:right w:val="single" w:sz="4" w:space="0" w:color="auto"/>
            </w:tcBorders>
          </w:tcPr>
          <w:p w:rsidR="00A727B7" w:rsidRDefault="00A727B7" w:rsidP="001128E4">
            <w:pPr>
              <w:ind w:firstLine="0"/>
              <w:rPr>
                <w:rFonts w:cstheme="majorHAnsi"/>
              </w:rPr>
            </w:pPr>
          </w:p>
        </w:tc>
        <w:tc>
          <w:tcPr>
            <w:tcW w:w="6747" w:type="dxa"/>
            <w:gridSpan w:val="3"/>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 xml:space="preserve">Fatty acid </w:t>
            </w:r>
            <w:proofErr w:type="spellStart"/>
            <w:r>
              <w:rPr>
                <w:rFonts w:cstheme="majorHAnsi"/>
              </w:rPr>
              <w:t>synthase</w:t>
            </w:r>
            <w:proofErr w:type="spellEnd"/>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proofErr w:type="spellStart"/>
            <w:r>
              <w:rPr>
                <w:rFonts w:cstheme="majorHAnsi"/>
              </w:rPr>
              <w:t>Decitabine</w:t>
            </w:r>
            <w:proofErr w:type="spellEnd"/>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5.89 ± 1.18</w:t>
            </w:r>
            <w:r>
              <w:rPr>
                <w:rFonts w:cstheme="majorHAnsi"/>
                <w:vertAlign w:val="superscript"/>
              </w:rPr>
              <w:t xml:space="preserve"> a,1</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3.68 ± 0.49</w:t>
            </w:r>
            <w:r>
              <w:rPr>
                <w:rFonts w:cstheme="majorHAnsi"/>
                <w:vertAlign w:val="superscript"/>
              </w:rPr>
              <w:t xml:space="preserve"> b,1</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1.77 ± 0.09</w:t>
            </w:r>
            <w:r>
              <w:rPr>
                <w:rFonts w:cstheme="majorHAnsi"/>
                <w:vertAlign w:val="superscript"/>
              </w:rPr>
              <w:t xml:space="preserve"> c,1</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Folate Depleted</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1.23 ± 0.17</w:t>
            </w:r>
            <w:r>
              <w:rPr>
                <w:rFonts w:cstheme="majorHAnsi"/>
                <w:vertAlign w:val="superscript"/>
              </w:rPr>
              <w:t xml:space="preserve"> a,2</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0.93 ± 0.04</w:t>
            </w:r>
            <w:r>
              <w:rPr>
                <w:rFonts w:cstheme="majorHAnsi"/>
                <w:vertAlign w:val="superscript"/>
              </w:rPr>
              <w:t xml:space="preserve"> a,2</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4.03 ± 0.57</w:t>
            </w:r>
            <w:r>
              <w:rPr>
                <w:rFonts w:cstheme="majorHAnsi"/>
                <w:vertAlign w:val="superscript"/>
              </w:rPr>
              <w:t xml:space="preserve"> b,2</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Standard Folate</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1.94 ± 0.26</w:t>
            </w:r>
            <w:r>
              <w:rPr>
                <w:rFonts w:cstheme="majorHAnsi"/>
                <w:vertAlign w:val="superscript"/>
              </w:rPr>
              <w:t xml:space="preserve"> a,2</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1.80 ± 0.1</w:t>
            </w:r>
            <w:r>
              <w:rPr>
                <w:rFonts w:cstheme="majorHAnsi"/>
                <w:vertAlign w:val="superscript"/>
              </w:rPr>
              <w:t xml:space="preserve"> a,2</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3.67 ± 0.72</w:t>
            </w:r>
            <w:r>
              <w:rPr>
                <w:rFonts w:cstheme="majorHAnsi"/>
                <w:vertAlign w:val="superscript"/>
              </w:rPr>
              <w:t xml:space="preserve"> b,2</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High Folate</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4.76 ± 1.09</w:t>
            </w:r>
            <w:r>
              <w:rPr>
                <w:rFonts w:cstheme="majorHAnsi"/>
                <w:vertAlign w:val="superscript"/>
              </w:rPr>
              <w:t xml:space="preserve"> a,1</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2.39 ± 0.12</w:t>
            </w:r>
            <w:r>
              <w:rPr>
                <w:rFonts w:cstheme="majorHAnsi"/>
                <w:vertAlign w:val="superscript"/>
              </w:rPr>
              <w:t xml:space="preserve"> a,1</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3.37 ± 0.58</w:t>
            </w:r>
            <w:r>
              <w:rPr>
                <w:rFonts w:cstheme="majorHAnsi"/>
                <w:vertAlign w:val="superscript"/>
              </w:rPr>
              <w:t xml:space="preserve"> a,2</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proofErr w:type="spellStart"/>
            <w:r>
              <w:rPr>
                <w:rFonts w:cstheme="majorHAnsi"/>
              </w:rPr>
              <w:t>Supraphysiological</w:t>
            </w:r>
            <w:proofErr w:type="spellEnd"/>
            <w:r>
              <w:rPr>
                <w:rFonts w:cstheme="majorHAnsi"/>
              </w:rPr>
              <w:t xml:space="preserve"> Folate</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5.53 ± 0.59</w:t>
            </w:r>
            <w:r>
              <w:rPr>
                <w:rFonts w:cstheme="majorHAnsi"/>
                <w:vertAlign w:val="superscript"/>
              </w:rPr>
              <w:t xml:space="preserve"> a,1</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2.94 ± 0.12</w:t>
            </w:r>
            <w:r>
              <w:rPr>
                <w:rFonts w:cstheme="majorHAnsi"/>
                <w:vertAlign w:val="superscript"/>
              </w:rPr>
              <w:t xml:space="preserve"> b,1</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3.51 ± 0.44</w:t>
            </w:r>
            <w:r>
              <w:rPr>
                <w:rFonts w:cstheme="majorHAnsi"/>
                <w:vertAlign w:val="superscript"/>
              </w:rPr>
              <w:t xml:space="preserve"> b,2</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S-</w:t>
            </w:r>
            <w:proofErr w:type="spellStart"/>
            <w:r>
              <w:rPr>
                <w:rFonts w:cstheme="majorHAnsi"/>
              </w:rPr>
              <w:t>Adenosylmethionine</w:t>
            </w:r>
            <w:proofErr w:type="spellEnd"/>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5.52 ± 0.54</w:t>
            </w:r>
            <w:r>
              <w:rPr>
                <w:rFonts w:cstheme="majorHAnsi"/>
                <w:vertAlign w:val="superscript"/>
              </w:rPr>
              <w:t xml:space="preserve"> a,1</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4.02 ± 0.38</w:t>
            </w:r>
            <w:r>
              <w:rPr>
                <w:rFonts w:cstheme="majorHAnsi"/>
                <w:vertAlign w:val="superscript"/>
              </w:rPr>
              <w:t xml:space="preserve"> a,b,1</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3.03 ± 0.33</w:t>
            </w:r>
            <w:r>
              <w:rPr>
                <w:rFonts w:cstheme="majorHAnsi"/>
                <w:vertAlign w:val="superscript"/>
              </w:rPr>
              <w:t xml:space="preserve"> b,1</w:t>
            </w:r>
          </w:p>
        </w:tc>
      </w:tr>
      <w:tr w:rsidR="00A727B7" w:rsidTr="001128E4">
        <w:tc>
          <w:tcPr>
            <w:tcW w:w="2898" w:type="dxa"/>
            <w:tcBorders>
              <w:top w:val="single" w:sz="4" w:space="0" w:color="auto"/>
              <w:left w:val="single" w:sz="4" w:space="0" w:color="auto"/>
              <w:bottom w:val="single" w:sz="4" w:space="0" w:color="auto"/>
              <w:right w:val="single" w:sz="4" w:space="0" w:color="auto"/>
            </w:tcBorders>
          </w:tcPr>
          <w:p w:rsidR="00A727B7" w:rsidRDefault="00A727B7" w:rsidP="001128E4">
            <w:pPr>
              <w:ind w:firstLine="0"/>
              <w:rPr>
                <w:rFonts w:cstheme="majorHAnsi"/>
              </w:rPr>
            </w:pPr>
          </w:p>
        </w:tc>
        <w:tc>
          <w:tcPr>
            <w:tcW w:w="6747" w:type="dxa"/>
            <w:gridSpan w:val="3"/>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Folate receptor 1</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proofErr w:type="spellStart"/>
            <w:r>
              <w:rPr>
                <w:rFonts w:cstheme="majorHAnsi"/>
              </w:rPr>
              <w:t>Decitabine</w:t>
            </w:r>
            <w:proofErr w:type="spellEnd"/>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24.24± 2.45</w:t>
            </w:r>
            <w:r>
              <w:rPr>
                <w:rFonts w:cstheme="majorHAnsi"/>
                <w:vertAlign w:val="superscript"/>
              </w:rPr>
              <w:t xml:space="preserve"> a,1</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25.59 ± 6.26</w:t>
            </w:r>
            <w:r>
              <w:rPr>
                <w:rFonts w:cstheme="majorHAnsi"/>
                <w:vertAlign w:val="superscript"/>
              </w:rPr>
              <w:t xml:space="preserve"> a,1</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26.48 ± 2.99</w:t>
            </w:r>
            <w:r>
              <w:rPr>
                <w:rFonts w:cstheme="majorHAnsi"/>
                <w:vertAlign w:val="superscript"/>
              </w:rPr>
              <w:t xml:space="preserve"> a,1</w:t>
            </w:r>
          </w:p>
        </w:tc>
      </w:tr>
      <w:tr w:rsidR="00A727B7" w:rsidTr="001128E4">
        <w:trPr>
          <w:trHeight w:val="314"/>
        </w:trPr>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Folate Depleted</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8.95 ± 1.31</w:t>
            </w:r>
            <w:r>
              <w:rPr>
                <w:rFonts w:cstheme="majorHAnsi"/>
                <w:vertAlign w:val="superscript"/>
              </w:rPr>
              <w:t xml:space="preserve"> a,2,3</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7.48 ± 0.83</w:t>
            </w:r>
            <w:r>
              <w:rPr>
                <w:rFonts w:cstheme="majorHAnsi"/>
                <w:vertAlign w:val="superscript"/>
              </w:rPr>
              <w:t xml:space="preserve"> a,2</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9.44 ±0.75</w:t>
            </w:r>
            <w:r>
              <w:rPr>
                <w:rFonts w:cstheme="majorHAnsi"/>
                <w:vertAlign w:val="superscript"/>
              </w:rPr>
              <w:t xml:space="preserve"> a,2</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Standard Folate</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4.10 ± 1.19</w:t>
            </w:r>
            <w:r>
              <w:rPr>
                <w:rFonts w:cstheme="majorHAnsi"/>
                <w:vertAlign w:val="superscript"/>
              </w:rPr>
              <w:t xml:space="preserve"> a,3</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5.02 ±0.74</w:t>
            </w:r>
            <w:r>
              <w:rPr>
                <w:rFonts w:cstheme="majorHAnsi"/>
                <w:vertAlign w:val="superscript"/>
              </w:rPr>
              <w:t xml:space="preserve"> a,2</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5.22 ± 0.35</w:t>
            </w:r>
            <w:r>
              <w:rPr>
                <w:rFonts w:cstheme="majorHAnsi"/>
                <w:vertAlign w:val="superscript"/>
              </w:rPr>
              <w:t xml:space="preserve"> a,2</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High Folate</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6.8 ± 1.54</w:t>
            </w:r>
            <w:r>
              <w:rPr>
                <w:rFonts w:cstheme="majorHAnsi"/>
                <w:vertAlign w:val="superscript"/>
              </w:rPr>
              <w:t xml:space="preserve"> a,2,3</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4.16 ± 0.64</w:t>
            </w:r>
            <w:r>
              <w:rPr>
                <w:rFonts w:cstheme="majorHAnsi"/>
                <w:vertAlign w:val="superscript"/>
              </w:rPr>
              <w:t xml:space="preserve"> a,2</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4.58 ± 0.30</w:t>
            </w:r>
            <w:r>
              <w:rPr>
                <w:rFonts w:cstheme="majorHAnsi"/>
                <w:vertAlign w:val="superscript"/>
              </w:rPr>
              <w:t xml:space="preserve"> a,2</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proofErr w:type="spellStart"/>
            <w:r>
              <w:rPr>
                <w:rFonts w:cstheme="majorHAnsi"/>
              </w:rPr>
              <w:t>Supraphysiological</w:t>
            </w:r>
            <w:proofErr w:type="spellEnd"/>
            <w:r>
              <w:rPr>
                <w:rFonts w:cstheme="majorHAnsi"/>
              </w:rPr>
              <w:t xml:space="preserve"> Folate</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4.46 ± 0.62</w:t>
            </w:r>
            <w:r>
              <w:rPr>
                <w:rFonts w:cstheme="majorHAnsi"/>
                <w:vertAlign w:val="superscript"/>
              </w:rPr>
              <w:t xml:space="preserve"> a,2,3</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4.46 ± 0.12</w:t>
            </w:r>
            <w:r>
              <w:rPr>
                <w:rFonts w:cstheme="majorHAnsi"/>
                <w:vertAlign w:val="superscript"/>
              </w:rPr>
              <w:t xml:space="preserve"> a,2</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4.63 ± 0.08</w:t>
            </w:r>
            <w:r>
              <w:rPr>
                <w:rFonts w:cstheme="majorHAnsi"/>
                <w:vertAlign w:val="superscript"/>
              </w:rPr>
              <w:t xml:space="preserve"> a,2</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S-</w:t>
            </w:r>
            <w:proofErr w:type="spellStart"/>
            <w:r>
              <w:rPr>
                <w:rFonts w:cstheme="majorHAnsi"/>
              </w:rPr>
              <w:t>Adenosylmethionine</w:t>
            </w:r>
            <w:proofErr w:type="spellEnd"/>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9.57 ± 1.00</w:t>
            </w:r>
            <w:r>
              <w:rPr>
                <w:rFonts w:cstheme="majorHAnsi"/>
                <w:vertAlign w:val="superscript"/>
              </w:rPr>
              <w:t xml:space="preserve"> a,2</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8.68 ± 1.11</w:t>
            </w:r>
            <w:r>
              <w:rPr>
                <w:rFonts w:cstheme="majorHAnsi"/>
                <w:vertAlign w:val="superscript"/>
              </w:rPr>
              <w:t xml:space="preserve"> a,2</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9.08 ± 0.71</w:t>
            </w:r>
            <w:r>
              <w:rPr>
                <w:rFonts w:cstheme="majorHAnsi"/>
                <w:vertAlign w:val="superscript"/>
              </w:rPr>
              <w:t xml:space="preserve"> a,2</w:t>
            </w:r>
          </w:p>
        </w:tc>
      </w:tr>
      <w:tr w:rsidR="00A727B7" w:rsidTr="001128E4">
        <w:tc>
          <w:tcPr>
            <w:tcW w:w="2898" w:type="dxa"/>
            <w:tcBorders>
              <w:top w:val="single" w:sz="4" w:space="0" w:color="auto"/>
              <w:left w:val="single" w:sz="4" w:space="0" w:color="auto"/>
              <w:bottom w:val="single" w:sz="4" w:space="0" w:color="auto"/>
              <w:right w:val="single" w:sz="4" w:space="0" w:color="auto"/>
            </w:tcBorders>
          </w:tcPr>
          <w:p w:rsidR="00A727B7" w:rsidRDefault="00A727B7" w:rsidP="001128E4">
            <w:pPr>
              <w:ind w:firstLine="0"/>
              <w:rPr>
                <w:rFonts w:cstheme="majorHAnsi"/>
              </w:rPr>
            </w:pPr>
          </w:p>
        </w:tc>
        <w:tc>
          <w:tcPr>
            <w:tcW w:w="6747" w:type="dxa"/>
            <w:gridSpan w:val="3"/>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Glucose transporter, member 4</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proofErr w:type="spellStart"/>
            <w:r>
              <w:rPr>
                <w:rFonts w:cstheme="majorHAnsi"/>
              </w:rPr>
              <w:t>Decitabine</w:t>
            </w:r>
            <w:proofErr w:type="spellEnd"/>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3.82 ± 1.26</w:t>
            </w:r>
            <w:r>
              <w:rPr>
                <w:rFonts w:cstheme="majorHAnsi"/>
                <w:vertAlign w:val="superscript"/>
              </w:rPr>
              <w:t xml:space="preserve"> a,1</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3.37 ± 0.71</w:t>
            </w:r>
            <w:r>
              <w:rPr>
                <w:rFonts w:cstheme="majorHAnsi"/>
                <w:vertAlign w:val="superscript"/>
              </w:rPr>
              <w:t xml:space="preserve"> a,2</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1.59 ± 0.29</w:t>
            </w:r>
            <w:r>
              <w:rPr>
                <w:rFonts w:cstheme="majorHAnsi"/>
                <w:vertAlign w:val="superscript"/>
              </w:rPr>
              <w:t xml:space="preserve"> a,1</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Folate Depleted</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1.92 ± 0.42</w:t>
            </w:r>
            <w:r>
              <w:rPr>
                <w:rFonts w:cstheme="majorHAnsi"/>
                <w:vertAlign w:val="superscript"/>
              </w:rPr>
              <w:t xml:space="preserve"> a,2</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2.16 ± 0.48</w:t>
            </w:r>
            <w:r>
              <w:rPr>
                <w:rFonts w:cstheme="majorHAnsi"/>
                <w:vertAlign w:val="superscript"/>
              </w:rPr>
              <w:t xml:space="preserve"> a,1</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1.97 ± 0.14</w:t>
            </w:r>
            <w:r>
              <w:rPr>
                <w:rFonts w:cstheme="majorHAnsi"/>
                <w:vertAlign w:val="superscript"/>
              </w:rPr>
              <w:t xml:space="preserve"> a,1</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Standard Folate</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3.09 ± 0.45</w:t>
            </w:r>
            <w:r>
              <w:rPr>
                <w:rFonts w:cstheme="majorHAnsi"/>
                <w:vertAlign w:val="superscript"/>
              </w:rPr>
              <w:t xml:space="preserve"> a,1</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3.06 ± 0.34</w:t>
            </w:r>
            <w:r>
              <w:rPr>
                <w:rFonts w:cstheme="majorHAnsi"/>
                <w:vertAlign w:val="superscript"/>
              </w:rPr>
              <w:t xml:space="preserve"> a,2</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2.64 ± 0.20</w:t>
            </w:r>
            <w:r>
              <w:rPr>
                <w:rFonts w:cstheme="majorHAnsi"/>
                <w:vertAlign w:val="superscript"/>
              </w:rPr>
              <w:t xml:space="preserve"> a,1</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High Folate</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4.65 ± 1.58</w:t>
            </w:r>
            <w:r>
              <w:rPr>
                <w:rFonts w:cstheme="majorHAnsi"/>
                <w:vertAlign w:val="superscript"/>
              </w:rPr>
              <w:t xml:space="preserve"> a,1</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2.23 ± 0.31</w:t>
            </w:r>
            <w:r>
              <w:rPr>
                <w:rFonts w:cstheme="majorHAnsi"/>
                <w:vertAlign w:val="superscript"/>
              </w:rPr>
              <w:t xml:space="preserve"> b,1</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1.66 ± 0.34</w:t>
            </w:r>
            <w:r>
              <w:rPr>
                <w:rFonts w:cstheme="majorHAnsi"/>
                <w:vertAlign w:val="superscript"/>
              </w:rPr>
              <w:t xml:space="preserve"> b,1</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proofErr w:type="spellStart"/>
            <w:r>
              <w:rPr>
                <w:rFonts w:cstheme="majorHAnsi"/>
              </w:rPr>
              <w:t>Supraphysiological</w:t>
            </w:r>
            <w:proofErr w:type="spellEnd"/>
            <w:r>
              <w:rPr>
                <w:rFonts w:cstheme="majorHAnsi"/>
              </w:rPr>
              <w:t xml:space="preserve"> Folate</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4.82 ± 0.92</w:t>
            </w:r>
            <w:r>
              <w:rPr>
                <w:rFonts w:cstheme="majorHAnsi"/>
                <w:vertAlign w:val="superscript"/>
              </w:rPr>
              <w:t xml:space="preserve"> a,1</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2.62 ± 0.26</w:t>
            </w:r>
            <w:r>
              <w:rPr>
                <w:rFonts w:cstheme="majorHAnsi"/>
                <w:vertAlign w:val="superscript"/>
              </w:rPr>
              <w:t xml:space="preserve"> b,1</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2.79 ± 0.41</w:t>
            </w:r>
            <w:r>
              <w:rPr>
                <w:rFonts w:cstheme="majorHAnsi"/>
                <w:vertAlign w:val="superscript"/>
              </w:rPr>
              <w:t xml:space="preserve"> b,1</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S-</w:t>
            </w:r>
            <w:proofErr w:type="spellStart"/>
            <w:r>
              <w:rPr>
                <w:rFonts w:cstheme="majorHAnsi"/>
              </w:rPr>
              <w:t>Adenosylmethionine</w:t>
            </w:r>
            <w:proofErr w:type="spellEnd"/>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4.09 ± 0.95</w:t>
            </w:r>
            <w:r>
              <w:rPr>
                <w:rFonts w:cstheme="majorHAnsi"/>
                <w:vertAlign w:val="superscript"/>
              </w:rPr>
              <w:t xml:space="preserve"> a,1</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4.44 ± 1.17</w:t>
            </w:r>
            <w:r>
              <w:rPr>
                <w:rFonts w:cstheme="majorHAnsi"/>
                <w:vertAlign w:val="superscript"/>
              </w:rPr>
              <w:t xml:space="preserve"> a,2</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3.48 ± 0.63</w:t>
            </w:r>
            <w:r>
              <w:rPr>
                <w:rFonts w:cstheme="majorHAnsi"/>
                <w:vertAlign w:val="superscript"/>
              </w:rPr>
              <w:t xml:space="preserve"> a,1</w:t>
            </w:r>
          </w:p>
        </w:tc>
      </w:tr>
      <w:tr w:rsidR="00A727B7" w:rsidTr="001128E4">
        <w:tc>
          <w:tcPr>
            <w:tcW w:w="2898" w:type="dxa"/>
            <w:tcBorders>
              <w:top w:val="single" w:sz="4" w:space="0" w:color="auto"/>
              <w:left w:val="single" w:sz="4" w:space="0" w:color="auto"/>
              <w:bottom w:val="single" w:sz="4" w:space="0" w:color="auto"/>
              <w:right w:val="single" w:sz="4" w:space="0" w:color="auto"/>
            </w:tcBorders>
          </w:tcPr>
          <w:p w:rsidR="00A727B7" w:rsidRDefault="00A727B7" w:rsidP="001128E4">
            <w:pPr>
              <w:ind w:firstLine="0"/>
              <w:rPr>
                <w:rFonts w:cstheme="majorHAnsi"/>
                <w:b/>
              </w:rPr>
            </w:pPr>
          </w:p>
        </w:tc>
        <w:tc>
          <w:tcPr>
            <w:tcW w:w="6747" w:type="dxa"/>
            <w:gridSpan w:val="3"/>
            <w:tcBorders>
              <w:top w:val="single" w:sz="4" w:space="0" w:color="auto"/>
              <w:left w:val="single" w:sz="4" w:space="0" w:color="auto"/>
              <w:bottom w:val="single" w:sz="4" w:space="0" w:color="auto"/>
              <w:right w:val="single" w:sz="4" w:space="0" w:color="auto"/>
            </w:tcBorders>
            <w:vAlign w:val="bottom"/>
            <w:hideMark/>
          </w:tcPr>
          <w:p w:rsidR="00A727B7" w:rsidRDefault="00A727B7" w:rsidP="001128E4">
            <w:pPr>
              <w:ind w:firstLine="0"/>
              <w:jc w:val="center"/>
              <w:rPr>
                <w:rFonts w:cstheme="majorHAnsi"/>
              </w:rPr>
            </w:pPr>
            <w:r>
              <w:rPr>
                <w:rFonts w:cstheme="majorHAnsi"/>
              </w:rPr>
              <w:t>Hormone sensitive lipase</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proofErr w:type="spellStart"/>
            <w:r>
              <w:rPr>
                <w:rFonts w:cstheme="majorHAnsi"/>
              </w:rPr>
              <w:t>Decitabine</w:t>
            </w:r>
            <w:proofErr w:type="spellEnd"/>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9.86 ± 2.26</w:t>
            </w:r>
            <w:r>
              <w:rPr>
                <w:rFonts w:cstheme="majorHAnsi"/>
                <w:vertAlign w:val="superscript"/>
              </w:rPr>
              <w:t xml:space="preserve"> a,1</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 xml:space="preserve">8.86 ± 1.04 </w:t>
            </w:r>
            <w:r>
              <w:rPr>
                <w:rFonts w:cstheme="majorHAnsi"/>
                <w:vertAlign w:val="superscript"/>
              </w:rPr>
              <w:t xml:space="preserve"> a,1</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6.83 ± 0.52</w:t>
            </w:r>
            <w:r>
              <w:rPr>
                <w:rFonts w:cstheme="majorHAnsi"/>
                <w:vertAlign w:val="superscript"/>
              </w:rPr>
              <w:t xml:space="preserve"> a,1</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Folate Depleted</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6.90 ± 1.32</w:t>
            </w:r>
            <w:r>
              <w:rPr>
                <w:rFonts w:cstheme="majorHAnsi"/>
                <w:vertAlign w:val="superscript"/>
              </w:rPr>
              <w:t xml:space="preserve"> a,2</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7.23 ± 0.30</w:t>
            </w:r>
            <w:r>
              <w:rPr>
                <w:rFonts w:cstheme="majorHAnsi"/>
                <w:vertAlign w:val="superscript"/>
              </w:rPr>
              <w:t xml:space="preserve"> a,1</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7.78 ± 0.09</w:t>
            </w:r>
            <w:r>
              <w:rPr>
                <w:rFonts w:cstheme="majorHAnsi"/>
                <w:vertAlign w:val="superscript"/>
              </w:rPr>
              <w:t xml:space="preserve"> a,1</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Standard Folate</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8.15 ± 1.14</w:t>
            </w:r>
            <w:r>
              <w:rPr>
                <w:rFonts w:cstheme="majorHAnsi"/>
                <w:vertAlign w:val="superscript"/>
              </w:rPr>
              <w:t xml:space="preserve"> a,1</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7.33 ± 0.66</w:t>
            </w:r>
            <w:r>
              <w:rPr>
                <w:rFonts w:cstheme="majorHAnsi"/>
                <w:vertAlign w:val="superscript"/>
              </w:rPr>
              <w:t xml:space="preserve"> a,1</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7.15 ± 0.21</w:t>
            </w:r>
            <w:r>
              <w:rPr>
                <w:rFonts w:cstheme="majorHAnsi"/>
                <w:vertAlign w:val="superscript"/>
              </w:rPr>
              <w:t xml:space="preserve"> a,1</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High Folate</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10.61 ± 2.17</w:t>
            </w:r>
            <w:r>
              <w:rPr>
                <w:rFonts w:cstheme="majorHAnsi"/>
                <w:vertAlign w:val="superscript"/>
              </w:rPr>
              <w:t>a,1</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6.94 ± 0.33</w:t>
            </w:r>
            <w:r>
              <w:rPr>
                <w:rFonts w:cstheme="majorHAnsi"/>
                <w:vertAlign w:val="superscript"/>
              </w:rPr>
              <w:t xml:space="preserve"> b,2</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6.64± 0.70</w:t>
            </w:r>
            <w:r>
              <w:rPr>
                <w:rFonts w:cstheme="majorHAnsi"/>
                <w:vertAlign w:val="superscript"/>
              </w:rPr>
              <w:t xml:space="preserve"> b,1</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proofErr w:type="spellStart"/>
            <w:r>
              <w:rPr>
                <w:rFonts w:cstheme="majorHAnsi"/>
              </w:rPr>
              <w:t>Supraphysiological</w:t>
            </w:r>
            <w:proofErr w:type="spellEnd"/>
            <w:r>
              <w:rPr>
                <w:rFonts w:cstheme="majorHAnsi"/>
              </w:rPr>
              <w:t xml:space="preserve"> Folate</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10.22 ± 0.48</w:t>
            </w:r>
            <w:r>
              <w:rPr>
                <w:rFonts w:cstheme="majorHAnsi"/>
                <w:vertAlign w:val="superscript"/>
              </w:rPr>
              <w:t xml:space="preserve"> a,1</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6.93 ± 0.44</w:t>
            </w:r>
            <w:r>
              <w:rPr>
                <w:rFonts w:cstheme="majorHAnsi"/>
                <w:vertAlign w:val="superscript"/>
              </w:rPr>
              <w:t xml:space="preserve"> b,2</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12.45 ± 3.09</w:t>
            </w:r>
            <w:r>
              <w:rPr>
                <w:rFonts w:cstheme="majorHAnsi"/>
                <w:vertAlign w:val="superscript"/>
              </w:rPr>
              <w:t xml:space="preserve"> a,2</w:t>
            </w:r>
          </w:p>
        </w:tc>
      </w:tr>
      <w:tr w:rsidR="00A727B7" w:rsidTr="001128E4">
        <w:trPr>
          <w:trHeight w:val="314"/>
        </w:trPr>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S-</w:t>
            </w:r>
            <w:proofErr w:type="spellStart"/>
            <w:r>
              <w:rPr>
                <w:rFonts w:cstheme="majorHAnsi"/>
              </w:rPr>
              <w:t>Adenosylmethionine</w:t>
            </w:r>
            <w:proofErr w:type="spellEnd"/>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12.30 ± 0.96</w:t>
            </w:r>
            <w:r>
              <w:rPr>
                <w:rFonts w:cstheme="majorHAnsi"/>
                <w:vertAlign w:val="superscript"/>
              </w:rPr>
              <w:t xml:space="preserve"> a,1</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10.77 ± 1.02</w:t>
            </w:r>
            <w:r>
              <w:rPr>
                <w:rFonts w:cstheme="majorHAnsi"/>
                <w:vertAlign w:val="superscript"/>
              </w:rPr>
              <w:t xml:space="preserve"> a,1</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13.08 ± 1.70</w:t>
            </w:r>
            <w:r>
              <w:rPr>
                <w:rFonts w:cstheme="majorHAnsi"/>
                <w:vertAlign w:val="superscript"/>
              </w:rPr>
              <w:t xml:space="preserve"> a,2</w:t>
            </w:r>
          </w:p>
        </w:tc>
      </w:tr>
    </w:tbl>
    <w:p w:rsidR="001128E4" w:rsidRDefault="003B18AD" w:rsidP="00C96020">
      <w:pPr>
        <w:pStyle w:val="Heading3"/>
      </w:pPr>
      <w:r w:rsidRPr="003B18AD">
        <w:t>Table 4 RT-PCR Results</w:t>
      </w:r>
    </w:p>
    <w:p w:rsidR="001128E4" w:rsidRDefault="001128E4" w:rsidP="001128E4">
      <w:pPr>
        <w:spacing w:line="360" w:lineRule="auto"/>
        <w:ind w:firstLine="0"/>
      </w:pPr>
      <w:r w:rsidRPr="00073FED">
        <w:t xml:space="preserve">1. Non-matching letter superscripts in each row denote </w:t>
      </w:r>
      <w:r>
        <w:t>significant difference (p&lt;0.05)</w:t>
      </w:r>
      <w:r w:rsidRPr="00073FED">
        <w:t xml:space="preserve"> </w:t>
      </w:r>
    </w:p>
    <w:p w:rsidR="001128E4" w:rsidRDefault="001128E4" w:rsidP="001128E4">
      <w:pPr>
        <w:spacing w:line="360" w:lineRule="auto"/>
        <w:ind w:firstLine="0"/>
      </w:pPr>
      <w:r w:rsidRPr="00073FED">
        <w:t>2. Non-matching numerical superscripts in each column denote significant difference (p&lt;0.05)</w:t>
      </w:r>
    </w:p>
    <w:p w:rsidR="00A727B7" w:rsidRDefault="00A727B7" w:rsidP="001128E4">
      <w:pPr>
        <w:pStyle w:val="Heading3"/>
        <w:tabs>
          <w:tab w:val="left" w:pos="2830"/>
        </w:tabs>
        <w:rPr>
          <w:rFonts w:asciiTheme="majorHAnsi" w:hAnsiTheme="majorHAnsi"/>
          <w:b w:val="0"/>
          <w:bCs w:val="0"/>
          <w:i w:val="0"/>
          <w:iCs w:val="0"/>
          <w:sz w:val="32"/>
          <w:szCs w:val="32"/>
        </w:rPr>
      </w:pPr>
    </w:p>
    <w:tbl>
      <w:tblPr>
        <w:tblStyle w:val="TableGrid"/>
        <w:tblpPr w:leftFromText="187" w:rightFromText="187" w:vertAnchor="page" w:horzAnchor="margin" w:tblpY="2948"/>
        <w:tblW w:w="9645" w:type="dxa"/>
        <w:tblLayout w:type="fixed"/>
        <w:tblLook w:val="04A0"/>
      </w:tblPr>
      <w:tblGrid>
        <w:gridCol w:w="2898"/>
        <w:gridCol w:w="2249"/>
        <w:gridCol w:w="2339"/>
        <w:gridCol w:w="2159"/>
      </w:tblGrid>
      <w:tr w:rsidR="00A727B7" w:rsidTr="001128E4">
        <w:tc>
          <w:tcPr>
            <w:tcW w:w="2898" w:type="dxa"/>
            <w:tcBorders>
              <w:top w:val="single" w:sz="4" w:space="0" w:color="auto"/>
              <w:left w:val="single" w:sz="4" w:space="0" w:color="auto"/>
              <w:bottom w:val="single" w:sz="4" w:space="0" w:color="auto"/>
              <w:right w:val="single" w:sz="4" w:space="0" w:color="auto"/>
            </w:tcBorders>
          </w:tcPr>
          <w:p w:rsidR="00A727B7" w:rsidRDefault="00A727B7" w:rsidP="001128E4">
            <w:pPr>
              <w:ind w:firstLine="0"/>
              <w:rPr>
                <w:rFonts w:cstheme="majorHAnsi"/>
              </w:rPr>
            </w:pPr>
          </w:p>
        </w:tc>
        <w:tc>
          <w:tcPr>
            <w:tcW w:w="6747" w:type="dxa"/>
            <w:gridSpan w:val="3"/>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b/>
              </w:rPr>
            </w:pPr>
            <w:r>
              <w:rPr>
                <w:rFonts w:cstheme="majorHAnsi"/>
                <w:b/>
              </w:rPr>
              <w:t>Differentiation Conditions</w:t>
            </w:r>
          </w:p>
        </w:tc>
      </w:tr>
      <w:tr w:rsidR="00A727B7" w:rsidTr="001128E4">
        <w:tc>
          <w:tcPr>
            <w:tcW w:w="2898" w:type="dxa"/>
            <w:tcBorders>
              <w:top w:val="single" w:sz="4" w:space="0" w:color="auto"/>
              <w:left w:val="single" w:sz="4" w:space="0" w:color="auto"/>
              <w:bottom w:val="single" w:sz="4" w:space="0" w:color="auto"/>
              <w:right w:val="single" w:sz="4" w:space="0" w:color="auto"/>
            </w:tcBorders>
          </w:tcPr>
          <w:p w:rsidR="00A727B7" w:rsidRDefault="00A727B7" w:rsidP="001128E4">
            <w:pPr>
              <w:ind w:firstLine="0"/>
              <w:rPr>
                <w:rFonts w:cstheme="majorHAnsi"/>
              </w:rPr>
            </w:pP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right="-108" w:firstLine="0"/>
              <w:jc w:val="center"/>
              <w:rPr>
                <w:rFonts w:cstheme="majorHAnsi"/>
              </w:rPr>
            </w:pPr>
            <w:r>
              <w:rPr>
                <w:rFonts w:cstheme="majorHAnsi"/>
              </w:rPr>
              <w:t>Folate Depleted</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Standard Folate</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High Folate</w:t>
            </w:r>
          </w:p>
        </w:tc>
      </w:tr>
      <w:tr w:rsidR="00A727B7" w:rsidTr="001128E4">
        <w:tc>
          <w:tcPr>
            <w:tcW w:w="2898" w:type="dxa"/>
            <w:tcBorders>
              <w:top w:val="single" w:sz="4" w:space="0" w:color="auto"/>
              <w:left w:val="single" w:sz="4" w:space="0" w:color="auto"/>
              <w:bottom w:val="double" w:sz="4" w:space="0" w:color="auto"/>
              <w:right w:val="single" w:sz="4" w:space="0" w:color="auto"/>
            </w:tcBorders>
            <w:hideMark/>
          </w:tcPr>
          <w:p w:rsidR="00A727B7" w:rsidRDefault="00A727B7" w:rsidP="001128E4">
            <w:pPr>
              <w:ind w:firstLine="0"/>
              <w:jc w:val="center"/>
              <w:rPr>
                <w:rFonts w:cstheme="majorHAnsi"/>
                <w:b/>
              </w:rPr>
            </w:pPr>
            <w:r>
              <w:rPr>
                <w:rFonts w:cstheme="majorHAnsi"/>
                <w:b/>
              </w:rPr>
              <w:t>Post-Differentiation Conditions</w:t>
            </w:r>
          </w:p>
        </w:tc>
        <w:tc>
          <w:tcPr>
            <w:tcW w:w="6747" w:type="dxa"/>
            <w:gridSpan w:val="3"/>
            <w:tcBorders>
              <w:top w:val="single" w:sz="4" w:space="0" w:color="auto"/>
              <w:left w:val="single" w:sz="4" w:space="0" w:color="auto"/>
              <w:bottom w:val="double" w:sz="4" w:space="0" w:color="auto"/>
              <w:right w:val="single" w:sz="4" w:space="0" w:color="auto"/>
            </w:tcBorders>
            <w:vAlign w:val="bottom"/>
          </w:tcPr>
          <w:p w:rsidR="00A727B7" w:rsidRDefault="00A727B7" w:rsidP="001128E4">
            <w:pPr>
              <w:ind w:firstLine="0"/>
              <w:jc w:val="center"/>
              <w:rPr>
                <w:rFonts w:cstheme="majorHAnsi"/>
              </w:rPr>
            </w:pPr>
          </w:p>
        </w:tc>
      </w:tr>
      <w:tr w:rsidR="00A727B7" w:rsidTr="001128E4">
        <w:tc>
          <w:tcPr>
            <w:tcW w:w="2898" w:type="dxa"/>
            <w:tcBorders>
              <w:top w:val="double" w:sz="4" w:space="0" w:color="auto"/>
              <w:left w:val="single" w:sz="4" w:space="0" w:color="auto"/>
              <w:bottom w:val="single" w:sz="4" w:space="0" w:color="auto"/>
              <w:right w:val="single" w:sz="4" w:space="0" w:color="auto"/>
            </w:tcBorders>
          </w:tcPr>
          <w:p w:rsidR="00A727B7" w:rsidRDefault="00A727B7" w:rsidP="001128E4">
            <w:pPr>
              <w:ind w:firstLine="0"/>
              <w:rPr>
                <w:rFonts w:cstheme="majorHAnsi"/>
              </w:rPr>
            </w:pPr>
          </w:p>
        </w:tc>
        <w:tc>
          <w:tcPr>
            <w:tcW w:w="6747" w:type="dxa"/>
            <w:gridSpan w:val="3"/>
            <w:tcBorders>
              <w:top w:val="doub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proofErr w:type="spellStart"/>
            <w:r>
              <w:rPr>
                <w:rFonts w:cstheme="majorHAnsi"/>
              </w:rPr>
              <w:t>Leptin</w:t>
            </w:r>
            <w:proofErr w:type="spellEnd"/>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proofErr w:type="spellStart"/>
            <w:r>
              <w:rPr>
                <w:rFonts w:cstheme="majorHAnsi"/>
              </w:rPr>
              <w:t>Decitabine</w:t>
            </w:r>
            <w:proofErr w:type="spellEnd"/>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21.87± 4.64</w:t>
            </w:r>
            <w:r>
              <w:rPr>
                <w:rFonts w:cstheme="majorHAnsi"/>
                <w:vertAlign w:val="superscript"/>
              </w:rPr>
              <w:t xml:space="preserve"> a,1</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21.87± 4.64</w:t>
            </w:r>
            <w:r>
              <w:rPr>
                <w:rFonts w:cstheme="majorHAnsi"/>
                <w:vertAlign w:val="superscript"/>
              </w:rPr>
              <w:t xml:space="preserve"> a,1</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21.87± 4.64</w:t>
            </w:r>
            <w:r>
              <w:rPr>
                <w:rFonts w:cstheme="majorHAnsi"/>
                <w:vertAlign w:val="superscript"/>
              </w:rPr>
              <w:t xml:space="preserve"> a,1</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Folate Depleted</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1.81± 0.47</w:t>
            </w:r>
            <w:r>
              <w:rPr>
                <w:rFonts w:cstheme="majorHAnsi"/>
                <w:vertAlign w:val="superscript"/>
              </w:rPr>
              <w:t xml:space="preserve"> a,2,3</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1.81± 0.47</w:t>
            </w:r>
            <w:r>
              <w:rPr>
                <w:rFonts w:cstheme="majorHAnsi"/>
                <w:vertAlign w:val="superscript"/>
              </w:rPr>
              <w:t xml:space="preserve"> a,2,3</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1.81± 0.47</w:t>
            </w:r>
            <w:r>
              <w:rPr>
                <w:rFonts w:cstheme="majorHAnsi"/>
                <w:vertAlign w:val="superscript"/>
              </w:rPr>
              <w:t xml:space="preserve"> a,2,3</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Standard Folate</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6.64 ±1.78</w:t>
            </w:r>
            <w:r>
              <w:rPr>
                <w:rFonts w:cstheme="majorHAnsi"/>
                <w:vertAlign w:val="superscript"/>
              </w:rPr>
              <w:t xml:space="preserve"> a,2</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6.64 ±1.78</w:t>
            </w:r>
            <w:r>
              <w:rPr>
                <w:rFonts w:cstheme="majorHAnsi"/>
                <w:vertAlign w:val="superscript"/>
              </w:rPr>
              <w:t xml:space="preserve"> a,2</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6.64 ±1.78</w:t>
            </w:r>
            <w:r>
              <w:rPr>
                <w:rFonts w:cstheme="majorHAnsi"/>
                <w:vertAlign w:val="superscript"/>
              </w:rPr>
              <w:t xml:space="preserve"> a,2</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High Folate</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10.03± 3.47</w:t>
            </w:r>
            <w:r>
              <w:rPr>
                <w:rFonts w:cstheme="majorHAnsi"/>
                <w:vertAlign w:val="superscript"/>
              </w:rPr>
              <w:t xml:space="preserve"> a,2</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10.03± 3.47</w:t>
            </w:r>
            <w:r>
              <w:rPr>
                <w:rFonts w:cstheme="majorHAnsi"/>
                <w:vertAlign w:val="superscript"/>
              </w:rPr>
              <w:t xml:space="preserve"> a,2</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10.03± 3.47</w:t>
            </w:r>
            <w:r>
              <w:rPr>
                <w:rFonts w:cstheme="majorHAnsi"/>
                <w:vertAlign w:val="superscript"/>
              </w:rPr>
              <w:t xml:space="preserve"> a,2</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proofErr w:type="spellStart"/>
            <w:r>
              <w:rPr>
                <w:rFonts w:cstheme="majorHAnsi"/>
              </w:rPr>
              <w:t>Supraphysiological</w:t>
            </w:r>
            <w:proofErr w:type="spellEnd"/>
            <w:r>
              <w:rPr>
                <w:rFonts w:cstheme="majorHAnsi"/>
              </w:rPr>
              <w:t xml:space="preserve"> Folate</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8.75 ± 4.09</w:t>
            </w:r>
            <w:r>
              <w:rPr>
                <w:rFonts w:cstheme="majorHAnsi"/>
                <w:vertAlign w:val="superscript"/>
              </w:rPr>
              <w:t xml:space="preserve"> a,2</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8.75 ± 4.09</w:t>
            </w:r>
            <w:r>
              <w:rPr>
                <w:rFonts w:cstheme="majorHAnsi"/>
                <w:vertAlign w:val="superscript"/>
              </w:rPr>
              <w:t xml:space="preserve"> a,2</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8.75 ± 4.09</w:t>
            </w:r>
            <w:r>
              <w:rPr>
                <w:rFonts w:cstheme="majorHAnsi"/>
                <w:vertAlign w:val="superscript"/>
              </w:rPr>
              <w:t xml:space="preserve"> a,2</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S-</w:t>
            </w:r>
            <w:proofErr w:type="spellStart"/>
            <w:r>
              <w:rPr>
                <w:rFonts w:cstheme="majorHAnsi"/>
              </w:rPr>
              <w:t>Adenosylmethionine</w:t>
            </w:r>
            <w:proofErr w:type="spellEnd"/>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4.30 ± 1.77</w:t>
            </w:r>
            <w:r>
              <w:rPr>
                <w:rFonts w:cstheme="majorHAnsi"/>
                <w:vertAlign w:val="superscript"/>
              </w:rPr>
              <w:t xml:space="preserve"> a,2</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4.30 ± 1.77</w:t>
            </w:r>
            <w:r>
              <w:rPr>
                <w:rFonts w:cstheme="majorHAnsi"/>
                <w:vertAlign w:val="superscript"/>
              </w:rPr>
              <w:t xml:space="preserve"> a,2</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4.30 ± 1.77</w:t>
            </w:r>
            <w:r>
              <w:rPr>
                <w:rFonts w:cstheme="majorHAnsi"/>
                <w:vertAlign w:val="superscript"/>
              </w:rPr>
              <w:t xml:space="preserve"> a,2</w:t>
            </w:r>
          </w:p>
        </w:tc>
      </w:tr>
      <w:tr w:rsidR="00A727B7" w:rsidTr="001128E4">
        <w:tc>
          <w:tcPr>
            <w:tcW w:w="2898" w:type="dxa"/>
            <w:tcBorders>
              <w:top w:val="single" w:sz="4" w:space="0" w:color="auto"/>
              <w:left w:val="single" w:sz="4" w:space="0" w:color="auto"/>
              <w:bottom w:val="single" w:sz="4" w:space="0" w:color="auto"/>
              <w:right w:val="single" w:sz="4" w:space="0" w:color="auto"/>
            </w:tcBorders>
          </w:tcPr>
          <w:p w:rsidR="00A727B7" w:rsidRDefault="00A727B7" w:rsidP="001128E4">
            <w:pPr>
              <w:ind w:firstLine="0"/>
              <w:rPr>
                <w:rFonts w:cstheme="majorHAnsi"/>
              </w:rPr>
            </w:pPr>
          </w:p>
        </w:tc>
        <w:tc>
          <w:tcPr>
            <w:tcW w:w="6747" w:type="dxa"/>
            <w:gridSpan w:val="3"/>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proofErr w:type="spellStart"/>
            <w:r>
              <w:rPr>
                <w:rFonts w:cstheme="majorHAnsi"/>
              </w:rPr>
              <w:t>Methylenetetrahydrofolate</w:t>
            </w:r>
            <w:proofErr w:type="spellEnd"/>
            <w:r>
              <w:rPr>
                <w:rFonts w:cstheme="majorHAnsi"/>
              </w:rPr>
              <w:t xml:space="preserve"> </w:t>
            </w:r>
            <w:proofErr w:type="spellStart"/>
            <w:r>
              <w:rPr>
                <w:rFonts w:cstheme="majorHAnsi"/>
              </w:rPr>
              <w:t>reductase</w:t>
            </w:r>
            <w:proofErr w:type="spellEnd"/>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proofErr w:type="spellStart"/>
            <w:r>
              <w:rPr>
                <w:rFonts w:cstheme="majorHAnsi"/>
              </w:rPr>
              <w:t>Decitabine</w:t>
            </w:r>
            <w:proofErr w:type="spellEnd"/>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4.84 ± 0.76</w:t>
            </w:r>
            <w:r>
              <w:rPr>
                <w:rFonts w:cstheme="majorHAnsi"/>
                <w:vertAlign w:val="superscript"/>
              </w:rPr>
              <w:t xml:space="preserve"> a,1</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4.84 ± 0.76</w:t>
            </w:r>
            <w:r>
              <w:rPr>
                <w:rFonts w:cstheme="majorHAnsi"/>
                <w:vertAlign w:val="superscript"/>
              </w:rPr>
              <w:t xml:space="preserve"> a,1</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4.84 ± 0.76</w:t>
            </w:r>
            <w:r>
              <w:rPr>
                <w:rFonts w:cstheme="majorHAnsi"/>
                <w:vertAlign w:val="superscript"/>
              </w:rPr>
              <w:t xml:space="preserve"> a,1</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Folate Depleted</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4.79 ± 0.64</w:t>
            </w:r>
            <w:r>
              <w:rPr>
                <w:rFonts w:cstheme="majorHAnsi"/>
                <w:vertAlign w:val="superscript"/>
              </w:rPr>
              <w:t xml:space="preserve"> a,1</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4.79 ± 0.64</w:t>
            </w:r>
            <w:r>
              <w:rPr>
                <w:rFonts w:cstheme="majorHAnsi"/>
                <w:vertAlign w:val="superscript"/>
              </w:rPr>
              <w:t xml:space="preserve"> a,1</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4.79 ± 0.64</w:t>
            </w:r>
            <w:r>
              <w:rPr>
                <w:rFonts w:cstheme="majorHAnsi"/>
                <w:vertAlign w:val="superscript"/>
              </w:rPr>
              <w:t xml:space="preserve"> a,1</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Standard Folate</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6.87 ± 1.40</w:t>
            </w:r>
            <w:r>
              <w:rPr>
                <w:rFonts w:cstheme="majorHAnsi"/>
                <w:vertAlign w:val="superscript"/>
              </w:rPr>
              <w:t xml:space="preserve"> a,1</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6.87 ± 1.40</w:t>
            </w:r>
            <w:r>
              <w:rPr>
                <w:rFonts w:cstheme="majorHAnsi"/>
                <w:vertAlign w:val="superscript"/>
              </w:rPr>
              <w:t xml:space="preserve"> a,1</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6.87 ± 1.40</w:t>
            </w:r>
            <w:r>
              <w:rPr>
                <w:rFonts w:cstheme="majorHAnsi"/>
                <w:vertAlign w:val="superscript"/>
              </w:rPr>
              <w:t xml:space="preserve"> a,1</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High Folate</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8.31 ± 0.73</w:t>
            </w:r>
            <w:r>
              <w:rPr>
                <w:rFonts w:cstheme="majorHAnsi"/>
                <w:vertAlign w:val="superscript"/>
              </w:rPr>
              <w:t xml:space="preserve"> a,2</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8.31 ± 0.73</w:t>
            </w:r>
            <w:r>
              <w:rPr>
                <w:rFonts w:cstheme="majorHAnsi"/>
                <w:vertAlign w:val="superscript"/>
              </w:rPr>
              <w:t xml:space="preserve"> a,2</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8.31 ± 0.73</w:t>
            </w:r>
            <w:r>
              <w:rPr>
                <w:rFonts w:cstheme="majorHAnsi"/>
                <w:vertAlign w:val="superscript"/>
              </w:rPr>
              <w:t xml:space="preserve"> a,2</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proofErr w:type="spellStart"/>
            <w:r>
              <w:rPr>
                <w:rFonts w:cstheme="majorHAnsi"/>
              </w:rPr>
              <w:t>Supraphysiological</w:t>
            </w:r>
            <w:proofErr w:type="spellEnd"/>
            <w:r>
              <w:rPr>
                <w:rFonts w:cstheme="majorHAnsi"/>
              </w:rPr>
              <w:t xml:space="preserve"> Folate</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7.38 ± 1.20</w:t>
            </w:r>
            <w:r>
              <w:rPr>
                <w:rFonts w:cstheme="majorHAnsi"/>
                <w:vertAlign w:val="superscript"/>
              </w:rPr>
              <w:t xml:space="preserve"> a,2</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7.38 ± 1.20</w:t>
            </w:r>
            <w:r>
              <w:rPr>
                <w:rFonts w:cstheme="majorHAnsi"/>
                <w:vertAlign w:val="superscript"/>
              </w:rPr>
              <w:t xml:space="preserve"> a,2</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7.38 ± 1.20</w:t>
            </w:r>
            <w:r>
              <w:rPr>
                <w:rFonts w:cstheme="majorHAnsi"/>
                <w:vertAlign w:val="superscript"/>
              </w:rPr>
              <w:t xml:space="preserve"> a,2</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S-</w:t>
            </w:r>
            <w:proofErr w:type="spellStart"/>
            <w:r>
              <w:rPr>
                <w:rFonts w:cstheme="majorHAnsi"/>
              </w:rPr>
              <w:t>Adenosylmethionine</w:t>
            </w:r>
            <w:proofErr w:type="spellEnd"/>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6.13 ± 1.06</w:t>
            </w:r>
            <w:r>
              <w:rPr>
                <w:rFonts w:cstheme="majorHAnsi"/>
                <w:vertAlign w:val="superscript"/>
              </w:rPr>
              <w:t xml:space="preserve"> a,1</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6.13 ± 1.06</w:t>
            </w:r>
            <w:r>
              <w:rPr>
                <w:rFonts w:cstheme="majorHAnsi"/>
                <w:vertAlign w:val="superscript"/>
              </w:rPr>
              <w:t xml:space="preserve"> a,1</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6.13 ± 1.06</w:t>
            </w:r>
            <w:r>
              <w:rPr>
                <w:rFonts w:cstheme="majorHAnsi"/>
                <w:vertAlign w:val="superscript"/>
              </w:rPr>
              <w:t xml:space="preserve"> a,1</w:t>
            </w:r>
          </w:p>
        </w:tc>
      </w:tr>
      <w:tr w:rsidR="00A727B7" w:rsidTr="001128E4">
        <w:tc>
          <w:tcPr>
            <w:tcW w:w="2898" w:type="dxa"/>
            <w:tcBorders>
              <w:top w:val="single" w:sz="4" w:space="0" w:color="auto"/>
              <w:left w:val="single" w:sz="4" w:space="0" w:color="auto"/>
              <w:bottom w:val="single" w:sz="4" w:space="0" w:color="auto"/>
              <w:right w:val="single" w:sz="4" w:space="0" w:color="auto"/>
            </w:tcBorders>
          </w:tcPr>
          <w:p w:rsidR="00A727B7" w:rsidRDefault="00A727B7" w:rsidP="001128E4">
            <w:pPr>
              <w:ind w:firstLine="0"/>
              <w:rPr>
                <w:rFonts w:cstheme="majorHAnsi"/>
              </w:rPr>
            </w:pPr>
          </w:p>
        </w:tc>
        <w:tc>
          <w:tcPr>
            <w:tcW w:w="6747" w:type="dxa"/>
            <w:gridSpan w:val="3"/>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proofErr w:type="spellStart"/>
            <w:r>
              <w:rPr>
                <w:rFonts w:cstheme="majorHAnsi"/>
              </w:rPr>
              <w:t>Peroxisome</w:t>
            </w:r>
            <w:proofErr w:type="spellEnd"/>
            <w:r>
              <w:rPr>
                <w:rFonts w:cstheme="majorHAnsi"/>
              </w:rPr>
              <w:t xml:space="preserve"> proliferation activated receptor γ</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proofErr w:type="spellStart"/>
            <w:r>
              <w:rPr>
                <w:rFonts w:cstheme="majorHAnsi"/>
              </w:rPr>
              <w:t>Decitabine</w:t>
            </w:r>
            <w:proofErr w:type="spellEnd"/>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13.62 ± 5.12</w:t>
            </w:r>
            <w:r>
              <w:rPr>
                <w:rFonts w:cstheme="majorHAnsi"/>
                <w:vertAlign w:val="superscript"/>
              </w:rPr>
              <w:t xml:space="preserve"> a,1</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13.62 ± 5.12</w:t>
            </w:r>
            <w:r>
              <w:rPr>
                <w:rFonts w:cstheme="majorHAnsi"/>
                <w:vertAlign w:val="superscript"/>
              </w:rPr>
              <w:t xml:space="preserve"> a,1</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13.62 ± 5.12</w:t>
            </w:r>
            <w:r>
              <w:rPr>
                <w:rFonts w:cstheme="majorHAnsi"/>
                <w:vertAlign w:val="superscript"/>
              </w:rPr>
              <w:t xml:space="preserve"> a,1</w:t>
            </w:r>
          </w:p>
        </w:tc>
      </w:tr>
      <w:tr w:rsidR="00A727B7" w:rsidTr="001128E4">
        <w:trPr>
          <w:trHeight w:val="314"/>
        </w:trPr>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Folate Depleted</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3.66 ± 0.74</w:t>
            </w:r>
            <w:r>
              <w:rPr>
                <w:rFonts w:cstheme="majorHAnsi"/>
                <w:vertAlign w:val="superscript"/>
              </w:rPr>
              <w:t xml:space="preserve"> a,2</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3.66 ± 0.74</w:t>
            </w:r>
            <w:r>
              <w:rPr>
                <w:rFonts w:cstheme="majorHAnsi"/>
                <w:vertAlign w:val="superscript"/>
              </w:rPr>
              <w:t xml:space="preserve"> a,2</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3.66 ± 0.74</w:t>
            </w:r>
            <w:r>
              <w:rPr>
                <w:rFonts w:cstheme="majorHAnsi"/>
                <w:vertAlign w:val="superscript"/>
              </w:rPr>
              <w:t xml:space="preserve"> a,2</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Standard Folate</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6.28 ± 0.92</w:t>
            </w:r>
            <w:r>
              <w:rPr>
                <w:rFonts w:cstheme="majorHAnsi"/>
                <w:vertAlign w:val="superscript"/>
              </w:rPr>
              <w:t xml:space="preserve"> a,2</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6.28 ± 0.92</w:t>
            </w:r>
            <w:r>
              <w:rPr>
                <w:rFonts w:cstheme="majorHAnsi"/>
                <w:vertAlign w:val="superscript"/>
              </w:rPr>
              <w:t xml:space="preserve"> a,2</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6.28 ± 0.92</w:t>
            </w:r>
            <w:r>
              <w:rPr>
                <w:rFonts w:cstheme="majorHAnsi"/>
                <w:vertAlign w:val="superscript"/>
              </w:rPr>
              <w:t xml:space="preserve"> a,2</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High Folate</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8.01 ± 2.30</w:t>
            </w:r>
            <w:r>
              <w:rPr>
                <w:rFonts w:cstheme="majorHAnsi"/>
                <w:vertAlign w:val="superscript"/>
              </w:rPr>
              <w:t xml:space="preserve"> a,2</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8.01 ± 2.30</w:t>
            </w:r>
            <w:r>
              <w:rPr>
                <w:rFonts w:cstheme="majorHAnsi"/>
                <w:vertAlign w:val="superscript"/>
              </w:rPr>
              <w:t xml:space="preserve"> a,2</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8.01 ± 2.30</w:t>
            </w:r>
            <w:r>
              <w:rPr>
                <w:rFonts w:cstheme="majorHAnsi"/>
                <w:vertAlign w:val="superscript"/>
              </w:rPr>
              <w:t xml:space="preserve"> a,2</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proofErr w:type="spellStart"/>
            <w:r>
              <w:rPr>
                <w:rFonts w:cstheme="majorHAnsi"/>
              </w:rPr>
              <w:t>Supraphysiological</w:t>
            </w:r>
            <w:proofErr w:type="spellEnd"/>
            <w:r>
              <w:rPr>
                <w:rFonts w:cstheme="majorHAnsi"/>
              </w:rPr>
              <w:t xml:space="preserve"> Folate</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8.70 ± 1.81</w:t>
            </w:r>
            <w:r>
              <w:rPr>
                <w:rFonts w:cstheme="majorHAnsi"/>
                <w:vertAlign w:val="superscript"/>
              </w:rPr>
              <w:t xml:space="preserve"> a,2</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8.70 ± 1.81</w:t>
            </w:r>
            <w:r>
              <w:rPr>
                <w:rFonts w:cstheme="majorHAnsi"/>
                <w:vertAlign w:val="superscript"/>
              </w:rPr>
              <w:t xml:space="preserve"> a,2</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8.70 ± 1.81</w:t>
            </w:r>
            <w:r>
              <w:rPr>
                <w:rFonts w:cstheme="majorHAnsi"/>
                <w:vertAlign w:val="superscript"/>
              </w:rPr>
              <w:t xml:space="preserve"> a,2</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S-</w:t>
            </w:r>
            <w:proofErr w:type="spellStart"/>
            <w:r>
              <w:rPr>
                <w:rFonts w:cstheme="majorHAnsi"/>
              </w:rPr>
              <w:t>Adenosylmethionine</w:t>
            </w:r>
            <w:proofErr w:type="spellEnd"/>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17.26 ± 4.72</w:t>
            </w:r>
            <w:r>
              <w:rPr>
                <w:rFonts w:cstheme="majorHAnsi"/>
                <w:vertAlign w:val="superscript"/>
              </w:rPr>
              <w:t xml:space="preserve"> a,1</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17.26 ± 4.72</w:t>
            </w:r>
            <w:r>
              <w:rPr>
                <w:rFonts w:cstheme="majorHAnsi"/>
                <w:vertAlign w:val="superscript"/>
              </w:rPr>
              <w:t xml:space="preserve"> a,1</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17.26 ± 4.72</w:t>
            </w:r>
            <w:r>
              <w:rPr>
                <w:rFonts w:cstheme="majorHAnsi"/>
                <w:vertAlign w:val="superscript"/>
              </w:rPr>
              <w:t xml:space="preserve"> a,1</w:t>
            </w:r>
          </w:p>
        </w:tc>
      </w:tr>
      <w:tr w:rsidR="00A727B7" w:rsidTr="001128E4">
        <w:tc>
          <w:tcPr>
            <w:tcW w:w="2898" w:type="dxa"/>
            <w:tcBorders>
              <w:top w:val="single" w:sz="4" w:space="0" w:color="auto"/>
              <w:left w:val="single" w:sz="4" w:space="0" w:color="auto"/>
              <w:bottom w:val="single" w:sz="4" w:space="0" w:color="auto"/>
              <w:right w:val="single" w:sz="4" w:space="0" w:color="auto"/>
            </w:tcBorders>
          </w:tcPr>
          <w:p w:rsidR="00A727B7" w:rsidRDefault="00A727B7" w:rsidP="001128E4">
            <w:pPr>
              <w:ind w:firstLine="0"/>
              <w:rPr>
                <w:rFonts w:cstheme="majorHAnsi"/>
              </w:rPr>
            </w:pPr>
          </w:p>
        </w:tc>
        <w:tc>
          <w:tcPr>
            <w:tcW w:w="6747" w:type="dxa"/>
            <w:gridSpan w:val="3"/>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proofErr w:type="spellStart"/>
            <w:r>
              <w:rPr>
                <w:rFonts w:cstheme="majorHAnsi"/>
              </w:rPr>
              <w:t>Pparγ</w:t>
            </w:r>
            <w:proofErr w:type="spellEnd"/>
            <w:r>
              <w:rPr>
                <w:rFonts w:cstheme="majorHAnsi"/>
              </w:rPr>
              <w:t xml:space="preserve"> co-activator receptor</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proofErr w:type="spellStart"/>
            <w:r>
              <w:rPr>
                <w:rFonts w:cstheme="majorHAnsi"/>
              </w:rPr>
              <w:t>Decitabine</w:t>
            </w:r>
            <w:proofErr w:type="spellEnd"/>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9.12 ± 2.78</w:t>
            </w:r>
            <w:r>
              <w:rPr>
                <w:rFonts w:cstheme="majorHAnsi"/>
                <w:vertAlign w:val="superscript"/>
              </w:rPr>
              <w:t xml:space="preserve"> a,1</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9.12 ± 2.78</w:t>
            </w:r>
            <w:r>
              <w:rPr>
                <w:rFonts w:cstheme="majorHAnsi"/>
                <w:vertAlign w:val="superscript"/>
              </w:rPr>
              <w:t xml:space="preserve"> a,1</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9.12 ± 2.78</w:t>
            </w:r>
            <w:r>
              <w:rPr>
                <w:rFonts w:cstheme="majorHAnsi"/>
                <w:vertAlign w:val="superscript"/>
              </w:rPr>
              <w:t xml:space="preserve"> a,1</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Folate Depleted</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6.34 ± 1.64</w:t>
            </w:r>
            <w:r>
              <w:rPr>
                <w:rFonts w:cstheme="majorHAnsi"/>
                <w:vertAlign w:val="superscript"/>
              </w:rPr>
              <w:t xml:space="preserve"> a,1</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6.34 ± 1.64</w:t>
            </w:r>
            <w:r>
              <w:rPr>
                <w:rFonts w:cstheme="majorHAnsi"/>
                <w:vertAlign w:val="superscript"/>
              </w:rPr>
              <w:t xml:space="preserve"> a,1</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6.34 ± 1.64</w:t>
            </w:r>
            <w:r>
              <w:rPr>
                <w:rFonts w:cstheme="majorHAnsi"/>
                <w:vertAlign w:val="superscript"/>
              </w:rPr>
              <w:t xml:space="preserve"> a,1</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Standard Folate</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11.24 ± 2.31</w:t>
            </w:r>
            <w:r>
              <w:rPr>
                <w:rFonts w:cstheme="majorHAnsi"/>
                <w:vertAlign w:val="superscript"/>
              </w:rPr>
              <w:t xml:space="preserve"> a,1</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11.24 ± 2.31</w:t>
            </w:r>
            <w:r>
              <w:rPr>
                <w:rFonts w:cstheme="majorHAnsi"/>
                <w:vertAlign w:val="superscript"/>
              </w:rPr>
              <w:t xml:space="preserve"> a,1</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11.24 ± 2.31</w:t>
            </w:r>
            <w:r>
              <w:rPr>
                <w:rFonts w:cstheme="majorHAnsi"/>
                <w:vertAlign w:val="superscript"/>
              </w:rPr>
              <w:t xml:space="preserve"> a,1</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High Folate</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25.81 ± 5.30</w:t>
            </w:r>
            <w:r>
              <w:rPr>
                <w:rFonts w:cstheme="majorHAnsi"/>
                <w:vertAlign w:val="superscript"/>
              </w:rPr>
              <w:t xml:space="preserve"> a,2,3</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25.81 ± 5.30</w:t>
            </w:r>
            <w:r>
              <w:rPr>
                <w:rFonts w:cstheme="majorHAnsi"/>
                <w:vertAlign w:val="superscript"/>
              </w:rPr>
              <w:t xml:space="preserve"> a,2,3</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25.81 ± 5.30</w:t>
            </w:r>
            <w:r>
              <w:rPr>
                <w:rFonts w:cstheme="majorHAnsi"/>
                <w:vertAlign w:val="superscript"/>
              </w:rPr>
              <w:t xml:space="preserve"> a,2,3</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proofErr w:type="spellStart"/>
            <w:r>
              <w:rPr>
                <w:rFonts w:cstheme="majorHAnsi"/>
              </w:rPr>
              <w:t>Supraphysiological</w:t>
            </w:r>
            <w:proofErr w:type="spellEnd"/>
            <w:r>
              <w:rPr>
                <w:rFonts w:cstheme="majorHAnsi"/>
              </w:rPr>
              <w:t xml:space="preserve"> Folate</w:t>
            </w:r>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24.98 ± 3.65</w:t>
            </w:r>
            <w:r>
              <w:rPr>
                <w:rFonts w:cstheme="majorHAnsi"/>
                <w:vertAlign w:val="superscript"/>
              </w:rPr>
              <w:t xml:space="preserve"> a,2,3</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24.98 ± 3.65</w:t>
            </w:r>
            <w:r>
              <w:rPr>
                <w:rFonts w:cstheme="majorHAnsi"/>
                <w:vertAlign w:val="superscript"/>
              </w:rPr>
              <w:t xml:space="preserve"> a,2,3</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24.98 ± 3.65</w:t>
            </w:r>
            <w:r>
              <w:rPr>
                <w:rFonts w:cstheme="majorHAnsi"/>
                <w:vertAlign w:val="superscript"/>
              </w:rPr>
              <w:t xml:space="preserve"> a,2,3</w:t>
            </w:r>
          </w:p>
        </w:tc>
      </w:tr>
      <w:tr w:rsidR="00A727B7" w:rsidTr="001128E4">
        <w:tc>
          <w:tcPr>
            <w:tcW w:w="2898"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rPr>
                <w:rFonts w:cstheme="majorHAnsi"/>
              </w:rPr>
            </w:pPr>
            <w:r>
              <w:rPr>
                <w:rFonts w:cstheme="majorHAnsi"/>
              </w:rPr>
              <w:t>S-</w:t>
            </w:r>
            <w:proofErr w:type="spellStart"/>
            <w:r>
              <w:rPr>
                <w:rFonts w:cstheme="majorHAnsi"/>
              </w:rPr>
              <w:t>Adenosylmethionine</w:t>
            </w:r>
            <w:proofErr w:type="spellEnd"/>
          </w:p>
        </w:tc>
        <w:tc>
          <w:tcPr>
            <w:tcW w:w="224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17.96 ± 3.23</w:t>
            </w:r>
            <w:r>
              <w:rPr>
                <w:rFonts w:cstheme="majorHAnsi"/>
                <w:vertAlign w:val="superscript"/>
              </w:rPr>
              <w:t xml:space="preserve"> a,1,3</w:t>
            </w:r>
          </w:p>
        </w:tc>
        <w:tc>
          <w:tcPr>
            <w:tcW w:w="233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23.40 ± 5.61</w:t>
            </w:r>
            <w:r>
              <w:rPr>
                <w:rFonts w:cstheme="majorHAnsi"/>
                <w:vertAlign w:val="superscript"/>
              </w:rPr>
              <w:t xml:space="preserve"> a,2</w:t>
            </w:r>
          </w:p>
        </w:tc>
        <w:tc>
          <w:tcPr>
            <w:tcW w:w="2159" w:type="dxa"/>
            <w:tcBorders>
              <w:top w:val="single" w:sz="4" w:space="0" w:color="auto"/>
              <w:left w:val="single" w:sz="4" w:space="0" w:color="auto"/>
              <w:bottom w:val="single" w:sz="4" w:space="0" w:color="auto"/>
              <w:right w:val="single" w:sz="4" w:space="0" w:color="auto"/>
            </w:tcBorders>
            <w:hideMark/>
          </w:tcPr>
          <w:p w:rsidR="00A727B7" w:rsidRDefault="00A727B7" w:rsidP="001128E4">
            <w:pPr>
              <w:ind w:firstLine="0"/>
              <w:jc w:val="center"/>
              <w:rPr>
                <w:rFonts w:cstheme="majorHAnsi"/>
              </w:rPr>
            </w:pPr>
            <w:r>
              <w:rPr>
                <w:rFonts w:cstheme="majorHAnsi"/>
              </w:rPr>
              <w:t>21.59 ± 3.55</w:t>
            </w:r>
            <w:r>
              <w:rPr>
                <w:rFonts w:cstheme="majorHAnsi"/>
                <w:vertAlign w:val="superscript"/>
              </w:rPr>
              <w:t xml:space="preserve"> a,2</w:t>
            </w:r>
          </w:p>
        </w:tc>
      </w:tr>
    </w:tbl>
    <w:p w:rsidR="001128E4" w:rsidRPr="00A727B7" w:rsidRDefault="00A56CCA" w:rsidP="00A56CCA">
      <w:pPr>
        <w:ind w:firstLine="0"/>
        <w:rPr>
          <w:b/>
          <w:i/>
        </w:rPr>
      </w:pPr>
      <w:r>
        <w:rPr>
          <w:b/>
          <w:i/>
        </w:rPr>
        <w:t>T</w:t>
      </w:r>
      <w:r w:rsidR="001128E4" w:rsidRPr="00A727B7">
        <w:rPr>
          <w:b/>
          <w:i/>
        </w:rPr>
        <w:t>able 4 RT-PCR Results Continued</w:t>
      </w:r>
    </w:p>
    <w:p w:rsidR="001128E4" w:rsidRDefault="00A727B7" w:rsidP="001128E4">
      <w:pPr>
        <w:spacing w:line="360" w:lineRule="auto"/>
        <w:ind w:firstLine="0"/>
      </w:pPr>
      <w:r>
        <w:br w:type="page"/>
      </w:r>
    </w:p>
    <w:p w:rsidR="001C69EF" w:rsidRDefault="004E46DF" w:rsidP="001B358D">
      <w:pPr>
        <w:pStyle w:val="Heading1"/>
      </w:pPr>
      <w:bookmarkStart w:id="83" w:name="_Toc325113556"/>
      <w:r>
        <w:lastRenderedPageBreak/>
        <w:t>V</w:t>
      </w:r>
      <w:r w:rsidR="00FD46CA">
        <w:t>ita</w:t>
      </w:r>
      <w:bookmarkEnd w:id="83"/>
    </w:p>
    <w:p w:rsidR="00566BAD" w:rsidRPr="005F284B" w:rsidRDefault="00566BAD" w:rsidP="00973793">
      <w:r w:rsidRPr="005F284B">
        <w:t>Julia graduated from the University of TN in 1991 with dual Bach</w:t>
      </w:r>
      <w:r w:rsidR="00602070">
        <w:t xml:space="preserve">elor of Science degrees in </w:t>
      </w:r>
      <w:r w:rsidRPr="005F284B">
        <w:t xml:space="preserve">Microbiology.  She </w:t>
      </w:r>
      <w:r w:rsidR="00602070">
        <w:t>began</w:t>
      </w:r>
      <w:r w:rsidRPr="005F284B">
        <w:t xml:space="preserve"> working for the Distinguished Scientist, Dr. David C. White at the Institute for Applied Microbiology (IAM) performing microbial community analysis using signature lipid biomarker (SLB) assays.  Over the next 5 years, Julia attended Hewlett Packard courses in gas chromatography and mass spectroscopy to learn theory, maintenance and troubleshooting of these instruments and returned to UT for Analytical Chemistry and Physical Biochemistry classes.  During her t</w:t>
      </w:r>
      <w:r w:rsidR="00602070">
        <w:t>ime</w:t>
      </w:r>
      <w:r w:rsidRPr="005F284B">
        <w:t xml:space="preserve"> at IAM, Julia was involved in hundreds of projects </w:t>
      </w:r>
      <w:r w:rsidR="00602070">
        <w:t xml:space="preserve">and </w:t>
      </w:r>
      <w:r w:rsidRPr="005F284B">
        <w:t xml:space="preserve">trained visiting scientist from all over the globe SLB </w:t>
      </w:r>
      <w:r w:rsidR="00602070">
        <w:t>analysis</w:t>
      </w:r>
      <w:r w:rsidRPr="005F284B">
        <w:t>.</w:t>
      </w:r>
    </w:p>
    <w:p w:rsidR="00602070" w:rsidRPr="005F284B" w:rsidRDefault="00602070" w:rsidP="00213AA8">
      <w:r>
        <w:t xml:space="preserve">In 1996 Julia returned to UT in Dr. Gary Saylor’s lab to obtain her Master’s degree in Microbiology.  She </w:t>
      </w:r>
      <w:r w:rsidR="00566BAD" w:rsidRPr="005F284B">
        <w:t>developed a 16S Ribosomal RNA analysis to identify various microbial populations in soil samples utilizing a nylon membrane macroarray approach.  Her work was funded by a Westinghouse</w:t>
      </w:r>
      <w:r>
        <w:t xml:space="preserve"> Fellowship for Novel research.</w:t>
      </w:r>
    </w:p>
    <w:p w:rsidR="00566BAD" w:rsidRPr="005F284B" w:rsidRDefault="00566BAD" w:rsidP="00213AA8">
      <w:r w:rsidRPr="005F284B">
        <w:t xml:space="preserve">After completing her Master’s degree, Julia worked briefly </w:t>
      </w:r>
      <w:r w:rsidR="00602070">
        <w:t>organizing Dr.</w:t>
      </w:r>
      <w:r w:rsidRPr="005F284B">
        <w:t xml:space="preserve"> Steven Wilhelm</w:t>
      </w:r>
      <w:r w:rsidR="00EA1A9D">
        <w:t>’s new lab at UTK, t</w:t>
      </w:r>
      <w:r w:rsidR="00602070">
        <w:t>hen</w:t>
      </w:r>
      <w:r w:rsidRPr="005F284B">
        <w:t xml:space="preserve"> at Shaw Engineering’s lab performing environmental assessments for bioremediation feasibility studies</w:t>
      </w:r>
      <w:r w:rsidR="00952079">
        <w:t xml:space="preserve"> before taking</w:t>
      </w:r>
      <w:r w:rsidRPr="005F284B">
        <w:t xml:space="preserve"> a post-master’s position at the Oak Ridge National Laboratory’s Environmental Sciences Division working with Dr. Jizhong Zhou</w:t>
      </w:r>
      <w:r w:rsidR="00952079">
        <w:t>.  There she</w:t>
      </w:r>
      <w:r w:rsidRPr="005F284B">
        <w:t xml:space="preserve"> became a team member developing </w:t>
      </w:r>
      <w:proofErr w:type="spellStart"/>
      <w:r w:rsidRPr="005F284B">
        <w:t>cDNA</w:t>
      </w:r>
      <w:proofErr w:type="spellEnd"/>
      <w:r w:rsidRPr="005F284B">
        <w:t xml:space="preserve"> microarrays for the Department of Energy’s Whole Genome Project for </w:t>
      </w:r>
      <w:proofErr w:type="spellStart"/>
      <w:r w:rsidRPr="005F284B">
        <w:rPr>
          <w:i/>
        </w:rPr>
        <w:t>Shewanella</w:t>
      </w:r>
      <w:proofErr w:type="spellEnd"/>
      <w:r w:rsidRPr="005F284B">
        <w:rPr>
          <w:i/>
        </w:rPr>
        <w:t xml:space="preserve"> </w:t>
      </w:r>
      <w:proofErr w:type="spellStart"/>
      <w:r w:rsidRPr="005F284B">
        <w:rPr>
          <w:i/>
        </w:rPr>
        <w:t>onendiensis</w:t>
      </w:r>
      <w:proofErr w:type="spellEnd"/>
      <w:r w:rsidRPr="005F284B">
        <w:rPr>
          <w:i/>
        </w:rPr>
        <w:t xml:space="preserve"> and </w:t>
      </w:r>
      <w:proofErr w:type="spellStart"/>
      <w:r w:rsidRPr="005F284B">
        <w:rPr>
          <w:i/>
        </w:rPr>
        <w:t>Rhodoseudomonas</w:t>
      </w:r>
      <w:proofErr w:type="spellEnd"/>
      <w:r w:rsidRPr="005F284B">
        <w:rPr>
          <w:i/>
        </w:rPr>
        <w:t xml:space="preserve"> </w:t>
      </w:r>
      <w:proofErr w:type="spellStart"/>
      <w:r w:rsidRPr="005F284B">
        <w:rPr>
          <w:i/>
        </w:rPr>
        <w:t>palustrus</w:t>
      </w:r>
      <w:proofErr w:type="spellEnd"/>
      <w:r w:rsidRPr="005F284B">
        <w:t xml:space="preserve">.  The project involved tracking hundreds of samples through primer design, PCR amplification, resultant products, clones and sequencing.  For this project, Julia helped in the development of the PRIMEGENS program for high-throughput primer design and wrote robotic scripts for the MWG Research and </w:t>
      </w:r>
      <w:proofErr w:type="spellStart"/>
      <w:r w:rsidRPr="005F284B">
        <w:t>Biomek</w:t>
      </w:r>
      <w:proofErr w:type="spellEnd"/>
      <w:r w:rsidRPr="005F284B">
        <w:t xml:space="preserve"> liquid handlers as well as the Cartesian Array Printer.  During this time she also learned how to run the ABI 3700 capillary sequencer.  </w:t>
      </w:r>
    </w:p>
    <w:p w:rsidR="00566BAD" w:rsidRPr="005F284B" w:rsidRDefault="00566BAD" w:rsidP="00213AA8">
      <w:r w:rsidRPr="005F284B">
        <w:lastRenderedPageBreak/>
        <w:t xml:space="preserve">Dr. David White’s group recruited Julia back to IAM when her post-master’s was finished at ORNL.  She took over as lead on an NIH project to study the formation of oral </w:t>
      </w:r>
      <w:proofErr w:type="spellStart"/>
      <w:r w:rsidRPr="005F284B">
        <w:t>biofilms</w:t>
      </w:r>
      <w:proofErr w:type="spellEnd"/>
      <w:r w:rsidRPr="005F284B">
        <w:t xml:space="preserve"> utilizing anaerobic growth chambers and specially designed flow through slides.  The </w:t>
      </w:r>
      <w:proofErr w:type="spellStart"/>
      <w:r w:rsidRPr="005F284B">
        <w:t>biofilms</w:t>
      </w:r>
      <w:proofErr w:type="spellEnd"/>
      <w:r w:rsidRPr="005F284B">
        <w:t xml:space="preserve"> were imaged using a </w:t>
      </w:r>
      <w:proofErr w:type="spellStart"/>
      <w:r w:rsidRPr="005F284B">
        <w:t>confocal</w:t>
      </w:r>
      <w:proofErr w:type="spellEnd"/>
      <w:r w:rsidRPr="005F284B">
        <w:t xml:space="preserve"> laser microscope system (CLM).  Julia took a year hiatus from academic research to tour over 100 other laboratories in Eastern Tennessee as a sales representative for Fisher Scientific.  This gave Julia access to pharmaceutical, environmental, food and biotechnology labs during which time she was exposed to a very wide assortment of various types of equipment and experimental assays.   She also learned the business aspect of science, marketing, sales and pricing.</w:t>
      </w:r>
    </w:p>
    <w:p w:rsidR="001A02DB" w:rsidRDefault="00566BAD" w:rsidP="00213AA8">
      <w:r w:rsidRPr="005F284B">
        <w:t xml:space="preserve">In January of 2004, Julia was hired to oversee the new Affymetrix Core Lab Facility in the Nutrition Department at UTK.  </w:t>
      </w:r>
      <w:r w:rsidR="00952079">
        <w:t>S</w:t>
      </w:r>
      <w:r w:rsidRPr="005F284B">
        <w:t xml:space="preserve">he noted that many of the research projects investigating diseases involved similar pathways and particular genes. In 2007, she enrolled in the Comparative and Experimental Medicine program to gain greater insight into the potential meaning of the </w:t>
      </w:r>
      <w:r w:rsidR="00952079">
        <w:t xml:space="preserve">microarray </w:t>
      </w:r>
      <w:r w:rsidRPr="005F284B">
        <w:t xml:space="preserve">results.  Dr. Michael Zemel agreed to serve as a mentor and allow Julia the flexibility needed to both continuing her Affymetrix work along with her own research into interactions with ones nutritional environment and the genetic basis for metabolic disease states.  </w:t>
      </w:r>
      <w:r w:rsidR="00952079">
        <w:t xml:space="preserve">After watching a NOVA program on Dr. Randy </w:t>
      </w:r>
      <w:proofErr w:type="spellStart"/>
      <w:r w:rsidR="00952079">
        <w:t>Jirtle’s</w:t>
      </w:r>
      <w:proofErr w:type="spellEnd"/>
      <w:r w:rsidR="00952079">
        <w:t xml:space="preserve"> work, Julia decided to look at the effects of folate on DNA methylation in adipocyte development.</w:t>
      </w:r>
      <w:r w:rsidR="00973793">
        <w:t xml:space="preserve"> </w:t>
      </w:r>
    </w:p>
    <w:sectPr w:rsidR="001A02DB" w:rsidSect="00D279B0">
      <w:pgSz w:w="12240" w:h="15840" w:code="1"/>
      <w:pgMar w:top="1440" w:right="1440" w:bottom="1440" w:left="1440" w:header="720" w:footer="720" w:gutter="0"/>
      <w:pgNumType w:start="45"/>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2393" w:rsidRDefault="000E2393" w:rsidP="003F7C95">
      <w:pPr>
        <w:spacing w:after="0" w:line="240" w:lineRule="auto"/>
      </w:pPr>
      <w:r>
        <w:separator/>
      </w:r>
    </w:p>
  </w:endnote>
  <w:endnote w:type="continuationSeparator" w:id="0">
    <w:p w:rsidR="000E2393" w:rsidRDefault="000E2393" w:rsidP="003F7C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65144"/>
      <w:docPartObj>
        <w:docPartGallery w:val="Page Numbers (Bottom of Page)"/>
        <w:docPartUnique/>
      </w:docPartObj>
    </w:sdtPr>
    <w:sdtContent>
      <w:p w:rsidR="00F34FD7" w:rsidRDefault="00D819FE" w:rsidP="0040264B">
        <w:pPr>
          <w:pStyle w:val="Footer"/>
          <w:jc w:val="center"/>
        </w:pPr>
        <w:fldSimple w:instr=" PAGE   \* MERGEFORMAT ">
          <w:r w:rsidR="00203CCA">
            <w:rPr>
              <w:noProof/>
            </w:rPr>
            <w:t>ix</w:t>
          </w:r>
        </w:fldSimple>
      </w:p>
    </w:sdtContent>
  </w:sdt>
  <w:p w:rsidR="00F34FD7" w:rsidRDefault="00F34FD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FD7" w:rsidRDefault="00F34FD7" w:rsidP="0040264B">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31909"/>
      <w:docPartObj>
        <w:docPartGallery w:val="Page Numbers (Bottom of Page)"/>
        <w:docPartUnique/>
      </w:docPartObj>
    </w:sdtPr>
    <w:sdtContent>
      <w:p w:rsidR="00F34FD7" w:rsidRDefault="00D819FE" w:rsidP="0040264B">
        <w:pPr>
          <w:pStyle w:val="Footer"/>
          <w:jc w:val="center"/>
        </w:pPr>
        <w:fldSimple w:instr=" PAGE   \* MERGEFORMAT ">
          <w:r w:rsidR="00203CCA">
            <w:rPr>
              <w:noProof/>
            </w:rPr>
            <w:t>44</w:t>
          </w:r>
        </w:fldSimple>
      </w:p>
    </w:sdtContent>
  </w:sdt>
  <w:p w:rsidR="00F34FD7" w:rsidRDefault="00F34FD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2393" w:rsidRDefault="000E2393" w:rsidP="003F7C95">
      <w:pPr>
        <w:spacing w:after="0" w:line="240" w:lineRule="auto"/>
      </w:pPr>
      <w:r>
        <w:separator/>
      </w:r>
    </w:p>
  </w:footnote>
  <w:footnote w:type="continuationSeparator" w:id="0">
    <w:p w:rsidR="000E2393" w:rsidRDefault="000E2393" w:rsidP="003F7C9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31312"/>
    <w:multiLevelType w:val="hybridMultilevel"/>
    <w:tmpl w:val="ACBA0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FD1E30"/>
    <w:multiLevelType w:val="hybridMultilevel"/>
    <w:tmpl w:val="9EF6CB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7B0EDF"/>
    <w:multiLevelType w:val="hybridMultilevel"/>
    <w:tmpl w:val="D52CBA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7E96D98"/>
    <w:multiLevelType w:val="hybridMultilevel"/>
    <w:tmpl w:val="9BF483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drawingGridHorizontalSpacing w:val="110"/>
  <w:displayHorizontalDrawingGridEvery w:val="2"/>
  <w:characterSpacingControl w:val="doNotCompress"/>
  <w:hdrShapeDefaults>
    <o:shapedefaults v:ext="edit" spidmax="66562"/>
  </w:hdrShapeDefaults>
  <w:footnotePr>
    <w:footnote w:id="-1"/>
    <w:footnote w:id="0"/>
  </w:footnotePr>
  <w:endnotePr>
    <w:endnote w:id="-1"/>
    <w:endnote w:id="0"/>
  </w:endnotePr>
  <w:compat>
    <w:useFELayout/>
  </w:compat>
  <w:docVars>
    <w:docVar w:name="EN.InstantFormat" w:val="&lt;ENInstantFormat&gt;&lt;Enabled&gt;0&lt;/Enabled&gt;&lt;ScanUnformatted&gt;1&lt;/ScanUnformatted&gt;&lt;ScanChanges&gt;1&lt;/ScanChanges&gt;&lt;/ENInstantFormat&gt;"/>
    <w:docVar w:name="EN.Layout" w:val="&lt;ENLayout&gt;&lt;Style&gt;Science&lt;/Style&gt;&lt;LeftDelim&gt;{&lt;/LeftDelim&gt;&lt;RightDelim&gt;}&lt;/RightDelim&gt;&lt;FontName&gt;Cambria&lt;/FontName&gt;&lt;FontSize&gt;10&lt;/FontSize&gt;&lt;ReflistTitle&gt;&lt;/ReflistTitle&gt;&lt;StartingRefnum&gt;1&lt;/StartingRefnum&gt;&lt;FirstLineIndent&gt;0&lt;/FirstLineIndent&gt;&lt;HangingIndent&gt;720&lt;/HangingIndent&gt;&lt;LineSpacing&gt;2&lt;/LineSpacing&gt;&lt;SpaceAfter&gt;0&lt;/SpaceAfter&gt;&lt;/ENLayout&gt;"/>
    <w:docVar w:name="EN.Libraries" w:val="&lt;ENLibraries&gt;&lt;Libraries&gt;&lt;item&gt;EpigeneticsLibrary.enl&lt;/item&gt;&lt;/Libraries&gt;&lt;/ENLibraries&gt;"/>
  </w:docVars>
  <w:rsids>
    <w:rsidRoot w:val="003F7C95"/>
    <w:rsid w:val="00012A88"/>
    <w:rsid w:val="000145E5"/>
    <w:rsid w:val="00023A59"/>
    <w:rsid w:val="00025770"/>
    <w:rsid w:val="000273EB"/>
    <w:rsid w:val="000279DC"/>
    <w:rsid w:val="00032CA9"/>
    <w:rsid w:val="00033F28"/>
    <w:rsid w:val="0003471C"/>
    <w:rsid w:val="00035B6B"/>
    <w:rsid w:val="00036280"/>
    <w:rsid w:val="00044B93"/>
    <w:rsid w:val="000467C1"/>
    <w:rsid w:val="00051FC1"/>
    <w:rsid w:val="000577DF"/>
    <w:rsid w:val="000602AC"/>
    <w:rsid w:val="00061E5F"/>
    <w:rsid w:val="000643C1"/>
    <w:rsid w:val="00065043"/>
    <w:rsid w:val="00073101"/>
    <w:rsid w:val="00074E18"/>
    <w:rsid w:val="000848F6"/>
    <w:rsid w:val="00087810"/>
    <w:rsid w:val="0009080B"/>
    <w:rsid w:val="00091490"/>
    <w:rsid w:val="00095A2E"/>
    <w:rsid w:val="000A2035"/>
    <w:rsid w:val="000B1FE4"/>
    <w:rsid w:val="000B233A"/>
    <w:rsid w:val="000B40A4"/>
    <w:rsid w:val="000B76F7"/>
    <w:rsid w:val="000C66C8"/>
    <w:rsid w:val="000C71C9"/>
    <w:rsid w:val="000D03D2"/>
    <w:rsid w:val="000D4BF1"/>
    <w:rsid w:val="000D6CDB"/>
    <w:rsid w:val="000E2393"/>
    <w:rsid w:val="000E79F9"/>
    <w:rsid w:val="000F4452"/>
    <w:rsid w:val="001008D2"/>
    <w:rsid w:val="001026F2"/>
    <w:rsid w:val="00110D3C"/>
    <w:rsid w:val="001128E4"/>
    <w:rsid w:val="001229D3"/>
    <w:rsid w:val="00125E4E"/>
    <w:rsid w:val="00126C11"/>
    <w:rsid w:val="00131FA2"/>
    <w:rsid w:val="00137D78"/>
    <w:rsid w:val="00146B6B"/>
    <w:rsid w:val="0014761E"/>
    <w:rsid w:val="00155A49"/>
    <w:rsid w:val="00157E82"/>
    <w:rsid w:val="001754F1"/>
    <w:rsid w:val="00176BAA"/>
    <w:rsid w:val="001808BA"/>
    <w:rsid w:val="00182AC8"/>
    <w:rsid w:val="00185588"/>
    <w:rsid w:val="00193C7A"/>
    <w:rsid w:val="00193DE9"/>
    <w:rsid w:val="0019467C"/>
    <w:rsid w:val="00195085"/>
    <w:rsid w:val="001A02DB"/>
    <w:rsid w:val="001A3251"/>
    <w:rsid w:val="001A71B2"/>
    <w:rsid w:val="001B358D"/>
    <w:rsid w:val="001B56FF"/>
    <w:rsid w:val="001B66E7"/>
    <w:rsid w:val="001C0BF4"/>
    <w:rsid w:val="001C3896"/>
    <w:rsid w:val="001C482C"/>
    <w:rsid w:val="001C69EF"/>
    <w:rsid w:val="001F372A"/>
    <w:rsid w:val="002019B3"/>
    <w:rsid w:val="00203CCA"/>
    <w:rsid w:val="0020467C"/>
    <w:rsid w:val="00213AA8"/>
    <w:rsid w:val="00214C3D"/>
    <w:rsid w:val="002228C1"/>
    <w:rsid w:val="0022608A"/>
    <w:rsid w:val="00226746"/>
    <w:rsid w:val="00235D71"/>
    <w:rsid w:val="002362E9"/>
    <w:rsid w:val="00236D20"/>
    <w:rsid w:val="002379E9"/>
    <w:rsid w:val="0024438F"/>
    <w:rsid w:val="00251723"/>
    <w:rsid w:val="002553F8"/>
    <w:rsid w:val="002618EA"/>
    <w:rsid w:val="00267D6B"/>
    <w:rsid w:val="00270064"/>
    <w:rsid w:val="00270D01"/>
    <w:rsid w:val="002718CA"/>
    <w:rsid w:val="00271E11"/>
    <w:rsid w:val="00274DEE"/>
    <w:rsid w:val="00282125"/>
    <w:rsid w:val="00283351"/>
    <w:rsid w:val="00283CB7"/>
    <w:rsid w:val="002844C5"/>
    <w:rsid w:val="002902EB"/>
    <w:rsid w:val="00294E1B"/>
    <w:rsid w:val="002A1823"/>
    <w:rsid w:val="002A60EA"/>
    <w:rsid w:val="002B074E"/>
    <w:rsid w:val="002B0EE2"/>
    <w:rsid w:val="002C040A"/>
    <w:rsid w:val="002C5003"/>
    <w:rsid w:val="002D2EEF"/>
    <w:rsid w:val="002D4803"/>
    <w:rsid w:val="002E20A2"/>
    <w:rsid w:val="002E6841"/>
    <w:rsid w:val="002F30B0"/>
    <w:rsid w:val="003308C3"/>
    <w:rsid w:val="00334E3C"/>
    <w:rsid w:val="003375F5"/>
    <w:rsid w:val="0034440A"/>
    <w:rsid w:val="003477C8"/>
    <w:rsid w:val="003512BC"/>
    <w:rsid w:val="0035503A"/>
    <w:rsid w:val="00361DEA"/>
    <w:rsid w:val="00381DFB"/>
    <w:rsid w:val="00387C1B"/>
    <w:rsid w:val="003925D7"/>
    <w:rsid w:val="003943AB"/>
    <w:rsid w:val="00396025"/>
    <w:rsid w:val="003A01C6"/>
    <w:rsid w:val="003A0740"/>
    <w:rsid w:val="003A4854"/>
    <w:rsid w:val="003A62AB"/>
    <w:rsid w:val="003B0DAF"/>
    <w:rsid w:val="003B18AD"/>
    <w:rsid w:val="003B1F23"/>
    <w:rsid w:val="003B5003"/>
    <w:rsid w:val="003C0627"/>
    <w:rsid w:val="003C464B"/>
    <w:rsid w:val="003C6A79"/>
    <w:rsid w:val="003D1D2B"/>
    <w:rsid w:val="003D3889"/>
    <w:rsid w:val="003D469F"/>
    <w:rsid w:val="003E2390"/>
    <w:rsid w:val="003F2858"/>
    <w:rsid w:val="003F3BAC"/>
    <w:rsid w:val="003F7C95"/>
    <w:rsid w:val="00400D31"/>
    <w:rsid w:val="0040264B"/>
    <w:rsid w:val="00404CE9"/>
    <w:rsid w:val="00406BD3"/>
    <w:rsid w:val="00406DCB"/>
    <w:rsid w:val="004172F8"/>
    <w:rsid w:val="00432136"/>
    <w:rsid w:val="00440F40"/>
    <w:rsid w:val="00445169"/>
    <w:rsid w:val="0045097B"/>
    <w:rsid w:val="004568BA"/>
    <w:rsid w:val="0046099E"/>
    <w:rsid w:val="00461497"/>
    <w:rsid w:val="00476C5E"/>
    <w:rsid w:val="00481180"/>
    <w:rsid w:val="004827D5"/>
    <w:rsid w:val="00486556"/>
    <w:rsid w:val="00493E0C"/>
    <w:rsid w:val="00496548"/>
    <w:rsid w:val="0049672B"/>
    <w:rsid w:val="004B1CEC"/>
    <w:rsid w:val="004C03A9"/>
    <w:rsid w:val="004C1B50"/>
    <w:rsid w:val="004C2D08"/>
    <w:rsid w:val="004D2D49"/>
    <w:rsid w:val="004D344C"/>
    <w:rsid w:val="004D6A82"/>
    <w:rsid w:val="004E46DF"/>
    <w:rsid w:val="004E7EEE"/>
    <w:rsid w:val="004F3E73"/>
    <w:rsid w:val="004F733B"/>
    <w:rsid w:val="004F7E37"/>
    <w:rsid w:val="00501A46"/>
    <w:rsid w:val="00512C3F"/>
    <w:rsid w:val="00513644"/>
    <w:rsid w:val="00513B8F"/>
    <w:rsid w:val="00523806"/>
    <w:rsid w:val="005251EB"/>
    <w:rsid w:val="005259E8"/>
    <w:rsid w:val="005318E1"/>
    <w:rsid w:val="00531CC8"/>
    <w:rsid w:val="005336C0"/>
    <w:rsid w:val="00540328"/>
    <w:rsid w:val="00555B56"/>
    <w:rsid w:val="005612CE"/>
    <w:rsid w:val="00565E3C"/>
    <w:rsid w:val="00566BAD"/>
    <w:rsid w:val="00571D0D"/>
    <w:rsid w:val="005841B2"/>
    <w:rsid w:val="0058535D"/>
    <w:rsid w:val="00590B96"/>
    <w:rsid w:val="00590E55"/>
    <w:rsid w:val="00593B63"/>
    <w:rsid w:val="00594F68"/>
    <w:rsid w:val="005A269D"/>
    <w:rsid w:val="005A7064"/>
    <w:rsid w:val="005A7837"/>
    <w:rsid w:val="005B5E02"/>
    <w:rsid w:val="005C010F"/>
    <w:rsid w:val="005D500F"/>
    <w:rsid w:val="005E0992"/>
    <w:rsid w:val="005E278B"/>
    <w:rsid w:val="005F284B"/>
    <w:rsid w:val="005F5313"/>
    <w:rsid w:val="00600E8E"/>
    <w:rsid w:val="0060149A"/>
    <w:rsid w:val="00601662"/>
    <w:rsid w:val="00602070"/>
    <w:rsid w:val="00612B64"/>
    <w:rsid w:val="00614DC9"/>
    <w:rsid w:val="00615C1B"/>
    <w:rsid w:val="00631F2E"/>
    <w:rsid w:val="00634D32"/>
    <w:rsid w:val="00637327"/>
    <w:rsid w:val="00642E6A"/>
    <w:rsid w:val="00643A4A"/>
    <w:rsid w:val="00653829"/>
    <w:rsid w:val="00660A02"/>
    <w:rsid w:val="00662E38"/>
    <w:rsid w:val="0066366F"/>
    <w:rsid w:val="0069384A"/>
    <w:rsid w:val="006B117C"/>
    <w:rsid w:val="006B313D"/>
    <w:rsid w:val="006D640C"/>
    <w:rsid w:val="006D6D2B"/>
    <w:rsid w:val="006E243A"/>
    <w:rsid w:val="006E24B4"/>
    <w:rsid w:val="006E6215"/>
    <w:rsid w:val="00707275"/>
    <w:rsid w:val="00714E1D"/>
    <w:rsid w:val="00725FCE"/>
    <w:rsid w:val="00727341"/>
    <w:rsid w:val="00730E62"/>
    <w:rsid w:val="007353BF"/>
    <w:rsid w:val="0073708A"/>
    <w:rsid w:val="0075552D"/>
    <w:rsid w:val="0075776A"/>
    <w:rsid w:val="007640FD"/>
    <w:rsid w:val="007748A8"/>
    <w:rsid w:val="007757A4"/>
    <w:rsid w:val="00775C0C"/>
    <w:rsid w:val="00780319"/>
    <w:rsid w:val="00783AB4"/>
    <w:rsid w:val="00794B21"/>
    <w:rsid w:val="00796837"/>
    <w:rsid w:val="007A1401"/>
    <w:rsid w:val="007B03A3"/>
    <w:rsid w:val="007B4A59"/>
    <w:rsid w:val="007C0C84"/>
    <w:rsid w:val="007C3164"/>
    <w:rsid w:val="007C4890"/>
    <w:rsid w:val="007C6DF9"/>
    <w:rsid w:val="007D030F"/>
    <w:rsid w:val="007D281D"/>
    <w:rsid w:val="007E7CA1"/>
    <w:rsid w:val="007F610B"/>
    <w:rsid w:val="007F7FD8"/>
    <w:rsid w:val="00802518"/>
    <w:rsid w:val="00802A43"/>
    <w:rsid w:val="00821E86"/>
    <w:rsid w:val="0082331B"/>
    <w:rsid w:val="008238B6"/>
    <w:rsid w:val="00824255"/>
    <w:rsid w:val="00826561"/>
    <w:rsid w:val="00831C7A"/>
    <w:rsid w:val="008324D9"/>
    <w:rsid w:val="00833774"/>
    <w:rsid w:val="00846EBD"/>
    <w:rsid w:val="008546CF"/>
    <w:rsid w:val="00855886"/>
    <w:rsid w:val="00856BB3"/>
    <w:rsid w:val="0087486B"/>
    <w:rsid w:val="00875BFB"/>
    <w:rsid w:val="00876B54"/>
    <w:rsid w:val="0088611C"/>
    <w:rsid w:val="00890376"/>
    <w:rsid w:val="008906B5"/>
    <w:rsid w:val="00893FA1"/>
    <w:rsid w:val="008A6CA8"/>
    <w:rsid w:val="008B7655"/>
    <w:rsid w:val="008C27EA"/>
    <w:rsid w:val="008C4F48"/>
    <w:rsid w:val="008C7367"/>
    <w:rsid w:val="008C7C62"/>
    <w:rsid w:val="008D79BF"/>
    <w:rsid w:val="008E19A1"/>
    <w:rsid w:val="008E40D5"/>
    <w:rsid w:val="008E46C4"/>
    <w:rsid w:val="008E50BD"/>
    <w:rsid w:val="008F1871"/>
    <w:rsid w:val="008F4F10"/>
    <w:rsid w:val="00903959"/>
    <w:rsid w:val="00913A8B"/>
    <w:rsid w:val="00915989"/>
    <w:rsid w:val="00915E8A"/>
    <w:rsid w:val="0091707C"/>
    <w:rsid w:val="00922BF8"/>
    <w:rsid w:val="00925063"/>
    <w:rsid w:val="00925A66"/>
    <w:rsid w:val="00925E8C"/>
    <w:rsid w:val="00942756"/>
    <w:rsid w:val="00945E97"/>
    <w:rsid w:val="00951DAA"/>
    <w:rsid w:val="00952079"/>
    <w:rsid w:val="0095479A"/>
    <w:rsid w:val="00957973"/>
    <w:rsid w:val="00973793"/>
    <w:rsid w:val="009738A5"/>
    <w:rsid w:val="009770A8"/>
    <w:rsid w:val="00977FF4"/>
    <w:rsid w:val="00981937"/>
    <w:rsid w:val="0099062E"/>
    <w:rsid w:val="009956F5"/>
    <w:rsid w:val="00997B6E"/>
    <w:rsid w:val="009A0EF9"/>
    <w:rsid w:val="009A2721"/>
    <w:rsid w:val="009A4988"/>
    <w:rsid w:val="009A7700"/>
    <w:rsid w:val="009B670B"/>
    <w:rsid w:val="009C4253"/>
    <w:rsid w:val="009C5B3B"/>
    <w:rsid w:val="009C637F"/>
    <w:rsid w:val="009D250E"/>
    <w:rsid w:val="009D67F8"/>
    <w:rsid w:val="009E7767"/>
    <w:rsid w:val="009F2EA7"/>
    <w:rsid w:val="009F4C9F"/>
    <w:rsid w:val="009F5702"/>
    <w:rsid w:val="009F662E"/>
    <w:rsid w:val="00A006DA"/>
    <w:rsid w:val="00A066F0"/>
    <w:rsid w:val="00A1536A"/>
    <w:rsid w:val="00A15B63"/>
    <w:rsid w:val="00A212DE"/>
    <w:rsid w:val="00A243CC"/>
    <w:rsid w:val="00A314A7"/>
    <w:rsid w:val="00A369A4"/>
    <w:rsid w:val="00A42C91"/>
    <w:rsid w:val="00A44CCA"/>
    <w:rsid w:val="00A52A88"/>
    <w:rsid w:val="00A56CCA"/>
    <w:rsid w:val="00A616F5"/>
    <w:rsid w:val="00A636C4"/>
    <w:rsid w:val="00A727B7"/>
    <w:rsid w:val="00A90FC3"/>
    <w:rsid w:val="00A9716A"/>
    <w:rsid w:val="00AB1F91"/>
    <w:rsid w:val="00AB3DD4"/>
    <w:rsid w:val="00AC0249"/>
    <w:rsid w:val="00AC1FA2"/>
    <w:rsid w:val="00AC33AE"/>
    <w:rsid w:val="00AC44CF"/>
    <w:rsid w:val="00AD66B7"/>
    <w:rsid w:val="00AE0E0F"/>
    <w:rsid w:val="00AE5040"/>
    <w:rsid w:val="00AF0599"/>
    <w:rsid w:val="00AF2F14"/>
    <w:rsid w:val="00AF6036"/>
    <w:rsid w:val="00B06472"/>
    <w:rsid w:val="00B07815"/>
    <w:rsid w:val="00B15190"/>
    <w:rsid w:val="00B1590A"/>
    <w:rsid w:val="00B345BC"/>
    <w:rsid w:val="00B35DA5"/>
    <w:rsid w:val="00B53722"/>
    <w:rsid w:val="00B53889"/>
    <w:rsid w:val="00B55876"/>
    <w:rsid w:val="00B55D61"/>
    <w:rsid w:val="00B572F8"/>
    <w:rsid w:val="00B62D3C"/>
    <w:rsid w:val="00B667EF"/>
    <w:rsid w:val="00B70998"/>
    <w:rsid w:val="00B7202E"/>
    <w:rsid w:val="00B73086"/>
    <w:rsid w:val="00B80343"/>
    <w:rsid w:val="00B923FA"/>
    <w:rsid w:val="00B92424"/>
    <w:rsid w:val="00B94175"/>
    <w:rsid w:val="00B94EB2"/>
    <w:rsid w:val="00BA3E5C"/>
    <w:rsid w:val="00BB063B"/>
    <w:rsid w:val="00BB1031"/>
    <w:rsid w:val="00BB4E61"/>
    <w:rsid w:val="00BB7A4D"/>
    <w:rsid w:val="00BC1CBE"/>
    <w:rsid w:val="00BC5DEF"/>
    <w:rsid w:val="00BC7306"/>
    <w:rsid w:val="00BC73E2"/>
    <w:rsid w:val="00BD53A9"/>
    <w:rsid w:val="00BD56E4"/>
    <w:rsid w:val="00BE2A81"/>
    <w:rsid w:val="00BF0487"/>
    <w:rsid w:val="00C1650E"/>
    <w:rsid w:val="00C16AD1"/>
    <w:rsid w:val="00C20370"/>
    <w:rsid w:val="00C24DDB"/>
    <w:rsid w:val="00C27C2D"/>
    <w:rsid w:val="00C30D9A"/>
    <w:rsid w:val="00C345EB"/>
    <w:rsid w:val="00C35F9A"/>
    <w:rsid w:val="00C62B5E"/>
    <w:rsid w:val="00C65CFA"/>
    <w:rsid w:val="00C67964"/>
    <w:rsid w:val="00C71C9B"/>
    <w:rsid w:val="00C76E89"/>
    <w:rsid w:val="00C916A7"/>
    <w:rsid w:val="00C91D5B"/>
    <w:rsid w:val="00C93F78"/>
    <w:rsid w:val="00C96020"/>
    <w:rsid w:val="00C9649C"/>
    <w:rsid w:val="00CA4FE0"/>
    <w:rsid w:val="00CB0045"/>
    <w:rsid w:val="00CB1A4D"/>
    <w:rsid w:val="00CC244C"/>
    <w:rsid w:val="00CD2E21"/>
    <w:rsid w:val="00CD49A4"/>
    <w:rsid w:val="00CD7629"/>
    <w:rsid w:val="00CE21A1"/>
    <w:rsid w:val="00CE3AA0"/>
    <w:rsid w:val="00CE7D42"/>
    <w:rsid w:val="00CF1D61"/>
    <w:rsid w:val="00D03F82"/>
    <w:rsid w:val="00D0716C"/>
    <w:rsid w:val="00D129B4"/>
    <w:rsid w:val="00D279B0"/>
    <w:rsid w:val="00D27A3C"/>
    <w:rsid w:val="00D27E8A"/>
    <w:rsid w:val="00D42046"/>
    <w:rsid w:val="00D4792F"/>
    <w:rsid w:val="00D50F08"/>
    <w:rsid w:val="00D57C9F"/>
    <w:rsid w:val="00D634C3"/>
    <w:rsid w:val="00D644D0"/>
    <w:rsid w:val="00D65BF2"/>
    <w:rsid w:val="00D66998"/>
    <w:rsid w:val="00D675B5"/>
    <w:rsid w:val="00D81449"/>
    <w:rsid w:val="00D819FE"/>
    <w:rsid w:val="00D85B90"/>
    <w:rsid w:val="00D919C1"/>
    <w:rsid w:val="00D97418"/>
    <w:rsid w:val="00DA004D"/>
    <w:rsid w:val="00DA2AFC"/>
    <w:rsid w:val="00DA5544"/>
    <w:rsid w:val="00DB0637"/>
    <w:rsid w:val="00DB3093"/>
    <w:rsid w:val="00DB3598"/>
    <w:rsid w:val="00DC29AA"/>
    <w:rsid w:val="00DD26E2"/>
    <w:rsid w:val="00DD75FE"/>
    <w:rsid w:val="00DE4CC9"/>
    <w:rsid w:val="00DE6BEC"/>
    <w:rsid w:val="00E00D40"/>
    <w:rsid w:val="00E04CA9"/>
    <w:rsid w:val="00E10A1C"/>
    <w:rsid w:val="00E11744"/>
    <w:rsid w:val="00E16720"/>
    <w:rsid w:val="00E3162E"/>
    <w:rsid w:val="00E31D73"/>
    <w:rsid w:val="00E34492"/>
    <w:rsid w:val="00E44485"/>
    <w:rsid w:val="00E5163D"/>
    <w:rsid w:val="00E54301"/>
    <w:rsid w:val="00E550AA"/>
    <w:rsid w:val="00E5555F"/>
    <w:rsid w:val="00E5591E"/>
    <w:rsid w:val="00E57496"/>
    <w:rsid w:val="00E61920"/>
    <w:rsid w:val="00E663A9"/>
    <w:rsid w:val="00E76CBB"/>
    <w:rsid w:val="00E92603"/>
    <w:rsid w:val="00E937E8"/>
    <w:rsid w:val="00E960EC"/>
    <w:rsid w:val="00E96B6A"/>
    <w:rsid w:val="00EA039B"/>
    <w:rsid w:val="00EA1A9D"/>
    <w:rsid w:val="00EA799B"/>
    <w:rsid w:val="00EB283C"/>
    <w:rsid w:val="00ED6523"/>
    <w:rsid w:val="00ED74E2"/>
    <w:rsid w:val="00F0422D"/>
    <w:rsid w:val="00F166DA"/>
    <w:rsid w:val="00F209A1"/>
    <w:rsid w:val="00F22D1B"/>
    <w:rsid w:val="00F33F2C"/>
    <w:rsid w:val="00F34FD7"/>
    <w:rsid w:val="00F36AD4"/>
    <w:rsid w:val="00F3755A"/>
    <w:rsid w:val="00F54B39"/>
    <w:rsid w:val="00F672C8"/>
    <w:rsid w:val="00F70FA5"/>
    <w:rsid w:val="00F751A8"/>
    <w:rsid w:val="00F75336"/>
    <w:rsid w:val="00F854FF"/>
    <w:rsid w:val="00F86E07"/>
    <w:rsid w:val="00F96622"/>
    <w:rsid w:val="00F97B8E"/>
    <w:rsid w:val="00FA0EF7"/>
    <w:rsid w:val="00FA24EE"/>
    <w:rsid w:val="00FA3DAD"/>
    <w:rsid w:val="00FB1D04"/>
    <w:rsid w:val="00FB229B"/>
    <w:rsid w:val="00FB340D"/>
    <w:rsid w:val="00FC365A"/>
    <w:rsid w:val="00FC53D8"/>
    <w:rsid w:val="00FD37A0"/>
    <w:rsid w:val="00FD42D9"/>
    <w:rsid w:val="00FD46CA"/>
    <w:rsid w:val="00FD7C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65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40" w:line="480" w:lineRule="auto"/>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3A9"/>
  </w:style>
  <w:style w:type="paragraph" w:styleId="Heading1">
    <w:name w:val="heading 1"/>
    <w:basedOn w:val="Normal"/>
    <w:next w:val="Normal"/>
    <w:link w:val="Heading1Char"/>
    <w:uiPriority w:val="9"/>
    <w:qFormat/>
    <w:rsid w:val="00973793"/>
    <w:pPr>
      <w:spacing w:before="600" w:after="0"/>
      <w:ind w:firstLine="0"/>
      <w:jc w:val="center"/>
      <w:outlineLvl w:val="0"/>
    </w:pPr>
    <w:rPr>
      <w:rFonts w:asciiTheme="majorHAnsi" w:eastAsiaTheme="majorEastAsia" w:hAnsiTheme="majorHAnsi" w:cstheme="majorBidi"/>
      <w:b/>
      <w:bCs/>
      <w:i/>
      <w:iCs/>
      <w:sz w:val="32"/>
      <w:szCs w:val="32"/>
    </w:rPr>
  </w:style>
  <w:style w:type="paragraph" w:styleId="Heading2">
    <w:name w:val="heading 2"/>
    <w:basedOn w:val="Normal"/>
    <w:next w:val="Normal"/>
    <w:link w:val="Heading2Char"/>
    <w:uiPriority w:val="9"/>
    <w:unhideWhenUsed/>
    <w:qFormat/>
    <w:rsid w:val="005B5E02"/>
    <w:pPr>
      <w:spacing w:before="320" w:after="0"/>
      <w:ind w:firstLine="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036280"/>
    <w:pPr>
      <w:spacing w:before="320" w:after="0"/>
      <w:ind w:firstLine="0"/>
      <w:outlineLvl w:val="2"/>
    </w:pPr>
    <w:rPr>
      <w:rFonts w:eastAsiaTheme="majorEastAsia" w:cstheme="majorBidi"/>
      <w:b/>
      <w:bCs/>
      <w:i/>
      <w:iCs/>
      <w:szCs w:val="26"/>
    </w:rPr>
  </w:style>
  <w:style w:type="paragraph" w:styleId="Heading4">
    <w:name w:val="heading 4"/>
    <w:basedOn w:val="Normal"/>
    <w:next w:val="Normal"/>
    <w:link w:val="Heading4Char"/>
    <w:uiPriority w:val="9"/>
    <w:unhideWhenUsed/>
    <w:qFormat/>
    <w:rsid w:val="00D03F82"/>
    <w:pPr>
      <w:spacing w:before="280" w:after="0" w:line="360" w:lineRule="auto"/>
      <w:ind w:firstLine="0"/>
      <w:jc w:val="center"/>
      <w:outlineLvl w:val="3"/>
    </w:pPr>
    <w:rPr>
      <w:rFonts w:asciiTheme="majorHAnsi" w:eastAsiaTheme="majorEastAsia" w:hAnsiTheme="majorHAnsi" w:cstheme="majorBidi"/>
      <w:b/>
      <w:bCs/>
      <w:i/>
      <w:iCs/>
      <w:sz w:val="28"/>
      <w:szCs w:val="24"/>
    </w:rPr>
  </w:style>
  <w:style w:type="paragraph" w:styleId="Heading5">
    <w:name w:val="heading 5"/>
    <w:basedOn w:val="Normal"/>
    <w:next w:val="Normal"/>
    <w:link w:val="Heading5Char"/>
    <w:uiPriority w:val="9"/>
    <w:unhideWhenUsed/>
    <w:qFormat/>
    <w:rsid w:val="00CB0045"/>
    <w:pPr>
      <w:spacing w:before="280" w:after="0" w:line="360" w:lineRule="auto"/>
      <w:ind w:firstLine="0"/>
      <w:outlineLvl w:val="4"/>
    </w:pPr>
    <w:rPr>
      <w:rFonts w:asciiTheme="majorHAnsi" w:eastAsiaTheme="majorEastAsia" w:hAnsiTheme="majorHAnsi" w:cstheme="majorBidi"/>
      <w:bCs/>
      <w:iCs/>
    </w:rPr>
  </w:style>
  <w:style w:type="paragraph" w:styleId="Heading6">
    <w:name w:val="heading 6"/>
    <w:basedOn w:val="Normal"/>
    <w:next w:val="Normal"/>
    <w:link w:val="Heading6Char"/>
    <w:uiPriority w:val="9"/>
    <w:semiHidden/>
    <w:unhideWhenUsed/>
    <w:qFormat/>
    <w:rsid w:val="004C03A9"/>
    <w:pPr>
      <w:spacing w:before="280" w:after="80" w:line="360" w:lineRule="auto"/>
      <w:ind w:firstLine="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4C03A9"/>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Heading8">
    <w:name w:val="heading 8"/>
    <w:basedOn w:val="Normal"/>
    <w:next w:val="Normal"/>
    <w:link w:val="Heading8Char"/>
    <w:uiPriority w:val="9"/>
    <w:semiHidden/>
    <w:unhideWhenUsed/>
    <w:qFormat/>
    <w:rsid w:val="004C03A9"/>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Heading9">
    <w:name w:val="heading 9"/>
    <w:basedOn w:val="Normal"/>
    <w:next w:val="Normal"/>
    <w:link w:val="Heading9Char"/>
    <w:uiPriority w:val="9"/>
    <w:semiHidden/>
    <w:unhideWhenUsed/>
    <w:qFormat/>
    <w:rsid w:val="004C03A9"/>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C95"/>
  </w:style>
  <w:style w:type="paragraph" w:styleId="Footer">
    <w:name w:val="footer"/>
    <w:basedOn w:val="Normal"/>
    <w:link w:val="FooterChar"/>
    <w:uiPriority w:val="99"/>
    <w:unhideWhenUsed/>
    <w:rsid w:val="003F7C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C95"/>
  </w:style>
  <w:style w:type="paragraph" w:styleId="TOC1">
    <w:name w:val="toc 1"/>
    <w:basedOn w:val="Normal"/>
    <w:next w:val="Normal"/>
    <w:uiPriority w:val="39"/>
    <w:rsid w:val="003F7C95"/>
    <w:pPr>
      <w:spacing w:before="240" w:after="120"/>
    </w:pPr>
    <w:rPr>
      <w:b/>
      <w:bCs/>
      <w:sz w:val="20"/>
      <w:szCs w:val="20"/>
    </w:rPr>
  </w:style>
  <w:style w:type="character" w:styleId="Hyperlink">
    <w:name w:val="Hyperlink"/>
    <w:uiPriority w:val="99"/>
    <w:rsid w:val="003F7C95"/>
    <w:rPr>
      <w:color w:val="000000"/>
    </w:rPr>
  </w:style>
  <w:style w:type="paragraph" w:styleId="TOC2">
    <w:name w:val="toc 2"/>
    <w:basedOn w:val="Normal"/>
    <w:next w:val="Normal"/>
    <w:uiPriority w:val="39"/>
    <w:rsid w:val="003F7C95"/>
    <w:pPr>
      <w:spacing w:before="120" w:after="0"/>
      <w:ind w:left="220"/>
    </w:pPr>
    <w:rPr>
      <w:i/>
      <w:iCs/>
      <w:sz w:val="20"/>
      <w:szCs w:val="20"/>
    </w:rPr>
  </w:style>
  <w:style w:type="paragraph" w:styleId="TOC3">
    <w:name w:val="toc 3"/>
    <w:basedOn w:val="Normal"/>
    <w:next w:val="Normal"/>
    <w:autoRedefine/>
    <w:uiPriority w:val="39"/>
    <w:unhideWhenUsed/>
    <w:rsid w:val="00C96020"/>
    <w:pPr>
      <w:tabs>
        <w:tab w:val="right" w:leader="dot" w:pos="9350"/>
      </w:tabs>
      <w:spacing w:after="0"/>
      <w:ind w:firstLine="0"/>
    </w:pPr>
    <w:rPr>
      <w:sz w:val="20"/>
      <w:szCs w:val="20"/>
    </w:rPr>
  </w:style>
  <w:style w:type="paragraph" w:styleId="TOC4">
    <w:name w:val="toc 4"/>
    <w:basedOn w:val="Normal"/>
    <w:next w:val="Normal"/>
    <w:autoRedefine/>
    <w:uiPriority w:val="39"/>
    <w:unhideWhenUsed/>
    <w:rsid w:val="003F7C95"/>
    <w:pPr>
      <w:spacing w:after="0"/>
      <w:ind w:left="660"/>
    </w:pPr>
    <w:rPr>
      <w:sz w:val="20"/>
      <w:szCs w:val="20"/>
    </w:rPr>
  </w:style>
  <w:style w:type="paragraph" w:styleId="TOC5">
    <w:name w:val="toc 5"/>
    <w:basedOn w:val="Normal"/>
    <w:next w:val="Normal"/>
    <w:autoRedefine/>
    <w:uiPriority w:val="39"/>
    <w:unhideWhenUsed/>
    <w:rsid w:val="003F7C95"/>
    <w:pPr>
      <w:spacing w:after="0"/>
      <w:ind w:left="880"/>
    </w:pPr>
    <w:rPr>
      <w:sz w:val="20"/>
      <w:szCs w:val="20"/>
    </w:rPr>
  </w:style>
  <w:style w:type="paragraph" w:styleId="TOC6">
    <w:name w:val="toc 6"/>
    <w:basedOn w:val="Normal"/>
    <w:next w:val="Normal"/>
    <w:autoRedefine/>
    <w:uiPriority w:val="39"/>
    <w:unhideWhenUsed/>
    <w:rsid w:val="003F7C95"/>
    <w:pPr>
      <w:spacing w:after="0"/>
      <w:ind w:left="1100"/>
    </w:pPr>
    <w:rPr>
      <w:sz w:val="20"/>
      <w:szCs w:val="20"/>
    </w:rPr>
  </w:style>
  <w:style w:type="paragraph" w:styleId="TOC7">
    <w:name w:val="toc 7"/>
    <w:basedOn w:val="Normal"/>
    <w:next w:val="Normal"/>
    <w:autoRedefine/>
    <w:uiPriority w:val="39"/>
    <w:unhideWhenUsed/>
    <w:rsid w:val="003F7C95"/>
    <w:pPr>
      <w:spacing w:after="0"/>
      <w:ind w:left="1320"/>
    </w:pPr>
    <w:rPr>
      <w:sz w:val="20"/>
      <w:szCs w:val="20"/>
    </w:rPr>
  </w:style>
  <w:style w:type="paragraph" w:styleId="TOC8">
    <w:name w:val="toc 8"/>
    <w:basedOn w:val="Normal"/>
    <w:next w:val="Normal"/>
    <w:autoRedefine/>
    <w:uiPriority w:val="39"/>
    <w:unhideWhenUsed/>
    <w:rsid w:val="003F7C95"/>
    <w:pPr>
      <w:spacing w:after="0"/>
      <w:ind w:left="1540"/>
    </w:pPr>
    <w:rPr>
      <w:sz w:val="20"/>
      <w:szCs w:val="20"/>
    </w:rPr>
  </w:style>
  <w:style w:type="paragraph" w:styleId="TOC9">
    <w:name w:val="toc 9"/>
    <w:basedOn w:val="Normal"/>
    <w:next w:val="Normal"/>
    <w:autoRedefine/>
    <w:uiPriority w:val="39"/>
    <w:unhideWhenUsed/>
    <w:rsid w:val="003F7C95"/>
    <w:pPr>
      <w:spacing w:after="0"/>
      <w:ind w:left="1760"/>
    </w:pPr>
    <w:rPr>
      <w:sz w:val="20"/>
      <w:szCs w:val="20"/>
    </w:rPr>
  </w:style>
  <w:style w:type="character" w:customStyle="1" w:styleId="Heading3Char">
    <w:name w:val="Heading 3 Char"/>
    <w:basedOn w:val="DefaultParagraphFont"/>
    <w:link w:val="Heading3"/>
    <w:uiPriority w:val="9"/>
    <w:rsid w:val="00036280"/>
    <w:rPr>
      <w:rFonts w:eastAsiaTheme="majorEastAsia" w:cstheme="majorBidi"/>
      <w:b/>
      <w:bCs/>
      <w:i/>
      <w:iCs/>
      <w:szCs w:val="26"/>
    </w:rPr>
  </w:style>
  <w:style w:type="paragraph" w:styleId="Title">
    <w:name w:val="Title"/>
    <w:basedOn w:val="Normal"/>
    <w:next w:val="Normal"/>
    <w:link w:val="TitleChar"/>
    <w:qFormat/>
    <w:rsid w:val="004C03A9"/>
    <w:pPr>
      <w:spacing w:line="240" w:lineRule="auto"/>
      <w:ind w:firstLine="0"/>
    </w:pPr>
    <w:rPr>
      <w:rFonts w:asciiTheme="majorHAnsi" w:eastAsiaTheme="majorEastAsia" w:hAnsiTheme="majorHAnsi" w:cstheme="majorBidi"/>
      <w:b/>
      <w:bCs/>
      <w:i/>
      <w:iCs/>
      <w:spacing w:val="10"/>
      <w:sz w:val="60"/>
      <w:szCs w:val="60"/>
    </w:rPr>
  </w:style>
  <w:style w:type="character" w:customStyle="1" w:styleId="TitleChar">
    <w:name w:val="Title Char"/>
    <w:basedOn w:val="DefaultParagraphFont"/>
    <w:link w:val="Title"/>
    <w:uiPriority w:val="10"/>
    <w:rsid w:val="004C03A9"/>
    <w:rPr>
      <w:rFonts w:asciiTheme="majorHAnsi" w:eastAsiaTheme="majorEastAsia" w:hAnsiTheme="majorHAnsi" w:cstheme="majorBidi"/>
      <w:b/>
      <w:bCs/>
      <w:i/>
      <w:iCs/>
      <w:spacing w:val="10"/>
      <w:sz w:val="60"/>
      <w:szCs w:val="60"/>
    </w:rPr>
  </w:style>
  <w:style w:type="character" w:customStyle="1" w:styleId="Heading1Char">
    <w:name w:val="Heading 1 Char"/>
    <w:basedOn w:val="DefaultParagraphFont"/>
    <w:link w:val="Heading1"/>
    <w:uiPriority w:val="9"/>
    <w:rsid w:val="00973793"/>
    <w:rPr>
      <w:rFonts w:asciiTheme="majorHAnsi" w:eastAsiaTheme="majorEastAsia" w:hAnsiTheme="majorHAnsi" w:cstheme="majorBidi"/>
      <w:b/>
      <w:bCs/>
      <w:i/>
      <w:iCs/>
      <w:sz w:val="32"/>
      <w:szCs w:val="32"/>
    </w:rPr>
  </w:style>
  <w:style w:type="character" w:customStyle="1" w:styleId="Heading2Char">
    <w:name w:val="Heading 2 Char"/>
    <w:basedOn w:val="DefaultParagraphFont"/>
    <w:link w:val="Heading2"/>
    <w:uiPriority w:val="9"/>
    <w:rsid w:val="005B5E02"/>
    <w:rPr>
      <w:rFonts w:asciiTheme="majorHAnsi" w:eastAsiaTheme="majorEastAsia" w:hAnsiTheme="majorHAnsi" w:cstheme="majorBidi"/>
      <w:b/>
      <w:bCs/>
      <w:i/>
      <w:iCs/>
      <w:sz w:val="28"/>
      <w:szCs w:val="28"/>
    </w:rPr>
  </w:style>
  <w:style w:type="character" w:customStyle="1" w:styleId="Heading4Char">
    <w:name w:val="Heading 4 Char"/>
    <w:basedOn w:val="DefaultParagraphFont"/>
    <w:link w:val="Heading4"/>
    <w:uiPriority w:val="9"/>
    <w:rsid w:val="00D03F82"/>
    <w:rPr>
      <w:rFonts w:asciiTheme="majorHAnsi" w:eastAsiaTheme="majorEastAsia" w:hAnsiTheme="majorHAnsi" w:cstheme="majorBidi"/>
      <w:b/>
      <w:bCs/>
      <w:i/>
      <w:iCs/>
      <w:sz w:val="28"/>
      <w:szCs w:val="24"/>
    </w:rPr>
  </w:style>
  <w:style w:type="character" w:customStyle="1" w:styleId="Heading5Char">
    <w:name w:val="Heading 5 Char"/>
    <w:basedOn w:val="DefaultParagraphFont"/>
    <w:link w:val="Heading5"/>
    <w:uiPriority w:val="9"/>
    <w:rsid w:val="00CB0045"/>
    <w:rPr>
      <w:rFonts w:asciiTheme="majorHAnsi" w:eastAsiaTheme="majorEastAsia" w:hAnsiTheme="majorHAnsi" w:cstheme="majorBidi"/>
      <w:bCs/>
      <w:iCs/>
    </w:rPr>
  </w:style>
  <w:style w:type="character" w:customStyle="1" w:styleId="Heading6Char">
    <w:name w:val="Heading 6 Char"/>
    <w:basedOn w:val="DefaultParagraphFont"/>
    <w:link w:val="Heading6"/>
    <w:uiPriority w:val="9"/>
    <w:semiHidden/>
    <w:rsid w:val="004C03A9"/>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4C03A9"/>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semiHidden/>
    <w:rsid w:val="004C03A9"/>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semiHidden/>
    <w:rsid w:val="004C03A9"/>
    <w:rPr>
      <w:rFonts w:asciiTheme="majorHAnsi" w:eastAsiaTheme="majorEastAsia" w:hAnsiTheme="majorHAnsi" w:cstheme="majorBidi"/>
      <w:i/>
      <w:iCs/>
      <w:sz w:val="18"/>
      <w:szCs w:val="18"/>
    </w:rPr>
  </w:style>
  <w:style w:type="paragraph" w:styleId="Caption">
    <w:name w:val="caption"/>
    <w:basedOn w:val="Normal"/>
    <w:next w:val="Normal"/>
    <w:uiPriority w:val="35"/>
    <w:semiHidden/>
    <w:unhideWhenUsed/>
    <w:qFormat/>
    <w:rsid w:val="004C03A9"/>
    <w:rPr>
      <w:b/>
      <w:bCs/>
      <w:sz w:val="18"/>
      <w:szCs w:val="18"/>
    </w:rPr>
  </w:style>
  <w:style w:type="paragraph" w:styleId="Subtitle">
    <w:name w:val="Subtitle"/>
    <w:basedOn w:val="Normal"/>
    <w:next w:val="Normal"/>
    <w:link w:val="SubtitleChar"/>
    <w:uiPriority w:val="11"/>
    <w:qFormat/>
    <w:rsid w:val="004C03A9"/>
    <w:pPr>
      <w:spacing w:after="320"/>
      <w:jc w:val="right"/>
    </w:pPr>
    <w:rPr>
      <w:i/>
      <w:iCs/>
      <w:color w:val="808080" w:themeColor="text1" w:themeTint="7F"/>
      <w:spacing w:val="10"/>
      <w:sz w:val="24"/>
      <w:szCs w:val="24"/>
    </w:rPr>
  </w:style>
  <w:style w:type="character" w:customStyle="1" w:styleId="SubtitleChar">
    <w:name w:val="Subtitle Char"/>
    <w:basedOn w:val="DefaultParagraphFont"/>
    <w:link w:val="Subtitle"/>
    <w:uiPriority w:val="11"/>
    <w:rsid w:val="004C03A9"/>
    <w:rPr>
      <w:i/>
      <w:iCs/>
      <w:color w:val="808080" w:themeColor="text1" w:themeTint="7F"/>
      <w:spacing w:val="10"/>
      <w:sz w:val="24"/>
      <w:szCs w:val="24"/>
    </w:rPr>
  </w:style>
  <w:style w:type="character" w:styleId="Strong">
    <w:name w:val="Strong"/>
    <w:basedOn w:val="DefaultParagraphFont"/>
    <w:uiPriority w:val="22"/>
    <w:qFormat/>
    <w:rsid w:val="004C03A9"/>
    <w:rPr>
      <w:b/>
      <w:bCs/>
      <w:spacing w:val="0"/>
    </w:rPr>
  </w:style>
  <w:style w:type="character" w:styleId="Emphasis">
    <w:name w:val="Emphasis"/>
    <w:uiPriority w:val="20"/>
    <w:qFormat/>
    <w:rsid w:val="004C03A9"/>
    <w:rPr>
      <w:b/>
      <w:bCs/>
      <w:i/>
      <w:iCs/>
      <w:color w:val="auto"/>
    </w:rPr>
  </w:style>
  <w:style w:type="paragraph" w:styleId="NoSpacing">
    <w:name w:val="No Spacing"/>
    <w:basedOn w:val="Normal"/>
    <w:uiPriority w:val="1"/>
    <w:qFormat/>
    <w:rsid w:val="004C03A9"/>
    <w:pPr>
      <w:spacing w:after="0" w:line="240" w:lineRule="auto"/>
      <w:ind w:firstLine="0"/>
    </w:pPr>
  </w:style>
  <w:style w:type="paragraph" w:styleId="ListParagraph">
    <w:name w:val="List Paragraph"/>
    <w:basedOn w:val="Normal"/>
    <w:uiPriority w:val="34"/>
    <w:qFormat/>
    <w:rsid w:val="004C03A9"/>
    <w:pPr>
      <w:ind w:left="720"/>
      <w:contextualSpacing/>
    </w:pPr>
  </w:style>
  <w:style w:type="paragraph" w:styleId="Quote">
    <w:name w:val="Quote"/>
    <w:basedOn w:val="Normal"/>
    <w:next w:val="Normal"/>
    <w:link w:val="QuoteChar"/>
    <w:uiPriority w:val="29"/>
    <w:qFormat/>
    <w:rsid w:val="004C03A9"/>
    <w:rPr>
      <w:color w:val="5A5A5A" w:themeColor="text1" w:themeTint="A5"/>
    </w:rPr>
  </w:style>
  <w:style w:type="character" w:customStyle="1" w:styleId="QuoteChar">
    <w:name w:val="Quote Char"/>
    <w:basedOn w:val="DefaultParagraphFont"/>
    <w:link w:val="Quote"/>
    <w:uiPriority w:val="29"/>
    <w:rsid w:val="004C03A9"/>
    <w:rPr>
      <w:rFonts w:asciiTheme="minorHAnsi"/>
      <w:color w:val="5A5A5A" w:themeColor="text1" w:themeTint="A5"/>
    </w:rPr>
  </w:style>
  <w:style w:type="paragraph" w:styleId="IntenseQuote">
    <w:name w:val="Intense Quote"/>
    <w:basedOn w:val="Normal"/>
    <w:next w:val="Normal"/>
    <w:link w:val="IntenseQuoteChar"/>
    <w:uiPriority w:val="30"/>
    <w:qFormat/>
    <w:rsid w:val="004C03A9"/>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IntenseQuoteChar">
    <w:name w:val="Intense Quote Char"/>
    <w:basedOn w:val="DefaultParagraphFont"/>
    <w:link w:val="IntenseQuote"/>
    <w:uiPriority w:val="30"/>
    <w:rsid w:val="004C03A9"/>
    <w:rPr>
      <w:rFonts w:asciiTheme="majorHAnsi" w:eastAsiaTheme="majorEastAsia" w:hAnsiTheme="majorHAnsi" w:cstheme="majorBidi"/>
      <w:i/>
      <w:iCs/>
      <w:sz w:val="20"/>
      <w:szCs w:val="20"/>
    </w:rPr>
  </w:style>
  <w:style w:type="character" w:styleId="SubtleEmphasis">
    <w:name w:val="Subtle Emphasis"/>
    <w:uiPriority w:val="19"/>
    <w:qFormat/>
    <w:rsid w:val="004C03A9"/>
    <w:rPr>
      <w:i/>
      <w:iCs/>
      <w:color w:val="5A5A5A" w:themeColor="text1" w:themeTint="A5"/>
    </w:rPr>
  </w:style>
  <w:style w:type="character" w:styleId="IntenseEmphasis">
    <w:name w:val="Intense Emphasis"/>
    <w:uiPriority w:val="21"/>
    <w:qFormat/>
    <w:rsid w:val="004C03A9"/>
    <w:rPr>
      <w:b/>
      <w:bCs/>
      <w:i/>
      <w:iCs/>
      <w:color w:val="auto"/>
      <w:u w:val="single"/>
    </w:rPr>
  </w:style>
  <w:style w:type="character" w:styleId="SubtleReference">
    <w:name w:val="Subtle Reference"/>
    <w:uiPriority w:val="31"/>
    <w:qFormat/>
    <w:rsid w:val="004C03A9"/>
    <w:rPr>
      <w:smallCaps/>
    </w:rPr>
  </w:style>
  <w:style w:type="character" w:styleId="IntenseReference">
    <w:name w:val="Intense Reference"/>
    <w:uiPriority w:val="32"/>
    <w:qFormat/>
    <w:rsid w:val="004C03A9"/>
    <w:rPr>
      <w:b/>
      <w:bCs/>
      <w:smallCaps/>
      <w:color w:val="auto"/>
    </w:rPr>
  </w:style>
  <w:style w:type="character" w:styleId="BookTitle">
    <w:name w:val="Book Title"/>
    <w:uiPriority w:val="33"/>
    <w:qFormat/>
    <w:rsid w:val="004C03A9"/>
    <w:rPr>
      <w:rFonts w:asciiTheme="majorHAnsi" w:eastAsiaTheme="majorEastAsia" w:hAnsiTheme="majorHAnsi" w:cstheme="majorBidi"/>
      <w:b/>
      <w:bCs/>
      <w:smallCaps/>
      <w:color w:val="auto"/>
      <w:u w:val="single"/>
    </w:rPr>
  </w:style>
  <w:style w:type="paragraph" w:styleId="TOCHeading">
    <w:name w:val="TOC Heading"/>
    <w:basedOn w:val="Heading1"/>
    <w:next w:val="Normal"/>
    <w:uiPriority w:val="39"/>
    <w:semiHidden/>
    <w:unhideWhenUsed/>
    <w:qFormat/>
    <w:rsid w:val="004C03A9"/>
    <w:pPr>
      <w:outlineLvl w:val="9"/>
    </w:pPr>
  </w:style>
  <w:style w:type="paragraph" w:styleId="List">
    <w:name w:val="List"/>
    <w:basedOn w:val="Normal"/>
    <w:rsid w:val="003A4854"/>
    <w:pPr>
      <w:spacing w:after="0" w:line="240" w:lineRule="auto"/>
      <w:ind w:left="360" w:hanging="360"/>
    </w:pPr>
    <w:rPr>
      <w:rFonts w:ascii="Times New Roman" w:eastAsia="Times New Roman" w:hAnsi="Times New Roman" w:cs="Times New Roman"/>
      <w:sz w:val="24"/>
      <w:szCs w:val="20"/>
      <w:lang w:bidi="ar-SA"/>
    </w:rPr>
  </w:style>
  <w:style w:type="paragraph" w:styleId="List2">
    <w:name w:val="List 2"/>
    <w:basedOn w:val="Normal"/>
    <w:rsid w:val="003A4854"/>
    <w:pPr>
      <w:spacing w:after="0" w:line="240" w:lineRule="auto"/>
      <w:ind w:left="720" w:hanging="360"/>
    </w:pPr>
    <w:rPr>
      <w:rFonts w:ascii="Times New Roman" w:eastAsia="Times New Roman" w:hAnsi="Times New Roman" w:cs="Times New Roman"/>
      <w:sz w:val="24"/>
      <w:szCs w:val="20"/>
      <w:lang w:bidi="ar-SA"/>
    </w:rPr>
  </w:style>
  <w:style w:type="paragraph" w:styleId="BodyText">
    <w:name w:val="Body Text"/>
    <w:basedOn w:val="Normal"/>
    <w:link w:val="BodyTextChar"/>
    <w:rsid w:val="003A4854"/>
    <w:pPr>
      <w:spacing w:after="120" w:line="240" w:lineRule="auto"/>
      <w:ind w:firstLine="0"/>
    </w:pPr>
    <w:rPr>
      <w:rFonts w:ascii="Times New Roman" w:eastAsia="Times New Roman" w:hAnsi="Times New Roman" w:cs="Times New Roman"/>
      <w:sz w:val="24"/>
      <w:szCs w:val="20"/>
      <w:lang w:bidi="ar-SA"/>
    </w:rPr>
  </w:style>
  <w:style w:type="character" w:customStyle="1" w:styleId="BodyTextChar">
    <w:name w:val="Body Text Char"/>
    <w:basedOn w:val="DefaultParagraphFont"/>
    <w:link w:val="BodyText"/>
    <w:rsid w:val="003A4854"/>
    <w:rPr>
      <w:rFonts w:ascii="Times New Roman" w:eastAsia="Times New Roman" w:hAnsi="Times New Roman" w:cs="Times New Roman"/>
      <w:sz w:val="24"/>
      <w:szCs w:val="20"/>
      <w:lang w:bidi="ar-SA"/>
    </w:rPr>
  </w:style>
  <w:style w:type="character" w:styleId="CommentReference">
    <w:name w:val="annotation reference"/>
    <w:basedOn w:val="DefaultParagraphFont"/>
    <w:uiPriority w:val="99"/>
    <w:semiHidden/>
    <w:unhideWhenUsed/>
    <w:rsid w:val="00C9649C"/>
    <w:rPr>
      <w:sz w:val="18"/>
      <w:szCs w:val="18"/>
    </w:rPr>
  </w:style>
  <w:style w:type="paragraph" w:styleId="CommentText">
    <w:name w:val="annotation text"/>
    <w:basedOn w:val="Normal"/>
    <w:link w:val="CommentTextChar"/>
    <w:uiPriority w:val="99"/>
    <w:semiHidden/>
    <w:unhideWhenUsed/>
    <w:rsid w:val="00C9649C"/>
    <w:pPr>
      <w:spacing w:line="240" w:lineRule="auto"/>
    </w:pPr>
    <w:rPr>
      <w:rFonts w:ascii="Times New Roman" w:hAnsi="Times New Roman"/>
      <w:sz w:val="24"/>
      <w:szCs w:val="24"/>
    </w:rPr>
  </w:style>
  <w:style w:type="character" w:customStyle="1" w:styleId="CommentTextChar">
    <w:name w:val="Comment Text Char"/>
    <w:basedOn w:val="DefaultParagraphFont"/>
    <w:link w:val="CommentText"/>
    <w:uiPriority w:val="99"/>
    <w:semiHidden/>
    <w:rsid w:val="00C9649C"/>
    <w:rPr>
      <w:rFonts w:ascii="Times New Roman" w:hAnsi="Times New Roman"/>
      <w:sz w:val="24"/>
      <w:szCs w:val="24"/>
    </w:rPr>
  </w:style>
  <w:style w:type="paragraph" w:styleId="BalloonText">
    <w:name w:val="Balloon Text"/>
    <w:basedOn w:val="Normal"/>
    <w:link w:val="BalloonTextChar"/>
    <w:uiPriority w:val="99"/>
    <w:semiHidden/>
    <w:unhideWhenUsed/>
    <w:rsid w:val="00C964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649C"/>
    <w:rPr>
      <w:rFonts w:ascii="Tahoma" w:hAnsi="Tahoma" w:cs="Tahoma"/>
      <w:sz w:val="16"/>
      <w:szCs w:val="16"/>
    </w:rPr>
  </w:style>
  <w:style w:type="table" w:styleId="TableGrid">
    <w:name w:val="Table Grid"/>
    <w:basedOn w:val="TableNormal"/>
    <w:uiPriority w:val="59"/>
    <w:rsid w:val="008C4F48"/>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0B1FE4"/>
    <w:rPr>
      <w:rFonts w:asciiTheme="minorHAnsi" w:hAnsiTheme="minorHAnsi"/>
      <w:b/>
      <w:bCs/>
      <w:sz w:val="20"/>
      <w:szCs w:val="20"/>
    </w:rPr>
  </w:style>
  <w:style w:type="character" w:customStyle="1" w:styleId="CommentSubjectChar">
    <w:name w:val="Comment Subject Char"/>
    <w:basedOn w:val="CommentTextChar"/>
    <w:link w:val="CommentSubject"/>
    <w:uiPriority w:val="99"/>
    <w:semiHidden/>
    <w:rsid w:val="000B1FE4"/>
    <w:rPr>
      <w:b/>
      <w:bCs/>
      <w:sz w:val="20"/>
      <w:szCs w:val="20"/>
    </w:rPr>
  </w:style>
  <w:style w:type="paragraph" w:styleId="Revision">
    <w:name w:val="Revision"/>
    <w:hidden/>
    <w:uiPriority w:val="99"/>
    <w:semiHidden/>
    <w:rsid w:val="005E0992"/>
    <w:pPr>
      <w:spacing w:after="0" w:line="240" w:lineRule="auto"/>
      <w:ind w:firstLine="0"/>
    </w:pPr>
  </w:style>
</w:styles>
</file>

<file path=word/webSettings.xml><?xml version="1.0" encoding="utf-8"?>
<w:webSettings xmlns:r="http://schemas.openxmlformats.org/officeDocument/2006/relationships" xmlns:w="http://schemas.openxmlformats.org/wordprocessingml/2006/main">
  <w:divs>
    <w:div w:id="3173628">
      <w:bodyDiv w:val="1"/>
      <w:marLeft w:val="0"/>
      <w:marRight w:val="0"/>
      <w:marTop w:val="0"/>
      <w:marBottom w:val="0"/>
      <w:divBdr>
        <w:top w:val="none" w:sz="0" w:space="0" w:color="auto"/>
        <w:left w:val="none" w:sz="0" w:space="0" w:color="auto"/>
        <w:bottom w:val="none" w:sz="0" w:space="0" w:color="auto"/>
        <w:right w:val="none" w:sz="0" w:space="0" w:color="auto"/>
      </w:divBdr>
    </w:div>
    <w:div w:id="56823123">
      <w:bodyDiv w:val="1"/>
      <w:marLeft w:val="0"/>
      <w:marRight w:val="0"/>
      <w:marTop w:val="0"/>
      <w:marBottom w:val="0"/>
      <w:divBdr>
        <w:top w:val="none" w:sz="0" w:space="0" w:color="auto"/>
        <w:left w:val="none" w:sz="0" w:space="0" w:color="auto"/>
        <w:bottom w:val="none" w:sz="0" w:space="0" w:color="auto"/>
        <w:right w:val="none" w:sz="0" w:space="0" w:color="auto"/>
      </w:divBdr>
      <w:divsChild>
        <w:div w:id="2075082820">
          <w:marLeft w:val="0"/>
          <w:marRight w:val="0"/>
          <w:marTop w:val="0"/>
          <w:marBottom w:val="0"/>
          <w:divBdr>
            <w:top w:val="none" w:sz="0" w:space="0" w:color="auto"/>
            <w:left w:val="none" w:sz="0" w:space="0" w:color="auto"/>
            <w:bottom w:val="none" w:sz="0" w:space="0" w:color="auto"/>
            <w:right w:val="none" w:sz="0" w:space="0" w:color="auto"/>
          </w:divBdr>
          <w:divsChild>
            <w:div w:id="1422020767">
              <w:marLeft w:val="0"/>
              <w:marRight w:val="0"/>
              <w:marTop w:val="0"/>
              <w:marBottom w:val="0"/>
              <w:divBdr>
                <w:top w:val="none" w:sz="0" w:space="0" w:color="auto"/>
                <w:left w:val="none" w:sz="0" w:space="0" w:color="auto"/>
                <w:bottom w:val="none" w:sz="0" w:space="0" w:color="auto"/>
                <w:right w:val="dotted" w:sz="6" w:space="14" w:color="999999"/>
              </w:divBdr>
              <w:divsChild>
                <w:div w:id="47749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90011">
      <w:bodyDiv w:val="1"/>
      <w:marLeft w:val="0"/>
      <w:marRight w:val="0"/>
      <w:marTop w:val="0"/>
      <w:marBottom w:val="0"/>
      <w:divBdr>
        <w:top w:val="none" w:sz="0" w:space="0" w:color="auto"/>
        <w:left w:val="none" w:sz="0" w:space="0" w:color="auto"/>
        <w:bottom w:val="none" w:sz="0" w:space="0" w:color="auto"/>
        <w:right w:val="none" w:sz="0" w:space="0" w:color="auto"/>
      </w:divBdr>
    </w:div>
    <w:div w:id="159540629">
      <w:bodyDiv w:val="1"/>
      <w:marLeft w:val="0"/>
      <w:marRight w:val="0"/>
      <w:marTop w:val="0"/>
      <w:marBottom w:val="0"/>
      <w:divBdr>
        <w:top w:val="none" w:sz="0" w:space="0" w:color="auto"/>
        <w:left w:val="none" w:sz="0" w:space="0" w:color="auto"/>
        <w:bottom w:val="none" w:sz="0" w:space="0" w:color="auto"/>
        <w:right w:val="none" w:sz="0" w:space="0" w:color="auto"/>
      </w:divBdr>
    </w:div>
    <w:div w:id="382094463">
      <w:bodyDiv w:val="1"/>
      <w:marLeft w:val="0"/>
      <w:marRight w:val="0"/>
      <w:marTop w:val="0"/>
      <w:marBottom w:val="0"/>
      <w:divBdr>
        <w:top w:val="none" w:sz="0" w:space="0" w:color="auto"/>
        <w:left w:val="none" w:sz="0" w:space="0" w:color="auto"/>
        <w:bottom w:val="none" w:sz="0" w:space="0" w:color="auto"/>
        <w:right w:val="none" w:sz="0" w:space="0" w:color="auto"/>
      </w:divBdr>
    </w:div>
    <w:div w:id="1207402393">
      <w:bodyDiv w:val="1"/>
      <w:marLeft w:val="0"/>
      <w:marRight w:val="0"/>
      <w:marTop w:val="0"/>
      <w:marBottom w:val="0"/>
      <w:divBdr>
        <w:top w:val="none" w:sz="0" w:space="0" w:color="auto"/>
        <w:left w:val="none" w:sz="0" w:space="0" w:color="auto"/>
        <w:bottom w:val="none" w:sz="0" w:space="0" w:color="auto"/>
        <w:right w:val="none" w:sz="0" w:space="0" w:color="auto"/>
      </w:divBdr>
    </w:div>
    <w:div w:id="1280181695">
      <w:bodyDiv w:val="1"/>
      <w:marLeft w:val="0"/>
      <w:marRight w:val="0"/>
      <w:marTop w:val="0"/>
      <w:marBottom w:val="0"/>
      <w:divBdr>
        <w:top w:val="none" w:sz="0" w:space="0" w:color="auto"/>
        <w:left w:val="none" w:sz="0" w:space="0" w:color="auto"/>
        <w:bottom w:val="none" w:sz="0" w:space="0" w:color="auto"/>
        <w:right w:val="none" w:sz="0" w:space="0" w:color="auto"/>
      </w:divBdr>
    </w:div>
    <w:div w:id="1306350649">
      <w:bodyDiv w:val="1"/>
      <w:marLeft w:val="0"/>
      <w:marRight w:val="0"/>
      <w:marTop w:val="0"/>
      <w:marBottom w:val="0"/>
      <w:divBdr>
        <w:top w:val="none" w:sz="0" w:space="0" w:color="auto"/>
        <w:left w:val="none" w:sz="0" w:space="0" w:color="auto"/>
        <w:bottom w:val="none" w:sz="0" w:space="0" w:color="auto"/>
        <w:right w:val="none" w:sz="0" w:space="0" w:color="auto"/>
      </w:divBdr>
    </w:div>
    <w:div w:id="1508978865">
      <w:bodyDiv w:val="1"/>
      <w:marLeft w:val="0"/>
      <w:marRight w:val="0"/>
      <w:marTop w:val="0"/>
      <w:marBottom w:val="0"/>
      <w:divBdr>
        <w:top w:val="none" w:sz="0" w:space="0" w:color="auto"/>
        <w:left w:val="none" w:sz="0" w:space="0" w:color="auto"/>
        <w:bottom w:val="none" w:sz="0" w:space="0" w:color="auto"/>
        <w:right w:val="none" w:sz="0" w:space="0" w:color="auto"/>
      </w:divBdr>
    </w:div>
    <w:div w:id="162792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file:///C:\Users\jgouffon\Desktop\DISSERTATION\JSG%20Dissertation%207.docx" TargetMode="External"/><Relationship Id="rId18" Type="http://schemas.openxmlformats.org/officeDocument/2006/relationships/footer" Target="footer1.xml"/><Relationship Id="rId26" Type="http://schemas.openxmlformats.org/officeDocument/2006/relationships/image" Target="media/image4.jpeg"/><Relationship Id="rId39"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image" Target="media/image8.jpeg"/><Relationship Id="rId42" Type="http://schemas.openxmlformats.org/officeDocument/2006/relationships/image" Target="media/image16.jpeg"/><Relationship Id="rId47" Type="http://schemas.openxmlformats.org/officeDocument/2006/relationships/image" Target="media/image21.jpeg"/><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C:\Users\jgouffon\Desktop\DISSERTATION\JSG%20Dissertation%207.docx" TargetMode="External"/><Relationship Id="rId17" Type="http://schemas.openxmlformats.org/officeDocument/2006/relationships/hyperlink" Target="file:///C:\Users\jgouffon\Desktop\DISSERTATION\JSG%20Dissertation%207.docx" TargetMode="External"/><Relationship Id="rId25" Type="http://schemas.openxmlformats.org/officeDocument/2006/relationships/hyperlink" Target="file:///C:\Users\jgouffon\Desktop\DISSERTATION\Folate%20Nutrigenomics%20and%20Nutrigenetics%20Paper\Table%202%20DNA%20TG%20Lipolysis.docx" TargetMode="External"/><Relationship Id="rId33" Type="http://schemas.openxmlformats.org/officeDocument/2006/relationships/hyperlink" Target="file:///C:\Users\jgouffon\Desktop\DISSERTATION\Folate%20Nutrigenomics%20and%20Nutrigenetics%20Paper\Figure%203%20%20Promoter%20Methylation%20by%20MIRA%20Assay" TargetMode="External"/><Relationship Id="rId38" Type="http://schemas.openxmlformats.org/officeDocument/2006/relationships/image" Target="media/image12.jpeg"/><Relationship Id="rId46"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hyperlink" Target="file:///C:\Users\jgouffon\Desktop\DISSERTATION\JSG%20Dissertation%207.docx" TargetMode="External"/><Relationship Id="rId20" Type="http://schemas.openxmlformats.org/officeDocument/2006/relationships/image" Target="media/image1.wmf"/><Relationship Id="rId29" Type="http://schemas.openxmlformats.org/officeDocument/2006/relationships/hyperlink" Target="file:///C:\Users\jgouffon\Desktop\DISSERTATION\Folate%20Nutrigenomics%20and%20Nutrigenetics%20Paper\Table%202%20DNA%20TG%20Lipolysis.docx" TargetMode="External"/><Relationship Id="rId41"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jgouffon\Desktop\DISSERTATION\JSG%20Dissertation%207.docx" TargetMode="External"/><Relationship Id="rId24" Type="http://schemas.openxmlformats.org/officeDocument/2006/relationships/hyperlink" Target="file:///C:\Users\jgouffon\Desktop\DISSERTATION\Folate%20Nutrigenomics%20and%20Nutrigenetics%20Paper\Table%201%20Taqman%20probes.docx" TargetMode="External"/><Relationship Id="rId32" Type="http://schemas.openxmlformats.org/officeDocument/2006/relationships/image" Target="media/image7.jpeg"/><Relationship Id="rId37" Type="http://schemas.openxmlformats.org/officeDocument/2006/relationships/image" Target="media/image11.jpeg"/><Relationship Id="rId40" Type="http://schemas.openxmlformats.org/officeDocument/2006/relationships/image" Target="media/image14.jpeg"/><Relationship Id="rId45"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hyperlink" Target="file:///C:\Users\jgouffon\Desktop\DISSERTATION\JSG%20Dissertation%207.docx" TargetMode="External"/><Relationship Id="rId23" Type="http://schemas.openxmlformats.org/officeDocument/2006/relationships/image" Target="media/image3.jpeg"/><Relationship Id="rId28" Type="http://schemas.openxmlformats.org/officeDocument/2006/relationships/image" Target="media/image5.jpeg"/><Relationship Id="rId36" Type="http://schemas.openxmlformats.org/officeDocument/2006/relationships/image" Target="media/image10.jpeg"/><Relationship Id="rId49" Type="http://schemas.openxmlformats.org/officeDocument/2006/relationships/image" Target="media/image23.jpeg"/><Relationship Id="rId10" Type="http://schemas.openxmlformats.org/officeDocument/2006/relationships/hyperlink" Target="file:///C:\Users\jgouffon\Desktop\DISSERTATION\JSG%20Dissertation%207.docx" TargetMode="External"/><Relationship Id="rId19" Type="http://schemas.openxmlformats.org/officeDocument/2006/relationships/footer" Target="footer2.xml"/><Relationship Id="rId31" Type="http://schemas.openxmlformats.org/officeDocument/2006/relationships/footer" Target="footer3.xml"/><Relationship Id="rId44" Type="http://schemas.openxmlformats.org/officeDocument/2006/relationships/image" Target="media/image18.jpeg"/><Relationship Id="rId4" Type="http://schemas.openxmlformats.org/officeDocument/2006/relationships/settings" Target="settings.xml"/><Relationship Id="rId9" Type="http://schemas.openxmlformats.org/officeDocument/2006/relationships/hyperlink" Target="file:///C:\Users\jgouffon\Desktop\DISSERTATION\JSG%20Dissertation%207.docx" TargetMode="External"/><Relationship Id="rId14" Type="http://schemas.openxmlformats.org/officeDocument/2006/relationships/hyperlink" Target="file:///C:\Users\jgouffon\Desktop\DISSERTATION\JSG%20Dissertation%207.docx" TargetMode="External"/><Relationship Id="rId22" Type="http://schemas.openxmlformats.org/officeDocument/2006/relationships/hyperlink" Target="file:///C:\Users\jgouffon\Desktop\DISSERTATION\Folate%20Nutrigenomics%20and%20Nutrigenetics%20Paper\Figure%201%20Experimental%20Design.pptx" TargetMode="External"/><Relationship Id="rId27" Type="http://schemas.openxmlformats.org/officeDocument/2006/relationships/hyperlink" Target="file:///C:\Users\jgouffon\Desktop\DISSERTATION\Folate%20Nutrigenomics%20and%20Nutrigenetics%20Paper\Figure%202%20Oil%20Red%20O%20Images.pptx" TargetMode="External"/><Relationship Id="rId30" Type="http://schemas.openxmlformats.org/officeDocument/2006/relationships/image" Target="media/image6.jpeg"/><Relationship Id="rId35" Type="http://schemas.openxmlformats.org/officeDocument/2006/relationships/image" Target="media/image9.jpeg"/><Relationship Id="rId43" Type="http://schemas.openxmlformats.org/officeDocument/2006/relationships/image" Target="media/image17.jpeg"/><Relationship Id="rId48" Type="http://schemas.openxmlformats.org/officeDocument/2006/relationships/image" Target="media/image22.jpeg"/><Relationship Id="rId8" Type="http://schemas.openxmlformats.org/officeDocument/2006/relationships/hyperlink" Target="file:///C:\Users\jgouffon\Desktop\DISSERTATION\JSG%20Dissertation%207.docx" TargetMode="Externa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6C8EEB-57FE-4892-B9BA-111E25D39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87</Pages>
  <Words>34284</Words>
  <Characters>195422</Characters>
  <Application>Microsoft Office Word</Application>
  <DocSecurity>0</DocSecurity>
  <Lines>1628</Lines>
  <Paragraphs>458</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229248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cehhs</dc:creator>
  <cp:lastModifiedBy>cehhs</cp:lastModifiedBy>
  <cp:revision>9</cp:revision>
  <cp:lastPrinted>2012-03-20T18:08:00Z</cp:lastPrinted>
  <dcterms:created xsi:type="dcterms:W3CDTF">2012-05-18T18:30:00Z</dcterms:created>
  <dcterms:modified xsi:type="dcterms:W3CDTF">2012-05-29T13:49:00Z</dcterms:modified>
</cp:coreProperties>
</file>